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B9C38C">
      <w:pPr>
        <w:pStyle w:val="19"/>
        <w:jc w:val="center"/>
        <w:outlineLvl w:val="0"/>
        <w:rPr>
          <w:rFonts w:hint="eastAsia" w:ascii="黑体" w:hAnsi="黑体" w:eastAsia="黑体"/>
          <w:snapToGrid w:val="0"/>
          <w:color w:val="000000" w:themeColor="text1"/>
          <w:sz w:val="30"/>
          <w:szCs w:val="30"/>
          <w14:textFill>
            <w14:solidFill>
              <w14:schemeClr w14:val="tx1"/>
            </w14:solidFill>
          </w14:textFill>
        </w:rPr>
      </w:pPr>
      <w:bookmarkStart w:id="0" w:name="_Toc7103"/>
      <w:r>
        <w:rPr>
          <w:rFonts w:hint="eastAsia" w:ascii="黑体" w:hAnsi="黑体" w:eastAsia="黑体"/>
          <w:snapToGrid w:val="0"/>
          <w:color w:val="000000" w:themeColor="text1"/>
          <w:sz w:val="30"/>
          <w:szCs w:val="30"/>
          <w14:textFill>
            <w14:solidFill>
              <w14:schemeClr w14:val="tx1"/>
            </w14:solidFill>
          </w14:textFill>
        </w:rPr>
        <w:t>一、建设项目基本情况</w:t>
      </w:r>
      <w:bookmarkEnd w:id="0"/>
    </w:p>
    <w:tbl>
      <w:tblPr>
        <w:tblStyle w:val="23"/>
        <w:tblW w:w="899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953"/>
        <w:gridCol w:w="755"/>
        <w:gridCol w:w="2268"/>
        <w:gridCol w:w="2115"/>
        <w:gridCol w:w="2908"/>
      </w:tblGrid>
      <w:tr w14:paraId="022DDD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0" w:hRule="atLeast"/>
          <w:jc w:val="center"/>
        </w:trPr>
        <w:tc>
          <w:tcPr>
            <w:tcW w:w="1708" w:type="dxa"/>
            <w:gridSpan w:val="2"/>
            <w:noWrap w:val="0"/>
            <w:tcMar>
              <w:top w:w="16" w:type="dxa"/>
              <w:left w:w="16" w:type="dxa"/>
              <w:right w:w="16" w:type="dxa"/>
            </w:tcMar>
            <w:vAlign w:val="center"/>
          </w:tcPr>
          <w:p w14:paraId="304A6CCE">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建设项目名称</w:t>
            </w:r>
          </w:p>
        </w:tc>
        <w:tc>
          <w:tcPr>
            <w:tcW w:w="7291" w:type="dxa"/>
            <w:gridSpan w:val="3"/>
            <w:noWrap w:val="0"/>
            <w:vAlign w:val="center"/>
          </w:tcPr>
          <w:p w14:paraId="0C7C458F">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年处理90万吨磷矿石</w:t>
            </w:r>
            <w:r>
              <w:rPr>
                <w:rFonts w:hint="eastAsia"/>
                <w:color w:val="000000" w:themeColor="text1"/>
                <w:sz w:val="24"/>
                <w:lang w:val="en-US" w:eastAsia="zh-CN"/>
                <w14:textFill>
                  <w14:solidFill>
                    <w14:schemeClr w14:val="tx1"/>
                  </w14:solidFill>
                </w14:textFill>
              </w:rPr>
              <w:t>破碎加工</w:t>
            </w:r>
            <w:r>
              <w:rPr>
                <w:rFonts w:hint="eastAsia"/>
                <w:color w:val="000000" w:themeColor="text1"/>
                <w:sz w:val="24"/>
                <w14:textFill>
                  <w14:solidFill>
                    <w14:schemeClr w14:val="tx1"/>
                  </w14:solidFill>
                </w14:textFill>
              </w:rPr>
              <w:t>项目</w:t>
            </w:r>
          </w:p>
        </w:tc>
      </w:tr>
      <w:tr w14:paraId="5C2F5C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08" w:type="dxa"/>
            <w:gridSpan w:val="2"/>
            <w:noWrap w:val="0"/>
            <w:tcMar>
              <w:top w:w="16" w:type="dxa"/>
              <w:left w:w="16" w:type="dxa"/>
              <w:right w:w="16" w:type="dxa"/>
            </w:tcMar>
            <w:vAlign w:val="center"/>
          </w:tcPr>
          <w:p w14:paraId="6B8DCB24">
            <w:pPr>
              <w:adjustRightInd w:val="0"/>
              <w:snapToGrid w:val="0"/>
              <w:jc w:val="center"/>
              <w:rPr>
                <w:color w:val="000000" w:themeColor="text1"/>
                <w:sz w:val="24"/>
                <w14:textFill>
                  <w14:solidFill>
                    <w14:schemeClr w14:val="tx1"/>
                  </w14:solidFill>
                </w14:textFill>
              </w:rPr>
            </w:pPr>
            <w:r>
              <w:rPr>
                <w:color w:val="000000" w:themeColor="text1"/>
                <w:sz w:val="24"/>
                <w:highlight w:val="none"/>
                <w14:textFill>
                  <w14:solidFill>
                    <w14:schemeClr w14:val="tx1"/>
                  </w14:solidFill>
                </w14:textFill>
              </w:rPr>
              <w:t>项目代码</w:t>
            </w:r>
          </w:p>
        </w:tc>
        <w:tc>
          <w:tcPr>
            <w:tcW w:w="7291" w:type="dxa"/>
            <w:gridSpan w:val="3"/>
            <w:noWrap w:val="0"/>
            <w:vAlign w:val="center"/>
          </w:tcPr>
          <w:p w14:paraId="76052545">
            <w:pPr>
              <w:adjustRightInd w:val="0"/>
              <w:snapToGrid w:val="0"/>
              <w:jc w:val="center"/>
              <w:rPr>
                <w:rFonts w:hint="default" w:eastAsia="宋体"/>
                <w:color w:val="000000" w:themeColor="text1"/>
                <w:sz w:val="24"/>
                <w:lang w:val="en-US" w:eastAsia="zh-CN"/>
                <w14:textFill>
                  <w14:solidFill>
                    <w14:schemeClr w14:val="tx1"/>
                  </w14:solidFill>
                </w14:textFill>
              </w:rPr>
            </w:pPr>
            <w:r>
              <w:rPr>
                <w:rFonts w:hint="default" w:eastAsia="宋体"/>
                <w:color w:val="000000" w:themeColor="text1"/>
                <w:sz w:val="24"/>
                <w:lang w:val="en-US" w:eastAsia="zh-CN"/>
                <w14:textFill>
                  <w14:solidFill>
                    <w14:schemeClr w14:val="tx1"/>
                  </w14:solidFill>
                </w14:textFill>
              </w:rPr>
              <w:t>2503-530424-04-01-204482</w:t>
            </w:r>
          </w:p>
        </w:tc>
      </w:tr>
      <w:tr w14:paraId="2B80B1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08" w:type="dxa"/>
            <w:gridSpan w:val="2"/>
            <w:noWrap w:val="0"/>
            <w:tcMar>
              <w:top w:w="16" w:type="dxa"/>
              <w:left w:w="16" w:type="dxa"/>
              <w:right w:w="16" w:type="dxa"/>
            </w:tcMar>
            <w:vAlign w:val="center"/>
          </w:tcPr>
          <w:p w14:paraId="3BA42253">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建设单位联系人</w:t>
            </w:r>
          </w:p>
        </w:tc>
        <w:tc>
          <w:tcPr>
            <w:tcW w:w="2268" w:type="dxa"/>
            <w:noWrap w:val="0"/>
            <w:vAlign w:val="center"/>
          </w:tcPr>
          <w:p w14:paraId="7A1D974A">
            <w:pPr>
              <w:adjustRightInd w:val="0"/>
              <w:snapToGrid w:val="0"/>
              <w:jc w:val="center"/>
              <w:rPr>
                <w:rFonts w:hint="default" w:eastAsia="宋体"/>
                <w:color w:val="000000" w:themeColor="text1"/>
                <w:sz w:val="24"/>
                <w:lang w:val="en-US" w:eastAsia="zh-CN"/>
                <w14:textFill>
                  <w14:solidFill>
                    <w14:schemeClr w14:val="tx1"/>
                  </w14:solidFill>
                </w14:textFill>
              </w:rPr>
            </w:pPr>
            <w:r>
              <w:rPr>
                <w:rFonts w:hint="eastAsia" w:eastAsia="宋体"/>
                <w:color w:val="000000" w:themeColor="text1"/>
                <w:sz w:val="24"/>
                <w:lang w:val="en-US" w:eastAsia="zh-CN"/>
                <w14:textFill>
                  <w14:solidFill>
                    <w14:schemeClr w14:val="tx1"/>
                  </w14:solidFill>
                </w14:textFill>
              </w:rPr>
              <w:t>豆金克</w:t>
            </w:r>
          </w:p>
        </w:tc>
        <w:tc>
          <w:tcPr>
            <w:tcW w:w="2115" w:type="dxa"/>
            <w:noWrap w:val="0"/>
            <w:vAlign w:val="center"/>
          </w:tcPr>
          <w:p w14:paraId="6741CDAB">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联系方式</w:t>
            </w:r>
          </w:p>
        </w:tc>
        <w:tc>
          <w:tcPr>
            <w:tcW w:w="2908" w:type="dxa"/>
            <w:noWrap w:val="0"/>
            <w:vAlign w:val="center"/>
          </w:tcPr>
          <w:p w14:paraId="3759C80D">
            <w:pPr>
              <w:adjustRightInd w:val="0"/>
              <w:snapToGrid w:val="0"/>
              <w:jc w:val="center"/>
              <w:rPr>
                <w:rFonts w:hint="default" w:eastAsia="宋体"/>
                <w:color w:val="000000" w:themeColor="text1"/>
                <w:sz w:val="24"/>
                <w:lang w:val="en-US" w:eastAsia="zh-CN"/>
                <w14:textFill>
                  <w14:solidFill>
                    <w14:schemeClr w14:val="tx1"/>
                  </w14:solidFill>
                </w14:textFill>
              </w:rPr>
            </w:pPr>
            <w:r>
              <w:rPr>
                <w:rFonts w:hint="default" w:eastAsia="宋体"/>
                <w:color w:val="000000" w:themeColor="text1"/>
                <w:sz w:val="24"/>
                <w:lang w:val="en-US" w:eastAsia="zh-CN"/>
                <w14:textFill>
                  <w14:solidFill>
                    <w14:schemeClr w14:val="tx1"/>
                  </w14:solidFill>
                </w14:textFill>
              </w:rPr>
              <w:t>13</w:t>
            </w:r>
            <w:r>
              <w:rPr>
                <w:rFonts w:hint="eastAsia" w:eastAsia="宋体"/>
                <w:color w:val="000000" w:themeColor="text1"/>
                <w:sz w:val="24"/>
                <w:lang w:val="en-US" w:eastAsia="zh-CN"/>
                <w14:textFill>
                  <w14:solidFill>
                    <w14:schemeClr w14:val="tx1"/>
                  </w14:solidFill>
                </w14:textFill>
              </w:rPr>
              <w:t>170668796</w:t>
            </w:r>
          </w:p>
        </w:tc>
      </w:tr>
      <w:tr w14:paraId="7B927C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08" w:type="dxa"/>
            <w:gridSpan w:val="2"/>
            <w:noWrap w:val="0"/>
            <w:tcMar>
              <w:top w:w="16" w:type="dxa"/>
              <w:left w:w="16" w:type="dxa"/>
              <w:right w:w="16" w:type="dxa"/>
            </w:tcMar>
            <w:vAlign w:val="center"/>
          </w:tcPr>
          <w:p w14:paraId="766871AB">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建设地点</w:t>
            </w:r>
          </w:p>
        </w:tc>
        <w:tc>
          <w:tcPr>
            <w:tcW w:w="7291" w:type="dxa"/>
            <w:gridSpan w:val="3"/>
            <w:noWrap w:val="0"/>
            <w:vAlign w:val="center"/>
          </w:tcPr>
          <w:p w14:paraId="06F504F7">
            <w:pPr>
              <w:adjustRightInd w:val="0"/>
              <w:snapToGrid w:val="0"/>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u w:val="single"/>
                <w:lang w:val="en-US" w:eastAsia="zh-CN"/>
                <w14:textFill>
                  <w14:solidFill>
                    <w14:schemeClr w14:val="tx1"/>
                  </w14:solidFill>
                </w14:textFill>
              </w:rPr>
              <w:t xml:space="preserve"> </w:t>
            </w:r>
            <w:r>
              <w:rPr>
                <w:rFonts w:hint="eastAsia"/>
                <w:color w:val="000000" w:themeColor="text1"/>
                <w:sz w:val="24"/>
                <w:u w:val="single"/>
                <w14:textFill>
                  <w14:solidFill>
                    <w14:schemeClr w14:val="tx1"/>
                  </w14:solidFill>
                </w14:textFill>
              </w:rPr>
              <w:t>云南</w:t>
            </w:r>
            <w:r>
              <w:rPr>
                <w:color w:val="000000" w:themeColor="text1"/>
                <w:sz w:val="24"/>
                <w:u w:val="single"/>
                <w14:textFill>
                  <w14:solidFill>
                    <w14:schemeClr w14:val="tx1"/>
                  </w14:solidFill>
                </w14:textFill>
              </w:rPr>
              <w:t xml:space="preserve"> </w:t>
            </w:r>
            <w:r>
              <w:rPr>
                <w:color w:val="000000" w:themeColor="text1"/>
                <w:sz w:val="24"/>
                <w14:textFill>
                  <w14:solidFill>
                    <w14:schemeClr w14:val="tx1"/>
                  </w14:solidFill>
                </w14:textFill>
              </w:rPr>
              <w:t>省</w:t>
            </w:r>
            <w:r>
              <w:rPr>
                <w:color w:val="000000" w:themeColor="text1"/>
                <w:sz w:val="24"/>
                <w:u w:val="single"/>
                <w14:textFill>
                  <w14:solidFill>
                    <w14:schemeClr w14:val="tx1"/>
                  </w14:solidFill>
                </w14:textFill>
              </w:rPr>
              <w:t xml:space="preserve"> </w:t>
            </w:r>
            <w:r>
              <w:rPr>
                <w:rFonts w:hint="eastAsia"/>
                <w:color w:val="000000" w:themeColor="text1"/>
                <w:sz w:val="24"/>
                <w:u w:val="single"/>
                <w14:textFill>
                  <w14:solidFill>
                    <w14:schemeClr w14:val="tx1"/>
                  </w14:solidFill>
                </w14:textFill>
              </w:rPr>
              <w:t>玉溪</w:t>
            </w:r>
            <w:r>
              <w:rPr>
                <w:color w:val="000000" w:themeColor="text1"/>
                <w:sz w:val="24"/>
                <w:u w:val="single"/>
                <w14:textFill>
                  <w14:solidFill>
                    <w14:schemeClr w14:val="tx1"/>
                  </w14:solidFill>
                </w14:textFill>
              </w:rPr>
              <w:t xml:space="preserve"> </w:t>
            </w:r>
            <w:r>
              <w:rPr>
                <w:color w:val="000000" w:themeColor="text1"/>
                <w:sz w:val="24"/>
                <w14:textFill>
                  <w14:solidFill>
                    <w14:schemeClr w14:val="tx1"/>
                  </w14:solidFill>
                </w14:textFill>
              </w:rPr>
              <w:t>市</w:t>
            </w:r>
            <w:r>
              <w:rPr>
                <w:color w:val="000000" w:themeColor="text1"/>
                <w:sz w:val="24"/>
                <w:u w:val="single"/>
                <w14:textFill>
                  <w14:solidFill>
                    <w14:schemeClr w14:val="tx1"/>
                  </w14:solidFill>
                </w14:textFill>
              </w:rPr>
              <w:t xml:space="preserve"> </w:t>
            </w:r>
            <w:r>
              <w:rPr>
                <w:rFonts w:hint="eastAsia"/>
                <w:color w:val="000000" w:themeColor="text1"/>
                <w:sz w:val="24"/>
                <w:u w:val="single"/>
                <w:lang w:eastAsia="zh-CN"/>
                <w14:textFill>
                  <w14:solidFill>
                    <w14:schemeClr w14:val="tx1"/>
                  </w14:solidFill>
                </w14:textFill>
              </w:rPr>
              <w:t>华宁</w:t>
            </w:r>
            <w:r>
              <w:rPr>
                <w:rFonts w:hint="eastAsia"/>
                <w:color w:val="000000" w:themeColor="text1"/>
                <w:sz w:val="24"/>
                <w:u w:val="single"/>
                <w:lang w:val="en-US" w:eastAsia="zh-CN"/>
                <w14:textFill>
                  <w14:solidFill>
                    <w14:schemeClr w14:val="tx1"/>
                  </w14:solidFill>
                </w14:textFill>
              </w:rPr>
              <w:t xml:space="preserve"> </w:t>
            </w:r>
            <w:r>
              <w:rPr>
                <w:rFonts w:hint="eastAsia"/>
                <w:color w:val="000000" w:themeColor="text1"/>
                <w:sz w:val="24"/>
                <w:u w:val="single"/>
                <w:lang w:eastAsia="zh-CN"/>
                <w14:textFill>
                  <w14:solidFill>
                    <w14:schemeClr w14:val="tx1"/>
                  </w14:solidFill>
                </w14:textFill>
              </w:rPr>
              <w:t>县</w:t>
            </w:r>
            <w:r>
              <w:rPr>
                <w:rFonts w:hint="eastAsia"/>
                <w:color w:val="000000" w:themeColor="text1"/>
                <w:sz w:val="24"/>
                <w:u w:val="single"/>
                <w:lang w:val="en-US" w:eastAsia="zh-CN"/>
                <w14:textFill>
                  <w14:solidFill>
                    <w14:schemeClr w14:val="tx1"/>
                  </w14:solidFill>
                </w14:textFill>
              </w:rPr>
              <w:t xml:space="preserve"> </w:t>
            </w:r>
            <w:r>
              <w:rPr>
                <w:rFonts w:hint="eastAsia"/>
                <w:color w:val="000000" w:themeColor="text1"/>
                <w:sz w:val="24"/>
                <w:u w:val="single"/>
                <w:lang w:eastAsia="zh-CN"/>
                <w14:textFill>
                  <w14:solidFill>
                    <w14:schemeClr w14:val="tx1"/>
                  </w14:solidFill>
                </w14:textFill>
              </w:rPr>
              <w:t>青龙</w:t>
            </w:r>
            <w:r>
              <w:rPr>
                <w:rFonts w:hint="eastAsia"/>
                <w:color w:val="000000" w:themeColor="text1"/>
                <w:sz w:val="24"/>
                <w:u w:val="single"/>
                <w:lang w:val="en-US" w:eastAsia="zh-CN"/>
                <w14:textFill>
                  <w14:solidFill>
                    <w14:schemeClr w14:val="tx1"/>
                  </w14:solidFill>
                </w14:textFill>
              </w:rPr>
              <w:t xml:space="preserve"> </w:t>
            </w:r>
            <w:r>
              <w:rPr>
                <w:rFonts w:hint="eastAsia"/>
                <w:color w:val="000000" w:themeColor="text1"/>
                <w:sz w:val="24"/>
                <w:u w:val="single"/>
                <w:lang w:eastAsia="zh-CN"/>
                <w14:textFill>
                  <w14:solidFill>
                    <w14:schemeClr w14:val="tx1"/>
                  </w14:solidFill>
                </w14:textFill>
              </w:rPr>
              <w:t>镇</w:t>
            </w:r>
            <w:r>
              <w:rPr>
                <w:rFonts w:hint="eastAsia"/>
                <w:color w:val="000000" w:themeColor="text1"/>
                <w:sz w:val="24"/>
                <w:u w:val="single"/>
                <w:lang w:val="en-US" w:eastAsia="zh-CN"/>
                <w14:textFill>
                  <w14:solidFill>
                    <w14:schemeClr w14:val="tx1"/>
                  </w14:solidFill>
                </w14:textFill>
              </w:rPr>
              <w:t xml:space="preserve"> </w:t>
            </w:r>
            <w:r>
              <w:rPr>
                <w:rFonts w:hint="eastAsia"/>
                <w:color w:val="000000" w:themeColor="text1"/>
                <w:sz w:val="24"/>
                <w:u w:val="single"/>
                <w:lang w:eastAsia="zh-CN"/>
                <w14:textFill>
                  <w14:solidFill>
                    <w14:schemeClr w14:val="tx1"/>
                  </w14:solidFill>
                </w14:textFill>
              </w:rPr>
              <w:t>紫马龙村委会</w:t>
            </w:r>
          </w:p>
        </w:tc>
      </w:tr>
      <w:tr w14:paraId="54A526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08" w:type="dxa"/>
            <w:gridSpan w:val="2"/>
            <w:noWrap w:val="0"/>
            <w:tcMar>
              <w:top w:w="16" w:type="dxa"/>
              <w:left w:w="16" w:type="dxa"/>
              <w:right w:w="16" w:type="dxa"/>
            </w:tcMar>
            <w:vAlign w:val="center"/>
          </w:tcPr>
          <w:p w14:paraId="102C926C">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地理坐标</w:t>
            </w:r>
          </w:p>
        </w:tc>
        <w:tc>
          <w:tcPr>
            <w:tcW w:w="7291" w:type="dxa"/>
            <w:gridSpan w:val="3"/>
            <w:noWrap w:val="0"/>
            <w:vAlign w:val="center"/>
          </w:tcPr>
          <w:p w14:paraId="6BEE32B0">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hint="eastAsia"/>
                <w:color w:val="000000" w:themeColor="text1"/>
                <w:sz w:val="24"/>
                <w:u w:val="single"/>
                <w14:textFill>
                  <w14:solidFill>
                    <w14:schemeClr w14:val="tx1"/>
                  </w14:solidFill>
                </w14:textFill>
              </w:rPr>
              <w:t xml:space="preserve"> 1</w:t>
            </w:r>
            <w:r>
              <w:rPr>
                <w:rFonts w:hint="eastAsia"/>
                <w:color w:val="000000" w:themeColor="text1"/>
                <w:sz w:val="24"/>
                <w:u w:val="single"/>
                <w:lang w:val="en-US" w:eastAsia="zh-CN"/>
                <w14:textFill>
                  <w14:solidFill>
                    <w14:schemeClr w14:val="tx1"/>
                  </w14:solidFill>
                </w14:textFill>
              </w:rPr>
              <w:t>02</w:t>
            </w:r>
            <w:r>
              <w:rPr>
                <w:color w:val="000000" w:themeColor="text1"/>
                <w:sz w:val="24"/>
                <w:u w:val="single"/>
                <w14:textFill>
                  <w14:solidFill>
                    <w14:schemeClr w14:val="tx1"/>
                  </w14:solidFill>
                </w14:textFill>
              </w:rPr>
              <w:t xml:space="preserve"> </w:t>
            </w:r>
            <w:r>
              <w:rPr>
                <w:color w:val="000000" w:themeColor="text1"/>
                <w:sz w:val="24"/>
                <w14:textFill>
                  <w14:solidFill>
                    <w14:schemeClr w14:val="tx1"/>
                  </w14:solidFill>
                </w14:textFill>
              </w:rPr>
              <w:t>度</w:t>
            </w:r>
            <w:r>
              <w:rPr>
                <w:color w:val="000000" w:themeColor="text1"/>
                <w:sz w:val="24"/>
                <w:u w:val="single"/>
                <w14:textFill>
                  <w14:solidFill>
                    <w14:schemeClr w14:val="tx1"/>
                  </w14:solidFill>
                </w14:textFill>
              </w:rPr>
              <w:t xml:space="preserve"> </w:t>
            </w:r>
            <w:r>
              <w:rPr>
                <w:rFonts w:hint="eastAsia"/>
                <w:color w:val="000000" w:themeColor="text1"/>
                <w:sz w:val="24"/>
                <w:u w:val="single"/>
                <w:lang w:val="en-US" w:eastAsia="zh-CN"/>
                <w14:textFill>
                  <w14:solidFill>
                    <w14:schemeClr w14:val="tx1"/>
                  </w14:solidFill>
                </w14:textFill>
              </w:rPr>
              <w:t>56</w:t>
            </w:r>
            <w:r>
              <w:rPr>
                <w:color w:val="000000" w:themeColor="text1"/>
                <w:sz w:val="24"/>
                <w:u w:val="single"/>
                <w14:textFill>
                  <w14:solidFill>
                    <w14:schemeClr w14:val="tx1"/>
                  </w14:solidFill>
                </w14:textFill>
              </w:rPr>
              <w:t xml:space="preserve"> </w:t>
            </w:r>
            <w:r>
              <w:rPr>
                <w:color w:val="000000" w:themeColor="text1"/>
                <w:sz w:val="24"/>
                <w14:textFill>
                  <w14:solidFill>
                    <w14:schemeClr w14:val="tx1"/>
                  </w14:solidFill>
                </w14:textFill>
              </w:rPr>
              <w:t>分</w:t>
            </w:r>
            <w:r>
              <w:rPr>
                <w:color w:val="000000" w:themeColor="text1"/>
                <w:sz w:val="24"/>
                <w:u w:val="single"/>
                <w14:textFill>
                  <w14:solidFill>
                    <w14:schemeClr w14:val="tx1"/>
                  </w14:solidFill>
                </w14:textFill>
              </w:rPr>
              <w:t xml:space="preserve"> </w:t>
            </w:r>
            <w:r>
              <w:rPr>
                <w:rFonts w:hint="eastAsia"/>
                <w:color w:val="000000" w:themeColor="text1"/>
                <w:sz w:val="24"/>
                <w:u w:val="single"/>
                <w14:textFill>
                  <w14:solidFill>
                    <w14:schemeClr w14:val="tx1"/>
                  </w14:solidFill>
                </w14:textFill>
              </w:rPr>
              <w:t>1</w:t>
            </w:r>
            <w:r>
              <w:rPr>
                <w:rFonts w:hint="eastAsia"/>
                <w:color w:val="000000" w:themeColor="text1"/>
                <w:sz w:val="24"/>
                <w:u w:val="single"/>
                <w:lang w:val="en-US" w:eastAsia="zh-CN"/>
                <w14:textFill>
                  <w14:solidFill>
                    <w14:schemeClr w14:val="tx1"/>
                  </w14:solidFill>
                </w14:textFill>
              </w:rPr>
              <w:t>8.507</w:t>
            </w:r>
            <w:r>
              <w:rPr>
                <w:color w:val="000000" w:themeColor="text1"/>
                <w:sz w:val="24"/>
                <w:u w:val="single"/>
                <w14:textFill>
                  <w14:solidFill>
                    <w14:schemeClr w14:val="tx1"/>
                  </w14:solidFill>
                </w14:textFill>
              </w:rPr>
              <w:t xml:space="preserve"> </w:t>
            </w:r>
            <w:r>
              <w:rPr>
                <w:color w:val="000000" w:themeColor="text1"/>
                <w:sz w:val="24"/>
                <w14:textFill>
                  <w14:solidFill>
                    <w14:schemeClr w14:val="tx1"/>
                  </w14:solidFill>
                </w14:textFill>
              </w:rPr>
              <w:t>秒，</w:t>
            </w:r>
            <w:r>
              <w:rPr>
                <w:color w:val="000000" w:themeColor="text1"/>
                <w:sz w:val="24"/>
                <w:u w:val="single"/>
                <w14:textFill>
                  <w14:solidFill>
                    <w14:schemeClr w14:val="tx1"/>
                  </w14:solidFill>
                </w14:textFill>
              </w:rPr>
              <w:t xml:space="preserve"> </w:t>
            </w:r>
            <w:r>
              <w:rPr>
                <w:rFonts w:hint="eastAsia"/>
                <w:color w:val="000000" w:themeColor="text1"/>
                <w:sz w:val="24"/>
                <w:u w:val="single"/>
                <w14:textFill>
                  <w14:solidFill>
                    <w14:schemeClr w14:val="tx1"/>
                  </w14:solidFill>
                </w14:textFill>
              </w:rPr>
              <w:t>2</w:t>
            </w:r>
            <w:r>
              <w:rPr>
                <w:rFonts w:hint="eastAsia"/>
                <w:color w:val="000000" w:themeColor="text1"/>
                <w:sz w:val="24"/>
                <w:u w:val="single"/>
                <w:lang w:val="en-US" w:eastAsia="zh-CN"/>
                <w14:textFill>
                  <w14:solidFill>
                    <w14:schemeClr w14:val="tx1"/>
                  </w14:solidFill>
                </w14:textFill>
              </w:rPr>
              <w:t>4</w:t>
            </w:r>
            <w:r>
              <w:rPr>
                <w:color w:val="000000" w:themeColor="text1"/>
                <w:sz w:val="24"/>
                <w:u w:val="single"/>
                <w14:textFill>
                  <w14:solidFill>
                    <w14:schemeClr w14:val="tx1"/>
                  </w14:solidFill>
                </w14:textFill>
              </w:rPr>
              <w:t xml:space="preserve"> </w:t>
            </w:r>
            <w:r>
              <w:rPr>
                <w:color w:val="000000" w:themeColor="text1"/>
                <w:sz w:val="24"/>
                <w14:textFill>
                  <w14:solidFill>
                    <w14:schemeClr w14:val="tx1"/>
                  </w14:solidFill>
                </w14:textFill>
              </w:rPr>
              <w:t>度</w:t>
            </w:r>
            <w:r>
              <w:rPr>
                <w:color w:val="000000" w:themeColor="text1"/>
                <w:sz w:val="24"/>
                <w:u w:val="single"/>
                <w14:textFill>
                  <w14:solidFill>
                    <w14:schemeClr w14:val="tx1"/>
                  </w14:solidFill>
                </w14:textFill>
              </w:rPr>
              <w:t xml:space="preserve"> </w:t>
            </w:r>
            <w:r>
              <w:rPr>
                <w:rFonts w:hint="eastAsia"/>
                <w:color w:val="000000" w:themeColor="text1"/>
                <w:sz w:val="24"/>
                <w:u w:val="single"/>
                <w:lang w:val="en-US" w:eastAsia="zh-CN"/>
                <w14:textFill>
                  <w14:solidFill>
                    <w14:schemeClr w14:val="tx1"/>
                  </w14:solidFill>
                </w14:textFill>
              </w:rPr>
              <w:t>27</w:t>
            </w:r>
            <w:r>
              <w:rPr>
                <w:color w:val="000000" w:themeColor="text1"/>
                <w:sz w:val="24"/>
                <w:u w:val="single"/>
                <w14:textFill>
                  <w14:solidFill>
                    <w14:schemeClr w14:val="tx1"/>
                  </w14:solidFill>
                </w14:textFill>
              </w:rPr>
              <w:t xml:space="preserve"> </w:t>
            </w:r>
            <w:r>
              <w:rPr>
                <w:color w:val="000000" w:themeColor="text1"/>
                <w:sz w:val="24"/>
                <w14:textFill>
                  <w14:solidFill>
                    <w14:schemeClr w14:val="tx1"/>
                  </w14:solidFill>
                </w14:textFill>
              </w:rPr>
              <w:t>分</w:t>
            </w:r>
            <w:r>
              <w:rPr>
                <w:color w:val="000000" w:themeColor="text1"/>
                <w:sz w:val="24"/>
                <w:u w:val="single"/>
                <w14:textFill>
                  <w14:solidFill>
                    <w14:schemeClr w14:val="tx1"/>
                  </w14:solidFill>
                </w14:textFill>
              </w:rPr>
              <w:t xml:space="preserve"> </w:t>
            </w:r>
            <w:r>
              <w:rPr>
                <w:rFonts w:hint="eastAsia"/>
                <w:color w:val="000000" w:themeColor="text1"/>
                <w:sz w:val="24"/>
                <w:u w:val="single"/>
                <w:lang w:val="en-US" w:eastAsia="zh-CN"/>
                <w14:textFill>
                  <w14:solidFill>
                    <w14:schemeClr w14:val="tx1"/>
                  </w14:solidFill>
                </w14:textFill>
              </w:rPr>
              <w:t>31.516</w:t>
            </w:r>
            <w:r>
              <w:rPr>
                <w:color w:val="000000" w:themeColor="text1"/>
                <w:sz w:val="24"/>
                <w:u w:val="single"/>
                <w14:textFill>
                  <w14:solidFill>
                    <w14:schemeClr w14:val="tx1"/>
                  </w14:solidFill>
                </w14:textFill>
              </w:rPr>
              <w:t xml:space="preserve"> </w:t>
            </w:r>
            <w:r>
              <w:rPr>
                <w:color w:val="000000" w:themeColor="text1"/>
                <w:sz w:val="24"/>
                <w14:textFill>
                  <w14:solidFill>
                    <w14:schemeClr w14:val="tx1"/>
                  </w14:solidFill>
                </w14:textFill>
              </w:rPr>
              <w:t>秒）</w:t>
            </w:r>
          </w:p>
        </w:tc>
      </w:tr>
      <w:tr w14:paraId="29F980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4" w:hRule="atLeast"/>
          <w:jc w:val="center"/>
        </w:trPr>
        <w:tc>
          <w:tcPr>
            <w:tcW w:w="1708" w:type="dxa"/>
            <w:gridSpan w:val="2"/>
            <w:noWrap w:val="0"/>
            <w:tcMar>
              <w:top w:w="16" w:type="dxa"/>
              <w:left w:w="16" w:type="dxa"/>
              <w:right w:w="16" w:type="dxa"/>
            </w:tcMar>
            <w:vAlign w:val="center"/>
          </w:tcPr>
          <w:p w14:paraId="68A139B9">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国民经济</w:t>
            </w:r>
          </w:p>
          <w:p w14:paraId="0E0F5469">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行业类别</w:t>
            </w:r>
          </w:p>
        </w:tc>
        <w:tc>
          <w:tcPr>
            <w:tcW w:w="2268" w:type="dxa"/>
            <w:noWrap w:val="0"/>
            <w:vAlign w:val="center"/>
          </w:tcPr>
          <w:p w14:paraId="52DAA43B">
            <w:pPr>
              <w:adjustRightInd w:val="0"/>
              <w:snapToGrid w:val="0"/>
              <w:jc w:val="center"/>
              <w:rPr>
                <w:rFonts w:hint="eastAsia" w:eastAsia="宋体"/>
                <w:color w:val="000000" w:themeColor="text1"/>
                <w:sz w:val="24"/>
                <w:lang w:eastAsia="zh-CN"/>
                <w14:textFill>
                  <w14:solidFill>
                    <w14:schemeClr w14:val="tx1"/>
                  </w14:solidFill>
                </w14:textFill>
              </w:rPr>
            </w:pPr>
            <w:r>
              <w:rPr>
                <w:rFonts w:hint="eastAsia" w:eastAsia="宋体"/>
                <w:color w:val="000000" w:themeColor="text1"/>
                <w:sz w:val="24"/>
                <w:lang w:eastAsia="zh-CN"/>
                <w14:textFill>
                  <w14:solidFill>
                    <w14:schemeClr w14:val="tx1"/>
                  </w14:solidFill>
                </w14:textFill>
              </w:rPr>
              <w:t>C</w:t>
            </w:r>
            <w:r>
              <w:rPr>
                <w:rFonts w:hint="eastAsia" w:eastAsia="宋体"/>
                <w:color w:val="000000" w:themeColor="text1"/>
                <w:sz w:val="24"/>
                <w:lang w:val="en-US" w:eastAsia="zh-CN"/>
                <w14:textFill>
                  <w14:solidFill>
                    <w14:schemeClr w14:val="tx1"/>
                  </w14:solidFill>
                </w14:textFill>
              </w:rPr>
              <w:t>1020</w:t>
            </w:r>
            <w:r>
              <w:rPr>
                <w:rFonts w:hint="eastAsia" w:eastAsia="宋体"/>
                <w:color w:val="000000" w:themeColor="text1"/>
                <w:sz w:val="24"/>
                <w:lang w:eastAsia="zh-CN"/>
                <w14:textFill>
                  <w14:solidFill>
                    <w14:schemeClr w14:val="tx1"/>
                  </w14:solidFill>
                </w14:textFill>
              </w:rPr>
              <w:t xml:space="preserve"> </w:t>
            </w:r>
            <w:r>
              <w:rPr>
                <w:rFonts w:hint="eastAsia" w:eastAsia="宋体"/>
                <w:color w:val="000000" w:themeColor="text1"/>
                <w:sz w:val="24"/>
                <w:lang w:val="en-US" w:eastAsia="zh-CN"/>
                <w14:textFill>
                  <w14:solidFill>
                    <w14:schemeClr w14:val="tx1"/>
                  </w14:solidFill>
                </w14:textFill>
              </w:rPr>
              <w:t>化学矿开采</w:t>
            </w:r>
          </w:p>
        </w:tc>
        <w:tc>
          <w:tcPr>
            <w:tcW w:w="2115" w:type="dxa"/>
            <w:noWrap w:val="0"/>
            <w:vAlign w:val="center"/>
          </w:tcPr>
          <w:p w14:paraId="710673BA">
            <w:pPr>
              <w:adjustRightInd w:val="0"/>
              <w:snapToGrid w:val="0"/>
              <w:jc w:val="center"/>
              <w:rPr>
                <w:color w:val="000000" w:themeColor="text1"/>
                <w:sz w:val="24"/>
                <w14:textFill>
                  <w14:solidFill>
                    <w14:schemeClr w14:val="tx1"/>
                  </w14:solidFill>
                </w14:textFill>
              </w:rPr>
            </w:pPr>
            <w:bookmarkStart w:id="1" w:name="_Hlk49843745"/>
            <w:r>
              <w:rPr>
                <w:color w:val="000000" w:themeColor="text1"/>
                <w:sz w:val="24"/>
                <w14:textFill>
                  <w14:solidFill>
                    <w14:schemeClr w14:val="tx1"/>
                  </w14:solidFill>
                </w14:textFill>
              </w:rPr>
              <w:t>建设项目</w:t>
            </w:r>
          </w:p>
          <w:p w14:paraId="58CFD81F">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行业类别</w:t>
            </w:r>
            <w:bookmarkEnd w:id="1"/>
          </w:p>
        </w:tc>
        <w:tc>
          <w:tcPr>
            <w:tcW w:w="2908" w:type="dxa"/>
            <w:noWrap w:val="0"/>
            <w:vAlign w:val="center"/>
          </w:tcPr>
          <w:p w14:paraId="3F40BA40">
            <w:pPr>
              <w:adjustRightInd w:val="0"/>
              <w:snapToGrid w:val="0"/>
              <w:jc w:val="center"/>
              <w:rPr>
                <w:rFonts w:hint="default"/>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八、非金属矿采选业 10</w:t>
            </w:r>
          </w:p>
          <w:p w14:paraId="06D6F9DB">
            <w:pPr>
              <w:adjustRightInd w:val="0"/>
              <w:snapToGrid w:val="0"/>
              <w:jc w:val="center"/>
              <w:rPr>
                <w:rFonts w:hint="default"/>
                <w:color w:val="000000" w:themeColor="text1"/>
                <w:sz w:val="24"/>
                <w:lang w:val="en-US"/>
                <w14:textFill>
                  <w14:solidFill>
                    <w14:schemeClr w14:val="tx1"/>
                  </w14:solidFill>
                </w14:textFill>
              </w:rPr>
            </w:pPr>
            <w:r>
              <w:rPr>
                <w:rFonts w:hint="eastAsia"/>
                <w:color w:val="000000" w:themeColor="text1"/>
                <w:sz w:val="24"/>
                <w:lang w:val="en-US" w:eastAsia="zh-CN"/>
                <w14:textFill>
                  <w14:solidFill>
                    <w14:schemeClr w14:val="tx1"/>
                  </w14:solidFill>
                </w14:textFill>
              </w:rPr>
              <w:t>12</w:t>
            </w:r>
            <w:r>
              <w:rPr>
                <w:rFonts w:hint="default"/>
                <w:color w:val="000000" w:themeColor="text1"/>
                <w:sz w:val="24"/>
                <w:lang w:val="en-US"/>
                <w14:textFill>
                  <w14:solidFill>
                    <w14:schemeClr w14:val="tx1"/>
                  </w14:solidFill>
                </w14:textFill>
              </w:rPr>
              <w:t xml:space="preserve"> </w:t>
            </w:r>
            <w:r>
              <w:rPr>
                <w:rFonts w:hint="eastAsia"/>
                <w:color w:val="000000" w:themeColor="text1"/>
                <w:sz w:val="24"/>
                <w:lang w:val="en-US" w:eastAsia="zh-CN"/>
                <w14:textFill>
                  <w14:solidFill>
                    <w14:schemeClr w14:val="tx1"/>
                  </w14:solidFill>
                </w14:textFill>
              </w:rPr>
              <w:t>化学矿开采中</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“单独的矿石破碎、集运</w:t>
            </w:r>
            <w:r>
              <w:rPr>
                <w:rFonts w:hint="eastAsia"/>
                <w:color w:val="000000" w:themeColor="text1"/>
                <w:sz w:val="24"/>
                <w:lang w:val="en-US" w:eastAsia="zh-CN"/>
                <w14:textFill>
                  <w14:solidFill>
                    <w14:schemeClr w14:val="tx1"/>
                  </w14:solidFill>
                </w14:textFill>
              </w:rPr>
              <w:t>”</w:t>
            </w:r>
          </w:p>
        </w:tc>
      </w:tr>
      <w:tr w14:paraId="1FDD40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08" w:type="dxa"/>
            <w:gridSpan w:val="2"/>
            <w:noWrap w:val="0"/>
            <w:tcMar>
              <w:top w:w="16" w:type="dxa"/>
              <w:left w:w="16" w:type="dxa"/>
              <w:right w:w="16" w:type="dxa"/>
            </w:tcMar>
            <w:vAlign w:val="center"/>
          </w:tcPr>
          <w:p w14:paraId="0B740918">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建设性质</w:t>
            </w:r>
          </w:p>
        </w:tc>
        <w:tc>
          <w:tcPr>
            <w:tcW w:w="2268" w:type="dxa"/>
            <w:noWrap w:val="0"/>
            <w:vAlign w:val="center"/>
          </w:tcPr>
          <w:p w14:paraId="6BBF451F">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52"/>
            </w:r>
            <w:r>
              <w:rPr>
                <w:color w:val="000000" w:themeColor="text1"/>
                <w:sz w:val="24"/>
                <w14:textFill>
                  <w14:solidFill>
                    <w14:schemeClr w14:val="tx1"/>
                  </w14:solidFill>
                </w14:textFill>
              </w:rPr>
              <w:t>新建（迁建）</w:t>
            </w:r>
          </w:p>
          <w:p w14:paraId="04F28EB4">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改建</w:t>
            </w:r>
          </w:p>
          <w:p w14:paraId="7273E6B3">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扩建</w:t>
            </w:r>
          </w:p>
          <w:p w14:paraId="18E36D1C">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技术改造</w:t>
            </w:r>
          </w:p>
        </w:tc>
        <w:tc>
          <w:tcPr>
            <w:tcW w:w="2115" w:type="dxa"/>
            <w:noWrap w:val="0"/>
            <w:vAlign w:val="center"/>
          </w:tcPr>
          <w:p w14:paraId="599D83E3">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w:t>
            </w:r>
          </w:p>
          <w:p w14:paraId="116F30C6">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申报情形</w:t>
            </w:r>
          </w:p>
        </w:tc>
        <w:tc>
          <w:tcPr>
            <w:tcW w:w="2908" w:type="dxa"/>
            <w:noWrap w:val="0"/>
            <w:vAlign w:val="center"/>
          </w:tcPr>
          <w:p w14:paraId="37C607A1">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52"/>
            </w:r>
            <w:r>
              <w:rPr>
                <w:color w:val="000000" w:themeColor="text1"/>
                <w:sz w:val="24"/>
                <w14:textFill>
                  <w14:solidFill>
                    <w14:schemeClr w14:val="tx1"/>
                  </w14:solidFill>
                </w14:textFill>
              </w:rPr>
              <w:t>首次申报项目</w:t>
            </w:r>
          </w:p>
          <w:p w14:paraId="7C2B80B4">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不予批准后再次申报项目</w:t>
            </w:r>
          </w:p>
          <w:p w14:paraId="20E471FC">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超五年重新审核项目</w:t>
            </w:r>
          </w:p>
          <w:p w14:paraId="4B281C88">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重大变动重新报批项目</w:t>
            </w:r>
          </w:p>
        </w:tc>
      </w:tr>
      <w:tr w14:paraId="78879A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08" w:type="dxa"/>
            <w:gridSpan w:val="2"/>
            <w:noWrap w:val="0"/>
            <w:tcMar>
              <w:top w:w="16" w:type="dxa"/>
              <w:left w:w="16" w:type="dxa"/>
              <w:right w:w="16" w:type="dxa"/>
            </w:tcMar>
            <w:vAlign w:val="center"/>
          </w:tcPr>
          <w:p w14:paraId="50FF6711">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项目审批（核准/</w:t>
            </w:r>
          </w:p>
          <w:p w14:paraId="00FCD45F">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备案）部门（选填）</w:t>
            </w:r>
          </w:p>
        </w:tc>
        <w:tc>
          <w:tcPr>
            <w:tcW w:w="2268" w:type="dxa"/>
            <w:noWrap w:val="0"/>
            <w:vAlign w:val="center"/>
          </w:tcPr>
          <w:p w14:paraId="3BE24201">
            <w:pPr>
              <w:adjustRightInd w:val="0"/>
              <w:snapToGrid w:val="0"/>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华宁县</w:t>
            </w:r>
            <w:r>
              <w:rPr>
                <w:rFonts w:hint="eastAsia"/>
                <w:color w:val="000000" w:themeColor="text1"/>
                <w:sz w:val="24"/>
                <w:highlight w:val="none"/>
                <w:lang w:eastAsia="zh-CN"/>
                <w14:textFill>
                  <w14:solidFill>
                    <w14:schemeClr w14:val="tx1"/>
                  </w14:solidFill>
                </w14:textFill>
              </w:rPr>
              <w:t>发展和改革局</w:t>
            </w:r>
          </w:p>
        </w:tc>
        <w:tc>
          <w:tcPr>
            <w:tcW w:w="2115" w:type="dxa"/>
            <w:noWrap w:val="0"/>
            <w:vAlign w:val="center"/>
          </w:tcPr>
          <w:p w14:paraId="7554C55F">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项目审批（核准/</w:t>
            </w:r>
          </w:p>
          <w:p w14:paraId="3A9C1D7A">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备案）文号（选填）</w:t>
            </w:r>
          </w:p>
        </w:tc>
        <w:tc>
          <w:tcPr>
            <w:tcW w:w="2908" w:type="dxa"/>
            <w:noWrap w:val="0"/>
            <w:vAlign w:val="center"/>
          </w:tcPr>
          <w:p w14:paraId="0282B949">
            <w:pPr>
              <w:adjustRightInd w:val="0"/>
              <w:snapToGrid w:val="0"/>
              <w:jc w:val="center"/>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华</w:t>
            </w:r>
            <w:r>
              <w:rPr>
                <w:rFonts w:hint="eastAsia"/>
                <w:color w:val="000000" w:themeColor="text1"/>
                <w:sz w:val="24"/>
                <w14:textFill>
                  <w14:solidFill>
                    <w14:schemeClr w14:val="tx1"/>
                  </w14:solidFill>
                </w14:textFill>
              </w:rPr>
              <w:t>发改</w:t>
            </w:r>
            <w:r>
              <w:rPr>
                <w:rFonts w:hint="eastAsia"/>
                <w:color w:val="000000" w:themeColor="text1"/>
                <w:sz w:val="24"/>
                <w:lang w:val="en-US" w:eastAsia="zh-CN"/>
                <w14:textFill>
                  <w14:solidFill>
                    <w14:schemeClr w14:val="tx1"/>
                  </w14:solidFill>
                </w14:textFill>
              </w:rPr>
              <w:t>投资</w:t>
            </w:r>
            <w:r>
              <w:rPr>
                <w:rFonts w:hint="eastAsia"/>
                <w:color w:val="000000" w:themeColor="text1"/>
                <w:sz w:val="24"/>
                <w14:textFill>
                  <w14:solidFill>
                    <w14:schemeClr w14:val="tx1"/>
                  </w14:solidFill>
                </w14:textFill>
              </w:rPr>
              <w:t>〔202</w:t>
            </w:r>
            <w:r>
              <w:rPr>
                <w:rFonts w:hint="eastAsia"/>
                <w:color w:val="000000" w:themeColor="text1"/>
                <w:sz w:val="24"/>
                <w:lang w:val="en-US" w:eastAsia="zh-CN"/>
                <w14:textFill>
                  <w14:solidFill>
                    <w14:schemeClr w14:val="tx1"/>
                  </w14:solidFill>
                </w14:textFill>
              </w:rPr>
              <w:t>5</w:t>
            </w: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93</w:t>
            </w:r>
            <w:r>
              <w:rPr>
                <w:rFonts w:hint="eastAsia"/>
                <w:color w:val="000000" w:themeColor="text1"/>
                <w:sz w:val="24"/>
                <w14:textFill>
                  <w14:solidFill>
                    <w14:schemeClr w14:val="tx1"/>
                  </w14:solidFill>
                </w14:textFill>
              </w:rPr>
              <w:t>号</w:t>
            </w:r>
          </w:p>
        </w:tc>
      </w:tr>
      <w:tr w14:paraId="4F987F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08" w:type="dxa"/>
            <w:gridSpan w:val="2"/>
            <w:noWrap w:val="0"/>
            <w:tcMar>
              <w:top w:w="16" w:type="dxa"/>
              <w:left w:w="16" w:type="dxa"/>
              <w:right w:w="16" w:type="dxa"/>
            </w:tcMar>
            <w:vAlign w:val="center"/>
          </w:tcPr>
          <w:p w14:paraId="1776313D">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总投资（万元）</w:t>
            </w:r>
          </w:p>
        </w:tc>
        <w:tc>
          <w:tcPr>
            <w:tcW w:w="2268" w:type="dxa"/>
            <w:noWrap w:val="0"/>
            <w:vAlign w:val="center"/>
          </w:tcPr>
          <w:p w14:paraId="4DB65D09">
            <w:pPr>
              <w:adjustRightInd w:val="0"/>
              <w:snapToGrid w:val="0"/>
              <w:jc w:val="center"/>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2147</w:t>
            </w:r>
          </w:p>
        </w:tc>
        <w:tc>
          <w:tcPr>
            <w:tcW w:w="2115" w:type="dxa"/>
            <w:noWrap w:val="0"/>
            <w:tcMar>
              <w:top w:w="16" w:type="dxa"/>
              <w:left w:w="16" w:type="dxa"/>
              <w:right w:w="16" w:type="dxa"/>
            </w:tcMar>
            <w:vAlign w:val="center"/>
          </w:tcPr>
          <w:p w14:paraId="22B4D616">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环保投资（万元）</w:t>
            </w:r>
          </w:p>
        </w:tc>
        <w:tc>
          <w:tcPr>
            <w:tcW w:w="2908" w:type="dxa"/>
            <w:noWrap w:val="0"/>
            <w:vAlign w:val="center"/>
          </w:tcPr>
          <w:p w14:paraId="7141C322">
            <w:pPr>
              <w:adjustRightInd w:val="0"/>
              <w:snapToGrid w:val="0"/>
              <w:jc w:val="center"/>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szCs w:val="32"/>
                <w:lang w:val="en-US" w:eastAsia="zh-CN"/>
                <w14:textFill>
                  <w14:solidFill>
                    <w14:schemeClr w14:val="tx1"/>
                  </w14:solidFill>
                </w14:textFill>
              </w:rPr>
              <w:t>80.7</w:t>
            </w:r>
          </w:p>
        </w:tc>
      </w:tr>
      <w:tr w14:paraId="60C4A0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08" w:type="dxa"/>
            <w:gridSpan w:val="2"/>
            <w:noWrap w:val="0"/>
            <w:tcMar>
              <w:top w:w="16" w:type="dxa"/>
              <w:left w:w="16" w:type="dxa"/>
              <w:right w:w="16" w:type="dxa"/>
            </w:tcMar>
            <w:vAlign w:val="center"/>
          </w:tcPr>
          <w:p w14:paraId="7DA72355">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环保投资占比（%）</w:t>
            </w:r>
          </w:p>
        </w:tc>
        <w:tc>
          <w:tcPr>
            <w:tcW w:w="2268" w:type="dxa"/>
            <w:noWrap w:val="0"/>
            <w:vAlign w:val="center"/>
          </w:tcPr>
          <w:p w14:paraId="15C9CAD0">
            <w:pPr>
              <w:adjustRightInd w:val="0"/>
              <w:snapToGrid w:val="0"/>
              <w:jc w:val="center"/>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szCs w:val="32"/>
                <w:lang w:val="en-US" w:eastAsia="zh-CN"/>
                <w14:textFill>
                  <w14:solidFill>
                    <w14:schemeClr w14:val="tx1"/>
                  </w14:solidFill>
                </w14:textFill>
              </w:rPr>
              <w:t>3.76</w:t>
            </w:r>
          </w:p>
        </w:tc>
        <w:tc>
          <w:tcPr>
            <w:tcW w:w="2115" w:type="dxa"/>
            <w:noWrap w:val="0"/>
            <w:tcMar>
              <w:top w:w="16" w:type="dxa"/>
              <w:left w:w="16" w:type="dxa"/>
              <w:right w:w="16" w:type="dxa"/>
            </w:tcMar>
            <w:vAlign w:val="center"/>
          </w:tcPr>
          <w:p w14:paraId="2F758348">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施工工期</w:t>
            </w:r>
          </w:p>
        </w:tc>
        <w:tc>
          <w:tcPr>
            <w:tcW w:w="2908" w:type="dxa"/>
            <w:noWrap w:val="0"/>
            <w:vAlign w:val="center"/>
          </w:tcPr>
          <w:p w14:paraId="5C09411F">
            <w:pPr>
              <w:adjustRightInd w:val="0"/>
              <w:snapToGrid w:val="0"/>
              <w:jc w:val="center"/>
              <w:rPr>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12</w:t>
            </w:r>
            <w:r>
              <w:rPr>
                <w:rFonts w:hint="eastAsia"/>
                <w:color w:val="000000" w:themeColor="text1"/>
                <w:sz w:val="24"/>
                <w:highlight w:val="none"/>
                <w14:textFill>
                  <w14:solidFill>
                    <w14:schemeClr w14:val="tx1"/>
                  </w14:solidFill>
                </w14:textFill>
              </w:rPr>
              <w:t>个月</w:t>
            </w:r>
          </w:p>
        </w:tc>
      </w:tr>
      <w:tr w14:paraId="614B0E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08" w:type="dxa"/>
            <w:gridSpan w:val="2"/>
            <w:noWrap w:val="0"/>
            <w:tcMar>
              <w:top w:w="16" w:type="dxa"/>
              <w:left w:w="16" w:type="dxa"/>
              <w:right w:w="16" w:type="dxa"/>
            </w:tcMar>
            <w:vAlign w:val="center"/>
          </w:tcPr>
          <w:p w14:paraId="6B586B44">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是否开工建设</w:t>
            </w:r>
          </w:p>
        </w:tc>
        <w:tc>
          <w:tcPr>
            <w:tcW w:w="2268" w:type="dxa"/>
            <w:noWrap w:val="0"/>
            <w:vAlign w:val="center"/>
          </w:tcPr>
          <w:p w14:paraId="7FEFB295">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52"/>
            </w:r>
            <w:r>
              <w:rPr>
                <w:color w:val="000000" w:themeColor="text1"/>
                <w:sz w:val="24"/>
                <w14:textFill>
                  <w14:solidFill>
                    <w14:schemeClr w14:val="tx1"/>
                  </w14:solidFill>
                </w14:textFill>
              </w:rPr>
              <w:t>否</w:t>
            </w:r>
          </w:p>
          <w:p w14:paraId="524075AE">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是：</w:t>
            </w:r>
            <w:r>
              <w:rPr>
                <w:color w:val="000000" w:themeColor="text1"/>
                <w:sz w:val="24"/>
                <w:u w:val="single"/>
                <w14:textFill>
                  <w14:solidFill>
                    <w14:schemeClr w14:val="tx1"/>
                  </w14:solidFill>
                </w14:textFill>
              </w:rPr>
              <w:t xml:space="preserve">             </w:t>
            </w:r>
          </w:p>
        </w:tc>
        <w:tc>
          <w:tcPr>
            <w:tcW w:w="2115" w:type="dxa"/>
            <w:noWrap w:val="0"/>
            <w:tcMar>
              <w:top w:w="16" w:type="dxa"/>
              <w:left w:w="16" w:type="dxa"/>
              <w:right w:w="16" w:type="dxa"/>
            </w:tcMar>
            <w:vAlign w:val="center"/>
          </w:tcPr>
          <w:p w14:paraId="110014B5">
            <w:pPr>
              <w:adjustRightInd w:val="0"/>
              <w:snapToGrid w:val="0"/>
              <w:jc w:val="center"/>
              <w:rPr>
                <w:color w:val="000000" w:themeColor="text1"/>
                <w:spacing w:val="-6"/>
                <w:sz w:val="24"/>
                <w:highlight w:val="none"/>
                <w14:textFill>
                  <w14:solidFill>
                    <w14:schemeClr w14:val="tx1"/>
                  </w14:solidFill>
                </w14:textFill>
              </w:rPr>
            </w:pPr>
            <w:r>
              <w:rPr>
                <w:color w:val="000000" w:themeColor="text1"/>
                <w:spacing w:val="-6"/>
                <w:sz w:val="24"/>
                <w:highlight w:val="none"/>
                <w14:textFill>
                  <w14:solidFill>
                    <w14:schemeClr w14:val="tx1"/>
                  </w14:solidFill>
                </w14:textFill>
              </w:rPr>
              <w:t>用地（用海）</w:t>
            </w:r>
          </w:p>
          <w:p w14:paraId="62807580">
            <w:pPr>
              <w:adjustRightInd w:val="0"/>
              <w:snapToGrid w:val="0"/>
              <w:jc w:val="center"/>
              <w:rPr>
                <w:color w:val="000000" w:themeColor="text1"/>
                <w:sz w:val="24"/>
                <w:highlight w:val="none"/>
                <w14:textFill>
                  <w14:solidFill>
                    <w14:schemeClr w14:val="tx1"/>
                  </w14:solidFill>
                </w14:textFill>
              </w:rPr>
            </w:pPr>
            <w:r>
              <w:rPr>
                <w:color w:val="000000" w:themeColor="text1"/>
                <w:spacing w:val="-6"/>
                <w:sz w:val="24"/>
                <w:highlight w:val="none"/>
                <w14:textFill>
                  <w14:solidFill>
                    <w14:schemeClr w14:val="tx1"/>
                  </w14:solidFill>
                </w14:textFill>
              </w:rPr>
              <w:t>面积（m</w:t>
            </w:r>
            <w:r>
              <w:rPr>
                <w:color w:val="000000" w:themeColor="text1"/>
                <w:spacing w:val="-6"/>
                <w:sz w:val="24"/>
                <w:highlight w:val="none"/>
                <w:vertAlign w:val="superscript"/>
                <w14:textFill>
                  <w14:solidFill>
                    <w14:schemeClr w14:val="tx1"/>
                  </w14:solidFill>
                </w14:textFill>
              </w:rPr>
              <w:t>2</w:t>
            </w:r>
            <w:r>
              <w:rPr>
                <w:color w:val="000000" w:themeColor="text1"/>
                <w:spacing w:val="-6"/>
                <w:sz w:val="24"/>
                <w:highlight w:val="none"/>
                <w14:textFill>
                  <w14:solidFill>
                    <w14:schemeClr w14:val="tx1"/>
                  </w14:solidFill>
                </w14:textFill>
              </w:rPr>
              <w:t>）</w:t>
            </w:r>
          </w:p>
        </w:tc>
        <w:tc>
          <w:tcPr>
            <w:tcW w:w="2908" w:type="dxa"/>
            <w:noWrap w:val="0"/>
            <w:vAlign w:val="center"/>
          </w:tcPr>
          <w:p w14:paraId="78C8AE3B">
            <w:pPr>
              <w:adjustRightInd w:val="0"/>
              <w:snapToGrid w:val="0"/>
              <w:jc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17165m</w:t>
            </w:r>
            <w:r>
              <w:rPr>
                <w:rFonts w:hint="eastAsia"/>
                <w:color w:val="000000" w:themeColor="text1"/>
                <w:sz w:val="24"/>
                <w:highlight w:val="none"/>
                <w:vertAlign w:val="superscript"/>
                <w14:textFill>
                  <w14:solidFill>
                    <w14:schemeClr w14:val="tx1"/>
                  </w14:solidFill>
                </w14:textFill>
              </w:rPr>
              <w:t>2</w:t>
            </w:r>
          </w:p>
        </w:tc>
      </w:tr>
      <w:tr w14:paraId="515006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08" w:type="dxa"/>
            <w:gridSpan w:val="2"/>
            <w:noWrap w:val="0"/>
            <w:vAlign w:val="center"/>
          </w:tcPr>
          <w:p w14:paraId="60F92D3E">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专项评价设置情况</w:t>
            </w:r>
          </w:p>
        </w:tc>
        <w:tc>
          <w:tcPr>
            <w:tcW w:w="7291" w:type="dxa"/>
            <w:gridSpan w:val="3"/>
            <w:noWrap w:val="0"/>
            <w:vAlign w:val="center"/>
          </w:tcPr>
          <w:p w14:paraId="6A05FA3D">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根据《建设项目环境影响报告表编制技术指南（污染影响类）（试行）》，项目具体专项评价设置原则及本项目判定情况见下表。</w:t>
            </w:r>
          </w:p>
          <w:p w14:paraId="5D1216F5">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表1-1  项目具体专项评价设置原则及本项目判定情况表</w:t>
            </w: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8"/>
              <w:gridCol w:w="2144"/>
              <w:gridCol w:w="3159"/>
              <w:gridCol w:w="710"/>
            </w:tblGrid>
            <w:tr w14:paraId="2A86A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2" w:type="pct"/>
                  <w:noWrap w:val="0"/>
                  <w:vAlign w:val="center"/>
                </w:tcPr>
                <w:p w14:paraId="44D75B73">
                  <w:pPr>
                    <w:keepNext w:val="0"/>
                    <w:keepLines w:val="0"/>
                    <w:pageBreakBefore w:val="0"/>
                    <w:widowControl w:val="0"/>
                    <w:kinsoku/>
                    <w:wordWrap/>
                    <w:overflowPunct/>
                    <w:topLinePunct w:val="0"/>
                    <w:autoSpaceDE w:val="0"/>
                    <w:autoSpaceDN w:val="0"/>
                    <w:bidi w:val="0"/>
                    <w:adjustRightInd w:val="0"/>
                    <w:snapToGrid w:val="0"/>
                    <w:ind w:firstLineChars="0"/>
                    <w:jc w:val="center"/>
                    <w:textAlignment w:val="auto"/>
                    <w:rPr>
                      <w:rFonts w:hint="eastAsia"/>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专项评价的类别</w:t>
                  </w:r>
                </w:p>
              </w:tc>
              <w:tc>
                <w:tcPr>
                  <w:tcW w:w="1518" w:type="pct"/>
                  <w:noWrap w:val="0"/>
                  <w:vAlign w:val="center"/>
                </w:tcPr>
                <w:p w14:paraId="2B334BA1">
                  <w:pPr>
                    <w:keepNext w:val="0"/>
                    <w:keepLines w:val="0"/>
                    <w:pageBreakBefore w:val="0"/>
                    <w:widowControl w:val="0"/>
                    <w:kinsoku/>
                    <w:wordWrap/>
                    <w:overflowPunct/>
                    <w:topLinePunct w:val="0"/>
                    <w:autoSpaceDE w:val="0"/>
                    <w:autoSpaceDN w:val="0"/>
                    <w:bidi w:val="0"/>
                    <w:adjustRightInd w:val="0"/>
                    <w:snapToGrid w:val="0"/>
                    <w:ind w:firstLineChars="0"/>
                    <w:jc w:val="center"/>
                    <w:textAlignment w:val="auto"/>
                    <w:rPr>
                      <w:rFonts w:hint="eastAsia"/>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设置原则</w:t>
                  </w:r>
                </w:p>
              </w:tc>
              <w:tc>
                <w:tcPr>
                  <w:tcW w:w="2237" w:type="pct"/>
                  <w:noWrap w:val="0"/>
                  <w:vAlign w:val="center"/>
                </w:tcPr>
                <w:p w14:paraId="6DE08DD5">
                  <w:pPr>
                    <w:keepNext w:val="0"/>
                    <w:keepLines w:val="0"/>
                    <w:pageBreakBefore w:val="0"/>
                    <w:widowControl w:val="0"/>
                    <w:kinsoku/>
                    <w:wordWrap/>
                    <w:overflowPunct/>
                    <w:topLinePunct w:val="0"/>
                    <w:autoSpaceDE w:val="0"/>
                    <w:autoSpaceDN w:val="0"/>
                    <w:bidi w:val="0"/>
                    <w:adjustRightInd w:val="0"/>
                    <w:snapToGrid w:val="0"/>
                    <w:ind w:firstLineChars="0"/>
                    <w:jc w:val="center"/>
                    <w:textAlignment w:val="auto"/>
                    <w:rPr>
                      <w:rFonts w:hint="eastAsia"/>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项目判定情况</w:t>
                  </w:r>
                </w:p>
              </w:tc>
              <w:tc>
                <w:tcPr>
                  <w:tcW w:w="500" w:type="pct"/>
                  <w:noWrap w:val="0"/>
                  <w:vAlign w:val="center"/>
                </w:tcPr>
                <w:p w14:paraId="20D719D5">
                  <w:pPr>
                    <w:keepNext w:val="0"/>
                    <w:keepLines w:val="0"/>
                    <w:pageBreakBefore w:val="0"/>
                    <w:widowControl w:val="0"/>
                    <w:kinsoku/>
                    <w:wordWrap/>
                    <w:overflowPunct/>
                    <w:topLinePunct w:val="0"/>
                    <w:autoSpaceDE w:val="0"/>
                    <w:autoSpaceDN w:val="0"/>
                    <w:bidi w:val="0"/>
                    <w:adjustRightInd w:val="0"/>
                    <w:snapToGrid w:val="0"/>
                    <w:ind w:firstLineChars="0"/>
                    <w:jc w:val="center"/>
                    <w:textAlignment w:val="auto"/>
                    <w:rPr>
                      <w:rFonts w:hint="eastAsia" w:eastAsia="宋体"/>
                      <w:b/>
                      <w:bCs/>
                      <w:color w:val="000000" w:themeColor="text1"/>
                      <w:kern w:val="0"/>
                      <w:sz w:val="21"/>
                      <w:szCs w:val="21"/>
                      <w:lang w:eastAsia="zh-CN"/>
                      <w14:textFill>
                        <w14:solidFill>
                          <w14:schemeClr w14:val="tx1"/>
                        </w14:solidFill>
                      </w14:textFill>
                    </w:rPr>
                  </w:pPr>
                  <w:r>
                    <w:rPr>
                      <w:rFonts w:hint="eastAsia"/>
                      <w:b/>
                      <w:bCs/>
                      <w:color w:val="000000" w:themeColor="text1"/>
                      <w:kern w:val="0"/>
                      <w:sz w:val="21"/>
                      <w:szCs w:val="21"/>
                      <w:lang w:eastAsia="zh-CN"/>
                      <w14:textFill>
                        <w14:solidFill>
                          <w14:schemeClr w14:val="tx1"/>
                        </w14:solidFill>
                      </w14:textFill>
                    </w:rPr>
                    <w:t>是否需要设置专项评价</w:t>
                  </w:r>
                </w:p>
              </w:tc>
            </w:tr>
            <w:tr w14:paraId="3CF7E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2" w:type="pct"/>
                  <w:noWrap w:val="0"/>
                  <w:vAlign w:val="center"/>
                </w:tcPr>
                <w:p w14:paraId="1F24DCE5">
                  <w:pPr>
                    <w:keepNext w:val="0"/>
                    <w:keepLines w:val="0"/>
                    <w:pageBreakBefore w:val="0"/>
                    <w:widowControl w:val="0"/>
                    <w:kinsoku/>
                    <w:wordWrap/>
                    <w:overflowPunct/>
                    <w:topLinePunct w:val="0"/>
                    <w:autoSpaceDE w:val="0"/>
                    <w:autoSpaceDN w:val="0"/>
                    <w:bidi w:val="0"/>
                    <w:adjustRightInd w:val="0"/>
                    <w:snapToGrid w:val="0"/>
                    <w:ind w:firstLineChars="0"/>
                    <w:jc w:val="center"/>
                    <w:textAlignment w:val="auto"/>
                    <w:rPr>
                      <w:rFonts w:hint="eastAsia"/>
                      <w:color w:val="000000" w:themeColor="text1"/>
                      <w:kern w:val="0"/>
                      <w:sz w:val="21"/>
                      <w:szCs w:val="21"/>
                      <w:lang w:eastAsia="zh-CN"/>
                      <w14:textFill>
                        <w14:solidFill>
                          <w14:schemeClr w14:val="tx1"/>
                        </w14:solidFill>
                      </w14:textFill>
                    </w:rPr>
                  </w:pPr>
                  <w:r>
                    <w:rPr>
                      <w:rFonts w:hint="eastAsia"/>
                      <w:color w:val="000000" w:themeColor="text1"/>
                      <w:kern w:val="0"/>
                      <w:sz w:val="21"/>
                      <w:szCs w:val="21"/>
                      <w:lang w:eastAsia="zh-CN"/>
                      <w14:textFill>
                        <w14:solidFill>
                          <w14:schemeClr w14:val="tx1"/>
                        </w14:solidFill>
                      </w14:textFill>
                    </w:rPr>
                    <w:t>大气</w:t>
                  </w:r>
                </w:p>
              </w:tc>
              <w:tc>
                <w:tcPr>
                  <w:tcW w:w="1518" w:type="pct"/>
                  <w:noWrap w:val="0"/>
                  <w:vAlign w:val="center"/>
                </w:tcPr>
                <w:p w14:paraId="1CC997C8">
                  <w:pPr>
                    <w:keepNext w:val="0"/>
                    <w:keepLines w:val="0"/>
                    <w:pageBreakBefore w:val="0"/>
                    <w:widowControl w:val="0"/>
                    <w:kinsoku/>
                    <w:wordWrap/>
                    <w:overflowPunct/>
                    <w:topLinePunct w:val="0"/>
                    <w:autoSpaceDE w:val="0"/>
                    <w:autoSpaceDN w:val="0"/>
                    <w:bidi w:val="0"/>
                    <w:adjustRightInd w:val="0"/>
                    <w:snapToGrid w:val="0"/>
                    <w:ind w:firstLineChars="0"/>
                    <w:jc w:val="center"/>
                    <w:textAlignment w:val="auto"/>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排放废气含有毒有害污染物</w:t>
                  </w:r>
                  <w:r>
                    <w:rPr>
                      <w:rFonts w:hint="eastAsia"/>
                      <w:color w:val="000000" w:themeColor="text1"/>
                      <w:kern w:val="0"/>
                      <w:sz w:val="21"/>
                      <w:szCs w:val="21"/>
                      <w:vertAlign w:val="superscript"/>
                      <w14:textFill>
                        <w14:solidFill>
                          <w14:schemeClr w14:val="tx1"/>
                        </w14:solidFill>
                      </w14:textFill>
                    </w:rPr>
                    <w:t>1</w:t>
                  </w:r>
                  <w:r>
                    <w:rPr>
                      <w:rFonts w:hint="eastAsia"/>
                      <w:color w:val="000000" w:themeColor="text1"/>
                      <w:kern w:val="0"/>
                      <w:sz w:val="21"/>
                      <w:szCs w:val="21"/>
                      <w14:textFill>
                        <w14:solidFill>
                          <w14:schemeClr w14:val="tx1"/>
                        </w14:solidFill>
                      </w14:textFill>
                    </w:rPr>
                    <w:t>、二噁英、苯并[a]芘、氰化物、氯气且厂界外500米范围内有环境空气保护目标的建设项目</w:t>
                  </w:r>
                </w:p>
              </w:tc>
              <w:tc>
                <w:tcPr>
                  <w:tcW w:w="2237" w:type="pct"/>
                  <w:noWrap w:val="0"/>
                  <w:vAlign w:val="center"/>
                </w:tcPr>
                <w:p w14:paraId="47FFE312">
                  <w:pPr>
                    <w:keepNext w:val="0"/>
                    <w:keepLines w:val="0"/>
                    <w:pageBreakBefore w:val="0"/>
                    <w:widowControl w:val="0"/>
                    <w:kinsoku/>
                    <w:wordWrap/>
                    <w:overflowPunct/>
                    <w:topLinePunct w:val="0"/>
                    <w:autoSpaceDE w:val="0"/>
                    <w:autoSpaceDN w:val="0"/>
                    <w:bidi w:val="0"/>
                    <w:adjustRightInd w:val="0"/>
                    <w:snapToGrid w:val="0"/>
                    <w:ind w:firstLineChars="0"/>
                    <w:jc w:val="center"/>
                    <w:textAlignment w:val="auto"/>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14:textFill>
                        <w14:solidFill>
                          <w14:schemeClr w14:val="tx1"/>
                        </w14:solidFill>
                      </w14:textFill>
                    </w:rPr>
                    <w:t>本项目排放</w:t>
                  </w:r>
                  <w:r>
                    <w:rPr>
                      <w:rFonts w:hint="eastAsia"/>
                      <w:color w:val="000000" w:themeColor="text1"/>
                      <w:kern w:val="0"/>
                      <w:sz w:val="21"/>
                      <w:szCs w:val="21"/>
                      <w:highlight w:val="none"/>
                      <w:lang w:eastAsia="zh-CN"/>
                      <w14:textFill>
                        <w14:solidFill>
                          <w14:schemeClr w14:val="tx1"/>
                        </w14:solidFill>
                      </w14:textFill>
                    </w:rPr>
                    <w:t>的</w:t>
                  </w:r>
                  <w:r>
                    <w:rPr>
                      <w:rFonts w:hint="eastAsia"/>
                      <w:color w:val="000000" w:themeColor="text1"/>
                      <w:kern w:val="0"/>
                      <w:sz w:val="21"/>
                      <w:szCs w:val="21"/>
                      <w:highlight w:val="none"/>
                      <w14:textFill>
                        <w14:solidFill>
                          <w14:schemeClr w14:val="tx1"/>
                        </w14:solidFill>
                      </w14:textFill>
                    </w:rPr>
                    <w:t>废气主要为</w:t>
                  </w:r>
                  <w:r>
                    <w:rPr>
                      <w:rFonts w:hint="eastAsia"/>
                      <w:color w:val="000000" w:themeColor="text1"/>
                      <w:kern w:val="0"/>
                      <w:sz w:val="21"/>
                      <w:szCs w:val="21"/>
                      <w:highlight w:val="none"/>
                      <w:lang w:eastAsia="zh-CN"/>
                      <w14:textFill>
                        <w14:solidFill>
                          <w14:schemeClr w14:val="tx1"/>
                        </w14:solidFill>
                      </w14:textFill>
                    </w:rPr>
                    <w:t>颗粒物，</w:t>
                  </w:r>
                  <w:r>
                    <w:rPr>
                      <w:rFonts w:hint="eastAsia"/>
                      <w:color w:val="000000" w:themeColor="text1"/>
                      <w:kern w:val="0"/>
                      <w:sz w:val="21"/>
                      <w:szCs w:val="21"/>
                      <w:highlight w:val="none"/>
                      <w:lang w:val="en-US" w:eastAsia="zh-CN"/>
                      <w14:textFill>
                        <w14:solidFill>
                          <w14:schemeClr w14:val="tx1"/>
                        </w14:solidFill>
                      </w14:textFill>
                    </w:rPr>
                    <w:t>不涉及</w:t>
                  </w:r>
                  <w:r>
                    <w:rPr>
                      <w:rFonts w:hint="eastAsia"/>
                      <w:color w:val="000000" w:themeColor="text1"/>
                      <w:kern w:val="0"/>
                      <w:sz w:val="21"/>
                      <w:szCs w:val="21"/>
                      <w14:textFill>
                        <w14:solidFill>
                          <w14:schemeClr w14:val="tx1"/>
                        </w14:solidFill>
                      </w14:textFill>
                    </w:rPr>
                    <w:t>有毒有害污染物</w:t>
                  </w:r>
                  <w:r>
                    <w:rPr>
                      <w:rFonts w:hint="eastAsia"/>
                      <w:color w:val="000000" w:themeColor="text1"/>
                      <w:kern w:val="0"/>
                      <w:sz w:val="21"/>
                      <w:szCs w:val="21"/>
                      <w:vertAlign w:val="superscript"/>
                      <w14:textFill>
                        <w14:solidFill>
                          <w14:schemeClr w14:val="tx1"/>
                        </w14:solidFill>
                      </w14:textFill>
                    </w:rPr>
                    <w:t>1</w:t>
                  </w:r>
                  <w:r>
                    <w:rPr>
                      <w:rFonts w:hint="eastAsia"/>
                      <w:color w:val="000000" w:themeColor="text1"/>
                      <w:kern w:val="0"/>
                      <w:sz w:val="21"/>
                      <w:szCs w:val="21"/>
                      <w14:textFill>
                        <w14:solidFill>
                          <w14:schemeClr w14:val="tx1"/>
                        </w14:solidFill>
                      </w14:textFill>
                    </w:rPr>
                    <w:t>、二噁英、苯并[a]芘、氰化物、氯气</w:t>
                  </w:r>
                  <w:r>
                    <w:rPr>
                      <w:rFonts w:hint="eastAsia"/>
                      <w:color w:val="000000" w:themeColor="text1"/>
                      <w:kern w:val="0"/>
                      <w:sz w:val="21"/>
                      <w:szCs w:val="21"/>
                      <w:lang w:eastAsia="zh-CN"/>
                      <w14:textFill>
                        <w14:solidFill>
                          <w14:schemeClr w14:val="tx1"/>
                        </w14:solidFill>
                      </w14:textFill>
                    </w:rPr>
                    <w:t>。</w:t>
                  </w:r>
                </w:p>
              </w:tc>
              <w:tc>
                <w:tcPr>
                  <w:tcW w:w="500" w:type="pct"/>
                  <w:noWrap w:val="0"/>
                  <w:vAlign w:val="center"/>
                </w:tcPr>
                <w:p w14:paraId="17848972">
                  <w:pPr>
                    <w:keepNext w:val="0"/>
                    <w:keepLines w:val="0"/>
                    <w:pageBreakBefore w:val="0"/>
                    <w:widowControl w:val="0"/>
                    <w:kinsoku/>
                    <w:wordWrap/>
                    <w:overflowPunct/>
                    <w:topLinePunct w:val="0"/>
                    <w:autoSpaceDE w:val="0"/>
                    <w:autoSpaceDN w:val="0"/>
                    <w:bidi w:val="0"/>
                    <w:adjustRightInd w:val="0"/>
                    <w:snapToGrid w:val="0"/>
                    <w:ind w:firstLineChars="0"/>
                    <w:jc w:val="center"/>
                    <w:textAlignment w:val="auto"/>
                    <w:rPr>
                      <w:rFonts w:hint="eastAsia" w:eastAsia="宋体"/>
                      <w:color w:val="000000" w:themeColor="text1"/>
                      <w:kern w:val="0"/>
                      <w:sz w:val="21"/>
                      <w:szCs w:val="21"/>
                      <w:lang w:eastAsia="zh-CN"/>
                      <w14:textFill>
                        <w14:solidFill>
                          <w14:schemeClr w14:val="tx1"/>
                        </w14:solidFill>
                      </w14:textFill>
                    </w:rPr>
                  </w:pPr>
                  <w:r>
                    <w:rPr>
                      <w:rFonts w:hint="eastAsia"/>
                      <w:color w:val="000000" w:themeColor="text1"/>
                      <w:kern w:val="0"/>
                      <w:sz w:val="21"/>
                      <w:szCs w:val="21"/>
                      <w:lang w:eastAsia="zh-CN"/>
                      <w14:textFill>
                        <w14:solidFill>
                          <w14:schemeClr w14:val="tx1"/>
                        </w14:solidFill>
                      </w14:textFill>
                    </w:rPr>
                    <w:t>否</w:t>
                  </w:r>
                </w:p>
              </w:tc>
            </w:tr>
            <w:tr w14:paraId="415C2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2" w:type="pct"/>
                  <w:noWrap w:val="0"/>
                  <w:vAlign w:val="center"/>
                </w:tcPr>
                <w:p w14:paraId="1912E65D">
                  <w:pPr>
                    <w:keepNext w:val="0"/>
                    <w:keepLines w:val="0"/>
                    <w:pageBreakBefore w:val="0"/>
                    <w:widowControl w:val="0"/>
                    <w:kinsoku/>
                    <w:wordWrap/>
                    <w:overflowPunct/>
                    <w:topLinePunct w:val="0"/>
                    <w:autoSpaceDE w:val="0"/>
                    <w:autoSpaceDN w:val="0"/>
                    <w:bidi w:val="0"/>
                    <w:adjustRightInd w:val="0"/>
                    <w:snapToGrid w:val="0"/>
                    <w:ind w:firstLineChars="0"/>
                    <w:jc w:val="center"/>
                    <w:textAlignment w:val="auto"/>
                    <w:rPr>
                      <w:rFonts w:hint="eastAsia"/>
                      <w:color w:val="000000" w:themeColor="text1"/>
                      <w:kern w:val="0"/>
                      <w:sz w:val="21"/>
                      <w:szCs w:val="21"/>
                      <w:lang w:eastAsia="zh-CN"/>
                      <w14:textFill>
                        <w14:solidFill>
                          <w14:schemeClr w14:val="tx1"/>
                        </w14:solidFill>
                      </w14:textFill>
                    </w:rPr>
                  </w:pPr>
                  <w:r>
                    <w:rPr>
                      <w:rFonts w:hint="eastAsia"/>
                      <w:color w:val="000000" w:themeColor="text1"/>
                      <w:kern w:val="0"/>
                      <w:sz w:val="21"/>
                      <w:szCs w:val="21"/>
                      <w:lang w:eastAsia="zh-CN"/>
                      <w14:textFill>
                        <w14:solidFill>
                          <w14:schemeClr w14:val="tx1"/>
                        </w14:solidFill>
                      </w14:textFill>
                    </w:rPr>
                    <w:t>地表水</w:t>
                  </w:r>
                </w:p>
              </w:tc>
              <w:tc>
                <w:tcPr>
                  <w:tcW w:w="1518" w:type="pct"/>
                  <w:noWrap w:val="0"/>
                  <w:vAlign w:val="center"/>
                </w:tcPr>
                <w:p w14:paraId="75867416">
                  <w:pPr>
                    <w:keepNext w:val="0"/>
                    <w:keepLines w:val="0"/>
                    <w:pageBreakBefore w:val="0"/>
                    <w:widowControl w:val="0"/>
                    <w:kinsoku/>
                    <w:wordWrap/>
                    <w:overflowPunct/>
                    <w:topLinePunct w:val="0"/>
                    <w:autoSpaceDE w:val="0"/>
                    <w:autoSpaceDN w:val="0"/>
                    <w:bidi w:val="0"/>
                    <w:adjustRightInd w:val="0"/>
                    <w:snapToGrid w:val="0"/>
                    <w:ind w:firstLineChars="0"/>
                    <w:jc w:val="center"/>
                    <w:textAlignment w:val="auto"/>
                    <w:rPr>
                      <w:rFonts w:hint="eastAsia"/>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新增工业废水直排建设项目（槽罐车外送污水处理厂的除外）；新增废水直排的污水集中处理厂</w:t>
                  </w:r>
                </w:p>
              </w:tc>
              <w:tc>
                <w:tcPr>
                  <w:tcW w:w="2237" w:type="pct"/>
                  <w:noWrap w:val="0"/>
                  <w:vAlign w:val="center"/>
                </w:tcPr>
                <w:p w14:paraId="7B3B8330">
                  <w:pPr>
                    <w:keepNext w:val="0"/>
                    <w:keepLines w:val="0"/>
                    <w:pageBreakBefore w:val="0"/>
                    <w:widowControl w:val="0"/>
                    <w:kinsoku/>
                    <w:wordWrap/>
                    <w:overflowPunct/>
                    <w:topLinePunct w:val="0"/>
                    <w:autoSpaceDE w:val="0"/>
                    <w:autoSpaceDN w:val="0"/>
                    <w:bidi w:val="0"/>
                    <w:adjustRightInd w:val="0"/>
                    <w:snapToGrid w:val="0"/>
                    <w:ind w:firstLineChars="0"/>
                    <w:jc w:val="center"/>
                    <w:textAlignment w:val="auto"/>
                    <w:rPr>
                      <w:rFonts w:hint="eastAsia" w:eastAsia="宋体"/>
                      <w:color w:val="000000" w:themeColor="text1"/>
                      <w:kern w:val="0"/>
                      <w:sz w:val="21"/>
                      <w:szCs w:val="21"/>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本项目无工业废水外排。</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生产车间</w:t>
                  </w:r>
                  <w:r>
                    <w:rPr>
                      <w:rFonts w:hint="eastAsia"/>
                      <w:color w:val="000000" w:themeColor="text1"/>
                      <w:kern w:val="0"/>
                      <w:sz w:val="21"/>
                      <w:szCs w:val="21"/>
                      <w:highlight w:val="none"/>
                      <w:lang w:eastAsia="zh-CN"/>
                      <w14:textFill>
                        <w14:solidFill>
                          <w14:schemeClr w14:val="tx1"/>
                        </w14:solidFill>
                      </w14:textFill>
                    </w:rPr>
                    <w:t>喷淋用水全部蒸发</w:t>
                  </w:r>
                  <w:r>
                    <w:rPr>
                      <w:rFonts w:hint="eastAsia"/>
                      <w:color w:val="000000" w:themeColor="text1"/>
                      <w:kern w:val="0"/>
                      <w:sz w:val="21"/>
                      <w:szCs w:val="21"/>
                      <w:highlight w:val="none"/>
                      <w:lang w:val="en-US" w:eastAsia="zh-CN"/>
                      <w14:textFill>
                        <w14:solidFill>
                          <w14:schemeClr w14:val="tx1"/>
                        </w14:solidFill>
                      </w14:textFill>
                    </w:rPr>
                    <w:t>；初期雨水收集沉淀处理后回用于项目洒水降尘用水；</w:t>
                  </w:r>
                  <w:r>
                    <w:rPr>
                      <w:rFonts w:hint="default" w:ascii="Times New Roman" w:hAnsi="Times New Roman" w:eastAsia="宋体" w:cs="Times New Roman"/>
                      <w:color w:val="000000" w:themeColor="text1"/>
                      <w:sz w:val="21"/>
                      <w:szCs w:val="21"/>
                      <w:highlight w:val="none"/>
                      <w14:textFill>
                        <w14:solidFill>
                          <w14:schemeClr w14:val="tx1"/>
                        </w14:solidFill>
                      </w14:textFill>
                    </w:rPr>
                    <w:t>项目</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区</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生活污水依托《云南活发磷化有限公司华宁县磨盘山磷矿项目》中设置的隔油池（已建，1个，容积</w:t>
                  </w:r>
                  <w:r>
                    <w:rPr>
                      <w:rFonts w:hint="eastAsia" w:cs="Times New Roman"/>
                      <w:color w:val="000000" w:themeColor="text1"/>
                      <w:sz w:val="21"/>
                      <w:szCs w:val="21"/>
                      <w:highlight w:val="none"/>
                      <w:lang w:val="en-US" w:eastAsia="zh-CN"/>
                      <w14:textFill>
                        <w14:solidFill>
                          <w14:schemeClr w14:val="tx1"/>
                        </w14:solidFill>
                      </w14:textFill>
                    </w:rPr>
                    <w:t>8.04</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）化粪池（已建，2个，容积均为12m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）及一体化污水处理设备（</w:t>
                  </w:r>
                  <w:r>
                    <w:rPr>
                      <w:rFonts w:hint="eastAsia" w:cs="Times New Roman"/>
                      <w:color w:val="000000" w:themeColor="text1"/>
                      <w:sz w:val="21"/>
                      <w:szCs w:val="21"/>
                      <w:highlight w:val="none"/>
                      <w:lang w:val="en-US" w:eastAsia="zh-CN"/>
                      <w14:textFill>
                        <w14:solidFill>
                          <w14:schemeClr w14:val="tx1"/>
                        </w14:solidFill>
                      </w14:textFill>
                    </w:rPr>
                    <w:t>处理规模</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/d），处理达到《城市污水再生利用 城市杂用水水质》（GB/T18920-2020）中的绿化、道路清扫用水水质标准后，</w:t>
                  </w:r>
                  <w:r>
                    <w:rPr>
                      <w:rFonts w:hint="eastAsia" w:cs="Times New Roman"/>
                      <w:color w:val="000000" w:themeColor="text1"/>
                      <w:sz w:val="21"/>
                      <w:szCs w:val="21"/>
                      <w:highlight w:val="none"/>
                      <w:lang w:val="en-US" w:eastAsia="zh-CN"/>
                      <w14:textFill>
                        <w14:solidFill>
                          <w14:schemeClr w14:val="tx1"/>
                        </w14:solidFill>
                      </w14:textFill>
                    </w:rPr>
                    <w:t>暂存于回水</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池（1个，容积</w:t>
                  </w:r>
                  <w:r>
                    <w:rPr>
                      <w:rFonts w:hint="eastAsia" w:cs="Times New Roman"/>
                      <w:color w:val="000000" w:themeColor="text1"/>
                      <w:sz w:val="21"/>
                      <w:szCs w:val="21"/>
                      <w:highlight w:val="none"/>
                      <w:lang w:val="en-US" w:eastAsia="zh-CN"/>
                      <w14:textFill>
                        <w14:solidFill>
                          <w14:schemeClr w14:val="tx1"/>
                        </w14:solidFill>
                      </w14:textFill>
                    </w:rPr>
                    <w:t>56.4</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）回用于厂区绿化及道路洒水降尘，不外排</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500" w:type="pct"/>
                  <w:noWrap w:val="0"/>
                  <w:vAlign w:val="center"/>
                </w:tcPr>
                <w:p w14:paraId="738639D3">
                  <w:pPr>
                    <w:keepNext w:val="0"/>
                    <w:keepLines w:val="0"/>
                    <w:pageBreakBefore w:val="0"/>
                    <w:widowControl w:val="0"/>
                    <w:kinsoku/>
                    <w:wordWrap/>
                    <w:overflowPunct/>
                    <w:topLinePunct w:val="0"/>
                    <w:autoSpaceDE w:val="0"/>
                    <w:autoSpaceDN w:val="0"/>
                    <w:bidi w:val="0"/>
                    <w:adjustRightInd w:val="0"/>
                    <w:snapToGrid w:val="0"/>
                    <w:ind w:firstLineChars="0"/>
                    <w:jc w:val="center"/>
                    <w:textAlignment w:val="auto"/>
                    <w:rPr>
                      <w:rFonts w:hint="eastAsia" w:eastAsia="宋体"/>
                      <w:color w:val="000000" w:themeColor="text1"/>
                      <w:kern w:val="0"/>
                      <w:sz w:val="21"/>
                      <w:szCs w:val="21"/>
                      <w:lang w:eastAsia="zh-CN"/>
                      <w14:textFill>
                        <w14:solidFill>
                          <w14:schemeClr w14:val="tx1"/>
                        </w14:solidFill>
                      </w14:textFill>
                    </w:rPr>
                  </w:pPr>
                  <w:r>
                    <w:rPr>
                      <w:rFonts w:hint="eastAsia"/>
                      <w:color w:val="000000" w:themeColor="text1"/>
                      <w:kern w:val="0"/>
                      <w:sz w:val="21"/>
                      <w:szCs w:val="21"/>
                      <w:lang w:eastAsia="zh-CN"/>
                      <w14:textFill>
                        <w14:solidFill>
                          <w14:schemeClr w14:val="tx1"/>
                        </w14:solidFill>
                      </w14:textFill>
                    </w:rPr>
                    <w:t>否</w:t>
                  </w:r>
                </w:p>
              </w:tc>
            </w:tr>
            <w:tr w14:paraId="7A1A7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2" w:type="pct"/>
                  <w:noWrap w:val="0"/>
                  <w:vAlign w:val="center"/>
                </w:tcPr>
                <w:p w14:paraId="0955541F">
                  <w:pPr>
                    <w:keepNext w:val="0"/>
                    <w:keepLines w:val="0"/>
                    <w:pageBreakBefore w:val="0"/>
                    <w:widowControl w:val="0"/>
                    <w:kinsoku/>
                    <w:wordWrap/>
                    <w:overflowPunct/>
                    <w:topLinePunct w:val="0"/>
                    <w:autoSpaceDE w:val="0"/>
                    <w:autoSpaceDN w:val="0"/>
                    <w:bidi w:val="0"/>
                    <w:adjustRightInd w:val="0"/>
                    <w:snapToGrid w:val="0"/>
                    <w:ind w:firstLineChars="0"/>
                    <w:jc w:val="center"/>
                    <w:textAlignment w:val="auto"/>
                    <w:rPr>
                      <w:rFonts w:hint="eastAsia"/>
                      <w:color w:val="000000" w:themeColor="text1"/>
                      <w:kern w:val="0"/>
                      <w:sz w:val="21"/>
                      <w:szCs w:val="21"/>
                      <w:lang w:eastAsia="zh-CN"/>
                      <w14:textFill>
                        <w14:solidFill>
                          <w14:schemeClr w14:val="tx1"/>
                        </w14:solidFill>
                      </w14:textFill>
                    </w:rPr>
                  </w:pPr>
                  <w:r>
                    <w:rPr>
                      <w:rFonts w:hint="eastAsia"/>
                      <w:color w:val="000000" w:themeColor="text1"/>
                      <w:kern w:val="0"/>
                      <w:sz w:val="21"/>
                      <w:szCs w:val="21"/>
                      <w:lang w:eastAsia="zh-CN"/>
                      <w14:textFill>
                        <w14:solidFill>
                          <w14:schemeClr w14:val="tx1"/>
                        </w14:solidFill>
                      </w14:textFill>
                    </w:rPr>
                    <w:t>环境风险</w:t>
                  </w:r>
                </w:p>
              </w:tc>
              <w:tc>
                <w:tcPr>
                  <w:tcW w:w="1518" w:type="pct"/>
                  <w:noWrap w:val="0"/>
                  <w:vAlign w:val="center"/>
                </w:tcPr>
                <w:p w14:paraId="41A17B9E">
                  <w:pPr>
                    <w:keepNext w:val="0"/>
                    <w:keepLines w:val="0"/>
                    <w:pageBreakBefore w:val="0"/>
                    <w:widowControl w:val="0"/>
                    <w:kinsoku/>
                    <w:wordWrap/>
                    <w:overflowPunct/>
                    <w:topLinePunct w:val="0"/>
                    <w:autoSpaceDE w:val="0"/>
                    <w:autoSpaceDN w:val="0"/>
                    <w:bidi w:val="0"/>
                    <w:adjustRightInd w:val="0"/>
                    <w:snapToGrid w:val="0"/>
                    <w:ind w:firstLineChars="0"/>
                    <w:jc w:val="center"/>
                    <w:textAlignment w:val="auto"/>
                    <w:rPr>
                      <w:rFonts w:hint="eastAsia"/>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有毒有害和易燃易爆危险物质存储量超过临界量</w:t>
                  </w:r>
                  <w:r>
                    <w:rPr>
                      <w:rFonts w:hint="eastAsia"/>
                      <w:color w:val="000000" w:themeColor="text1"/>
                      <w:kern w:val="0"/>
                      <w:sz w:val="21"/>
                      <w:szCs w:val="21"/>
                      <w:highlight w:val="none"/>
                      <w:vertAlign w:val="superscript"/>
                      <w14:textFill>
                        <w14:solidFill>
                          <w14:schemeClr w14:val="tx1"/>
                        </w14:solidFill>
                      </w14:textFill>
                    </w:rPr>
                    <w:t>3</w:t>
                  </w:r>
                  <w:r>
                    <w:rPr>
                      <w:rFonts w:hint="eastAsia"/>
                      <w:color w:val="000000" w:themeColor="text1"/>
                      <w:kern w:val="0"/>
                      <w:sz w:val="21"/>
                      <w:szCs w:val="21"/>
                      <w:highlight w:val="none"/>
                      <w14:textFill>
                        <w14:solidFill>
                          <w14:schemeClr w14:val="tx1"/>
                        </w14:solidFill>
                      </w14:textFill>
                    </w:rPr>
                    <w:t>的建设项目</w:t>
                  </w:r>
                </w:p>
              </w:tc>
              <w:tc>
                <w:tcPr>
                  <w:tcW w:w="2237" w:type="pct"/>
                  <w:noWrap w:val="0"/>
                  <w:vAlign w:val="center"/>
                </w:tcPr>
                <w:p w14:paraId="106735D1">
                  <w:pPr>
                    <w:rPr>
                      <w:rFonts w:hint="eastAsia" w:eastAsia="宋体"/>
                      <w:color w:val="000000" w:themeColor="text1"/>
                      <w:kern w:val="0"/>
                      <w:sz w:val="21"/>
                      <w:szCs w:val="21"/>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项目涉及的易燃易爆物质主要为废</w:t>
                  </w:r>
                  <w:r>
                    <w:rPr>
                      <w:rFonts w:hint="eastAsia"/>
                      <w:color w:val="000000" w:themeColor="text1"/>
                      <w:kern w:val="0"/>
                      <w:sz w:val="21"/>
                      <w:szCs w:val="21"/>
                      <w:highlight w:val="none"/>
                      <w:lang w:eastAsia="zh-CN"/>
                      <w14:textFill>
                        <w14:solidFill>
                          <w14:schemeClr w14:val="tx1"/>
                        </w14:solidFill>
                      </w14:textFill>
                    </w:rPr>
                    <w:t>润滑</w:t>
                  </w:r>
                  <w:r>
                    <w:rPr>
                      <w:rFonts w:hint="eastAsia"/>
                      <w:color w:val="000000" w:themeColor="text1"/>
                      <w:kern w:val="0"/>
                      <w:sz w:val="21"/>
                      <w:szCs w:val="21"/>
                      <w:highlight w:val="none"/>
                      <w14:textFill>
                        <w14:solidFill>
                          <w14:schemeClr w14:val="tx1"/>
                        </w14:solidFill>
                      </w14:textFill>
                    </w:rPr>
                    <w:t>油</w:t>
                  </w:r>
                  <w:r>
                    <w:rPr>
                      <w:rFonts w:hint="eastAsia"/>
                      <w:color w:val="000000" w:themeColor="text1"/>
                      <w:kern w:val="0"/>
                      <w:sz w:val="21"/>
                      <w:szCs w:val="21"/>
                      <w:highlight w:val="none"/>
                      <w:lang w:eastAsia="zh-CN"/>
                      <w14:textFill>
                        <w14:solidFill>
                          <w14:schemeClr w14:val="tx1"/>
                        </w14:solidFill>
                      </w14:textFill>
                    </w:rPr>
                    <w:t>，项目废润滑油的产生量为</w:t>
                  </w:r>
                  <w:r>
                    <w:rPr>
                      <w:rFonts w:hint="eastAsia" w:cs="Times New Roman"/>
                      <w:color w:val="000000" w:themeColor="text1"/>
                      <w:kern w:val="24"/>
                      <w:sz w:val="21"/>
                      <w:szCs w:val="21"/>
                      <w:highlight w:val="none"/>
                      <w:lang w:val="en-US" w:eastAsia="zh-CN"/>
                      <w14:textFill>
                        <w14:solidFill>
                          <w14:schemeClr w14:val="tx1"/>
                        </w14:solidFill>
                      </w14:textFill>
                    </w:rPr>
                    <w:t>1.0t/a。</w:t>
                  </w:r>
                  <w:r>
                    <w:rPr>
                      <w:rFonts w:hint="eastAsia"/>
                      <w:color w:val="000000" w:themeColor="text1"/>
                      <w:kern w:val="0"/>
                      <w:sz w:val="21"/>
                      <w:szCs w:val="21"/>
                      <w:highlight w:val="none"/>
                      <w:lang w:val="en-US" w:eastAsia="zh-CN"/>
                      <w14:textFill>
                        <w14:solidFill>
                          <w14:schemeClr w14:val="tx1"/>
                        </w14:solidFill>
                      </w14:textFill>
                    </w:rPr>
                    <w:t>未</w:t>
                  </w:r>
                  <w:r>
                    <w:rPr>
                      <w:rFonts w:hint="eastAsia"/>
                      <w:color w:val="000000" w:themeColor="text1"/>
                      <w:kern w:val="0"/>
                      <w:sz w:val="21"/>
                      <w:szCs w:val="21"/>
                      <w:highlight w:val="none"/>
                      <w:lang w:eastAsia="zh-CN"/>
                      <w14:textFill>
                        <w14:solidFill>
                          <w14:schemeClr w14:val="tx1"/>
                        </w14:solidFill>
                      </w14:textFill>
                    </w:rPr>
                    <w:t>达到《建设项目环境风险评价技术导则》（HJ 169）中油液的临界量</w:t>
                  </w:r>
                  <w:r>
                    <w:rPr>
                      <w:rFonts w:hint="eastAsia"/>
                      <w:color w:val="000000" w:themeColor="text1"/>
                      <w:kern w:val="0"/>
                      <w:sz w:val="21"/>
                      <w:szCs w:val="21"/>
                      <w:highlight w:val="none"/>
                      <w:lang w:val="en-US" w:eastAsia="zh-CN"/>
                      <w14:textFill>
                        <w14:solidFill>
                          <w14:schemeClr w14:val="tx1"/>
                        </w14:solidFill>
                      </w14:textFill>
                    </w:rPr>
                    <w:t>2500t</w:t>
                  </w:r>
                  <w:r>
                    <w:rPr>
                      <w:rFonts w:hint="eastAsia"/>
                      <w:color w:val="000000" w:themeColor="text1"/>
                      <w:kern w:val="0"/>
                      <w:sz w:val="21"/>
                      <w:szCs w:val="21"/>
                      <w:highlight w:val="none"/>
                      <w:lang w:eastAsia="zh-CN"/>
                      <w14:textFill>
                        <w14:solidFill>
                          <w14:schemeClr w14:val="tx1"/>
                        </w14:solidFill>
                      </w14:textFill>
                    </w:rPr>
                    <w:t>，因此无须设置风险评价专项评价。</w:t>
                  </w:r>
                </w:p>
              </w:tc>
              <w:tc>
                <w:tcPr>
                  <w:tcW w:w="500" w:type="pct"/>
                  <w:noWrap w:val="0"/>
                  <w:vAlign w:val="center"/>
                </w:tcPr>
                <w:p w14:paraId="503BCF14">
                  <w:pPr>
                    <w:keepNext w:val="0"/>
                    <w:keepLines w:val="0"/>
                    <w:pageBreakBefore w:val="0"/>
                    <w:widowControl w:val="0"/>
                    <w:kinsoku/>
                    <w:wordWrap/>
                    <w:overflowPunct/>
                    <w:topLinePunct w:val="0"/>
                    <w:autoSpaceDE w:val="0"/>
                    <w:autoSpaceDN w:val="0"/>
                    <w:bidi w:val="0"/>
                    <w:adjustRightInd w:val="0"/>
                    <w:snapToGrid w:val="0"/>
                    <w:ind w:firstLineChars="0"/>
                    <w:jc w:val="center"/>
                    <w:textAlignment w:val="auto"/>
                    <w:rPr>
                      <w:rFonts w:hint="eastAsia" w:eastAsia="宋体"/>
                      <w:color w:val="000000" w:themeColor="text1"/>
                      <w:kern w:val="0"/>
                      <w:sz w:val="21"/>
                      <w:szCs w:val="21"/>
                      <w:highlight w:val="none"/>
                      <w:lang w:eastAsia="zh-CN"/>
                      <w14:textFill>
                        <w14:solidFill>
                          <w14:schemeClr w14:val="tx1"/>
                        </w14:solidFill>
                      </w14:textFill>
                    </w:rPr>
                  </w:pPr>
                  <w:r>
                    <w:rPr>
                      <w:rFonts w:hint="eastAsia"/>
                      <w:color w:val="000000" w:themeColor="text1"/>
                      <w:kern w:val="0"/>
                      <w:sz w:val="21"/>
                      <w:szCs w:val="21"/>
                      <w:highlight w:val="none"/>
                      <w:lang w:eastAsia="zh-CN"/>
                      <w14:textFill>
                        <w14:solidFill>
                          <w14:schemeClr w14:val="tx1"/>
                        </w14:solidFill>
                      </w14:textFill>
                    </w:rPr>
                    <w:t>否</w:t>
                  </w:r>
                </w:p>
              </w:tc>
            </w:tr>
            <w:tr w14:paraId="2420C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2" w:type="pct"/>
                  <w:noWrap w:val="0"/>
                  <w:vAlign w:val="center"/>
                </w:tcPr>
                <w:p w14:paraId="17D2963D">
                  <w:pPr>
                    <w:keepNext w:val="0"/>
                    <w:keepLines w:val="0"/>
                    <w:pageBreakBefore w:val="0"/>
                    <w:widowControl w:val="0"/>
                    <w:kinsoku/>
                    <w:wordWrap/>
                    <w:overflowPunct/>
                    <w:topLinePunct w:val="0"/>
                    <w:autoSpaceDE w:val="0"/>
                    <w:autoSpaceDN w:val="0"/>
                    <w:bidi w:val="0"/>
                    <w:adjustRightInd w:val="0"/>
                    <w:snapToGrid w:val="0"/>
                    <w:ind w:firstLineChars="0"/>
                    <w:jc w:val="center"/>
                    <w:textAlignment w:val="auto"/>
                    <w:rPr>
                      <w:rFonts w:hint="eastAsia"/>
                      <w:color w:val="000000" w:themeColor="text1"/>
                      <w:kern w:val="0"/>
                      <w:sz w:val="21"/>
                      <w:szCs w:val="21"/>
                      <w:lang w:eastAsia="zh-CN"/>
                      <w14:textFill>
                        <w14:solidFill>
                          <w14:schemeClr w14:val="tx1"/>
                        </w14:solidFill>
                      </w14:textFill>
                    </w:rPr>
                  </w:pPr>
                  <w:r>
                    <w:rPr>
                      <w:rFonts w:hint="eastAsia"/>
                      <w:color w:val="000000" w:themeColor="text1"/>
                      <w:kern w:val="0"/>
                      <w:sz w:val="21"/>
                      <w:szCs w:val="21"/>
                      <w:lang w:eastAsia="zh-CN"/>
                      <w14:textFill>
                        <w14:solidFill>
                          <w14:schemeClr w14:val="tx1"/>
                        </w14:solidFill>
                      </w14:textFill>
                    </w:rPr>
                    <w:t>生态</w:t>
                  </w:r>
                </w:p>
              </w:tc>
              <w:tc>
                <w:tcPr>
                  <w:tcW w:w="1518" w:type="pct"/>
                  <w:noWrap w:val="0"/>
                  <w:vAlign w:val="center"/>
                </w:tcPr>
                <w:p w14:paraId="1B80E9A3">
                  <w:pPr>
                    <w:keepNext w:val="0"/>
                    <w:keepLines w:val="0"/>
                    <w:pageBreakBefore w:val="0"/>
                    <w:widowControl w:val="0"/>
                    <w:kinsoku/>
                    <w:wordWrap/>
                    <w:overflowPunct/>
                    <w:topLinePunct w:val="0"/>
                    <w:autoSpaceDE w:val="0"/>
                    <w:autoSpaceDN w:val="0"/>
                    <w:bidi w:val="0"/>
                    <w:adjustRightInd w:val="0"/>
                    <w:snapToGrid w:val="0"/>
                    <w:ind w:firstLineChars="0"/>
                    <w:jc w:val="center"/>
                    <w:textAlignment w:val="auto"/>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取水口下游500米范围内有重要水生生物的自然产卵场、索饵场、越冬场和洄游通道的新增河道取水的污染类建设项目</w:t>
                  </w:r>
                </w:p>
              </w:tc>
              <w:tc>
                <w:tcPr>
                  <w:tcW w:w="2237" w:type="pct"/>
                  <w:noWrap w:val="0"/>
                  <w:vAlign w:val="center"/>
                </w:tcPr>
                <w:p w14:paraId="28A417EC">
                  <w:pPr>
                    <w:keepNext w:val="0"/>
                    <w:keepLines w:val="0"/>
                    <w:pageBreakBefore w:val="0"/>
                    <w:widowControl w:val="0"/>
                    <w:kinsoku/>
                    <w:wordWrap/>
                    <w:overflowPunct/>
                    <w:topLinePunct w:val="0"/>
                    <w:autoSpaceDE w:val="0"/>
                    <w:autoSpaceDN w:val="0"/>
                    <w:bidi w:val="0"/>
                    <w:adjustRightInd w:val="0"/>
                    <w:snapToGrid w:val="0"/>
                    <w:ind w:firstLineChars="0"/>
                    <w:jc w:val="center"/>
                    <w:textAlignment w:val="auto"/>
                    <w:rPr>
                      <w:rFonts w:hint="eastAsia" w:eastAsia="宋体"/>
                      <w:color w:val="000000" w:themeColor="text1"/>
                      <w:kern w:val="0"/>
                      <w:sz w:val="21"/>
                      <w:szCs w:val="21"/>
                      <w:lang w:eastAsia="zh-CN"/>
                      <w14:textFill>
                        <w14:solidFill>
                          <w14:schemeClr w14:val="tx1"/>
                        </w14:solidFill>
                      </w14:textFill>
                    </w:rPr>
                  </w:pPr>
                  <w:r>
                    <w:rPr>
                      <w:rFonts w:hint="eastAsia"/>
                      <w:color w:val="000000" w:themeColor="text1"/>
                      <w:kern w:val="0"/>
                      <w:sz w:val="21"/>
                      <w:szCs w:val="21"/>
                      <w:lang w:eastAsia="zh-CN"/>
                      <w14:textFill>
                        <w14:solidFill>
                          <w14:schemeClr w14:val="tx1"/>
                        </w14:solidFill>
                      </w14:textFill>
                    </w:rPr>
                    <w:t>本项目不涉及</w:t>
                  </w:r>
                </w:p>
              </w:tc>
              <w:tc>
                <w:tcPr>
                  <w:tcW w:w="500" w:type="pct"/>
                  <w:noWrap w:val="0"/>
                  <w:vAlign w:val="center"/>
                </w:tcPr>
                <w:p w14:paraId="6F33DFD4">
                  <w:pPr>
                    <w:keepNext w:val="0"/>
                    <w:keepLines w:val="0"/>
                    <w:pageBreakBefore w:val="0"/>
                    <w:widowControl w:val="0"/>
                    <w:kinsoku/>
                    <w:wordWrap/>
                    <w:overflowPunct/>
                    <w:topLinePunct w:val="0"/>
                    <w:autoSpaceDE w:val="0"/>
                    <w:autoSpaceDN w:val="0"/>
                    <w:bidi w:val="0"/>
                    <w:adjustRightInd w:val="0"/>
                    <w:snapToGrid w:val="0"/>
                    <w:ind w:firstLineChars="0"/>
                    <w:jc w:val="center"/>
                    <w:textAlignment w:val="auto"/>
                    <w:rPr>
                      <w:rFonts w:hint="eastAsia" w:eastAsia="宋体"/>
                      <w:color w:val="000000" w:themeColor="text1"/>
                      <w:kern w:val="0"/>
                      <w:sz w:val="21"/>
                      <w:szCs w:val="21"/>
                      <w:lang w:eastAsia="zh-CN"/>
                      <w14:textFill>
                        <w14:solidFill>
                          <w14:schemeClr w14:val="tx1"/>
                        </w14:solidFill>
                      </w14:textFill>
                    </w:rPr>
                  </w:pPr>
                  <w:r>
                    <w:rPr>
                      <w:rFonts w:hint="eastAsia"/>
                      <w:color w:val="000000" w:themeColor="text1"/>
                      <w:kern w:val="0"/>
                      <w:sz w:val="21"/>
                      <w:szCs w:val="21"/>
                      <w:lang w:eastAsia="zh-CN"/>
                      <w14:textFill>
                        <w14:solidFill>
                          <w14:schemeClr w14:val="tx1"/>
                        </w14:solidFill>
                      </w14:textFill>
                    </w:rPr>
                    <w:t>否</w:t>
                  </w:r>
                </w:p>
              </w:tc>
            </w:tr>
            <w:tr w14:paraId="1180B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2" w:type="pct"/>
                  <w:noWrap w:val="0"/>
                  <w:vAlign w:val="center"/>
                </w:tcPr>
                <w:p w14:paraId="533E0171">
                  <w:pPr>
                    <w:keepNext w:val="0"/>
                    <w:keepLines w:val="0"/>
                    <w:pageBreakBefore w:val="0"/>
                    <w:widowControl w:val="0"/>
                    <w:kinsoku/>
                    <w:wordWrap/>
                    <w:overflowPunct/>
                    <w:topLinePunct w:val="0"/>
                    <w:autoSpaceDE w:val="0"/>
                    <w:autoSpaceDN w:val="0"/>
                    <w:bidi w:val="0"/>
                    <w:adjustRightInd w:val="0"/>
                    <w:snapToGrid w:val="0"/>
                    <w:ind w:firstLineChars="0"/>
                    <w:jc w:val="center"/>
                    <w:textAlignment w:val="auto"/>
                    <w:rPr>
                      <w:rFonts w:hint="eastAsia"/>
                      <w:color w:val="000000" w:themeColor="text1"/>
                      <w:kern w:val="0"/>
                      <w:sz w:val="21"/>
                      <w:szCs w:val="21"/>
                      <w:lang w:eastAsia="zh-CN"/>
                      <w14:textFill>
                        <w14:solidFill>
                          <w14:schemeClr w14:val="tx1"/>
                        </w14:solidFill>
                      </w14:textFill>
                    </w:rPr>
                  </w:pPr>
                  <w:r>
                    <w:rPr>
                      <w:rFonts w:hint="eastAsia"/>
                      <w:color w:val="000000" w:themeColor="text1"/>
                      <w:kern w:val="0"/>
                      <w:sz w:val="21"/>
                      <w:szCs w:val="21"/>
                      <w:lang w:eastAsia="zh-CN"/>
                      <w14:textFill>
                        <w14:solidFill>
                          <w14:schemeClr w14:val="tx1"/>
                        </w14:solidFill>
                      </w14:textFill>
                    </w:rPr>
                    <w:t>海洋</w:t>
                  </w:r>
                </w:p>
              </w:tc>
              <w:tc>
                <w:tcPr>
                  <w:tcW w:w="1518" w:type="pct"/>
                  <w:noWrap w:val="0"/>
                  <w:vAlign w:val="center"/>
                </w:tcPr>
                <w:p w14:paraId="54C7C33F">
                  <w:pPr>
                    <w:keepNext w:val="0"/>
                    <w:keepLines w:val="0"/>
                    <w:pageBreakBefore w:val="0"/>
                    <w:widowControl w:val="0"/>
                    <w:kinsoku/>
                    <w:wordWrap/>
                    <w:overflowPunct/>
                    <w:topLinePunct w:val="0"/>
                    <w:autoSpaceDE w:val="0"/>
                    <w:autoSpaceDN w:val="0"/>
                    <w:bidi w:val="0"/>
                    <w:adjustRightInd w:val="0"/>
                    <w:snapToGrid w:val="0"/>
                    <w:ind w:firstLineChars="0"/>
                    <w:jc w:val="center"/>
                    <w:textAlignment w:val="auto"/>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直接向海排放污染物的海洋工程建设项目</w:t>
                  </w:r>
                </w:p>
              </w:tc>
              <w:tc>
                <w:tcPr>
                  <w:tcW w:w="2237" w:type="pct"/>
                  <w:noWrap w:val="0"/>
                  <w:vAlign w:val="center"/>
                </w:tcPr>
                <w:p w14:paraId="03EC4B63">
                  <w:pPr>
                    <w:keepNext w:val="0"/>
                    <w:keepLines w:val="0"/>
                    <w:pageBreakBefore w:val="0"/>
                    <w:widowControl w:val="0"/>
                    <w:kinsoku/>
                    <w:wordWrap/>
                    <w:overflowPunct/>
                    <w:topLinePunct w:val="0"/>
                    <w:autoSpaceDE w:val="0"/>
                    <w:autoSpaceDN w:val="0"/>
                    <w:bidi w:val="0"/>
                    <w:adjustRightInd w:val="0"/>
                    <w:snapToGrid w:val="0"/>
                    <w:ind w:firstLineChars="0"/>
                    <w:jc w:val="center"/>
                    <w:textAlignment w:val="auto"/>
                    <w:rPr>
                      <w:rFonts w:hint="eastAsia" w:eastAsia="宋体"/>
                      <w:color w:val="000000" w:themeColor="text1"/>
                      <w:kern w:val="0"/>
                      <w:sz w:val="21"/>
                      <w:szCs w:val="21"/>
                      <w:lang w:eastAsia="zh-CN"/>
                      <w14:textFill>
                        <w14:solidFill>
                          <w14:schemeClr w14:val="tx1"/>
                        </w14:solidFill>
                      </w14:textFill>
                    </w:rPr>
                  </w:pPr>
                  <w:r>
                    <w:rPr>
                      <w:rFonts w:hint="eastAsia"/>
                      <w:color w:val="000000" w:themeColor="text1"/>
                      <w:kern w:val="0"/>
                      <w:sz w:val="21"/>
                      <w:szCs w:val="21"/>
                      <w14:textFill>
                        <w14:solidFill>
                          <w14:schemeClr w14:val="tx1"/>
                        </w14:solidFill>
                      </w14:textFill>
                    </w:rPr>
                    <w:t>本项目</w:t>
                  </w:r>
                  <w:r>
                    <w:rPr>
                      <w:rFonts w:hint="eastAsia"/>
                      <w:color w:val="000000" w:themeColor="text1"/>
                      <w:kern w:val="0"/>
                      <w:sz w:val="21"/>
                      <w:szCs w:val="21"/>
                      <w:lang w:eastAsia="zh-CN"/>
                      <w14:textFill>
                        <w14:solidFill>
                          <w14:schemeClr w14:val="tx1"/>
                        </w14:solidFill>
                      </w14:textFill>
                    </w:rPr>
                    <w:t>不涉及</w:t>
                  </w:r>
                </w:p>
              </w:tc>
              <w:tc>
                <w:tcPr>
                  <w:tcW w:w="500" w:type="pct"/>
                  <w:noWrap w:val="0"/>
                  <w:vAlign w:val="center"/>
                </w:tcPr>
                <w:p w14:paraId="62F00412">
                  <w:pPr>
                    <w:keepNext w:val="0"/>
                    <w:keepLines w:val="0"/>
                    <w:pageBreakBefore w:val="0"/>
                    <w:widowControl w:val="0"/>
                    <w:kinsoku/>
                    <w:wordWrap/>
                    <w:overflowPunct/>
                    <w:topLinePunct w:val="0"/>
                    <w:autoSpaceDE w:val="0"/>
                    <w:autoSpaceDN w:val="0"/>
                    <w:bidi w:val="0"/>
                    <w:adjustRightInd w:val="0"/>
                    <w:snapToGrid w:val="0"/>
                    <w:ind w:firstLineChars="0"/>
                    <w:jc w:val="center"/>
                    <w:textAlignment w:val="auto"/>
                    <w:rPr>
                      <w:rFonts w:hint="eastAsia" w:eastAsia="宋体"/>
                      <w:color w:val="000000" w:themeColor="text1"/>
                      <w:kern w:val="0"/>
                      <w:sz w:val="21"/>
                      <w:szCs w:val="21"/>
                      <w:lang w:eastAsia="zh-CN"/>
                      <w14:textFill>
                        <w14:solidFill>
                          <w14:schemeClr w14:val="tx1"/>
                        </w14:solidFill>
                      </w14:textFill>
                    </w:rPr>
                  </w:pPr>
                  <w:r>
                    <w:rPr>
                      <w:rFonts w:hint="eastAsia"/>
                      <w:color w:val="000000" w:themeColor="text1"/>
                      <w:kern w:val="0"/>
                      <w:sz w:val="21"/>
                      <w:szCs w:val="21"/>
                      <w:lang w:eastAsia="zh-CN"/>
                      <w14:textFill>
                        <w14:solidFill>
                          <w14:schemeClr w14:val="tx1"/>
                        </w14:solidFill>
                      </w14:textFill>
                    </w:rPr>
                    <w:t>否</w:t>
                  </w:r>
                </w:p>
              </w:tc>
            </w:tr>
            <w:tr w14:paraId="2AC60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4"/>
                  <w:noWrap w:val="0"/>
                  <w:vAlign w:val="center"/>
                </w:tcPr>
                <w:p w14:paraId="6176E321">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注：1.废气中有毒有害污染物指纳入《有毒有害大气污染物名录》的污染物（不包括无排放标准的污染物）。</w:t>
                  </w:r>
                </w:p>
                <w:p w14:paraId="01F8C947">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2.环境空气保护目标指自然保护区、风景名胜区、居住区、文化区和农村地区中人群较集中的区域。</w:t>
                  </w:r>
                </w:p>
                <w:p w14:paraId="672790D4">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3.临界量及其计算方法可参考《建设项目环境风险评价技术导则》（HJ169）附录B、附录C。</w:t>
                  </w:r>
                </w:p>
              </w:tc>
            </w:tr>
          </w:tbl>
          <w:p w14:paraId="5821D939">
            <w:pPr>
              <w:autoSpaceDE w:val="0"/>
              <w:autoSpaceDN w:val="0"/>
              <w:adjustRightInd w:val="0"/>
              <w:snapToGrid w:val="0"/>
              <w:spacing w:line="360" w:lineRule="auto"/>
              <w:jc w:val="both"/>
              <w:rPr>
                <w:color w:val="000000" w:themeColor="text1"/>
                <w:kern w:val="0"/>
                <w:sz w:val="24"/>
                <w14:textFill>
                  <w14:solidFill>
                    <w14:schemeClr w14:val="tx1"/>
                  </w14:solidFill>
                </w14:textFill>
              </w:rPr>
            </w:pPr>
          </w:p>
          <w:p w14:paraId="635665FF">
            <w:pPr>
              <w:pStyle w:val="12"/>
              <w:rPr>
                <w:color w:val="000000" w:themeColor="text1"/>
                <w14:textFill>
                  <w14:solidFill>
                    <w14:schemeClr w14:val="tx1"/>
                  </w14:solidFill>
                </w14:textFill>
              </w:rPr>
            </w:pPr>
          </w:p>
        </w:tc>
      </w:tr>
      <w:tr w14:paraId="75DA0A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08" w:type="dxa"/>
            <w:gridSpan w:val="2"/>
            <w:noWrap w:val="0"/>
            <w:vAlign w:val="center"/>
          </w:tcPr>
          <w:p w14:paraId="215E5610">
            <w:pPr>
              <w:autoSpaceDE w:val="0"/>
              <w:autoSpaceDN w:val="0"/>
              <w:adjustRightInd w:val="0"/>
              <w:snapToGrid w:val="0"/>
              <w:jc w:val="center"/>
              <w:rPr>
                <w:color w:val="000000" w:themeColor="text1"/>
                <w:kern w:val="0"/>
                <w:sz w:val="24"/>
                <w:highlight w:val="none"/>
                <w14:textFill>
                  <w14:solidFill>
                    <w14:schemeClr w14:val="tx1"/>
                  </w14:solidFill>
                </w14:textFill>
              </w:rPr>
            </w:pPr>
            <w:r>
              <w:rPr>
                <w:color w:val="000000" w:themeColor="text1"/>
                <w:sz w:val="24"/>
                <w:highlight w:val="none"/>
                <w14:textFill>
                  <w14:solidFill>
                    <w14:schemeClr w14:val="tx1"/>
                  </w14:solidFill>
                </w14:textFill>
              </w:rPr>
              <w:t>规划情况</w:t>
            </w:r>
          </w:p>
        </w:tc>
        <w:tc>
          <w:tcPr>
            <w:tcW w:w="7291" w:type="dxa"/>
            <w:gridSpan w:val="3"/>
            <w:noWrap w:val="0"/>
            <w:vAlign w:val="center"/>
          </w:tcPr>
          <w:p w14:paraId="59CB1F6F">
            <w:pPr>
              <w:numPr>
                <w:ilvl w:val="0"/>
                <w:numId w:val="0"/>
              </w:numPr>
              <w:autoSpaceDE w:val="0"/>
              <w:autoSpaceDN w:val="0"/>
              <w:adjustRightInd w:val="0"/>
              <w:snapToGrid w:val="0"/>
              <w:spacing w:line="360" w:lineRule="auto"/>
              <w:jc w:val="center"/>
              <w:rPr>
                <w:rFonts w:hint="default"/>
                <w:color w:val="000000" w:themeColor="text1"/>
                <w:highlight w:val="cyan"/>
                <w:lang w:val="en-US"/>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w:t>
            </w:r>
          </w:p>
        </w:tc>
      </w:tr>
      <w:tr w14:paraId="45F2A5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08" w:type="dxa"/>
            <w:gridSpan w:val="2"/>
            <w:noWrap w:val="0"/>
            <w:vAlign w:val="center"/>
          </w:tcPr>
          <w:p w14:paraId="56196575">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规划环境影响</w:t>
            </w:r>
          </w:p>
          <w:p w14:paraId="40B11F43">
            <w:pPr>
              <w:adjustRightInd w:val="0"/>
              <w:snapToGrid w:val="0"/>
              <w:jc w:val="center"/>
              <w:rPr>
                <w:color w:val="000000" w:themeColor="text1"/>
                <w:kern w:val="0"/>
                <w:sz w:val="24"/>
                <w:highlight w:val="none"/>
                <w14:textFill>
                  <w14:solidFill>
                    <w14:schemeClr w14:val="tx1"/>
                  </w14:solidFill>
                </w14:textFill>
              </w:rPr>
            </w:pPr>
            <w:r>
              <w:rPr>
                <w:color w:val="000000" w:themeColor="text1"/>
                <w:sz w:val="24"/>
                <w:highlight w:val="none"/>
                <w14:textFill>
                  <w14:solidFill>
                    <w14:schemeClr w14:val="tx1"/>
                  </w14:solidFill>
                </w14:textFill>
              </w:rPr>
              <w:t>评价情况</w:t>
            </w:r>
          </w:p>
        </w:tc>
        <w:tc>
          <w:tcPr>
            <w:tcW w:w="7291" w:type="dxa"/>
            <w:gridSpan w:val="3"/>
            <w:noWrap w:val="0"/>
            <w:vAlign w:val="center"/>
          </w:tcPr>
          <w:p w14:paraId="6890498D">
            <w:pPr>
              <w:numPr>
                <w:ilvl w:val="0"/>
                <w:numId w:val="0"/>
              </w:numPr>
              <w:autoSpaceDE w:val="0"/>
              <w:autoSpaceDN w:val="0"/>
              <w:adjustRightInd w:val="0"/>
              <w:snapToGrid w:val="0"/>
              <w:spacing w:line="360" w:lineRule="auto"/>
              <w:ind w:leftChars="0"/>
              <w:jc w:val="center"/>
              <w:rPr>
                <w:rFonts w:hint="eastAsia" w:eastAsia="宋体"/>
                <w:color w:val="000000" w:themeColor="text1"/>
                <w:highlight w:val="cyan"/>
                <w:lang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w:t>
            </w:r>
          </w:p>
        </w:tc>
      </w:tr>
      <w:tr w14:paraId="0BCFBD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08" w:type="dxa"/>
            <w:gridSpan w:val="2"/>
            <w:noWrap w:val="0"/>
            <w:vAlign w:val="center"/>
          </w:tcPr>
          <w:p w14:paraId="518231CE">
            <w:pPr>
              <w:autoSpaceDE w:val="0"/>
              <w:autoSpaceDN w:val="0"/>
              <w:adjustRightInd w:val="0"/>
              <w:snapToGrid w:val="0"/>
              <w:jc w:val="center"/>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规划及规划环境影响评价符合性分析</w:t>
            </w:r>
          </w:p>
        </w:tc>
        <w:tc>
          <w:tcPr>
            <w:tcW w:w="7291" w:type="dxa"/>
            <w:gridSpan w:val="3"/>
            <w:noWrap w:val="0"/>
            <w:vAlign w:val="center"/>
          </w:tcPr>
          <w:p w14:paraId="7DC6ECA7">
            <w:pPr>
              <w:numPr>
                <w:ilvl w:val="0"/>
                <w:numId w:val="0"/>
              </w:numPr>
              <w:autoSpaceDE w:val="0"/>
              <w:autoSpaceDN w:val="0"/>
              <w:adjustRightInd w:val="0"/>
              <w:snapToGrid w:val="0"/>
              <w:spacing w:line="360" w:lineRule="auto"/>
              <w:ind w:leftChars="0"/>
              <w:jc w:val="center"/>
              <w:rPr>
                <w:rFonts w:hint="eastAsia"/>
                <w:color w:val="000000" w:themeColor="text1"/>
                <w14:textFill>
                  <w14:solidFill>
                    <w14:schemeClr w14:val="tx1"/>
                  </w14:solidFill>
                </w14:textFill>
              </w:rPr>
            </w:pPr>
            <w:r>
              <w:rPr>
                <w:rFonts w:hint="eastAsia" w:ascii="Times New Roman" w:hAnsi="Times New Roman" w:eastAsia="宋体" w:cs="Times New Roman"/>
                <w:b/>
                <w:bCs/>
                <w:color w:val="000000" w:themeColor="text1"/>
                <w:sz w:val="24"/>
                <w:szCs w:val="24"/>
                <w:shd w:val="clear" w:color="auto" w:fill="auto"/>
                <w:lang w:val="en-US" w:eastAsia="zh-CN"/>
                <w14:textFill>
                  <w14:solidFill>
                    <w14:schemeClr w14:val="tx1"/>
                  </w14:solidFill>
                </w14:textFill>
              </w:rPr>
              <w:t>/</w:t>
            </w:r>
          </w:p>
        </w:tc>
      </w:tr>
      <w:tr w14:paraId="1C8E53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39" w:hRule="atLeast"/>
          <w:jc w:val="center"/>
        </w:trPr>
        <w:tc>
          <w:tcPr>
            <w:tcW w:w="953" w:type="dxa"/>
            <w:noWrap w:val="0"/>
            <w:vAlign w:val="center"/>
          </w:tcPr>
          <w:p w14:paraId="4B7CBA37">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其他符合性分析</w:t>
            </w:r>
          </w:p>
        </w:tc>
        <w:tc>
          <w:tcPr>
            <w:tcW w:w="8046" w:type="dxa"/>
            <w:gridSpan w:val="4"/>
            <w:noWrap w:val="0"/>
            <w:vAlign w:val="center"/>
          </w:tcPr>
          <w:p w14:paraId="30221435">
            <w:pPr>
              <w:autoSpaceDE w:val="0"/>
              <w:autoSpaceDN w:val="0"/>
              <w:adjustRightInd w:val="0"/>
              <w:snapToGrid w:val="0"/>
              <w:spacing w:line="360" w:lineRule="auto"/>
              <w:rPr>
                <w:rFonts w:hint="eastAsia"/>
                <w:b/>
                <w:bCs/>
                <w:color w:val="000000" w:themeColor="text1"/>
                <w:sz w:val="24"/>
                <w:lang w:val="en-US" w:eastAsia="zh-CN"/>
                <w14:textFill>
                  <w14:solidFill>
                    <w14:schemeClr w14:val="tx1"/>
                  </w14:solidFill>
                </w14:textFill>
              </w:rPr>
            </w:pPr>
            <w:r>
              <w:rPr>
                <w:rFonts w:hint="eastAsia"/>
                <w:b/>
                <w:bCs/>
                <w:color w:val="000000" w:themeColor="text1"/>
                <w:sz w:val="24"/>
                <w:lang w:val="en-US" w:eastAsia="zh-CN"/>
                <w14:textFill>
                  <w14:solidFill>
                    <w14:schemeClr w14:val="tx1"/>
                  </w14:solidFill>
                </w14:textFill>
              </w:rPr>
              <w:t>一、产业政策符合性分析</w:t>
            </w:r>
          </w:p>
          <w:p w14:paraId="4D4552F4">
            <w:pPr>
              <w:autoSpaceDE w:val="0"/>
              <w:autoSpaceDN w:val="0"/>
              <w:adjustRightInd w:val="0"/>
              <w:snapToGrid w:val="0"/>
              <w:spacing w:line="360" w:lineRule="auto"/>
              <w:ind w:firstLine="480" w:firstLineChars="200"/>
              <w:jc w:val="left"/>
              <w:rPr>
                <w:rFonts w:hint="eastAsia"/>
                <w:color w:val="000000" w:themeColor="text1"/>
                <w:sz w:val="24"/>
                <w:szCs w:val="24"/>
                <w14:textFill>
                  <w14:solidFill>
                    <w14:schemeClr w14:val="tx1"/>
                  </w14:solidFill>
                </w14:textFill>
              </w:rPr>
            </w:pPr>
            <w:r>
              <w:rPr>
                <w:rFonts w:hint="eastAsia"/>
                <w:b w:val="0"/>
                <w:bCs w:val="0"/>
                <w:color w:val="000000" w:themeColor="text1"/>
                <w:sz w:val="24"/>
                <w:lang w:val="en-US" w:eastAsia="zh-CN"/>
                <w14:textFill>
                  <w14:solidFill>
                    <w14:schemeClr w14:val="tx1"/>
                  </w14:solidFill>
                </w14:textFill>
              </w:rPr>
              <w:t>项目为磷矿石破碎加工项目，</w:t>
            </w:r>
            <w:r>
              <w:rPr>
                <w:color w:val="000000" w:themeColor="text1"/>
                <w:spacing w:val="3"/>
                <w:sz w:val="24"/>
                <w:szCs w:val="24"/>
                <w14:textFill>
                  <w14:solidFill>
                    <w14:schemeClr w14:val="tx1"/>
                  </w14:solidFill>
                </w14:textFill>
              </w:rPr>
              <w:t>根据《产业结构调整指导目录》</w:t>
            </w:r>
            <w:r>
              <w:rPr>
                <w:color w:val="000000" w:themeColor="text1"/>
                <w:spacing w:val="-2"/>
                <w:sz w:val="24"/>
                <w:szCs w:val="24"/>
                <w14:textFill>
                  <w14:solidFill>
                    <w14:schemeClr w14:val="tx1"/>
                  </w14:solidFill>
                </w14:textFill>
              </w:rPr>
              <w:t>（</w:t>
            </w:r>
            <w:r>
              <w:rPr>
                <w:rFonts w:ascii="Times New Roman" w:hAnsi="Times New Roman" w:eastAsia="Times New Roman" w:cs="Times New Roman"/>
                <w:color w:val="000000" w:themeColor="text1"/>
                <w:spacing w:val="-2"/>
                <w:sz w:val="24"/>
                <w:szCs w:val="24"/>
                <w14:textFill>
                  <w14:solidFill>
                    <w14:schemeClr w14:val="tx1"/>
                  </w14:solidFill>
                </w14:textFill>
              </w:rPr>
              <w:t>2024</w:t>
            </w:r>
            <w:r>
              <w:rPr>
                <w:color w:val="000000" w:themeColor="text1"/>
                <w:spacing w:val="-2"/>
                <w:sz w:val="24"/>
                <w:szCs w:val="24"/>
                <w14:textFill>
                  <w14:solidFill>
                    <w14:schemeClr w14:val="tx1"/>
                  </w14:solidFill>
                </w14:textFill>
              </w:rPr>
              <w:t>年本</w:t>
            </w:r>
            <w:r>
              <w:rPr>
                <w:color w:val="000000" w:themeColor="text1"/>
                <w:spacing w:val="-7"/>
                <w:sz w:val="24"/>
                <w:szCs w:val="24"/>
                <w14:textFill>
                  <w14:solidFill>
                    <w14:schemeClr w14:val="tx1"/>
                  </w14:solidFill>
                </w14:textFill>
              </w:rPr>
              <w:t>），</w:t>
            </w:r>
            <w:r>
              <w:rPr>
                <w:rFonts w:hint="eastAsia"/>
                <w:color w:val="000000" w:themeColor="text1"/>
                <w:spacing w:val="-2"/>
                <w:sz w:val="24"/>
                <w:szCs w:val="24"/>
                <w14:textFill>
                  <w14:solidFill>
                    <w14:schemeClr w14:val="tx1"/>
                  </w14:solidFill>
                </w14:textFill>
              </w:rPr>
              <w:t>建设项目属于第一类鼓励类第十一条石化化工中第</w:t>
            </w:r>
            <w:r>
              <w:rPr>
                <w:rFonts w:hint="eastAsia"/>
                <w:color w:val="000000" w:themeColor="text1"/>
                <w:spacing w:val="-2"/>
                <w:sz w:val="24"/>
                <w:szCs w:val="24"/>
                <w:lang w:val="en-US" w:eastAsia="zh-CN"/>
                <w14:textFill>
                  <w14:solidFill>
                    <w14:schemeClr w14:val="tx1"/>
                  </w14:solidFill>
                </w14:textFill>
              </w:rPr>
              <w:t>1</w:t>
            </w:r>
            <w:r>
              <w:rPr>
                <w:rFonts w:hint="eastAsia"/>
                <w:color w:val="000000" w:themeColor="text1"/>
                <w:spacing w:val="-2"/>
                <w:sz w:val="24"/>
                <w:szCs w:val="24"/>
                <w14:textFill>
                  <w14:solidFill>
                    <w14:schemeClr w14:val="tx1"/>
                  </w14:solidFill>
                </w14:textFill>
              </w:rPr>
              <w:t>款“矿产资源开发：硫、钾、硼、锂、溴等短缺化工矿产资源勘探开发及综合利用，磷矿和萤石矿的中低品位矿、选矿尾矿、伴生资源综合利用”。</w:t>
            </w:r>
            <w:r>
              <w:rPr>
                <w:rFonts w:hint="eastAsia"/>
                <w:color w:val="000000" w:themeColor="text1"/>
                <w:sz w:val="24"/>
                <w:szCs w:val="24"/>
                <w:highlight w:val="none"/>
                <w14:textFill>
                  <w14:solidFill>
                    <w14:schemeClr w14:val="tx1"/>
                  </w14:solidFill>
                </w14:textFill>
              </w:rPr>
              <w:t>项目</w:t>
            </w:r>
            <w:r>
              <w:rPr>
                <w:rFonts w:hint="eastAsia"/>
                <w:color w:val="000000" w:themeColor="text1"/>
                <w:sz w:val="24"/>
                <w:szCs w:val="24"/>
                <w:highlight w:val="none"/>
                <w:lang w:eastAsia="zh-CN"/>
                <w14:textFill>
                  <w14:solidFill>
                    <w14:schemeClr w14:val="tx1"/>
                  </w14:solidFill>
                </w14:textFill>
              </w:rPr>
              <w:t>已</w:t>
            </w:r>
            <w:r>
              <w:rPr>
                <w:rFonts w:hint="eastAsia"/>
                <w:color w:val="000000" w:themeColor="text1"/>
                <w:sz w:val="24"/>
                <w:szCs w:val="24"/>
                <w:highlight w:val="none"/>
                <w14:textFill>
                  <w14:solidFill>
                    <w14:schemeClr w14:val="tx1"/>
                  </w14:solidFill>
                </w14:textFill>
              </w:rPr>
              <w:t>于202</w:t>
            </w: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年</w:t>
            </w:r>
            <w:r>
              <w:rPr>
                <w:rFonts w:hint="eastAsia"/>
                <w:color w:val="000000" w:themeColor="text1"/>
                <w:sz w:val="24"/>
                <w:szCs w:val="24"/>
                <w:highlight w:val="none"/>
                <w:lang w:val="en-US" w:eastAsia="zh-CN"/>
                <w14:textFill>
                  <w14:solidFill>
                    <w14:schemeClr w14:val="tx1"/>
                  </w14:solidFill>
                </w14:textFill>
              </w:rPr>
              <w:t>3</w:t>
            </w:r>
            <w:r>
              <w:rPr>
                <w:rFonts w:hint="eastAsia"/>
                <w:color w:val="000000" w:themeColor="text1"/>
                <w:sz w:val="24"/>
                <w:szCs w:val="24"/>
                <w:highlight w:val="none"/>
                <w14:textFill>
                  <w14:solidFill>
                    <w14:schemeClr w14:val="tx1"/>
                  </w14:solidFill>
                </w14:textFill>
              </w:rPr>
              <w:t>月</w:t>
            </w:r>
            <w:r>
              <w:rPr>
                <w:rFonts w:hint="eastAsia"/>
                <w:color w:val="000000" w:themeColor="text1"/>
                <w:sz w:val="24"/>
                <w:szCs w:val="24"/>
                <w:highlight w:val="none"/>
                <w:lang w:val="en-US" w:eastAsia="zh-CN"/>
                <w14:textFill>
                  <w14:solidFill>
                    <w14:schemeClr w14:val="tx1"/>
                  </w14:solidFill>
                </w14:textFill>
              </w:rPr>
              <w:t>10</w:t>
            </w:r>
            <w:r>
              <w:rPr>
                <w:rFonts w:hint="eastAsia"/>
                <w:color w:val="000000" w:themeColor="text1"/>
                <w:sz w:val="24"/>
                <w:szCs w:val="24"/>
                <w:highlight w:val="none"/>
                <w14:textFill>
                  <w14:solidFill>
                    <w14:schemeClr w14:val="tx1"/>
                  </w14:solidFill>
                </w14:textFill>
              </w:rPr>
              <w:t>日取得</w:t>
            </w:r>
            <w:r>
              <w:rPr>
                <w:rFonts w:hint="eastAsia"/>
                <w:color w:val="000000" w:themeColor="text1"/>
                <w:sz w:val="24"/>
                <w:szCs w:val="24"/>
                <w:highlight w:val="none"/>
                <w:lang w:eastAsia="zh-CN"/>
                <w14:textFill>
                  <w14:solidFill>
                    <w14:schemeClr w14:val="tx1"/>
                  </w14:solidFill>
                </w14:textFill>
              </w:rPr>
              <w:t>玉溪市</w:t>
            </w:r>
            <w:r>
              <w:rPr>
                <w:rFonts w:hint="eastAsia"/>
                <w:color w:val="000000" w:themeColor="text1"/>
                <w:sz w:val="24"/>
                <w:szCs w:val="24"/>
                <w:highlight w:val="none"/>
                <w:lang w:val="en-US" w:eastAsia="zh-CN"/>
                <w14:textFill>
                  <w14:solidFill>
                    <w14:schemeClr w14:val="tx1"/>
                  </w14:solidFill>
                </w14:textFill>
              </w:rPr>
              <w:t>华宁县</w:t>
            </w:r>
            <w:r>
              <w:rPr>
                <w:rFonts w:hint="eastAsia"/>
                <w:color w:val="000000" w:themeColor="text1"/>
                <w:sz w:val="24"/>
                <w:szCs w:val="24"/>
                <w:highlight w:val="none"/>
                <w14:textFill>
                  <w14:solidFill>
                    <w14:schemeClr w14:val="tx1"/>
                  </w14:solidFill>
                </w14:textFill>
              </w:rPr>
              <w:t>发展和改革局出具的投资项目备案证</w:t>
            </w:r>
            <w:r>
              <w:rPr>
                <w:rFonts w:hint="eastAsia"/>
                <w:color w:val="000000" w:themeColor="text1"/>
                <w:sz w:val="24"/>
                <w:szCs w:val="24"/>
                <w:highlight w:val="none"/>
                <w:lang w:eastAsia="zh-CN"/>
                <w14:textFill>
                  <w14:solidFill>
                    <w14:schemeClr w14:val="tx1"/>
                  </w14:solidFill>
                </w14:textFill>
              </w:rPr>
              <w:t>（项目编码为：</w:t>
            </w:r>
            <w:r>
              <w:rPr>
                <w:rFonts w:hint="default" w:eastAsia="宋体"/>
                <w:color w:val="000000" w:themeColor="text1"/>
                <w:sz w:val="24"/>
                <w:lang w:val="en-US" w:eastAsia="zh-CN"/>
                <w14:textFill>
                  <w14:solidFill>
                    <w14:schemeClr w14:val="tx1"/>
                  </w14:solidFill>
                </w14:textFill>
              </w:rPr>
              <w:t>2503-530424-04-01-204482</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后因修改建设内容及项目名称，于2026年2月24日</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对备案证进行变更，其余内容不变</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w:t>
            </w:r>
            <w:r>
              <w:rPr>
                <w:rFonts w:hint="eastAsia"/>
                <w:color w:val="000000" w:themeColor="text1"/>
                <w:sz w:val="24"/>
                <w:szCs w:val="24"/>
                <w14:textFill>
                  <w14:solidFill>
                    <w14:schemeClr w14:val="tx1"/>
                  </w14:solidFill>
                </w14:textFill>
              </w:rPr>
              <w:t>因此，项目建设符合国家相关产业政策。</w:t>
            </w:r>
          </w:p>
          <w:p w14:paraId="70B07D49">
            <w:pPr>
              <w:autoSpaceDE w:val="0"/>
              <w:autoSpaceDN w:val="0"/>
              <w:adjustRightInd w:val="0"/>
              <w:snapToGrid w:val="0"/>
              <w:spacing w:line="360" w:lineRule="auto"/>
              <w:rPr>
                <w:rFonts w:hint="eastAsia"/>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二、与玉溪市“三线一单”生态环境分区管控实施意见的符合性分析</w:t>
            </w:r>
          </w:p>
          <w:p w14:paraId="3EC8CBB2">
            <w:pPr>
              <w:autoSpaceDE w:val="0"/>
              <w:autoSpaceDN w:val="0"/>
              <w:adjustRightInd w:val="0"/>
              <w:snapToGrid w:val="0"/>
              <w:spacing w:line="360" w:lineRule="auto"/>
              <w:ind w:firstLine="480" w:firstLineChars="200"/>
              <w:jc w:val="left"/>
              <w:rPr>
                <w:rFonts w:hint="eastAsia" w:ascii="Times New Roman" w:hAnsi="Times New Roman" w:eastAsia="宋体" w:cs="Times New Roman"/>
                <w:color w:val="000000" w:themeColor="text1"/>
                <w:kern w:val="0"/>
                <w:sz w:val="24"/>
                <w:lang w:eastAsia="zh-CN"/>
                <w14:textFill>
                  <w14:solidFill>
                    <w14:schemeClr w14:val="tx1"/>
                  </w14:solidFill>
                </w14:textFill>
              </w:rPr>
            </w:pPr>
            <w:r>
              <w:rPr>
                <w:rFonts w:hint="eastAsia" w:ascii="Times New Roman" w:hAnsi="Times New Roman" w:eastAsia="宋体" w:cs="Times New Roman"/>
                <w:color w:val="000000" w:themeColor="text1"/>
                <w:kern w:val="0"/>
                <w:sz w:val="24"/>
                <w:lang w:eastAsia="zh-CN"/>
                <w14:textFill>
                  <w14:solidFill>
                    <w14:schemeClr w14:val="tx1"/>
                  </w14:solidFill>
                </w14:textFill>
              </w:rPr>
              <w:t>为贯彻落实《玉溪市人民政府关于印发玉溪市“三线一单”生态环境分区管控实施意见的通知》（玉政发〔2021〕15号）和《玉溪市生态环境局关于印发玉溪市生态环境分区管控动态更新调整方案（2023年）的通知》（玉市环〔2024〕40号）要求。</w:t>
            </w:r>
          </w:p>
          <w:p w14:paraId="595BF3A8">
            <w:pPr>
              <w:autoSpaceDE w:val="0"/>
              <w:autoSpaceDN w:val="0"/>
              <w:adjustRightInd w:val="0"/>
              <w:snapToGrid w:val="0"/>
              <w:spacing w:line="360" w:lineRule="auto"/>
              <w:ind w:firstLine="480" w:firstLineChars="200"/>
              <w:jc w:val="left"/>
              <w:rPr>
                <w:rFonts w:hint="eastAsia" w:ascii="Times New Roman" w:hAnsi="Times New Roman" w:eastAsia="宋体" w:cs="Times New Roman"/>
                <w:color w:val="000000" w:themeColor="text1"/>
                <w:kern w:val="0"/>
                <w:sz w:val="24"/>
                <w:lang w:eastAsia="zh-CN"/>
                <w14:textFill>
                  <w14:solidFill>
                    <w14:schemeClr w14:val="tx1"/>
                  </w14:solidFill>
                </w14:textFill>
              </w:rPr>
            </w:pPr>
            <w:r>
              <w:rPr>
                <w:rFonts w:hint="eastAsia" w:ascii="Times New Roman" w:hAnsi="Times New Roman" w:eastAsia="宋体" w:cs="Times New Roman"/>
                <w:color w:val="000000" w:themeColor="text1"/>
                <w:kern w:val="0"/>
                <w:sz w:val="24"/>
                <w:lang w:eastAsia="zh-CN"/>
                <w14:textFill>
                  <w14:solidFill>
                    <w14:schemeClr w14:val="tx1"/>
                  </w14:solidFill>
                </w14:textFill>
              </w:rPr>
              <w:t>根据“云南省生态环境分区管控公共服务查询平台”查询，项目位于云南省玉溪市</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华宁县青龙镇紫马龙村委会（原蚂蝗沟老村子）</w:t>
            </w:r>
            <w:r>
              <w:rPr>
                <w:rFonts w:hint="eastAsia" w:ascii="Times New Roman" w:hAnsi="Times New Roman" w:eastAsia="宋体" w:cs="Times New Roman"/>
                <w:color w:val="000000" w:themeColor="text1"/>
                <w:kern w:val="0"/>
                <w:sz w:val="24"/>
                <w:highlight w:val="none"/>
                <w:lang w:eastAsia="zh-CN"/>
                <w14:textFill>
                  <w14:solidFill>
                    <w14:schemeClr w14:val="tx1"/>
                  </w14:solidFill>
                </w14:textFill>
              </w:rPr>
              <w:t>，涉及到的管控单元主要有：华宁县一般管控单元（编码：ZH53042430001），</w:t>
            </w:r>
            <w:r>
              <w:rPr>
                <w:rFonts w:hint="eastAsia" w:ascii="Times New Roman" w:hAnsi="Times New Roman" w:eastAsia="宋体" w:cs="Times New Roman"/>
                <w:color w:val="000000" w:themeColor="text1"/>
                <w:kern w:val="0"/>
                <w:sz w:val="24"/>
                <w:lang w:eastAsia="zh-CN"/>
                <w14:textFill>
                  <w14:solidFill>
                    <w14:schemeClr w14:val="tx1"/>
                  </w14:solidFill>
                </w14:textFill>
              </w:rPr>
              <w:t>本项目与分区管控意见相符性分析详见下表。</w:t>
            </w:r>
          </w:p>
          <w:p w14:paraId="0A63ABC9">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表</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1-1</w:t>
            </w:r>
            <w:r>
              <w:rPr>
                <w:rFonts w:ascii="Times New Roman" w:hAnsi="Times New Roman" w:eastAsia="宋体" w:cs="Times New Roman"/>
                <w:b/>
                <w:bCs/>
                <w:color w:val="000000" w:themeColor="text1"/>
                <w:sz w:val="21"/>
                <w:szCs w:val="21"/>
                <w14:textFill>
                  <w14:solidFill>
                    <w14:schemeClr w14:val="tx1"/>
                  </w14:solidFill>
                </w14:textFill>
              </w:rPr>
              <w:t xml:space="preserve">  项目与《</w:t>
            </w:r>
            <w:r>
              <w:rPr>
                <w:rFonts w:hint="eastAsia" w:ascii="Times New Roman" w:hAnsi="Times New Roman" w:eastAsia="宋体" w:cs="Times New Roman"/>
                <w:b/>
                <w:bCs/>
                <w:color w:val="000000" w:themeColor="text1"/>
                <w:sz w:val="21"/>
                <w:szCs w:val="21"/>
                <w14:textFill>
                  <w14:solidFill>
                    <w14:schemeClr w14:val="tx1"/>
                  </w14:solidFill>
                </w14:textFill>
              </w:rPr>
              <w:t>玉溪市“三线一单”生态环境分区管控实施意见</w:t>
            </w:r>
            <w:r>
              <w:rPr>
                <w:rFonts w:ascii="Times New Roman" w:hAnsi="Times New Roman" w:eastAsia="宋体" w:cs="Times New Roman"/>
                <w:b/>
                <w:bCs/>
                <w:color w:val="000000" w:themeColor="text1"/>
                <w:sz w:val="21"/>
                <w:szCs w:val="21"/>
                <w14:textFill>
                  <w14:solidFill>
                    <w14:schemeClr w14:val="tx1"/>
                  </w14:solidFill>
                </w14:textFill>
              </w:rPr>
              <w:t>》</w:t>
            </w:r>
            <w:r>
              <w:rPr>
                <w:rFonts w:hint="eastAsia" w:ascii="Times New Roman" w:hAnsi="Times New Roman" w:eastAsia="宋体" w:cs="Times New Roman"/>
                <w:b/>
                <w:bCs/>
                <w:color w:val="000000" w:themeColor="text1"/>
                <w:sz w:val="21"/>
                <w:szCs w:val="21"/>
                <w14:textFill>
                  <w14:solidFill>
                    <w14:schemeClr w14:val="tx1"/>
                  </w14:solidFill>
                </w14:textFill>
              </w:rPr>
              <w:t>符合性</w:t>
            </w:r>
            <w:r>
              <w:rPr>
                <w:rFonts w:ascii="Times New Roman" w:hAnsi="Times New Roman" w:eastAsia="宋体" w:cs="Times New Roman"/>
                <w:b/>
                <w:bCs/>
                <w:color w:val="000000" w:themeColor="text1"/>
                <w:sz w:val="21"/>
                <w:szCs w:val="21"/>
                <w14:textFill>
                  <w14:solidFill>
                    <w14:schemeClr w14:val="tx1"/>
                  </w14:solidFill>
                </w14:textFill>
              </w:rPr>
              <w:t>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1"/>
              <w:gridCol w:w="1896"/>
              <w:gridCol w:w="3197"/>
              <w:gridCol w:w="653"/>
            </w:tblGrid>
            <w:tr w14:paraId="66D3C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08" w:type="dxa"/>
                  <w:gridSpan w:val="2"/>
                  <w:tcBorders>
                    <w:top w:val="single" w:color="auto" w:sz="4" w:space="0"/>
                    <w:left w:val="single" w:color="auto" w:sz="4" w:space="0"/>
                    <w:bottom w:val="single" w:color="auto" w:sz="4" w:space="0"/>
                    <w:right w:val="single" w:color="auto" w:sz="4" w:space="0"/>
                  </w:tcBorders>
                  <w:noWrap w:val="0"/>
                  <w:vAlign w:val="center"/>
                </w:tcPr>
                <w:p w14:paraId="5E1AE1D3">
                  <w:pPr>
                    <w:pStyle w:val="67"/>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意见要求</w:t>
                  </w:r>
                </w:p>
              </w:tc>
              <w:tc>
                <w:tcPr>
                  <w:tcW w:w="3246" w:type="dxa"/>
                  <w:tcBorders>
                    <w:top w:val="single" w:color="auto" w:sz="4" w:space="0"/>
                    <w:left w:val="nil"/>
                    <w:bottom w:val="single" w:color="auto" w:sz="4" w:space="0"/>
                    <w:right w:val="single" w:color="auto" w:sz="4" w:space="0"/>
                  </w:tcBorders>
                  <w:noWrap w:val="0"/>
                  <w:vAlign w:val="center"/>
                </w:tcPr>
                <w:p w14:paraId="78E01C64">
                  <w:pPr>
                    <w:pStyle w:val="67"/>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项目情况</w:t>
                  </w:r>
                </w:p>
              </w:tc>
              <w:tc>
                <w:tcPr>
                  <w:tcW w:w="664" w:type="dxa"/>
                  <w:tcBorders>
                    <w:top w:val="single" w:color="auto" w:sz="4" w:space="0"/>
                    <w:left w:val="nil"/>
                    <w:bottom w:val="single" w:color="auto" w:sz="4" w:space="0"/>
                    <w:right w:val="single" w:color="auto" w:sz="4" w:space="0"/>
                  </w:tcBorders>
                  <w:noWrap w:val="0"/>
                  <w:vAlign w:val="center"/>
                </w:tcPr>
                <w:p w14:paraId="269548CD">
                  <w:pPr>
                    <w:pStyle w:val="67"/>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符合性</w:t>
                  </w:r>
                </w:p>
              </w:tc>
            </w:tr>
            <w:tr w14:paraId="5B356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18" w:type="dxa"/>
                  <w:gridSpan w:val="4"/>
                  <w:tcBorders>
                    <w:top w:val="single" w:color="auto" w:sz="4" w:space="0"/>
                    <w:left w:val="single" w:color="auto" w:sz="4" w:space="0"/>
                    <w:bottom w:val="single" w:color="auto" w:sz="4" w:space="0"/>
                    <w:right w:val="single" w:color="auto" w:sz="4" w:space="0"/>
                  </w:tcBorders>
                  <w:noWrap w:val="0"/>
                  <w:vAlign w:val="center"/>
                </w:tcPr>
                <w:p w14:paraId="781C1FEC">
                  <w:pPr>
                    <w:pStyle w:val="67"/>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明确生态保护红线、环境质量底线和资源利用上线</w:t>
                  </w:r>
                </w:p>
              </w:tc>
            </w:tr>
            <w:tr w14:paraId="5CEFE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08" w:type="dxa"/>
                  <w:gridSpan w:val="2"/>
                  <w:tcBorders>
                    <w:top w:val="single" w:color="auto" w:sz="4" w:space="0"/>
                    <w:left w:val="single" w:color="auto" w:sz="4" w:space="0"/>
                    <w:bottom w:val="single" w:color="auto" w:sz="4" w:space="0"/>
                    <w:right w:val="single" w:color="auto" w:sz="4" w:space="0"/>
                  </w:tcBorders>
                  <w:noWrap w:val="0"/>
                  <w:vAlign w:val="center"/>
                </w:tcPr>
                <w:p w14:paraId="58F28AF2">
                  <w:pPr>
                    <w:keepNext w:val="0"/>
                    <w:keepLines w:val="0"/>
                    <w:pageBreakBefore w:val="0"/>
                    <w:widowControl w:val="0"/>
                    <w:kinsoku/>
                    <w:wordWrap/>
                    <w:overflowPunct/>
                    <w:topLinePunct w:val="0"/>
                    <w:bidi w:val="0"/>
                    <w:adjustRightInd w:val="0"/>
                    <w:snapToGrid w:val="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（一）生态保护红线和一般生态空间：</w:t>
                  </w:r>
                  <w:r>
                    <w:rPr>
                      <w:rFonts w:hint="default" w:ascii="Times New Roman" w:hAnsi="Times New Roman" w:eastAsia="宋体" w:cs="Times New Roman"/>
                      <w:color w:val="000000" w:themeColor="text1"/>
                      <w:sz w:val="21"/>
                      <w:szCs w:val="21"/>
                      <w14:textFill>
                        <w14:solidFill>
                          <w14:schemeClr w14:val="tx1"/>
                        </w14:solidFill>
                      </w14:textFill>
                    </w:rPr>
                    <w:t>执行《云南省人民政府关于发布云南省生态保护红线的通知》（云政发〔2018〕32号），生态保护红线评估调整成果获批后，按照批准成果执行。将未划入生态保护红线的自然保护地、饮用水水源保护区、重要湿地、基本草原、生态公益林、天然林等生态功能重要、生态环境敏感区域划为一般生态空间。</w:t>
                  </w:r>
                </w:p>
              </w:tc>
              <w:tc>
                <w:tcPr>
                  <w:tcW w:w="3246" w:type="dxa"/>
                  <w:tcBorders>
                    <w:top w:val="single" w:color="auto" w:sz="4" w:space="0"/>
                    <w:left w:val="nil"/>
                    <w:bottom w:val="single" w:color="auto" w:sz="4" w:space="0"/>
                    <w:right w:val="single" w:color="auto" w:sz="4" w:space="0"/>
                  </w:tcBorders>
                  <w:noWrap w:val="0"/>
                  <w:vAlign w:val="center"/>
                </w:tcPr>
                <w:p w14:paraId="5FA928D7">
                  <w:pPr>
                    <w:pStyle w:val="35"/>
                    <w:keepNext w:val="0"/>
                    <w:keepLines w:val="0"/>
                    <w:pageBreakBefore w:val="0"/>
                    <w:widowControl w:val="0"/>
                    <w:kinsoku/>
                    <w:wordWrap/>
                    <w:overflowPunct/>
                    <w:topLinePunct w:val="0"/>
                    <w:bidi w:val="0"/>
                    <w:adjustRightInd w:val="0"/>
                    <w:snapToGrid w:val="0"/>
                    <w:spacing w:line="240" w:lineRule="auto"/>
                    <w:ind w:firstLine="0" w:firstLineChars="0"/>
                    <w:textAlignment w:val="auto"/>
                    <w:rPr>
                      <w:rFonts w:hint="default" w:ascii="Times New Roman" w:hAnsi="Times New Roman" w:eastAsia="宋体" w:cs="Times New Roman"/>
                      <w:b w:val="0"/>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本项目位于</w:t>
                  </w:r>
                  <w:r>
                    <w:rPr>
                      <w:rFonts w:hint="eastAsia" w:ascii="Times New Roman" w:hAnsi="Times New Roman" w:eastAsia="宋体" w:cs="Times New Roman"/>
                      <w:color w:val="000000" w:themeColor="text1"/>
                      <w:kern w:val="0"/>
                      <w:sz w:val="21"/>
                      <w:szCs w:val="24"/>
                      <w:lang w:eastAsia="zh-CN"/>
                      <w14:textFill>
                        <w14:solidFill>
                          <w14:schemeClr w14:val="tx1"/>
                        </w14:solidFill>
                      </w14:textFill>
                    </w:rPr>
                    <w:t>云南省玉溪市</w:t>
                  </w:r>
                  <w:r>
                    <w:rPr>
                      <w:rFonts w:hint="eastAsia" w:ascii="Times New Roman" w:hAnsi="Times New Roman" w:eastAsia="宋体" w:cs="Times New Roman"/>
                      <w:color w:val="000000" w:themeColor="text1"/>
                      <w:kern w:val="0"/>
                      <w:sz w:val="21"/>
                      <w:szCs w:val="24"/>
                      <w:lang w:val="en-US" w:eastAsia="zh-CN"/>
                      <w14:textFill>
                        <w14:solidFill>
                          <w14:schemeClr w14:val="tx1"/>
                        </w14:solidFill>
                      </w14:textFill>
                    </w:rPr>
                    <w:t>华宁县青龙镇紫马龙村委会（原蚂蝗沟老村子）</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。根据</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华宁县自然资源局出具的“三区三线”查询证明</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，项目不占用涉及生态红线和基本农田，本项目不涉及占用</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华宁县</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生态保护红线和一般生态空间。</w:t>
                  </w:r>
                </w:p>
              </w:tc>
              <w:tc>
                <w:tcPr>
                  <w:tcW w:w="664" w:type="dxa"/>
                  <w:tcBorders>
                    <w:top w:val="single" w:color="auto" w:sz="4" w:space="0"/>
                    <w:left w:val="nil"/>
                    <w:bottom w:val="single" w:color="auto" w:sz="4" w:space="0"/>
                    <w:right w:val="single" w:color="auto" w:sz="4" w:space="0"/>
                  </w:tcBorders>
                  <w:noWrap w:val="0"/>
                  <w:vAlign w:val="center"/>
                </w:tcPr>
                <w:p w14:paraId="1D5027A4">
                  <w:pPr>
                    <w:pStyle w:val="35"/>
                    <w:keepNext w:val="0"/>
                    <w:keepLines w:val="0"/>
                    <w:pageBreakBefore w:val="0"/>
                    <w:widowControl w:val="0"/>
                    <w:kinsoku/>
                    <w:wordWrap/>
                    <w:overflowPunct/>
                    <w:topLinePunct w:val="0"/>
                    <w:bidi w:val="0"/>
                    <w:adjustRightInd w:val="0"/>
                    <w:snapToGrid w:val="0"/>
                    <w:spacing w:line="240" w:lineRule="auto"/>
                    <w:ind w:firstLine="0" w:firstLineChars="0"/>
                    <w:textAlignment w:val="auto"/>
                    <w:rPr>
                      <w:rFonts w:hint="default" w:ascii="Times New Roman" w:hAnsi="Times New Roman" w:eastAsia="宋体" w:cs="Times New Roman"/>
                      <w:b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符合</w:t>
                  </w:r>
                </w:p>
              </w:tc>
            </w:tr>
            <w:tr w14:paraId="6D9B8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08" w:type="dxa"/>
                  <w:gridSpan w:val="2"/>
                  <w:tcBorders>
                    <w:top w:val="single" w:color="auto" w:sz="4" w:space="0"/>
                    <w:left w:val="single" w:color="auto" w:sz="4" w:space="0"/>
                    <w:bottom w:val="single" w:color="auto" w:sz="4" w:space="0"/>
                    <w:right w:val="single" w:color="auto" w:sz="4" w:space="0"/>
                  </w:tcBorders>
                  <w:noWrap w:val="0"/>
                  <w:vAlign w:val="center"/>
                </w:tcPr>
                <w:p w14:paraId="54E31F4E">
                  <w:pPr>
                    <w:keepNext w:val="0"/>
                    <w:keepLines w:val="0"/>
                    <w:pageBreakBefore w:val="0"/>
                    <w:widowControl w:val="0"/>
                    <w:kinsoku/>
                    <w:wordWrap/>
                    <w:overflowPunct/>
                    <w:topLinePunct w:val="0"/>
                    <w:bidi w:val="0"/>
                    <w:adjustRightInd w:val="0"/>
                    <w:snapToGrid w:val="0"/>
                    <w:jc w:val="left"/>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（二）环境质量底线</w:t>
                  </w:r>
                </w:p>
                <w:p w14:paraId="16021FBD">
                  <w:pPr>
                    <w:keepNext w:val="0"/>
                    <w:keepLines w:val="0"/>
                    <w:pageBreakBefore w:val="0"/>
                    <w:widowControl w:val="0"/>
                    <w:kinsoku/>
                    <w:wordWrap/>
                    <w:overflowPunct/>
                    <w:topLinePunct w:val="0"/>
                    <w:bidi w:val="0"/>
                    <w:adjustRightInd w:val="0"/>
                    <w:snapToGrid w:val="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水环境质量底线。到2025年，全市水环境质量持续改善，纳入国家和省级考核的地表水监测断面水质优良率稳步提升。抚仙湖水质稳定保持Ⅰ类水质标准，星云湖、杞麓湖水质指标均达到Ⅴ类水质标准。中心城区及县城集中式饮用水水源地水质达标率为100%。到2035年，全市水环境质量总体改善，水生生态系统功能恢复。地表水水体水质优良率全面提升，彻底消除劣V类水体。抚仙湖水质稳定保持Ⅰ类水质标准，星云湖和杞麓湖水质持续稳定向好。</w:t>
                  </w:r>
                </w:p>
                <w:p w14:paraId="53379515">
                  <w:pPr>
                    <w:keepNext w:val="0"/>
                    <w:keepLines w:val="0"/>
                    <w:pageBreakBefore w:val="0"/>
                    <w:widowControl w:val="0"/>
                    <w:kinsoku/>
                    <w:wordWrap/>
                    <w:overflowPunct/>
                    <w:topLinePunct w:val="0"/>
                    <w:bidi w:val="0"/>
                    <w:adjustRightInd w:val="0"/>
                    <w:snapToGrid w:val="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大气环境质量底线。到2025年，全市环境空气质量稳中向好，中心城区城市空气质量优良天数比率保持稳定，主要污染物排放量达到国家和省级污染物总量控制要求，单位GDP二氧化碳排放控制在省下达指标内。到2035年，全市环境空气质量持续保持优良，实现稳中向好，主要污染物排放总量和二氧化碳排放量持续减少。</w:t>
                  </w:r>
                </w:p>
                <w:p w14:paraId="10A97D84">
                  <w:pPr>
                    <w:keepNext w:val="0"/>
                    <w:keepLines w:val="0"/>
                    <w:pageBreakBefore w:val="0"/>
                    <w:widowControl w:val="0"/>
                    <w:kinsoku/>
                    <w:wordWrap/>
                    <w:overflowPunct/>
                    <w:topLinePunct w:val="0"/>
                    <w:bidi w:val="0"/>
                    <w:adjustRightInd w:val="0"/>
                    <w:snapToGrid w:val="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土壤环境风险防控底线。到2025年，全市土壤环境风险防范体系进一步完善，受污染耕地安全利用率和污染地块安全利用率达到省下达的目标要求。到2035年，全市土壤环境质量稳中向好，农用地和建设用地土壤环境安全得到有效保障，受污染耕地安全利用率和污染地块安全利用率进一步提高，土壤环境风险得到全面管控。</w:t>
                  </w:r>
                </w:p>
              </w:tc>
              <w:tc>
                <w:tcPr>
                  <w:tcW w:w="3246" w:type="dxa"/>
                  <w:tcBorders>
                    <w:top w:val="single" w:color="auto" w:sz="4" w:space="0"/>
                    <w:left w:val="nil"/>
                    <w:bottom w:val="single" w:color="auto" w:sz="4" w:space="0"/>
                    <w:right w:val="single" w:color="auto" w:sz="4" w:space="0"/>
                  </w:tcBorders>
                  <w:noWrap w:val="0"/>
                  <w:vAlign w:val="center"/>
                </w:tcPr>
                <w:p w14:paraId="294A0A99">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eastAsia="宋体"/>
                      <w:color w:val="000000" w:themeColor="text1"/>
                      <w:spacing w:val="-4"/>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1.水环境质量底线：本项目涉及地表水</w:t>
                  </w:r>
                  <w:r>
                    <w:rPr>
                      <w:rFonts w:hint="eastAsia" w:ascii="Times New Roman" w:hAnsi="Times New Roman" w:eastAsia="宋体" w:cs="Times New Roman"/>
                      <w:b w:val="0"/>
                      <w:color w:val="000000" w:themeColor="text1"/>
                      <w:sz w:val="21"/>
                      <w:szCs w:val="21"/>
                      <w:highlight w:val="none"/>
                      <w:lang w:eastAsia="zh-CN"/>
                      <w14:textFill>
                        <w14:solidFill>
                          <w14:schemeClr w14:val="tx1"/>
                        </w14:solidFill>
                      </w14:textFill>
                    </w:rPr>
                    <w:t>体</w:t>
                  </w:r>
                  <w:r>
                    <w:rPr>
                      <w:rFonts w:hint="default" w:ascii="Times New Roman" w:hAnsi="Times New Roman" w:eastAsia="宋体" w:cs="Times New Roman"/>
                      <w:b w:val="0"/>
                      <w:color w:val="000000" w:themeColor="text1"/>
                      <w:sz w:val="21"/>
                      <w:szCs w:val="21"/>
                      <w:highlight w:val="none"/>
                      <w14:textFill>
                        <w14:solidFill>
                          <w14:schemeClr w14:val="tx1"/>
                        </w14:solidFill>
                      </w14:textFill>
                    </w:rPr>
                    <w:t>为</w:t>
                  </w:r>
                  <w:r>
                    <w:rPr>
                      <w:rFonts w:hint="eastAsia" w:ascii="Times New Roman" w:hAnsi="Times New Roman" w:eastAsia="宋体" w:cs="Times New Roman"/>
                      <w:b w:val="0"/>
                      <w:color w:val="000000" w:themeColor="text1"/>
                      <w:sz w:val="21"/>
                      <w:szCs w:val="21"/>
                      <w:highlight w:val="none"/>
                      <w:lang w:eastAsia="zh-CN"/>
                      <w14:textFill>
                        <w14:solidFill>
                          <w14:schemeClr w14:val="tx1"/>
                        </w14:solidFill>
                      </w14:textFill>
                    </w:rPr>
                    <w:t>东</w:t>
                  </w:r>
                  <w:r>
                    <w:rPr>
                      <w:rFonts w:hint="default" w:ascii="Times New Roman" w:hAnsi="Times New Roman" w:eastAsia="宋体" w:cs="Times New Roman"/>
                      <w:b w:val="0"/>
                      <w:color w:val="000000" w:themeColor="text1"/>
                      <w:sz w:val="21"/>
                      <w:szCs w:val="21"/>
                      <w:highlight w:val="none"/>
                      <w14:textFill>
                        <w14:solidFill>
                          <w14:schemeClr w14:val="tx1"/>
                        </w14:solidFill>
                      </w14:textFill>
                    </w:rPr>
                    <w:t>侧</w:t>
                  </w:r>
                  <w:r>
                    <w:rPr>
                      <w:rFonts w:hint="eastAsia" w:ascii="Times New Roman" w:hAnsi="Times New Roman" w:eastAsia="宋体" w:cs="Times New Roman"/>
                      <w:b w:val="0"/>
                      <w:color w:val="000000" w:themeColor="text1"/>
                      <w:sz w:val="21"/>
                      <w:szCs w:val="21"/>
                      <w:highlight w:val="none"/>
                      <w:lang w:eastAsia="zh-CN"/>
                      <w14:textFill>
                        <w14:solidFill>
                          <w14:schemeClr w14:val="tx1"/>
                        </w14:solidFill>
                      </w14:textFill>
                    </w:rPr>
                    <w:t>约</w:t>
                  </w:r>
                  <w:r>
                    <w:rPr>
                      <w:rFonts w:hint="eastAsia" w:ascii="Times New Roman" w:hAnsi="Times New Roman" w:eastAsia="宋体" w:cs="Times New Roman"/>
                      <w:b w:val="0"/>
                      <w:color w:val="000000" w:themeColor="text1"/>
                      <w:sz w:val="21"/>
                      <w:szCs w:val="21"/>
                      <w:highlight w:val="none"/>
                      <w:lang w:val="en-US" w:eastAsia="zh-CN"/>
                      <w14:textFill>
                        <w14:solidFill>
                          <w14:schemeClr w14:val="tx1"/>
                        </w14:solidFill>
                      </w14:textFill>
                    </w:rPr>
                    <w:t>360</w:t>
                  </w:r>
                  <w:r>
                    <w:rPr>
                      <w:rFonts w:hint="default" w:ascii="Times New Roman" w:hAnsi="Times New Roman" w:eastAsia="宋体" w:cs="Times New Roman"/>
                      <w:b w:val="0"/>
                      <w:color w:val="000000" w:themeColor="text1"/>
                      <w:sz w:val="21"/>
                      <w:szCs w:val="21"/>
                      <w:highlight w:val="none"/>
                      <w14:textFill>
                        <w14:solidFill>
                          <w14:schemeClr w14:val="tx1"/>
                        </w14:solidFill>
                      </w14:textFill>
                    </w:rPr>
                    <w:t>m处</w:t>
                  </w:r>
                  <w:r>
                    <w:rPr>
                      <w:rFonts w:hint="eastAsia" w:ascii="Times New Roman" w:hAnsi="Times New Roman" w:eastAsia="宋体" w:cs="Times New Roman"/>
                      <w:b w:val="0"/>
                      <w:color w:val="000000" w:themeColor="text1"/>
                      <w:sz w:val="21"/>
                      <w:szCs w:val="21"/>
                      <w:highlight w:val="none"/>
                      <w:lang w:val="en-US" w:eastAsia="zh-CN"/>
                      <w14:textFill>
                        <w14:solidFill>
                          <w14:schemeClr w14:val="tx1"/>
                        </w14:solidFill>
                      </w14:textFill>
                    </w:rPr>
                    <w:t>抄保箐</w:t>
                  </w:r>
                  <w:r>
                    <w:rPr>
                      <w:rFonts w:hint="default" w:ascii="Times New Roman" w:hAnsi="Times New Roman" w:eastAsia="宋体" w:cs="Times New Roman"/>
                      <w:b w:val="0"/>
                      <w:bCs w:val="0"/>
                      <w:color w:val="000000" w:themeColor="text1"/>
                      <w:sz w:val="21"/>
                      <w:szCs w:val="21"/>
                      <w:highlight w:val="none"/>
                      <w:vertAlign w:val="baseline"/>
                      <w:lang w:eastAsia="zh-CN"/>
                      <w14:textFill>
                        <w14:solidFill>
                          <w14:schemeClr w14:val="tx1"/>
                        </w14:solidFill>
                      </w14:textFill>
                    </w:rPr>
                    <w:t>，</w:t>
                  </w:r>
                  <w:r>
                    <w:rPr>
                      <w:color w:val="000000" w:themeColor="text1"/>
                      <w:spacing w:val="4"/>
                      <w:highlight w:val="none"/>
                      <w14:textFill>
                        <w14:solidFill>
                          <w14:schemeClr w14:val="tx1"/>
                        </w14:solidFill>
                      </w14:textFill>
                    </w:rPr>
                    <w:t>抄保箐自西北向东南流入青</w:t>
                  </w:r>
                  <w:r>
                    <w:rPr>
                      <w:color w:val="000000" w:themeColor="text1"/>
                      <w:spacing w:val="-2"/>
                      <w:highlight w:val="none"/>
                      <w14:textFill>
                        <w14:solidFill>
                          <w14:schemeClr w14:val="tx1"/>
                        </w14:solidFill>
                      </w14:textFill>
                    </w:rPr>
                    <w:t>龙河，青龙河为南盘江水系，珠江流域</w:t>
                  </w:r>
                  <w:r>
                    <w:rPr>
                      <w:rFonts w:hint="default" w:ascii="Times New Roman" w:hAnsi="Times New Roman" w:eastAsia="宋体" w:cs="Times New Roman"/>
                      <w:b w:val="0"/>
                      <w:bCs w:val="0"/>
                      <w:color w:val="000000" w:themeColor="text1"/>
                      <w:sz w:val="21"/>
                      <w:szCs w:val="21"/>
                      <w:highlight w:val="none"/>
                      <w:vertAlign w:val="baseline"/>
                      <w:lang w:eastAsia="zh-CN"/>
                      <w14:textFill>
                        <w14:solidFill>
                          <w14:schemeClr w14:val="tx1"/>
                        </w14:solidFill>
                      </w14:textFill>
                    </w:rPr>
                    <w:t>。</w:t>
                  </w:r>
                  <w:r>
                    <w:rPr>
                      <w:color w:val="000000" w:themeColor="text1"/>
                      <w:spacing w:val="-4"/>
                      <w:highlight w:val="none"/>
                      <w14:textFill>
                        <w14:solidFill>
                          <w14:schemeClr w14:val="tx1"/>
                        </w14:solidFill>
                      </w14:textFill>
                    </w:rPr>
                    <w:t>根据《云南省水环境功能区划》（</w:t>
                  </w:r>
                  <w:r>
                    <w:rPr>
                      <w:rFonts w:ascii="Times New Roman" w:hAnsi="Times New Roman" w:eastAsia="Times New Roman" w:cs="Times New Roman"/>
                      <w:color w:val="000000" w:themeColor="text1"/>
                      <w:spacing w:val="-4"/>
                      <w:highlight w:val="none"/>
                      <w14:textFill>
                        <w14:solidFill>
                          <w14:schemeClr w14:val="tx1"/>
                        </w14:solidFill>
                      </w14:textFill>
                    </w:rPr>
                    <w:t>2014</w:t>
                  </w:r>
                  <w:r>
                    <w:rPr>
                      <w:color w:val="000000" w:themeColor="text1"/>
                      <w:spacing w:val="-4"/>
                      <w:highlight w:val="none"/>
                      <w14:textFill>
                        <w14:solidFill>
                          <w14:schemeClr w14:val="tx1"/>
                        </w14:solidFill>
                      </w14:textFill>
                    </w:rPr>
                    <w:t>版</w:t>
                  </w:r>
                  <w:r>
                    <w:rPr>
                      <w:color w:val="000000" w:themeColor="text1"/>
                      <w:spacing w:val="-35"/>
                      <w:highlight w:val="none"/>
                      <w14:textFill>
                        <w14:solidFill>
                          <w14:schemeClr w14:val="tx1"/>
                        </w14:solidFill>
                      </w14:textFill>
                    </w:rPr>
                    <w:t>），</w:t>
                  </w:r>
                  <w:r>
                    <w:rPr>
                      <w:color w:val="000000" w:themeColor="text1"/>
                      <w:spacing w:val="-4"/>
                      <w:highlight w:val="none"/>
                      <w14:textFill>
                        <w14:solidFill>
                          <w14:schemeClr w14:val="tx1"/>
                        </w14:solidFill>
                      </w14:textFill>
                    </w:rPr>
                    <w:t>南盘江水体宜</w:t>
                  </w:r>
                  <w:r>
                    <w:rPr>
                      <w:color w:val="000000" w:themeColor="text1"/>
                      <w:spacing w:val="-5"/>
                      <w:highlight w:val="none"/>
                      <w14:textFill>
                        <w14:solidFill>
                          <w14:schemeClr w14:val="tx1"/>
                        </w14:solidFill>
                      </w14:textFill>
                    </w:rPr>
                    <w:t>良出境</w:t>
                  </w:r>
                  <w:r>
                    <w:rPr>
                      <w:rFonts w:ascii="Times New Roman" w:hAnsi="Times New Roman" w:eastAsia="Times New Roman" w:cs="Times New Roman"/>
                      <w:color w:val="000000" w:themeColor="text1"/>
                      <w:spacing w:val="-5"/>
                      <w:highlight w:val="none"/>
                      <w14:textFill>
                        <w14:solidFill>
                          <w14:schemeClr w14:val="tx1"/>
                        </w14:solidFill>
                      </w14:textFill>
                    </w:rPr>
                    <w:t>—</w:t>
                  </w:r>
                  <w:r>
                    <w:rPr>
                      <w:color w:val="000000" w:themeColor="text1"/>
                      <w:spacing w:val="-5"/>
                      <w:highlight w:val="none"/>
                      <w14:textFill>
                        <w14:solidFill>
                          <w14:schemeClr w14:val="tx1"/>
                        </w14:solidFill>
                      </w14:textFill>
                    </w:rPr>
                    <w:t>雷打滩</w:t>
                  </w:r>
                  <w:r>
                    <w:rPr>
                      <w:color w:val="000000" w:themeColor="text1"/>
                      <w:spacing w:val="2"/>
                      <w:highlight w:val="none"/>
                      <w14:textFill>
                        <w14:solidFill>
                          <w14:schemeClr w14:val="tx1"/>
                        </w14:solidFill>
                      </w14:textFill>
                    </w:rPr>
                    <w:t>电站（华宁段）功能是农业用水、工业用水，水质执行</w:t>
                  </w:r>
                  <w:r>
                    <w:rPr>
                      <w:color w:val="000000" w:themeColor="text1"/>
                      <w:spacing w:val="1"/>
                      <w:highlight w:val="none"/>
                      <w14:textFill>
                        <w14:solidFill>
                          <w14:schemeClr w14:val="tx1"/>
                        </w14:solidFill>
                      </w14:textFill>
                    </w:rPr>
                    <w:t>《地表水</w:t>
                  </w:r>
                  <w:r>
                    <w:rPr>
                      <w:color w:val="000000" w:themeColor="text1"/>
                      <w:spacing w:val="-4"/>
                      <w:highlight w:val="none"/>
                      <w14:textFill>
                        <w14:solidFill>
                          <w14:schemeClr w14:val="tx1"/>
                        </w14:solidFill>
                      </w14:textFill>
                    </w:rPr>
                    <w:t>环境质量标准》</w:t>
                  </w:r>
                  <w:r>
                    <w:rPr>
                      <w:rFonts w:hint="eastAsia"/>
                      <w:color w:val="000000" w:themeColor="text1"/>
                      <w:spacing w:val="-4"/>
                      <w:highlight w:val="none"/>
                      <w:lang w:eastAsia="zh-CN"/>
                      <w14:textFill>
                        <w14:solidFill>
                          <w14:schemeClr w14:val="tx1"/>
                        </w14:solidFill>
                      </w14:textFill>
                    </w:rPr>
                    <w:t>（</w:t>
                  </w:r>
                  <w:r>
                    <w:rPr>
                      <w:rFonts w:ascii="Times New Roman" w:hAnsi="Times New Roman" w:eastAsia="Times New Roman" w:cs="Times New Roman"/>
                      <w:color w:val="000000" w:themeColor="text1"/>
                      <w:highlight w:val="none"/>
                      <w14:textFill>
                        <w14:solidFill>
                          <w14:schemeClr w14:val="tx1"/>
                        </w14:solidFill>
                      </w14:textFill>
                    </w:rPr>
                    <w:t>GB</w:t>
                  </w:r>
                  <w:r>
                    <w:rPr>
                      <w:rFonts w:ascii="Times New Roman" w:hAnsi="Times New Roman" w:eastAsia="Times New Roman" w:cs="Times New Roman"/>
                      <w:color w:val="000000" w:themeColor="text1"/>
                      <w:spacing w:val="2"/>
                      <w:highlight w:val="none"/>
                      <w14:textFill>
                        <w14:solidFill>
                          <w14:schemeClr w14:val="tx1"/>
                        </w14:solidFill>
                      </w14:textFill>
                    </w:rPr>
                    <w:t>3838-200</w:t>
                  </w:r>
                  <w:r>
                    <w:rPr>
                      <w:rFonts w:ascii="Times New Roman" w:hAnsi="Times New Roman" w:eastAsia="Times New Roman" w:cs="Times New Roman"/>
                      <w:color w:val="000000" w:themeColor="text1"/>
                      <w:spacing w:val="1"/>
                      <w:highlight w:val="none"/>
                      <w14:textFill>
                        <w14:solidFill>
                          <w14:schemeClr w14:val="tx1"/>
                        </w14:solidFill>
                      </w14:textFill>
                    </w:rPr>
                    <w:t>2</w:t>
                  </w:r>
                  <w:r>
                    <w:rPr>
                      <w:rFonts w:hint="eastAsia"/>
                      <w:color w:val="000000" w:themeColor="text1"/>
                      <w:spacing w:val="-4"/>
                      <w:highlight w:val="none"/>
                      <w:lang w:eastAsia="zh-CN"/>
                      <w14:textFill>
                        <w14:solidFill>
                          <w14:schemeClr w14:val="tx1"/>
                        </w14:solidFill>
                      </w14:textFill>
                    </w:rPr>
                    <w:t>）</w:t>
                  </w:r>
                  <w:r>
                    <w:rPr>
                      <w:color w:val="000000" w:themeColor="text1"/>
                      <w:spacing w:val="-4"/>
                      <w:highlight w:val="none"/>
                      <w14:textFill>
                        <w14:solidFill>
                          <w14:schemeClr w14:val="tx1"/>
                        </w14:solidFill>
                      </w14:textFill>
                    </w:rPr>
                    <w:t>Ⅳ类标准</w:t>
                  </w:r>
                  <w:r>
                    <w:rPr>
                      <w:rFonts w:hint="eastAsia"/>
                      <w:color w:val="000000" w:themeColor="text1"/>
                      <w:spacing w:val="-4"/>
                      <w:highlight w:val="none"/>
                      <w:lang w:eastAsia="zh-CN"/>
                      <w14:textFill>
                        <w14:solidFill>
                          <w14:schemeClr w14:val="tx1"/>
                        </w14:solidFill>
                      </w14:textFill>
                    </w:rPr>
                    <w:t>。按照玉溪市生态环境局华宁分局地表水考核要求，青龙河水质执行《地表水环境质量标准》（GB3838-2002）III类标准。抄保箐水质</w:t>
                  </w:r>
                  <w:r>
                    <w:rPr>
                      <w:rFonts w:hint="eastAsia"/>
                      <w:color w:val="000000" w:themeColor="text1"/>
                      <w:spacing w:val="-4"/>
                      <w:highlight w:val="none"/>
                      <w:lang w:val="en-US" w:eastAsia="zh-CN"/>
                      <w14:textFill>
                        <w14:solidFill>
                          <w14:schemeClr w14:val="tx1"/>
                        </w14:solidFill>
                      </w14:textFill>
                    </w:rPr>
                    <w:t>参照</w:t>
                  </w:r>
                  <w:r>
                    <w:rPr>
                      <w:rFonts w:hint="eastAsia"/>
                      <w:color w:val="000000" w:themeColor="text1"/>
                      <w:spacing w:val="-4"/>
                      <w:highlight w:val="none"/>
                      <w:lang w:eastAsia="zh-CN"/>
                      <w14:textFill>
                        <w14:solidFill>
                          <w14:schemeClr w14:val="tx1"/>
                        </w14:solidFill>
                      </w14:textFill>
                    </w:rPr>
                    <w:t>执行《地表水环境质量标准》（GB3838-2002）III类标准。</w:t>
                  </w:r>
                </w:p>
                <w:p w14:paraId="71251645">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val="0"/>
                      <w:bCs w:val="0"/>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eastAsia="zh-CN"/>
                      <w14:textFill>
                        <w14:solidFill>
                          <w14:schemeClr w14:val="tx1"/>
                        </w14:solidFill>
                      </w14:textFill>
                    </w:rPr>
                    <w:t>根据《2024年玉溪市生态环境状况公报》对南盘江流域的监测断面可知，项目区下游约31160m处的南盘江下游盘溪大桥：2024年水质类别为Ⅱ类，优于水环境功能要求（Ⅲ类）。</w:t>
                  </w:r>
                </w:p>
                <w:p w14:paraId="53831B04">
                  <w:pPr>
                    <w:pStyle w:val="35"/>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rFonts w:hint="default" w:ascii="Times New Roman" w:hAnsi="Times New Roman" w:eastAsia="宋体" w:cs="Times New Roman"/>
                      <w:b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2.项目区域属于环境空气二类功能区，</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根据</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202</w:t>
                  </w:r>
                  <w:r>
                    <w:rPr>
                      <w:rFonts w:hint="eastAsia" w:eastAsia="宋体" w:cs="Times New Roman"/>
                      <w:b w:val="0"/>
                      <w:bCs w:val="0"/>
                      <w:color w:val="000000" w:themeColor="text1"/>
                      <w:sz w:val="21"/>
                      <w:szCs w:val="21"/>
                      <w:highlight w:val="none"/>
                      <w:vertAlign w:val="baseline"/>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年1月~20</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w:t>
                  </w:r>
                  <w:r>
                    <w:rPr>
                      <w:rFonts w:hint="eastAsia" w:eastAsia="宋体" w:cs="Times New Roman"/>
                      <w:b w:val="0"/>
                      <w:bCs w:val="0"/>
                      <w:color w:val="000000" w:themeColor="text1"/>
                      <w:sz w:val="21"/>
                      <w:szCs w:val="21"/>
                      <w:highlight w:val="none"/>
                      <w:vertAlign w:val="baseline"/>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年12月</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华宁县</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环境空气自动监测系统的监测结果</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可知，项目区为达标区</w:t>
                  </w:r>
                  <w:r>
                    <w:rPr>
                      <w:rFonts w:hint="default" w:ascii="Times New Roman" w:hAnsi="Times New Roman" w:eastAsia="宋体" w:cs="Times New Roman"/>
                      <w:b w:val="0"/>
                      <w:color w:val="000000" w:themeColor="text1"/>
                      <w:sz w:val="21"/>
                      <w:szCs w:val="21"/>
                      <w:highlight w:val="none"/>
                      <w14:textFill>
                        <w14:solidFill>
                          <w14:schemeClr w14:val="tx1"/>
                        </w14:solidFill>
                      </w14:textFill>
                    </w:rPr>
                    <w:t>，环境空气质量满足《环境空气质量标准》（GB3095-2012）中二级标准</w:t>
                  </w:r>
                  <w:r>
                    <w:rPr>
                      <w:rFonts w:hint="eastAsia" w:ascii="Times New Roman" w:hAnsi="Times New Roman" w:eastAsia="宋体" w:cs="Times New Roman"/>
                      <w:b w:val="0"/>
                      <w:color w:val="000000" w:themeColor="text1"/>
                      <w:sz w:val="21"/>
                      <w:szCs w:val="21"/>
                      <w:highlight w:val="none"/>
                      <w:lang w:eastAsia="zh-CN"/>
                      <w14:textFill>
                        <w14:solidFill>
                          <w14:schemeClr w14:val="tx1"/>
                        </w14:solidFill>
                      </w14:textFill>
                    </w:rPr>
                    <w:t>。</w:t>
                  </w:r>
                </w:p>
                <w:p w14:paraId="4A0F593B">
                  <w:pPr>
                    <w:pStyle w:val="35"/>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rFonts w:hint="default" w:ascii="Times New Roman" w:hAnsi="Times New Roman" w:eastAsia="宋体" w:cs="Times New Roman"/>
                      <w:b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3.</w:t>
                  </w:r>
                  <w:r>
                    <w:rPr>
                      <w:rFonts w:hint="eastAsia" w:ascii="Times New Roman" w:hAnsi="Times New Roman" w:eastAsia="宋体" w:cs="Times New Roman"/>
                      <w:b w:val="0"/>
                      <w:color w:val="000000" w:themeColor="text1"/>
                      <w:sz w:val="21"/>
                      <w:szCs w:val="21"/>
                      <w:highlight w:val="none"/>
                      <w:lang w:val="en-US" w:eastAsia="zh-CN"/>
                      <w14:textFill>
                        <w14:solidFill>
                          <w14:schemeClr w14:val="tx1"/>
                        </w14:solidFill>
                      </w14:textFill>
                    </w:rPr>
                    <w:t>项目</w:t>
                  </w:r>
                  <w:r>
                    <w:rPr>
                      <w:rFonts w:hint="default" w:ascii="Times New Roman" w:hAnsi="Times New Roman" w:eastAsia="宋体" w:cs="Times New Roman"/>
                      <w:b w:val="0"/>
                      <w:color w:val="000000" w:themeColor="text1"/>
                      <w:sz w:val="21"/>
                      <w:szCs w:val="21"/>
                      <w:highlight w:val="none"/>
                      <w14:textFill>
                        <w14:solidFill>
                          <w14:schemeClr w14:val="tx1"/>
                        </w14:solidFill>
                      </w14:textFill>
                    </w:rPr>
                    <w:t>严格按照分区防渗要求</w:t>
                  </w:r>
                  <w:r>
                    <w:rPr>
                      <w:rFonts w:hint="eastAsia" w:ascii="Times New Roman" w:hAnsi="Times New Roman" w:eastAsia="宋体" w:cs="Times New Roman"/>
                      <w:b w:val="0"/>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b w:val="0"/>
                      <w:color w:val="000000" w:themeColor="text1"/>
                      <w:sz w:val="21"/>
                      <w:szCs w:val="21"/>
                      <w:highlight w:val="none"/>
                      <w:lang w:val="en-US" w:eastAsia="zh-CN"/>
                      <w14:textFill>
                        <w14:solidFill>
                          <w14:schemeClr w14:val="tx1"/>
                        </w14:solidFill>
                      </w14:textFill>
                    </w:rPr>
                    <w:t>危废暂存间采取重点防渗，初期雨水收集池采取一般防渗，其他区域（除绿化区域外）为简单防渗区，破碎、筛分工段粉尘采用集气罩收集后进入布袋除尘器处理后经过1根</w:t>
                  </w:r>
                  <w:r>
                    <w:rPr>
                      <w:rFonts w:hint="eastAsia" w:eastAsia="宋体" w:cs="Times New Roman"/>
                      <w:b w:val="0"/>
                      <w:color w:val="000000" w:themeColor="text1"/>
                      <w:sz w:val="21"/>
                      <w:szCs w:val="21"/>
                      <w:highlight w:val="none"/>
                      <w:lang w:val="en-US" w:eastAsia="zh-CN"/>
                      <w14:textFill>
                        <w14:solidFill>
                          <w14:schemeClr w14:val="tx1"/>
                        </w14:solidFill>
                      </w14:textFill>
                    </w:rPr>
                    <w:t>17m</w:t>
                  </w:r>
                  <w:r>
                    <w:rPr>
                      <w:rFonts w:hint="eastAsia" w:ascii="Times New Roman" w:hAnsi="Times New Roman" w:eastAsia="宋体" w:cs="Times New Roman"/>
                      <w:b w:val="0"/>
                      <w:color w:val="000000" w:themeColor="text1"/>
                      <w:sz w:val="21"/>
                      <w:szCs w:val="21"/>
                      <w:highlight w:val="none"/>
                      <w:lang w:val="en-US" w:eastAsia="zh-CN"/>
                      <w14:textFill>
                        <w14:solidFill>
                          <w14:schemeClr w14:val="tx1"/>
                        </w14:solidFill>
                      </w14:textFill>
                    </w:rPr>
                    <w:t>高的排气筒排放，无组织粉尘通过车间阻隔、洒水降尘、清扫道路后排放。</w:t>
                  </w:r>
                  <w:r>
                    <w:rPr>
                      <w:rFonts w:hint="default" w:ascii="Times New Roman" w:hAnsi="Times New Roman" w:eastAsia="宋体" w:cs="Times New Roman"/>
                      <w:b w:val="0"/>
                      <w:color w:val="000000" w:themeColor="text1"/>
                      <w:sz w:val="21"/>
                      <w:szCs w:val="21"/>
                      <w:highlight w:val="none"/>
                      <w14:textFill>
                        <w14:solidFill>
                          <w14:schemeClr w14:val="tx1"/>
                        </w14:solidFill>
                      </w14:textFill>
                    </w:rPr>
                    <w:t>项目建设对</w:t>
                  </w:r>
                  <w:r>
                    <w:rPr>
                      <w:rFonts w:hint="eastAsia" w:eastAsia="宋体" w:cs="Times New Roman"/>
                      <w:b w:val="0"/>
                      <w:color w:val="000000" w:themeColor="text1"/>
                      <w:sz w:val="21"/>
                      <w:szCs w:val="21"/>
                      <w:highlight w:val="none"/>
                      <w:lang w:eastAsia="zh-CN"/>
                      <w14:textFill>
                        <w14:solidFill>
                          <w14:schemeClr w14:val="tx1"/>
                        </w14:solidFill>
                      </w14:textFill>
                    </w:rPr>
                    <w:t>土壤环境</w:t>
                  </w:r>
                  <w:r>
                    <w:rPr>
                      <w:rFonts w:hint="default" w:ascii="Times New Roman" w:hAnsi="Times New Roman" w:eastAsia="宋体" w:cs="Times New Roman"/>
                      <w:b w:val="0"/>
                      <w:color w:val="000000" w:themeColor="text1"/>
                      <w:sz w:val="21"/>
                      <w:szCs w:val="21"/>
                      <w:highlight w:val="none"/>
                      <w14:textFill>
                        <w14:solidFill>
                          <w14:schemeClr w14:val="tx1"/>
                        </w14:solidFill>
                      </w14:textFill>
                    </w:rPr>
                    <w:t>影响</w:t>
                  </w:r>
                  <w:r>
                    <w:rPr>
                      <w:rFonts w:hint="eastAsia" w:ascii="Times New Roman" w:hAnsi="Times New Roman" w:eastAsia="宋体" w:cs="Times New Roman"/>
                      <w:b w:val="0"/>
                      <w:color w:val="000000" w:themeColor="text1"/>
                      <w:sz w:val="21"/>
                      <w:szCs w:val="21"/>
                      <w:highlight w:val="none"/>
                      <w:lang w:val="en-US" w:eastAsia="zh-CN"/>
                      <w14:textFill>
                        <w14:solidFill>
                          <w14:schemeClr w14:val="tx1"/>
                        </w14:solidFill>
                      </w14:textFill>
                    </w:rPr>
                    <w:t>较小</w:t>
                  </w:r>
                  <w:r>
                    <w:rPr>
                      <w:rFonts w:hint="default" w:ascii="Times New Roman" w:hAnsi="Times New Roman" w:eastAsia="宋体" w:cs="Times New Roman"/>
                      <w:b w:val="0"/>
                      <w:color w:val="000000" w:themeColor="text1"/>
                      <w:sz w:val="21"/>
                      <w:szCs w:val="21"/>
                      <w:highlight w:val="none"/>
                      <w14:textFill>
                        <w14:solidFill>
                          <w14:schemeClr w14:val="tx1"/>
                        </w14:solidFill>
                      </w14:textFill>
                    </w:rPr>
                    <w:t>。</w:t>
                  </w:r>
                </w:p>
              </w:tc>
              <w:tc>
                <w:tcPr>
                  <w:tcW w:w="664" w:type="dxa"/>
                  <w:tcBorders>
                    <w:top w:val="single" w:color="auto" w:sz="4" w:space="0"/>
                    <w:left w:val="nil"/>
                    <w:bottom w:val="single" w:color="auto" w:sz="4" w:space="0"/>
                    <w:right w:val="single" w:color="auto" w:sz="4" w:space="0"/>
                  </w:tcBorders>
                  <w:noWrap w:val="0"/>
                  <w:vAlign w:val="center"/>
                </w:tcPr>
                <w:p w14:paraId="7BA4327E">
                  <w:pPr>
                    <w:pStyle w:val="35"/>
                    <w:keepNext w:val="0"/>
                    <w:keepLines w:val="0"/>
                    <w:pageBreakBefore w:val="0"/>
                    <w:widowControl w:val="0"/>
                    <w:kinsoku/>
                    <w:wordWrap/>
                    <w:overflowPunct/>
                    <w:topLinePunct w:val="0"/>
                    <w:bidi w:val="0"/>
                    <w:adjustRightInd w:val="0"/>
                    <w:snapToGrid w:val="0"/>
                    <w:spacing w:line="240" w:lineRule="auto"/>
                    <w:ind w:firstLine="0" w:firstLineChars="0"/>
                    <w:textAlignment w:val="auto"/>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符合</w:t>
                  </w:r>
                </w:p>
              </w:tc>
            </w:tr>
            <w:tr w14:paraId="374B5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08" w:type="dxa"/>
                  <w:gridSpan w:val="2"/>
                  <w:tcBorders>
                    <w:top w:val="single" w:color="auto" w:sz="4" w:space="0"/>
                    <w:left w:val="single" w:color="auto" w:sz="4" w:space="0"/>
                    <w:bottom w:val="single" w:color="auto" w:sz="4" w:space="0"/>
                    <w:right w:val="single" w:color="auto" w:sz="4" w:space="0"/>
                  </w:tcBorders>
                  <w:noWrap w:val="0"/>
                  <w:vAlign w:val="center"/>
                </w:tcPr>
                <w:p w14:paraId="7497BBBE">
                  <w:pPr>
                    <w:keepNext w:val="0"/>
                    <w:keepLines w:val="0"/>
                    <w:pageBreakBefore w:val="0"/>
                    <w:widowControl w:val="0"/>
                    <w:kinsoku/>
                    <w:wordWrap/>
                    <w:overflowPunct/>
                    <w:topLinePunct w:val="0"/>
                    <w:bidi w:val="0"/>
                    <w:adjustRightInd w:val="0"/>
                    <w:snapToGrid w:val="0"/>
                    <w:jc w:val="left"/>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（三）资源利用上线</w:t>
                  </w:r>
                </w:p>
                <w:p w14:paraId="55413815">
                  <w:pPr>
                    <w:keepNext w:val="0"/>
                    <w:keepLines w:val="0"/>
                    <w:pageBreakBefore w:val="0"/>
                    <w:widowControl w:val="0"/>
                    <w:kinsoku/>
                    <w:wordWrap/>
                    <w:overflowPunct/>
                    <w:topLinePunct w:val="0"/>
                    <w:bidi w:val="0"/>
                    <w:adjustRightInd w:val="0"/>
                    <w:snapToGrid w:val="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强化资源能源节约集约利用，持续提升资源能源利用效率，水资源、土地资源、能源消耗等达到或优于省下达的总量和强度控制目标。</w:t>
                  </w:r>
                </w:p>
              </w:tc>
              <w:tc>
                <w:tcPr>
                  <w:tcW w:w="3246" w:type="dxa"/>
                  <w:tcBorders>
                    <w:top w:val="single" w:color="auto" w:sz="4" w:space="0"/>
                    <w:left w:val="nil"/>
                    <w:bottom w:val="single" w:color="auto" w:sz="4" w:space="0"/>
                    <w:right w:val="single" w:color="auto" w:sz="4" w:space="0"/>
                  </w:tcBorders>
                  <w:noWrap w:val="0"/>
                  <w:vAlign w:val="center"/>
                </w:tcPr>
                <w:p w14:paraId="4B3006BD">
                  <w:pP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项目产生</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的</w:t>
                  </w:r>
                  <w:r>
                    <w:rPr>
                      <w:rFonts w:ascii="Times New Roman" w:hAnsi="Times New Roman" w:eastAsia="宋体" w:cs="Times New Roman"/>
                      <w:color w:val="000000" w:themeColor="text1"/>
                      <w:sz w:val="21"/>
                      <w:szCs w:val="21"/>
                      <w:highlight w:val="none"/>
                      <w14:textFill>
                        <w14:solidFill>
                          <w14:schemeClr w14:val="tx1"/>
                        </w14:solidFill>
                      </w14:textFill>
                    </w:rPr>
                    <w:t>生活污水</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依托《云南活发磷化有限公司华宁县磨盘山磷矿项目》中设置的隔油池（已建，1个，容积</w:t>
                  </w:r>
                  <w:r>
                    <w:rPr>
                      <w:rFonts w:hint="eastAsia" w:cs="Times New Roman"/>
                      <w:color w:val="000000" w:themeColor="text1"/>
                      <w:sz w:val="21"/>
                      <w:szCs w:val="21"/>
                      <w:highlight w:val="none"/>
                      <w:lang w:val="en-US" w:eastAsia="zh-CN"/>
                      <w14:textFill>
                        <w14:solidFill>
                          <w14:schemeClr w14:val="tx1"/>
                        </w14:solidFill>
                      </w14:textFill>
                    </w:rPr>
                    <w:t>8.04</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）化粪池（已建，2个，容积均为12m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）及一体化污水处理设备（</w:t>
                  </w:r>
                  <w:r>
                    <w:rPr>
                      <w:rFonts w:hint="eastAsia" w:cs="Times New Roman"/>
                      <w:color w:val="000000" w:themeColor="text1"/>
                      <w:sz w:val="21"/>
                      <w:szCs w:val="21"/>
                      <w:highlight w:val="none"/>
                      <w:lang w:val="en-US" w:eastAsia="zh-CN"/>
                      <w14:textFill>
                        <w14:solidFill>
                          <w14:schemeClr w14:val="tx1"/>
                        </w14:solidFill>
                      </w14:textFill>
                    </w:rPr>
                    <w:t>处理规模</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/d），处理达到《城市污水再生利用 城市杂用水水质》（GB/T18920-2020）中的绿化、道路清扫用水水质标准后，</w:t>
                  </w:r>
                  <w:r>
                    <w:rPr>
                      <w:rFonts w:hint="eastAsia" w:cs="Times New Roman"/>
                      <w:color w:val="000000" w:themeColor="text1"/>
                      <w:sz w:val="21"/>
                      <w:szCs w:val="21"/>
                      <w:highlight w:val="none"/>
                      <w:lang w:val="en-US" w:eastAsia="zh-CN"/>
                      <w14:textFill>
                        <w14:solidFill>
                          <w14:schemeClr w14:val="tx1"/>
                        </w14:solidFill>
                      </w14:textFill>
                    </w:rPr>
                    <w:t>暂存于回水</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池（1个，容积</w:t>
                  </w:r>
                  <w:r>
                    <w:rPr>
                      <w:rFonts w:hint="eastAsia" w:cs="Times New Roman"/>
                      <w:color w:val="000000" w:themeColor="text1"/>
                      <w:sz w:val="21"/>
                      <w:szCs w:val="21"/>
                      <w:highlight w:val="none"/>
                      <w:lang w:val="en-US" w:eastAsia="zh-CN"/>
                      <w14:textFill>
                        <w14:solidFill>
                          <w14:schemeClr w14:val="tx1"/>
                        </w14:solidFill>
                      </w14:textFill>
                    </w:rPr>
                    <w:t>56.4</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）回用于厂区绿化及道路洒水降尘，不外排</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雨水经雨水管及雨水收集沟收集后进入初期雨水收集池，经沉淀后用于项目区厂区洒水降尘用水，不外排。洗车废水经洗车废水沉淀池沉淀处置后回用于洗车，不外排。</w:t>
                  </w:r>
                </w:p>
                <w:p w14:paraId="293FEF4C">
                  <w:pPr>
                    <w:pStyle w:val="8"/>
                    <w:keepNext w:val="0"/>
                    <w:keepLines w:val="0"/>
                    <w:pageBreakBefore w:val="0"/>
                    <w:widowControl w:val="0"/>
                    <w:kinsoku/>
                    <w:wordWrap/>
                    <w:overflowPunct/>
                    <w:topLinePunct w:val="0"/>
                    <w:bidi w:val="0"/>
                    <w:adjustRightInd w:val="0"/>
                    <w:snapToGrid w:val="0"/>
                    <w:textAlignment w:val="auto"/>
                    <w:rPr>
                      <w:rFonts w:hint="default" w:ascii="Times New Roman" w:hAnsi="Times New Roman" w:eastAsia="宋体" w:cs="Times New Roman"/>
                      <w:b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项目用地不占用基本农田和耕地，符合当地规划要求，符合土地资源利用上线要求。</w:t>
                  </w:r>
                </w:p>
                <w:p w14:paraId="01217D8F">
                  <w:pPr>
                    <w:pStyle w:val="8"/>
                    <w:keepNext w:val="0"/>
                    <w:keepLines w:val="0"/>
                    <w:pageBreakBefore w:val="0"/>
                    <w:widowControl w:val="0"/>
                    <w:kinsoku/>
                    <w:wordWrap/>
                    <w:overflowPunct/>
                    <w:topLinePunct w:val="0"/>
                    <w:bidi w:val="0"/>
                    <w:adjustRightInd w:val="0"/>
                    <w:snapToGrid w:val="0"/>
                    <w:textAlignment w:val="auto"/>
                    <w:rPr>
                      <w:rFonts w:hint="default" w:ascii="Times New Roman" w:hAnsi="Times New Roman" w:eastAsia="宋体" w:cs="Times New Roman"/>
                      <w:b w:val="0"/>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项目为新建项目，生产过程中使用到的能源主要是电，因此项目生产过程中不会突破当地资源利用上线，符合能源利用上线。</w:t>
                  </w:r>
                </w:p>
              </w:tc>
              <w:tc>
                <w:tcPr>
                  <w:tcW w:w="664" w:type="dxa"/>
                  <w:tcBorders>
                    <w:top w:val="single" w:color="auto" w:sz="4" w:space="0"/>
                    <w:left w:val="nil"/>
                    <w:bottom w:val="single" w:color="auto" w:sz="4" w:space="0"/>
                    <w:right w:val="single" w:color="auto" w:sz="4" w:space="0"/>
                  </w:tcBorders>
                  <w:noWrap w:val="0"/>
                  <w:vAlign w:val="center"/>
                </w:tcPr>
                <w:p w14:paraId="4D46F973">
                  <w:pPr>
                    <w:pStyle w:val="35"/>
                    <w:keepNext w:val="0"/>
                    <w:keepLines w:val="0"/>
                    <w:pageBreakBefore w:val="0"/>
                    <w:widowControl w:val="0"/>
                    <w:kinsoku/>
                    <w:wordWrap/>
                    <w:overflowPunct/>
                    <w:topLinePunct w:val="0"/>
                    <w:bidi w:val="0"/>
                    <w:adjustRightInd w:val="0"/>
                    <w:snapToGrid w:val="0"/>
                    <w:spacing w:line="240" w:lineRule="auto"/>
                    <w:ind w:firstLine="0" w:firstLineChars="0"/>
                    <w:textAlignment w:val="auto"/>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符合</w:t>
                  </w:r>
                </w:p>
              </w:tc>
            </w:tr>
            <w:tr w14:paraId="6BA88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18" w:type="dxa"/>
                  <w:gridSpan w:val="4"/>
                  <w:tcBorders>
                    <w:top w:val="single" w:color="auto" w:sz="4" w:space="0"/>
                    <w:left w:val="single" w:color="auto" w:sz="4" w:space="0"/>
                    <w:bottom w:val="single" w:color="auto" w:sz="4" w:space="0"/>
                    <w:right w:val="single" w:color="auto" w:sz="4" w:space="0"/>
                  </w:tcBorders>
                  <w:noWrap w:val="0"/>
                  <w:vAlign w:val="center"/>
                </w:tcPr>
                <w:p w14:paraId="4B77C375">
                  <w:pPr>
                    <w:pStyle w:val="35"/>
                    <w:keepNext w:val="0"/>
                    <w:keepLines w:val="0"/>
                    <w:pageBreakBefore w:val="0"/>
                    <w:widowControl w:val="0"/>
                    <w:kinsoku/>
                    <w:wordWrap/>
                    <w:overflowPunct/>
                    <w:topLinePunct w:val="0"/>
                    <w:bidi w:val="0"/>
                    <w:adjustRightInd w:val="0"/>
                    <w:snapToGrid w:val="0"/>
                    <w:spacing w:line="240" w:lineRule="auto"/>
                    <w:ind w:firstLine="0" w:firstLineChars="0"/>
                    <w:textAlignment w:val="auto"/>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玉溪市生态环境管控总体要求</w:t>
                  </w:r>
                </w:p>
              </w:tc>
            </w:tr>
            <w:tr w14:paraId="53BEB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08" w:type="dxa"/>
                  <w:gridSpan w:val="2"/>
                  <w:tcBorders>
                    <w:top w:val="single" w:color="auto" w:sz="4" w:space="0"/>
                    <w:left w:val="single" w:color="auto" w:sz="4" w:space="0"/>
                    <w:bottom w:val="single" w:color="auto" w:sz="4" w:space="0"/>
                    <w:right w:val="single" w:color="auto" w:sz="4" w:space="0"/>
                  </w:tcBorders>
                  <w:noWrap w:val="0"/>
                  <w:vAlign w:val="center"/>
                </w:tcPr>
                <w:p w14:paraId="3C2C44D6">
                  <w:pPr>
                    <w:pStyle w:val="45"/>
                    <w:jc w:val="left"/>
                    <w:rPr>
                      <w:rFonts w:hint="default"/>
                      <w:b w:val="0"/>
                      <w:bCs/>
                      <w:color w:val="000000" w:themeColor="text1"/>
                      <w:highlight w:val="none"/>
                      <w14:textFill>
                        <w14:solidFill>
                          <w14:schemeClr w14:val="tx1"/>
                        </w14:solidFill>
                      </w14:textFill>
                    </w:rPr>
                  </w:pPr>
                  <w:r>
                    <w:rPr>
                      <w:b w:val="0"/>
                      <w:bCs/>
                      <w:color w:val="000000" w:themeColor="text1"/>
                      <w:highlight w:val="none"/>
                      <w14:textFill>
                        <w14:solidFill>
                          <w14:schemeClr w14:val="tx1"/>
                        </w14:solidFill>
                      </w14:textFill>
                    </w:rPr>
                    <w:t>空间布局约束</w:t>
                  </w:r>
                </w:p>
                <w:p w14:paraId="1D5595A1">
                  <w:pPr>
                    <w:pStyle w:val="45"/>
                    <w:jc w:val="left"/>
                    <w:rPr>
                      <w:rFonts w:hint="default"/>
                      <w:b w:val="0"/>
                      <w:bCs/>
                      <w:color w:val="000000" w:themeColor="text1"/>
                      <w:highlight w:val="none"/>
                      <w14:textFill>
                        <w14:solidFill>
                          <w14:schemeClr w14:val="tx1"/>
                        </w14:solidFill>
                      </w14:textFill>
                    </w:rPr>
                  </w:pPr>
                  <w:r>
                    <w:rPr>
                      <w:b w:val="0"/>
                      <w:bCs/>
                      <w:color w:val="000000" w:themeColor="text1"/>
                      <w:highlight w:val="none"/>
                      <w14:textFill>
                        <w14:solidFill>
                          <w14:schemeClr w14:val="tx1"/>
                        </w14:solidFill>
                      </w14:textFill>
                    </w:rPr>
                    <w:t>1.严格落实国家产业政策、国家产业结构调整指导目录。坚决遏制高耗能、高排放、低水平项目盲目发展，项目审批严格落实国家和云南省相关政策要求。严格落实钢铁、水泥、平板玻璃、电解铝等行业产能置换相关政策，严管严控新增电解铝和工业硅产能。</w:t>
                  </w:r>
                </w:p>
                <w:p w14:paraId="154049CA">
                  <w:pPr>
                    <w:pStyle w:val="45"/>
                    <w:jc w:val="left"/>
                    <w:rPr>
                      <w:rFonts w:hint="default"/>
                      <w:b w:val="0"/>
                      <w:bCs/>
                      <w:color w:val="000000" w:themeColor="text1"/>
                      <w:highlight w:val="none"/>
                      <w14:textFill>
                        <w14:solidFill>
                          <w14:schemeClr w14:val="tx1"/>
                        </w14:solidFill>
                      </w14:textFill>
                    </w:rPr>
                  </w:pPr>
                  <w:r>
                    <w:rPr>
                      <w:b w:val="0"/>
                      <w:bCs/>
                      <w:color w:val="000000" w:themeColor="text1"/>
                      <w:highlight w:val="none"/>
                      <w14:textFill>
                        <w14:solidFill>
                          <w14:schemeClr w14:val="tx1"/>
                        </w14:solidFill>
                      </w14:textFill>
                    </w:rPr>
                    <w:t>2.加强河湖水域岸线空间管控，严格落实九大高原湖泊（抚仙湖、星云湖、杞麓湖）“两线三区”相关管控要求。加快推动重点区域、重点流域落后和过剩产能退出。依法加快城市建成区重污染企业搬迁改造或关闭退出。</w:t>
                  </w:r>
                </w:p>
                <w:p w14:paraId="45CF3F76">
                  <w:pPr>
                    <w:pStyle w:val="45"/>
                    <w:jc w:val="left"/>
                    <w:rPr>
                      <w:rFonts w:hint="default"/>
                      <w:b w:val="0"/>
                      <w:bCs/>
                      <w:color w:val="000000" w:themeColor="text1"/>
                      <w:highlight w:val="none"/>
                      <w14:textFill>
                        <w14:solidFill>
                          <w14:schemeClr w14:val="tx1"/>
                        </w14:solidFill>
                      </w14:textFill>
                    </w:rPr>
                  </w:pPr>
                  <w:r>
                    <w:rPr>
                      <w:b w:val="0"/>
                      <w:bCs/>
                      <w:color w:val="000000" w:themeColor="text1"/>
                      <w:highlight w:val="none"/>
                      <w14:textFill>
                        <w14:solidFill>
                          <w14:schemeClr w14:val="tx1"/>
                        </w14:solidFill>
                      </w14:textFill>
                    </w:rPr>
                    <w:t>3.禁止在合规园区外新建、扩建钢铁、石化、化工、焦化、建材、有色、制浆造纸行业中的高污染项目。禁止新建、扩建不符合国家石化、现代煤化工等产业布局规划的项目。禁止列入《云南省城镇人口密集区危险化学品生产企业搬迁改造名单》的搬迁改造企业在原址新建、扩建危险化学品生产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p w14:paraId="1CF19FEE">
                  <w:pPr>
                    <w:pStyle w:val="45"/>
                    <w:jc w:val="left"/>
                    <w:rPr>
                      <w:rFonts w:hint="default"/>
                      <w:b w:val="0"/>
                      <w:bCs/>
                      <w:color w:val="000000" w:themeColor="text1"/>
                      <w:highlight w:val="none"/>
                      <w14:textFill>
                        <w14:solidFill>
                          <w14:schemeClr w14:val="tx1"/>
                        </w14:solidFill>
                      </w14:textFill>
                    </w:rPr>
                  </w:pPr>
                  <w:r>
                    <w:rPr>
                      <w:b w:val="0"/>
                      <w:bCs/>
                      <w:color w:val="000000" w:themeColor="text1"/>
                      <w:highlight w:val="none"/>
                      <w14:textFill>
                        <w14:solidFill>
                          <w14:schemeClr w14:val="tx1"/>
                        </w14:solidFill>
                      </w14:textFill>
                    </w:rPr>
                    <w:t>4.禁止在九大高原湖泊（抚仙湖、星云湖、杞麓湖）流域内新建、改建、扩建污染环境、高耗水、高耗能、破坏生态平衡和自然景观的项目。</w:t>
                  </w:r>
                </w:p>
                <w:p w14:paraId="2C82D180">
                  <w:pPr>
                    <w:pStyle w:val="45"/>
                    <w:ind w:firstLine="0" w:firstLineChars="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b w:val="0"/>
                      <w:bCs/>
                      <w:color w:val="000000" w:themeColor="text1"/>
                      <w:highlight w:val="none"/>
                      <w14:textFill>
                        <w14:solidFill>
                          <w14:schemeClr w14:val="tx1"/>
                        </w14:solidFill>
                      </w14:textFill>
                    </w:rPr>
                    <w:t>5.落实云南省碳达峰碳中和相关要求，处理好发展和减排、整体和局部、长远目标和短期目标、政府和市场的关系，坚定不移走生态优先、绿色低碳的高质量发展道路。</w:t>
                  </w:r>
                </w:p>
              </w:tc>
              <w:tc>
                <w:tcPr>
                  <w:tcW w:w="3246" w:type="dxa"/>
                  <w:tcBorders>
                    <w:top w:val="single" w:color="auto" w:sz="4" w:space="0"/>
                    <w:left w:val="nil"/>
                    <w:bottom w:val="single" w:color="auto" w:sz="4" w:space="0"/>
                    <w:right w:val="single" w:color="auto" w:sz="4" w:space="0"/>
                  </w:tcBorders>
                  <w:noWrap w:val="0"/>
                  <w:vAlign w:val="center"/>
                </w:tcPr>
                <w:p w14:paraId="38CAEE7C">
                  <w:pPr>
                    <w:pStyle w:val="45"/>
                    <w:jc w:val="left"/>
                    <w:rPr>
                      <w:rFonts w:hint="default"/>
                      <w:b w:val="0"/>
                      <w:bCs/>
                      <w:color w:val="000000" w:themeColor="text1"/>
                      <w:highlight w:val="none"/>
                      <w14:textFill>
                        <w14:solidFill>
                          <w14:schemeClr w14:val="tx1"/>
                        </w14:solidFill>
                      </w14:textFill>
                    </w:rPr>
                  </w:pPr>
                  <w:r>
                    <w:rPr>
                      <w:b w:val="0"/>
                      <w:bCs/>
                      <w:color w:val="000000" w:themeColor="text1"/>
                      <w:highlight w:val="none"/>
                      <w14:textFill>
                        <w14:solidFill>
                          <w14:schemeClr w14:val="tx1"/>
                        </w14:solidFill>
                      </w14:textFill>
                    </w:rPr>
                    <w:t>1.根据《产业结构调整指导目录（2024年本）》，本项目属于鼓励类，符合产业政策。</w:t>
                  </w:r>
                </w:p>
                <w:p w14:paraId="7E2805AD">
                  <w:pPr>
                    <w:pStyle w:val="45"/>
                    <w:jc w:val="left"/>
                    <w:rPr>
                      <w:rFonts w:hint="default"/>
                      <w:b w:val="0"/>
                      <w:bCs/>
                      <w:color w:val="000000" w:themeColor="text1"/>
                      <w:highlight w:val="none"/>
                      <w14:textFill>
                        <w14:solidFill>
                          <w14:schemeClr w14:val="tx1"/>
                        </w14:solidFill>
                      </w14:textFill>
                    </w:rPr>
                  </w:pPr>
                  <w:r>
                    <w:rPr>
                      <w:b w:val="0"/>
                      <w:bCs/>
                      <w:color w:val="000000" w:themeColor="text1"/>
                      <w:highlight w:val="none"/>
                      <w14:textFill>
                        <w14:solidFill>
                          <w14:schemeClr w14:val="tx1"/>
                        </w14:solidFill>
                      </w14:textFill>
                    </w:rPr>
                    <w:t>2.项目建设地位于</w:t>
                  </w:r>
                  <w:r>
                    <w:rPr>
                      <w:rFonts w:hint="eastAsia"/>
                      <w:b w:val="0"/>
                      <w:bCs/>
                      <w:color w:val="000000" w:themeColor="text1"/>
                      <w:highlight w:val="none"/>
                      <w:lang w:eastAsia="zh-CN"/>
                      <w14:textFill>
                        <w14:solidFill>
                          <w14:schemeClr w14:val="tx1"/>
                        </w14:solidFill>
                      </w14:textFill>
                    </w:rPr>
                    <w:t>华宁县青龙镇紫马龙村委会（原蚂蝗沟老村子）</w:t>
                  </w:r>
                  <w:r>
                    <w:rPr>
                      <w:b w:val="0"/>
                      <w:bCs/>
                      <w:color w:val="000000" w:themeColor="text1"/>
                      <w:highlight w:val="none"/>
                      <w14:textFill>
                        <w14:solidFill>
                          <w14:schemeClr w14:val="tx1"/>
                        </w14:solidFill>
                      </w14:textFill>
                    </w:rPr>
                    <w:t>，不在（抚仙湖、星云湖、杞麓湖）“两线三区”管控范围内。</w:t>
                  </w:r>
                </w:p>
                <w:p w14:paraId="0841879D">
                  <w:pPr>
                    <w:pStyle w:val="45"/>
                    <w:jc w:val="left"/>
                    <w:rPr>
                      <w:rFonts w:hint="default"/>
                      <w:b w:val="0"/>
                      <w:bCs/>
                      <w:color w:val="000000" w:themeColor="text1"/>
                      <w:highlight w:val="none"/>
                      <w14:textFill>
                        <w14:solidFill>
                          <w14:schemeClr w14:val="tx1"/>
                        </w14:solidFill>
                      </w14:textFill>
                    </w:rPr>
                  </w:pPr>
                  <w:r>
                    <w:rPr>
                      <w:b w:val="0"/>
                      <w:bCs/>
                      <w:color w:val="000000" w:themeColor="text1"/>
                      <w:highlight w:val="none"/>
                      <w14:textFill>
                        <w14:solidFill>
                          <w14:schemeClr w14:val="tx1"/>
                        </w14:solidFill>
                      </w14:textFill>
                    </w:rPr>
                    <w:t>3.项目为</w:t>
                  </w:r>
                  <w:r>
                    <w:rPr>
                      <w:rFonts w:hint="eastAsia"/>
                      <w:b w:val="0"/>
                      <w:bCs/>
                      <w:color w:val="000000" w:themeColor="text1"/>
                      <w:highlight w:val="none"/>
                      <w14:textFill>
                        <w14:solidFill>
                          <w14:schemeClr w14:val="tx1"/>
                        </w14:solidFill>
                      </w14:textFill>
                    </w:rPr>
                    <w:t>磷矿石</w:t>
                  </w:r>
                  <w:r>
                    <w:rPr>
                      <w:rFonts w:hint="eastAsia"/>
                      <w:b w:val="0"/>
                      <w:bCs/>
                      <w:color w:val="000000" w:themeColor="text1"/>
                      <w:highlight w:val="none"/>
                      <w:lang w:val="en-US" w:eastAsia="zh-CN"/>
                      <w14:textFill>
                        <w14:solidFill>
                          <w14:schemeClr w14:val="tx1"/>
                        </w14:solidFill>
                      </w14:textFill>
                    </w:rPr>
                    <w:t>破碎加工</w:t>
                  </w:r>
                  <w:r>
                    <w:rPr>
                      <w:b w:val="0"/>
                      <w:bCs/>
                      <w:color w:val="000000" w:themeColor="text1"/>
                      <w:highlight w:val="none"/>
                      <w14:textFill>
                        <w14:solidFill>
                          <w14:schemeClr w14:val="tx1"/>
                        </w14:solidFill>
                      </w14:textFill>
                    </w:rPr>
                    <w:t>项目，不属于钢铁、石化、化工、焦化、建材、有色、制浆造纸行业中的高污染项目，也不属于“两高”项目符合产业政策。</w:t>
                  </w:r>
                </w:p>
                <w:p w14:paraId="477F906A">
                  <w:pPr>
                    <w:pStyle w:val="45"/>
                    <w:jc w:val="left"/>
                    <w:rPr>
                      <w:rFonts w:hint="default"/>
                      <w:b w:val="0"/>
                      <w:bCs/>
                      <w:color w:val="000000" w:themeColor="text1"/>
                      <w:highlight w:val="none"/>
                      <w14:textFill>
                        <w14:solidFill>
                          <w14:schemeClr w14:val="tx1"/>
                        </w14:solidFill>
                      </w14:textFill>
                    </w:rPr>
                  </w:pPr>
                  <w:r>
                    <w:rPr>
                      <w:b w:val="0"/>
                      <w:bCs/>
                      <w:color w:val="000000" w:themeColor="text1"/>
                      <w:highlight w:val="none"/>
                      <w14:textFill>
                        <w14:solidFill>
                          <w14:schemeClr w14:val="tx1"/>
                        </w14:solidFill>
                      </w14:textFill>
                    </w:rPr>
                    <w:t>4.项目建设地位于</w:t>
                  </w:r>
                  <w:r>
                    <w:rPr>
                      <w:rFonts w:hint="eastAsia"/>
                      <w:b w:val="0"/>
                      <w:bCs/>
                      <w:color w:val="000000" w:themeColor="text1"/>
                      <w:highlight w:val="none"/>
                      <w:lang w:eastAsia="zh-CN"/>
                      <w14:textFill>
                        <w14:solidFill>
                          <w14:schemeClr w14:val="tx1"/>
                        </w14:solidFill>
                      </w14:textFill>
                    </w:rPr>
                    <w:t>华宁县青龙镇紫马龙村委会（原蚂蝗沟老村子）</w:t>
                  </w:r>
                  <w:r>
                    <w:rPr>
                      <w:b w:val="0"/>
                      <w:bCs/>
                      <w:color w:val="000000" w:themeColor="text1"/>
                      <w:highlight w:val="none"/>
                      <w14:textFill>
                        <w14:solidFill>
                          <w14:schemeClr w14:val="tx1"/>
                        </w14:solidFill>
                      </w14:textFill>
                    </w:rPr>
                    <w:t>，不在九大高原湖泊（抚仙湖、星云湖、杞麓湖）流域内，项目为</w:t>
                  </w:r>
                  <w:r>
                    <w:rPr>
                      <w:rFonts w:hint="eastAsia"/>
                      <w:b w:val="0"/>
                      <w:bCs/>
                      <w:color w:val="000000" w:themeColor="text1"/>
                      <w:highlight w:val="none"/>
                      <w14:textFill>
                        <w14:solidFill>
                          <w14:schemeClr w14:val="tx1"/>
                        </w14:solidFill>
                      </w14:textFill>
                    </w:rPr>
                    <w:t>磷矿石</w:t>
                  </w:r>
                  <w:r>
                    <w:rPr>
                      <w:rFonts w:hint="eastAsia"/>
                      <w:b w:val="0"/>
                      <w:bCs/>
                      <w:color w:val="000000" w:themeColor="text1"/>
                      <w:highlight w:val="none"/>
                      <w:lang w:val="en-US" w:eastAsia="zh-CN"/>
                      <w14:textFill>
                        <w14:solidFill>
                          <w14:schemeClr w14:val="tx1"/>
                        </w14:solidFill>
                      </w14:textFill>
                    </w:rPr>
                    <w:t>破碎加工</w:t>
                  </w:r>
                  <w:r>
                    <w:rPr>
                      <w:rFonts w:hint="eastAsia" w:ascii="Times New Roman" w:hAnsi="Times New Roman" w:eastAsia="宋体" w:cs="Times New Roman"/>
                      <w:b w:val="0"/>
                      <w:bCs/>
                      <w:color w:val="000000" w:themeColor="text1"/>
                      <w:highlight w:val="none"/>
                      <w:lang w:val="en-US" w:eastAsia="zh-CN"/>
                      <w14:textFill>
                        <w14:solidFill>
                          <w14:schemeClr w14:val="tx1"/>
                        </w14:solidFill>
                      </w14:textFill>
                    </w:rPr>
                    <w:t>项目，生产过程中用水为洒水降尘用水及洗车用水</w:t>
                  </w:r>
                  <w:r>
                    <w:rPr>
                      <w:b w:val="0"/>
                      <w:bCs/>
                      <w:color w:val="000000" w:themeColor="text1"/>
                      <w:highlight w:val="none"/>
                      <w14:textFill>
                        <w14:solidFill>
                          <w14:schemeClr w14:val="tx1"/>
                        </w14:solidFill>
                      </w14:textFill>
                    </w:rPr>
                    <w:t>。不属于高耗水、高耗能、破坏生态平衡和自然景观的项目。</w:t>
                  </w:r>
                </w:p>
                <w:p w14:paraId="3B1F82AC">
                  <w:pPr>
                    <w:pStyle w:val="45"/>
                    <w:jc w:val="left"/>
                    <w:rPr>
                      <w:rFonts w:hint="default" w:ascii="Times New Roman" w:hAnsi="Times New Roman" w:eastAsia="宋体" w:cs="Times New Roman"/>
                      <w:b w:val="0"/>
                      <w:color w:val="000000" w:themeColor="text1"/>
                      <w:sz w:val="21"/>
                      <w:szCs w:val="21"/>
                      <w:highlight w:val="none"/>
                      <w14:textFill>
                        <w14:solidFill>
                          <w14:schemeClr w14:val="tx1"/>
                        </w14:solidFill>
                      </w14:textFill>
                    </w:rPr>
                  </w:pPr>
                  <w:r>
                    <w:rPr>
                      <w:rFonts w:ascii="Times New Roman" w:hAnsi="Times New Roman" w:eastAsia="宋体" w:cs="Times New Roman"/>
                      <w:b w:val="0"/>
                      <w:bCs/>
                      <w:color w:val="000000" w:themeColor="text1"/>
                      <w:highlight w:val="none"/>
                      <w14:textFill>
                        <w14:solidFill>
                          <w14:schemeClr w14:val="tx1"/>
                        </w14:solidFill>
                      </w14:textFill>
                    </w:rPr>
                    <w:t>5.项目为</w:t>
                  </w:r>
                  <w:r>
                    <w:rPr>
                      <w:rFonts w:hint="eastAsia"/>
                      <w:b w:val="0"/>
                      <w:bCs/>
                      <w:color w:val="000000" w:themeColor="text1"/>
                      <w:highlight w:val="none"/>
                      <w14:textFill>
                        <w14:solidFill>
                          <w14:schemeClr w14:val="tx1"/>
                        </w14:solidFill>
                      </w14:textFill>
                    </w:rPr>
                    <w:t>磷矿石</w:t>
                  </w:r>
                  <w:r>
                    <w:rPr>
                      <w:rFonts w:hint="eastAsia"/>
                      <w:b w:val="0"/>
                      <w:bCs/>
                      <w:color w:val="000000" w:themeColor="text1"/>
                      <w:highlight w:val="none"/>
                      <w:lang w:val="en-US" w:eastAsia="zh-CN"/>
                      <w14:textFill>
                        <w14:solidFill>
                          <w14:schemeClr w14:val="tx1"/>
                        </w14:solidFill>
                      </w14:textFill>
                    </w:rPr>
                    <w:t>破碎加工</w:t>
                  </w:r>
                  <w:r>
                    <w:rPr>
                      <w:rFonts w:hint="eastAsia" w:ascii="Times New Roman" w:hAnsi="Times New Roman" w:eastAsia="宋体" w:cs="Times New Roman"/>
                      <w:b w:val="0"/>
                      <w:bCs/>
                      <w:color w:val="000000" w:themeColor="text1"/>
                      <w:highlight w:val="none"/>
                      <w14:textFill>
                        <w14:solidFill>
                          <w14:schemeClr w14:val="tx1"/>
                        </w14:solidFill>
                      </w14:textFill>
                    </w:rPr>
                    <w:t>项目</w:t>
                  </w:r>
                  <w:r>
                    <w:rPr>
                      <w:rFonts w:hint="eastAsia" w:cs="Times New Roman"/>
                      <w:b w:val="0"/>
                      <w:bCs/>
                      <w:color w:val="000000" w:themeColor="text1"/>
                      <w:highlight w:val="none"/>
                      <w:lang w:eastAsia="zh-CN"/>
                      <w14:textFill>
                        <w14:solidFill>
                          <w14:schemeClr w14:val="tx1"/>
                        </w14:solidFill>
                      </w14:textFill>
                    </w:rPr>
                    <w:t>，</w:t>
                  </w:r>
                  <w:r>
                    <w:rPr>
                      <w:rFonts w:hint="eastAsia" w:ascii="Times New Roman" w:hAnsi="Times New Roman" w:eastAsia="宋体" w:cs="Times New Roman"/>
                      <w:b w:val="0"/>
                      <w:bCs/>
                      <w:color w:val="000000" w:themeColor="text1"/>
                      <w:highlight w:val="none"/>
                      <w:lang w:val="en-US" w:eastAsia="zh-CN"/>
                      <w14:textFill>
                        <w14:solidFill>
                          <w14:schemeClr w14:val="tx1"/>
                        </w14:solidFill>
                      </w14:textFill>
                    </w:rPr>
                    <w:t>项目建设提高了</w:t>
                  </w:r>
                  <w:r>
                    <w:rPr>
                      <w:rFonts w:hint="eastAsia" w:ascii="Times New Roman" w:hAnsi="Times New Roman" w:eastAsia="宋体" w:cs="Times New Roman"/>
                      <w:b w:val="0"/>
                      <w:bCs/>
                      <w:color w:val="000000" w:themeColor="text1"/>
                      <w:highlight w:val="none"/>
                      <w14:textFill>
                        <w14:solidFill>
                          <w14:schemeClr w14:val="tx1"/>
                        </w14:solidFill>
                      </w14:textFill>
                    </w:rPr>
                    <w:t>磷矿石</w:t>
                  </w:r>
                  <w:r>
                    <w:rPr>
                      <w:rFonts w:hint="eastAsia" w:ascii="Times New Roman" w:hAnsi="Times New Roman" w:eastAsia="宋体" w:cs="Times New Roman"/>
                      <w:b w:val="0"/>
                      <w:bCs/>
                      <w:color w:val="000000" w:themeColor="text1"/>
                      <w:highlight w:val="none"/>
                      <w:lang w:val="en-US" w:eastAsia="zh-CN"/>
                      <w14:textFill>
                        <w14:solidFill>
                          <w14:schemeClr w14:val="tx1"/>
                        </w14:solidFill>
                      </w14:textFill>
                    </w:rPr>
                    <w:t>的利用效率</w:t>
                  </w:r>
                  <w:r>
                    <w:rPr>
                      <w:rFonts w:ascii="Times New Roman" w:hAnsi="Times New Roman" w:eastAsia="宋体" w:cs="Times New Roman"/>
                      <w:b w:val="0"/>
                      <w:bCs/>
                      <w:color w:val="000000" w:themeColor="text1"/>
                      <w:highlight w:val="none"/>
                      <w14:textFill>
                        <w14:solidFill>
                          <w14:schemeClr w14:val="tx1"/>
                        </w14:solidFill>
                      </w14:textFill>
                    </w:rPr>
                    <w:t>，不会影响云南省碳达峰碳中和发展道路。</w:t>
                  </w:r>
                </w:p>
              </w:tc>
              <w:tc>
                <w:tcPr>
                  <w:tcW w:w="664" w:type="dxa"/>
                  <w:tcBorders>
                    <w:top w:val="single" w:color="auto" w:sz="4" w:space="0"/>
                    <w:left w:val="nil"/>
                    <w:bottom w:val="single" w:color="auto" w:sz="4" w:space="0"/>
                    <w:right w:val="single" w:color="auto" w:sz="4" w:space="0"/>
                  </w:tcBorders>
                  <w:noWrap w:val="0"/>
                  <w:vAlign w:val="center"/>
                </w:tcPr>
                <w:p w14:paraId="4E7FA116">
                  <w:pPr>
                    <w:pStyle w:val="35"/>
                    <w:keepNext w:val="0"/>
                    <w:keepLines w:val="0"/>
                    <w:pageBreakBefore w:val="0"/>
                    <w:widowControl w:val="0"/>
                    <w:kinsoku/>
                    <w:wordWrap/>
                    <w:overflowPunct/>
                    <w:topLinePunct w:val="0"/>
                    <w:bidi w:val="0"/>
                    <w:adjustRightInd w:val="0"/>
                    <w:snapToGrid w:val="0"/>
                    <w:spacing w:line="240" w:lineRule="auto"/>
                    <w:ind w:firstLine="0" w:firstLineChars="0"/>
                    <w:textAlignment w:val="auto"/>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符合</w:t>
                  </w:r>
                </w:p>
              </w:tc>
            </w:tr>
            <w:tr w14:paraId="54D0A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08" w:type="dxa"/>
                  <w:gridSpan w:val="2"/>
                  <w:tcBorders>
                    <w:top w:val="single" w:color="auto" w:sz="4" w:space="0"/>
                    <w:left w:val="single" w:color="auto" w:sz="4" w:space="0"/>
                    <w:bottom w:val="single" w:color="auto" w:sz="4" w:space="0"/>
                    <w:right w:val="single" w:color="auto" w:sz="4" w:space="0"/>
                  </w:tcBorders>
                  <w:noWrap w:val="0"/>
                  <w:vAlign w:val="center"/>
                </w:tcPr>
                <w:p w14:paraId="5BD25EA2">
                  <w:pPr>
                    <w:pStyle w:val="67"/>
                    <w:spacing w:beforeLines="0" w:afterLines="0"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污染物排放管控</w:t>
                  </w:r>
                </w:p>
                <w:p w14:paraId="2A6F899E">
                  <w:pPr>
                    <w:pStyle w:val="67"/>
                    <w:spacing w:beforeLines="0" w:afterLines="0"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1.严格落实强制性清洁生产审核要求，引导重点行业实施清洁生产改造，到2025年底，重点行业企业基本达到国内清洁生产先进水平。</w:t>
                  </w:r>
                </w:p>
                <w:p w14:paraId="31D5111F">
                  <w:pPr>
                    <w:pStyle w:val="67"/>
                    <w:spacing w:beforeLines="0" w:afterLines="0"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加大“三湖”（抚仙湖、星云湖、杞麓湖）及“两江”（南盘江干流、红河水系玉溪段）流域的保护和治理，推进流域环湖截污治污，加强湖泊内源污染风险防范，开展污水处理提质增效、农业面源污染治理、入河排污口整治、开发区污染治理、“三磷”和重金属行业排查等专项行动，建立水环境质量管理长效机制，持续巩固治理成效。持续打好城市黑臭水体治理攻坚战，有效控制入河污染物排放，强化溯源整治，推进城镇污水管网全覆盖。</w:t>
                  </w:r>
                </w:p>
                <w:p w14:paraId="4ACED7B1">
                  <w:pPr>
                    <w:pStyle w:val="67"/>
                    <w:spacing w:beforeLines="0" w:afterLines="0"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3.严格保护城乡饮用水水源地，整治饮用水水源保护区内的污染源，确保饮水安全。</w:t>
                  </w:r>
                </w:p>
                <w:p w14:paraId="5891BB07">
                  <w:pPr>
                    <w:pStyle w:val="67"/>
                    <w:spacing w:beforeLines="0" w:afterLines="0"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开展细颗粒物和臭氧协同控制、挥发性有机物和氮氧化物协同减排。石化、化工、包装印刷、工业涂装等VOCs排放重点源，纳入重点排污单位名录，推进挥发性有机物综合治理，实施原辅材料和产品源头替代工程，排污口安装自动监控设施。推进运输结构调整，开展清洁柴油车（机）、清洁油品、车用尿素等专项行动，开展建筑施工工地扬尘专项治理；加大餐饮油烟污染、恶臭异味治理力度，强化秸秆综合利用和禁烧管控。推动有色金属、钢铁、磷化工、建材等重点行业节能降碳升级改造，淘汰落后工艺技术和生产装置，实施煤电、水泥、焦化企业超低排放改造，到2025年，钢铁行业全面完成超低排放改造。</w:t>
                  </w:r>
                </w:p>
                <w:p w14:paraId="7DFD3692">
                  <w:pPr>
                    <w:pStyle w:val="67"/>
                    <w:spacing w:beforeLines="0" w:afterLines="0"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5.加大环境污染物减排力度，到2025年，实现氮氧化物减排1224吨，挥发性有机物减排1393吨，化学需氧量减排2461吨，氨氮减排230吨。</w:t>
                  </w:r>
                </w:p>
                <w:p w14:paraId="7E02C22F">
                  <w:pPr>
                    <w:pStyle w:val="67"/>
                    <w:spacing w:beforeLines="0" w:afterLines="0"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严格管控农用地，不得在特定农产品禁止生产区域种植食用农产品；安全利用农用地，制定受污染耕地安全利用方案，降低农产品超标风险。合理规划污染地块土地用途，从严管控农药、化工、有色金属等行业企业重度污染地块开发利用，对列入建设用地土壤污染风险管控和修复名录的地块不得作为住宅、公共管理与公共服务用地，不得办理土地征收、收回、收购、土地供应以及改变土地用途等手续，应当依法开展土壤污染状况调查、治理与修复，并符合相应规划用地土壤环境质量要求后，方可进入用地程序。</w:t>
                  </w:r>
                </w:p>
                <w:p w14:paraId="46FCEB7B">
                  <w:pPr>
                    <w:pStyle w:val="67"/>
                    <w:spacing w:beforeLines="0" w:afterLines="0"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加快“无废城市”建设，产生工业固体废物的单位应当建立健全工业固体废物产生、收集、贮存、运输、利用、处置全过程的污染环境防治责任制度，按照国家有关规定建立工业固体废物管理台账，加强重金属污染物排放管理，落实区域“减量替代”和“等量替代”要求，重金属污染物排放量2025年比2020年削减4%。</w:t>
                  </w:r>
                </w:p>
                <w:p w14:paraId="4F523EB9">
                  <w:pPr>
                    <w:pStyle w:val="67"/>
                    <w:spacing w:beforeLines="0" w:afterLines="0" w:line="240" w:lineRule="auto"/>
                    <w:ind w:firstLine="0" w:firstLine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8、到2025年，中心城区细颗粒物（PM</w:t>
                  </w:r>
                  <w:r>
                    <w:rPr>
                      <w:rFonts w:hint="eastAsia"/>
                      <w:color w:val="000000" w:themeColor="text1"/>
                      <w:sz w:val="21"/>
                      <w:szCs w:val="21"/>
                      <w:vertAlign w:val="subscript"/>
                      <w:lang w:val="en-US" w:eastAsia="zh-CN"/>
                      <w14:textFill>
                        <w14:solidFill>
                          <w14:schemeClr w14:val="tx1"/>
                        </w14:solidFill>
                      </w14:textFill>
                    </w:rPr>
                    <w:t>2.5</w:t>
                  </w:r>
                  <w:r>
                    <w:rPr>
                      <w:rFonts w:hint="eastAsia"/>
                      <w:color w:val="000000" w:themeColor="text1"/>
                      <w:sz w:val="21"/>
                      <w:szCs w:val="21"/>
                      <w:lang w:val="en-US" w:eastAsia="zh-CN"/>
                      <w14:textFill>
                        <w14:solidFill>
                          <w14:schemeClr w14:val="tx1"/>
                        </w14:solidFill>
                      </w14:textFill>
                    </w:rPr>
                    <w:t>）平均浓度控制在21微克/立方米以内，城市空气质量优良天数比率达到98.5%以上，坚决防范重度及以上污染天气发生，全市地表水国控断面优良水体比例达80%，消除城市黑臭水体，消除劣Ⅴ类水体。</w:t>
                  </w:r>
                </w:p>
              </w:tc>
              <w:tc>
                <w:tcPr>
                  <w:tcW w:w="3246" w:type="dxa"/>
                  <w:tcBorders>
                    <w:top w:val="single" w:color="auto" w:sz="4" w:space="0"/>
                    <w:left w:val="nil"/>
                    <w:bottom w:val="single" w:color="auto" w:sz="4" w:space="0"/>
                    <w:right w:val="single" w:color="auto" w:sz="4" w:space="0"/>
                  </w:tcBorders>
                  <w:noWrap w:val="0"/>
                  <w:vAlign w:val="center"/>
                </w:tcPr>
                <w:p w14:paraId="1BD3B4D9">
                  <w:pPr>
                    <w:pStyle w:val="67"/>
                    <w:spacing w:beforeLines="0" w:afterLines="0"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rFonts w:hint="eastAsia"/>
                      <w:color w:val="000000" w:themeColor="text1"/>
                      <w:sz w:val="21"/>
                      <w:szCs w:val="21"/>
                      <w:lang w:val="en-US" w:eastAsia="zh-CN"/>
                      <w14:textFill>
                        <w14:solidFill>
                          <w14:schemeClr w14:val="tx1"/>
                        </w14:solidFill>
                      </w14:textFill>
                    </w:rPr>
                    <w:t>项目生产过程中采用破碎、筛分工艺，不采用水洗工艺，生产用水仅为粉矿堆棚喷雾洒水降尘用水、厂区洒水降尘用水和洗车用水，喷淋及厂区洒水用水量全部损耗，洗车用水循环使用；不属于重点行业项目。</w:t>
                  </w:r>
                </w:p>
                <w:p w14:paraId="15106C07">
                  <w:pPr>
                    <w:pStyle w:val="67"/>
                    <w:spacing w:beforeLines="0" w:afterLines="0"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2、项目位于</w:t>
                  </w:r>
                  <w:r>
                    <w:rPr>
                      <w:rFonts w:hint="eastAsia"/>
                      <w:color w:val="000000" w:themeColor="text1"/>
                      <w:sz w:val="21"/>
                      <w:szCs w:val="21"/>
                      <w:lang w:eastAsia="zh-CN"/>
                      <w14:textFill>
                        <w14:solidFill>
                          <w14:schemeClr w14:val="tx1"/>
                        </w14:solidFill>
                      </w14:textFill>
                    </w:rPr>
                    <w:t>华宁县青龙镇紫马龙村委会（原蚂蝗沟老村子）</w:t>
                  </w:r>
                  <w:r>
                    <w:rPr>
                      <w:rFonts w:hint="eastAsia"/>
                      <w:color w:val="000000" w:themeColor="text1"/>
                      <w:sz w:val="21"/>
                      <w:szCs w:val="21"/>
                      <w14:textFill>
                        <w14:solidFill>
                          <w14:schemeClr w14:val="tx1"/>
                        </w14:solidFill>
                      </w14:textFill>
                    </w:rPr>
                    <w:t>，不属于三湖流域，不会对三湖流域造成污染。</w:t>
                  </w:r>
                </w:p>
                <w:p w14:paraId="286CAFEE">
                  <w:pPr>
                    <w:pStyle w:val="67"/>
                    <w:spacing w:beforeLines="0" w:afterLines="0"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3、根据</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三线一单</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查询证明，项目选址占用一般管控单元，</w:t>
                  </w:r>
                  <w:r>
                    <w:rPr>
                      <w:rFonts w:hint="eastAsia"/>
                      <w:color w:val="000000" w:themeColor="text1"/>
                      <w:sz w:val="21"/>
                      <w:szCs w:val="21"/>
                      <w14:textFill>
                        <w14:solidFill>
                          <w14:schemeClr w14:val="tx1"/>
                        </w14:solidFill>
                      </w14:textFill>
                    </w:rPr>
                    <w:t>不涉及饮用水源保护区，项目的建设不会对城乡饮用水水源地造成污染。</w:t>
                  </w:r>
                </w:p>
                <w:p w14:paraId="79C7412E">
                  <w:pPr>
                    <w:pStyle w:val="67"/>
                    <w:spacing w:beforeLines="0" w:afterLines="0"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4、本项目</w:t>
                  </w:r>
                  <w:r>
                    <w:rPr>
                      <w:rFonts w:hint="eastAsia"/>
                      <w:b w:val="0"/>
                      <w:bCs/>
                      <w:color w:val="000000" w:themeColor="text1"/>
                      <w:sz w:val="21"/>
                      <w:szCs w:val="21"/>
                      <w:highlight w:val="none"/>
                      <w14:textFill>
                        <w14:solidFill>
                          <w14:schemeClr w14:val="tx1"/>
                        </w14:solidFill>
                      </w14:textFill>
                    </w:rPr>
                    <w:t>磷矿石</w:t>
                  </w:r>
                  <w:r>
                    <w:rPr>
                      <w:rFonts w:hint="eastAsia"/>
                      <w:b w:val="0"/>
                      <w:bCs/>
                      <w:color w:val="000000" w:themeColor="text1"/>
                      <w:sz w:val="21"/>
                      <w:szCs w:val="21"/>
                      <w:highlight w:val="none"/>
                      <w:lang w:val="en-US" w:eastAsia="zh-CN"/>
                      <w14:textFill>
                        <w14:solidFill>
                          <w14:schemeClr w14:val="tx1"/>
                        </w14:solidFill>
                      </w14:textFill>
                    </w:rPr>
                    <w:t>破碎加工</w:t>
                  </w:r>
                  <w:r>
                    <w:rPr>
                      <w:rFonts w:hint="eastAsia"/>
                      <w:color w:val="000000" w:themeColor="text1"/>
                      <w:sz w:val="21"/>
                      <w:szCs w:val="21"/>
                      <w14:textFill>
                        <w14:solidFill>
                          <w14:schemeClr w14:val="tx1"/>
                        </w14:solidFill>
                      </w14:textFill>
                    </w:rPr>
                    <w:t>项目，不属于石化、化工、包装印刷、工业涂装等项目，也不属于有色金属、钢铁、磷化工、建材等重点行业，</w:t>
                  </w:r>
                  <w:r>
                    <w:rPr>
                      <w:rFonts w:hint="eastAsia"/>
                      <w:color w:val="000000" w:themeColor="text1"/>
                      <w:sz w:val="21"/>
                      <w:szCs w:val="21"/>
                      <w:highlight w:val="none"/>
                      <w:lang w:val="en-US" w:eastAsia="zh-CN"/>
                      <w14:textFill>
                        <w14:solidFill>
                          <w14:schemeClr w14:val="tx1"/>
                        </w14:solidFill>
                      </w14:textFill>
                    </w:rPr>
                    <w:t>不涉及</w:t>
                  </w:r>
                  <w:r>
                    <w:rPr>
                      <w:rFonts w:hint="eastAsia"/>
                      <w:color w:val="000000" w:themeColor="text1"/>
                      <w:sz w:val="21"/>
                      <w:szCs w:val="21"/>
                      <w14:textFill>
                        <w14:solidFill>
                          <w14:schemeClr w14:val="tx1"/>
                        </w14:solidFill>
                      </w14:textFill>
                    </w:rPr>
                    <w:t>VOCs</w:t>
                  </w:r>
                  <w:r>
                    <w:rPr>
                      <w:rFonts w:hint="eastAsia"/>
                      <w:color w:val="000000" w:themeColor="text1"/>
                      <w:sz w:val="21"/>
                      <w:szCs w:val="21"/>
                      <w:lang w:val="en-US" w:eastAsia="zh-CN"/>
                      <w14:textFill>
                        <w14:solidFill>
                          <w14:schemeClr w14:val="tx1"/>
                        </w14:solidFill>
                      </w14:textFill>
                    </w:rPr>
                    <w:t>污染物</w:t>
                  </w:r>
                  <w:r>
                    <w:rPr>
                      <w:rFonts w:hint="eastAsia"/>
                      <w:color w:val="000000" w:themeColor="text1"/>
                      <w:sz w:val="21"/>
                      <w:szCs w:val="21"/>
                      <w:highlight w:val="none"/>
                      <w14:textFill>
                        <w14:solidFill>
                          <w14:schemeClr w14:val="tx1"/>
                        </w14:solidFill>
                      </w14:textFill>
                    </w:rPr>
                    <w:t>；</w:t>
                  </w:r>
                  <w:r>
                    <w:rPr>
                      <w:rFonts w:hint="eastAsia"/>
                      <w:color w:val="000000" w:themeColor="text1"/>
                      <w:sz w:val="21"/>
                      <w:szCs w:val="21"/>
                      <w14:textFill>
                        <w14:solidFill>
                          <w14:schemeClr w14:val="tx1"/>
                        </w14:solidFill>
                      </w14:textFill>
                    </w:rPr>
                    <w:t>施工期安排专门人员对施工场地和进出场地道路定时洒水以减少扬尘量，洒水次数根据天气状况而定。一般旱季每天不少于2次，若遇大风或干燥天气要适当增加洒水次数，以减少道路扬尘的产生量。</w:t>
                  </w:r>
                </w:p>
                <w:p w14:paraId="572E6E1C">
                  <w:pPr>
                    <w:pStyle w:val="67"/>
                    <w:spacing w:beforeLines="0" w:afterLines="0" w:line="240" w:lineRule="auto"/>
                    <w:ind w:firstLine="0" w:firstLineChars="0"/>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5、项目运营期间内不会产生氮氧化物、挥发性有机物等废气</w:t>
                  </w:r>
                  <w:r>
                    <w:rPr>
                      <w:rFonts w:hint="eastAsia"/>
                      <w:color w:val="000000" w:themeColor="text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项目生产工艺不涉及水洗，项目用水为粉矿堆棚喷淋设施洒水降尘用水、场地洒水降尘用水及洗车用水，除洗车用水沉淀后循环使用，定期补充损耗，其余用水均损耗，无废水产生；</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项目区内不设置食堂，</w:t>
                  </w:r>
                  <w:r>
                    <w:rPr>
                      <w:rFonts w:hint="eastAsia" w:cs="Times New Roman"/>
                      <w:color w:val="000000" w:themeColor="text1"/>
                      <w:sz w:val="21"/>
                      <w:szCs w:val="21"/>
                      <w:highlight w:val="none"/>
                      <w:lang w:val="en-US" w:eastAsia="zh-CN"/>
                      <w14:textFill>
                        <w14:solidFill>
                          <w14:schemeClr w14:val="tx1"/>
                        </w14:solidFill>
                      </w14:textFill>
                    </w:rPr>
                    <w:t>依托</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《云南活发磷化有限公司华宁县磨盘山磷矿项目</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》中设置的办公生活区，食堂废水经隔油池（已建，1个，容积1m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）、化粪池（已建，2个，容积均为12m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）及一体化污水处理设备（在建，原规模为6m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/d，现规模为10m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/d），处理达到《城市污水再生利用 城市杂用水水质》（GB/T18920-2020）中的绿化、道路清扫用水水质标准后回用于厂区绿化及道路洒水降尘，不外排。</w:t>
                  </w:r>
                </w:p>
                <w:p w14:paraId="2D908A7F">
                  <w:pPr>
                    <w:pStyle w:val="67"/>
                    <w:spacing w:beforeLines="0" w:afterLines="0" w:line="240" w:lineRule="auto"/>
                    <w:ind w:firstLine="0" w:firstLineChars="0"/>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14:textFill>
                        <w14:solidFill>
                          <w14:schemeClr w14:val="tx1"/>
                        </w14:solidFill>
                      </w14:textFill>
                    </w:rPr>
                    <w:t>6、</w:t>
                  </w:r>
                  <w:r>
                    <w:rPr>
                      <w:rFonts w:hint="eastAsia"/>
                      <w:color w:val="000000" w:themeColor="text1"/>
                      <w:sz w:val="21"/>
                      <w:szCs w:val="21"/>
                      <w:lang w:val="en-US" w:eastAsia="zh-CN"/>
                      <w14:textFill>
                        <w14:solidFill>
                          <w14:schemeClr w14:val="tx1"/>
                        </w14:solidFill>
                      </w14:textFill>
                    </w:rPr>
                    <w:t>项目用地为采矿用地，</w:t>
                  </w:r>
                  <w:r>
                    <w:rPr>
                      <w:rFonts w:hint="eastAsia"/>
                      <w:color w:val="000000" w:themeColor="text1"/>
                      <w:sz w:val="21"/>
                      <w:szCs w:val="21"/>
                      <w14:textFill>
                        <w14:solidFill>
                          <w14:schemeClr w14:val="tx1"/>
                        </w14:solidFill>
                      </w14:textFill>
                    </w:rPr>
                    <w:t>项目</w:t>
                  </w:r>
                  <w:r>
                    <w:rPr>
                      <w:rFonts w:hint="eastAsia"/>
                      <w:color w:val="000000" w:themeColor="text1"/>
                      <w:sz w:val="21"/>
                      <w:szCs w:val="21"/>
                      <w:lang w:val="en-US" w:eastAsia="zh-CN"/>
                      <w14:textFill>
                        <w14:solidFill>
                          <w14:schemeClr w14:val="tx1"/>
                        </w14:solidFill>
                      </w14:textFill>
                    </w:rPr>
                    <w:t>为</w:t>
                  </w:r>
                  <w:r>
                    <w:rPr>
                      <w:rFonts w:hint="eastAsia"/>
                      <w:b w:val="0"/>
                      <w:bCs/>
                      <w:color w:val="000000" w:themeColor="text1"/>
                      <w:sz w:val="21"/>
                      <w:szCs w:val="21"/>
                      <w:highlight w:val="none"/>
                      <w14:textFill>
                        <w14:solidFill>
                          <w14:schemeClr w14:val="tx1"/>
                        </w14:solidFill>
                      </w14:textFill>
                    </w:rPr>
                    <w:t>磷矿石</w:t>
                  </w:r>
                  <w:r>
                    <w:rPr>
                      <w:rFonts w:hint="eastAsia"/>
                      <w:b w:val="0"/>
                      <w:bCs/>
                      <w:color w:val="000000" w:themeColor="text1"/>
                      <w:sz w:val="21"/>
                      <w:szCs w:val="21"/>
                      <w:highlight w:val="none"/>
                      <w:lang w:val="en-US" w:eastAsia="zh-CN"/>
                      <w14:textFill>
                        <w14:solidFill>
                          <w14:schemeClr w14:val="tx1"/>
                        </w14:solidFill>
                      </w14:textFill>
                    </w:rPr>
                    <w:t>破碎加工</w:t>
                  </w:r>
                  <w:r>
                    <w:rPr>
                      <w:rFonts w:hint="eastAsia"/>
                      <w:color w:val="000000" w:themeColor="text1"/>
                      <w:sz w:val="21"/>
                      <w:szCs w:val="21"/>
                      <w:lang w:val="en-US" w:eastAsia="zh-CN"/>
                      <w14:textFill>
                        <w14:solidFill>
                          <w14:schemeClr w14:val="tx1"/>
                        </w14:solidFill>
                      </w14:textFill>
                    </w:rPr>
                    <w:t>项目</w:t>
                  </w:r>
                  <w:r>
                    <w:rPr>
                      <w:rFonts w:hint="eastAsia" w:ascii="Times New Roman" w:hAnsi="Times New Roman" w:eastAsia="宋体" w:cs="宋体"/>
                      <w:color w:val="000000" w:themeColor="text1"/>
                      <w:sz w:val="21"/>
                      <w:szCs w:val="21"/>
                      <w:lang w:val="en-US" w:eastAsia="zh-CN"/>
                      <w14:textFill>
                        <w14:solidFill>
                          <w14:schemeClr w14:val="tx1"/>
                        </w14:solidFill>
                      </w14:textFill>
                    </w:rPr>
                    <w:t>，</w:t>
                  </w:r>
                  <w:r>
                    <w:rPr>
                      <w:rFonts w:hint="eastAsia" w:cs="宋体"/>
                      <w:color w:val="000000" w:themeColor="text1"/>
                      <w:sz w:val="21"/>
                      <w:szCs w:val="21"/>
                      <w:lang w:val="en-US" w:eastAsia="zh-CN"/>
                      <w14:textFill>
                        <w14:solidFill>
                          <w14:schemeClr w14:val="tx1"/>
                        </w14:solidFill>
                      </w14:textFill>
                    </w:rPr>
                    <w:t>项目建设主要为配套磨盘山磷矿的初加工。</w:t>
                  </w:r>
                  <w:r>
                    <w:rPr>
                      <w:rFonts w:hint="eastAsia"/>
                      <w:color w:val="000000" w:themeColor="text1"/>
                      <w:sz w:val="21"/>
                      <w:szCs w:val="21"/>
                      <w:lang w:val="en-US" w:eastAsia="zh-CN"/>
                      <w14:textFill>
                        <w14:solidFill>
                          <w14:schemeClr w14:val="tx1"/>
                        </w14:solidFill>
                      </w14:textFill>
                    </w:rPr>
                    <w:t>项目周边土地主要</w:t>
                  </w:r>
                  <w:r>
                    <w:rPr>
                      <w:rFonts w:hint="eastAsia"/>
                      <w:color w:val="000000" w:themeColor="text1"/>
                      <w:sz w:val="21"/>
                      <w:szCs w:val="21"/>
                      <w:highlight w:val="none"/>
                      <w:lang w:val="en-US" w:eastAsia="zh-CN"/>
                      <w14:textFill>
                        <w14:solidFill>
                          <w14:schemeClr w14:val="tx1"/>
                        </w14:solidFill>
                      </w14:textFill>
                    </w:rPr>
                    <w:t>为</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云南活发磷化有限公司华宁县磨盘山磷矿范围及山地，项目筛分、破碎工段粉尘通过集气罩收集后进入布袋除尘器处理后达标排放，</w:t>
                  </w:r>
                  <w:r>
                    <w:rPr>
                      <w:rFonts w:hint="eastAsia"/>
                      <w:color w:val="000000" w:themeColor="text1"/>
                      <w:sz w:val="21"/>
                      <w:szCs w:val="21"/>
                      <w:highlight w:val="none"/>
                      <w:lang w:val="en-US" w:eastAsia="zh-CN"/>
                      <w14:textFill>
                        <w14:solidFill>
                          <w14:schemeClr w14:val="tx1"/>
                        </w14:solidFill>
                      </w14:textFill>
                    </w:rPr>
                    <w:t>达标排放的颗粒物经大气沉降后对周边</w:t>
                  </w:r>
                  <w:r>
                    <w:rPr>
                      <w:rFonts w:hint="eastAsia"/>
                      <w:color w:val="000000" w:themeColor="text1"/>
                      <w:sz w:val="21"/>
                      <w:szCs w:val="21"/>
                      <w:highlight w:val="none"/>
                      <w14:textFill>
                        <w14:solidFill>
                          <w14:schemeClr w14:val="tx1"/>
                        </w14:solidFill>
                      </w14:textFill>
                    </w:rPr>
                    <w:t>农用地</w:t>
                  </w:r>
                  <w:r>
                    <w:rPr>
                      <w:rFonts w:hint="eastAsia"/>
                      <w:color w:val="000000" w:themeColor="text1"/>
                      <w:sz w:val="21"/>
                      <w:szCs w:val="21"/>
                      <w:highlight w:val="none"/>
                      <w:lang w:val="en-US" w:eastAsia="zh-CN"/>
                      <w14:textFill>
                        <w14:solidFill>
                          <w14:schemeClr w14:val="tx1"/>
                        </w14:solidFill>
                      </w14:textFill>
                    </w:rPr>
                    <w:t>影响较小</w:t>
                  </w:r>
                  <w:r>
                    <w:rPr>
                      <w:rFonts w:hint="eastAsia"/>
                      <w:color w:val="000000" w:themeColor="text1"/>
                      <w:sz w:val="21"/>
                      <w:szCs w:val="21"/>
                      <w:highlight w:val="none"/>
                      <w14:textFill>
                        <w14:solidFill>
                          <w14:schemeClr w14:val="tx1"/>
                        </w14:solidFill>
                      </w14:textFill>
                    </w:rPr>
                    <w:t>。</w:t>
                  </w:r>
                </w:p>
                <w:p w14:paraId="0D0A5342">
                  <w:pPr>
                    <w:pStyle w:val="67"/>
                    <w:spacing w:beforeLines="0" w:afterLines="0" w:line="240" w:lineRule="auto"/>
                    <w:ind w:firstLine="0" w:firstLineChars="0"/>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7、</w:t>
                  </w:r>
                  <w:r>
                    <w:rPr>
                      <w:rFonts w:hint="eastAsia"/>
                      <w:color w:val="000000" w:themeColor="text1"/>
                      <w:sz w:val="21"/>
                      <w:szCs w:val="21"/>
                      <w:highlight w:val="none"/>
                      <w:lang w:val="en-US" w:eastAsia="zh-CN"/>
                      <w14:textFill>
                        <w14:solidFill>
                          <w14:schemeClr w14:val="tx1"/>
                        </w14:solidFill>
                      </w14:textFill>
                    </w:rPr>
                    <w:t>项目为</w:t>
                  </w:r>
                  <w:r>
                    <w:rPr>
                      <w:rFonts w:hint="eastAsia"/>
                      <w:b w:val="0"/>
                      <w:bCs/>
                      <w:color w:val="000000" w:themeColor="text1"/>
                      <w:sz w:val="21"/>
                      <w:szCs w:val="21"/>
                      <w:highlight w:val="none"/>
                      <w14:textFill>
                        <w14:solidFill>
                          <w14:schemeClr w14:val="tx1"/>
                        </w14:solidFill>
                      </w14:textFill>
                    </w:rPr>
                    <w:t>磷矿石</w:t>
                  </w:r>
                  <w:r>
                    <w:rPr>
                      <w:rFonts w:hint="eastAsia"/>
                      <w:b w:val="0"/>
                      <w:bCs/>
                      <w:color w:val="000000" w:themeColor="text1"/>
                      <w:sz w:val="21"/>
                      <w:szCs w:val="21"/>
                      <w:highlight w:val="none"/>
                      <w:lang w:val="en-US" w:eastAsia="zh-CN"/>
                      <w14:textFill>
                        <w14:solidFill>
                          <w14:schemeClr w14:val="tx1"/>
                        </w14:solidFill>
                      </w14:textFill>
                    </w:rPr>
                    <w:t>破碎加工</w:t>
                  </w:r>
                  <w:r>
                    <w:rPr>
                      <w:rFonts w:hint="eastAsia"/>
                      <w:color w:val="000000" w:themeColor="text1"/>
                      <w:sz w:val="21"/>
                      <w:szCs w:val="21"/>
                      <w:highlight w:val="none"/>
                      <w:lang w:val="en-US" w:eastAsia="zh-CN"/>
                      <w14:textFill>
                        <w14:solidFill>
                          <w14:schemeClr w14:val="tx1"/>
                        </w14:solidFill>
                      </w14:textFill>
                    </w:rPr>
                    <w:t>项目，</w:t>
                  </w:r>
                  <w:r>
                    <w:rPr>
                      <w:rFonts w:hint="eastAsia"/>
                      <w:color w:val="000000" w:themeColor="text1"/>
                      <w:sz w:val="21"/>
                      <w:szCs w:val="21"/>
                      <w:highlight w:val="none"/>
                      <w14:textFill>
                        <w14:solidFill>
                          <w14:schemeClr w14:val="tx1"/>
                        </w14:solidFill>
                      </w14:textFill>
                    </w:rPr>
                    <w:t>运营期</w:t>
                  </w:r>
                  <w:r>
                    <w:rPr>
                      <w:rFonts w:hint="eastAsia"/>
                      <w:color w:val="000000" w:themeColor="text1"/>
                      <w:sz w:val="21"/>
                      <w:szCs w:val="21"/>
                      <w:highlight w:val="none"/>
                      <w:lang w:val="en-US" w:eastAsia="zh-CN"/>
                      <w14:textFill>
                        <w14:solidFill>
                          <w14:schemeClr w14:val="tx1"/>
                        </w14:solidFill>
                      </w14:textFill>
                    </w:rPr>
                    <w:t>废气污染物主要是颗粒物，不涉及重金属；运营期固体废物主要为布袋除尘器收集粉尘，并入粉矿中出售，</w:t>
                  </w:r>
                  <w:r>
                    <w:rPr>
                      <w:rFonts w:hint="eastAsia"/>
                      <w:color w:val="000000" w:themeColor="text1"/>
                      <w:sz w:val="21"/>
                      <w:szCs w:val="21"/>
                      <w:highlight w:val="none"/>
                      <w14:textFill>
                        <w14:solidFill>
                          <w14:schemeClr w14:val="tx1"/>
                        </w14:solidFill>
                      </w14:textFill>
                    </w:rPr>
                    <w:t>不会阻碍“无废城市”的建设目标。</w:t>
                  </w:r>
                </w:p>
                <w:p w14:paraId="00F78065">
                  <w:pPr>
                    <w:keepNext w:val="0"/>
                    <w:keepLines w:val="0"/>
                    <w:pageBreakBefore w:val="0"/>
                    <w:widowControl w:val="0"/>
                    <w:kinsoku/>
                    <w:wordWrap/>
                    <w:overflowPunct/>
                    <w:topLinePunct w:val="0"/>
                    <w:bidi w:val="0"/>
                    <w:adjustRightInd w:val="0"/>
                    <w:snapToGrid w:val="0"/>
                    <w:jc w:val="left"/>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color w:val="000000" w:themeColor="text1"/>
                      <w:sz w:val="21"/>
                      <w:szCs w:val="21"/>
                      <w14:textFill>
                        <w14:solidFill>
                          <w14:schemeClr w14:val="tx1"/>
                        </w14:solidFill>
                      </w14:textFill>
                    </w:rPr>
                    <w:t>8、本项目</w:t>
                  </w:r>
                  <w:r>
                    <w:rPr>
                      <w:rFonts w:hint="eastAsia"/>
                      <w:color w:val="000000" w:themeColor="text1"/>
                      <w:sz w:val="21"/>
                      <w:szCs w:val="21"/>
                      <w:lang w:val="en-US" w:eastAsia="zh-CN"/>
                      <w14:textFill>
                        <w14:solidFill>
                          <w14:schemeClr w14:val="tx1"/>
                        </w14:solidFill>
                      </w14:textFill>
                    </w:rPr>
                    <w:t>位于</w:t>
                  </w:r>
                  <w:r>
                    <w:rPr>
                      <w:rFonts w:hint="eastAsia"/>
                      <w:color w:val="000000" w:themeColor="text1"/>
                      <w:sz w:val="21"/>
                      <w:szCs w:val="21"/>
                      <w:lang w:eastAsia="zh-CN"/>
                      <w14:textFill>
                        <w14:solidFill>
                          <w14:schemeClr w14:val="tx1"/>
                        </w14:solidFill>
                      </w14:textFill>
                    </w:rPr>
                    <w:t>华宁县青龙镇紫马龙村委会（原蚂蝗沟老村子），</w:t>
                  </w:r>
                  <w:r>
                    <w:rPr>
                      <w:rFonts w:hint="eastAsia"/>
                      <w:color w:val="000000" w:themeColor="text1"/>
                      <w:sz w:val="21"/>
                      <w:szCs w:val="21"/>
                      <w:lang w:val="en-US" w:eastAsia="zh-CN"/>
                      <w14:textFill>
                        <w14:solidFill>
                          <w14:schemeClr w14:val="tx1"/>
                        </w14:solidFill>
                      </w14:textFill>
                    </w:rPr>
                    <w:t>不属于中心城区但项目有组织颗粒物及无组织颗粒物排放浓度均满足要求，对周边环境影响较小；项目生产用水为洒水降尘用水，用水量较小且全部蒸发损耗，无生产废水外排</w:t>
                  </w:r>
                  <w:r>
                    <w:rPr>
                      <w:rFonts w:hint="eastAsia"/>
                      <w:color w:val="000000" w:themeColor="text1"/>
                      <w:sz w:val="21"/>
                      <w:szCs w:val="21"/>
                      <w:highlight w:val="none"/>
                      <w:lang w:val="en-US" w:eastAsia="zh-CN"/>
                      <w14:textFill>
                        <w14:solidFill>
                          <w14:schemeClr w14:val="tx1"/>
                        </w14:solidFill>
                      </w14:textFill>
                    </w:rPr>
                    <w:t>；生活污水</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处理达标后回用于厂区绿化及道路洒水降尘，不外排，项目建设对周边地表水体基本无影响。</w:t>
                  </w:r>
                </w:p>
              </w:tc>
              <w:tc>
                <w:tcPr>
                  <w:tcW w:w="664" w:type="dxa"/>
                  <w:tcBorders>
                    <w:top w:val="single" w:color="auto" w:sz="4" w:space="0"/>
                    <w:left w:val="nil"/>
                    <w:bottom w:val="single" w:color="auto" w:sz="4" w:space="0"/>
                    <w:right w:val="single" w:color="auto" w:sz="4" w:space="0"/>
                  </w:tcBorders>
                  <w:noWrap w:val="0"/>
                  <w:vAlign w:val="center"/>
                </w:tcPr>
                <w:p w14:paraId="02A1895A">
                  <w:pPr>
                    <w:pStyle w:val="35"/>
                    <w:keepNext w:val="0"/>
                    <w:keepLines w:val="0"/>
                    <w:pageBreakBefore w:val="0"/>
                    <w:widowControl w:val="0"/>
                    <w:kinsoku/>
                    <w:wordWrap/>
                    <w:overflowPunct/>
                    <w:topLinePunct w:val="0"/>
                    <w:bidi w:val="0"/>
                    <w:adjustRightInd w:val="0"/>
                    <w:snapToGrid w:val="0"/>
                    <w:spacing w:line="240" w:lineRule="auto"/>
                    <w:ind w:firstLine="0" w:firstLineChars="0"/>
                    <w:textAlignment w:val="auto"/>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符合</w:t>
                  </w:r>
                </w:p>
              </w:tc>
            </w:tr>
            <w:tr w14:paraId="09D55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08" w:type="dxa"/>
                  <w:gridSpan w:val="2"/>
                  <w:tcBorders>
                    <w:top w:val="single" w:color="auto" w:sz="4" w:space="0"/>
                    <w:left w:val="single" w:color="auto" w:sz="4" w:space="0"/>
                    <w:bottom w:val="single" w:color="auto" w:sz="4" w:space="0"/>
                    <w:right w:val="single" w:color="auto" w:sz="4" w:space="0"/>
                  </w:tcBorders>
                  <w:noWrap w:val="0"/>
                  <w:vAlign w:val="center"/>
                </w:tcPr>
                <w:p w14:paraId="3643A78F">
                  <w:pPr>
                    <w:pStyle w:val="67"/>
                    <w:spacing w:beforeLines="0" w:afterLines="0"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环境风险防控</w:t>
                  </w:r>
                </w:p>
                <w:p w14:paraId="1EF595E3">
                  <w:pPr>
                    <w:pStyle w:val="67"/>
                    <w:spacing w:beforeLines="0" w:afterLines="0"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1.强化与其他滇中城市的大气、水污染防治联防联控协作机制，加强区域内重污染天气和跨界水体风险应急联动。</w:t>
                  </w:r>
                </w:p>
                <w:p w14:paraId="6D201CA6">
                  <w:pPr>
                    <w:pStyle w:val="67"/>
                    <w:spacing w:beforeLines="0" w:afterLines="0" w:line="240" w:lineRule="auto"/>
                    <w:ind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开展涉危险废物涉重金属企业、化工园区等重点领域环境风险调查评估，加强危险化学品运输全链条安全监管。完善环境应急管理体系，提升市县两级环境应急响应能力，推进应急物资库建设。开展涉铊企业排查整治行动。建立“平战结合”医疗废物应急处置体系。</w:t>
                  </w:r>
                </w:p>
              </w:tc>
              <w:tc>
                <w:tcPr>
                  <w:tcW w:w="3246" w:type="dxa"/>
                  <w:tcBorders>
                    <w:top w:val="single" w:color="auto" w:sz="4" w:space="0"/>
                    <w:left w:val="nil"/>
                    <w:bottom w:val="single" w:color="auto" w:sz="4" w:space="0"/>
                    <w:right w:val="single" w:color="auto" w:sz="4" w:space="0"/>
                  </w:tcBorders>
                  <w:noWrap w:val="0"/>
                  <w:vAlign w:val="center"/>
                </w:tcPr>
                <w:p w14:paraId="231A02D2">
                  <w:pPr>
                    <w:pStyle w:val="35"/>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rFonts w:hint="eastAsia" w:ascii="Times New Roman" w:hAnsi="Times New Roman" w:eastAsia="宋体" w:cs="Times New Roman"/>
                      <w:b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本项目为磷矿石破碎加工项目，不涉及医疗废物</w:t>
                  </w:r>
                  <w:r>
                    <w:rPr>
                      <w:rFonts w:hint="eastAsia" w:eastAsia="宋体" w:cs="Times New Roman"/>
                      <w:b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color w:val="000000" w:themeColor="text1"/>
                      <w:sz w:val="21"/>
                      <w:szCs w:val="21"/>
                      <w14:textFill>
                        <w14:solidFill>
                          <w14:schemeClr w14:val="tx1"/>
                        </w14:solidFill>
                      </w14:textFill>
                    </w:rPr>
                    <w:t>危险化学品运输</w:t>
                  </w:r>
                  <w:r>
                    <w:rPr>
                      <w:rFonts w:hint="eastAsia" w:eastAsia="宋体" w:cs="Times New Roman"/>
                      <w:b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color w:val="000000" w:themeColor="text1"/>
                      <w:sz w:val="21"/>
                      <w:szCs w:val="21"/>
                      <w14:textFill>
                        <w14:solidFill>
                          <w14:schemeClr w14:val="tx1"/>
                        </w14:solidFill>
                      </w14:textFill>
                    </w:rPr>
                    <w:t>不属于涉铊企业</w:t>
                  </w:r>
                  <w:r>
                    <w:rPr>
                      <w:rFonts w:hint="eastAsia" w:eastAsia="宋体" w:cs="Times New Roman"/>
                      <w:b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color w:val="000000" w:themeColor="text1"/>
                      <w:sz w:val="21"/>
                      <w:szCs w:val="21"/>
                      <w14:textFill>
                        <w14:solidFill>
                          <w14:schemeClr w14:val="tx1"/>
                        </w14:solidFill>
                      </w14:textFill>
                    </w:rPr>
                    <w:t>更不涉及重金属</w:t>
                  </w:r>
                  <w:r>
                    <w:rPr>
                      <w:rFonts w:hint="eastAsia" w:ascii="Times New Roman" w:hAnsi="Times New Roman" w:eastAsia="宋体" w:cs="Times New Roman"/>
                      <w:b w:val="0"/>
                      <w:color w:val="000000" w:themeColor="text1"/>
                      <w:sz w:val="21"/>
                      <w:szCs w:val="21"/>
                      <w:lang w:eastAsia="zh-CN"/>
                      <w14:textFill>
                        <w14:solidFill>
                          <w14:schemeClr w14:val="tx1"/>
                        </w14:solidFill>
                      </w14:textFill>
                    </w:rPr>
                    <w:t>。</w:t>
                  </w:r>
                </w:p>
                <w:p w14:paraId="5D686CA6">
                  <w:pPr>
                    <w:pStyle w:val="35"/>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rFonts w:hint="default"/>
                      <w:color w:val="000000" w:themeColor="text1"/>
                      <w14:textFill>
                        <w14:solidFill>
                          <w14:schemeClr w14:val="tx1"/>
                        </w14:solidFill>
                      </w14:textFill>
                    </w:rPr>
                  </w:pPr>
                  <w:r>
                    <w:rPr>
                      <w:rFonts w:hint="eastAsia" w:eastAsia="宋体" w:cs="Times New Roman"/>
                      <w:color w:val="000000" w:themeColor="text1"/>
                      <w:kern w:val="2"/>
                      <w:sz w:val="21"/>
                      <w:szCs w:val="21"/>
                      <w:highlight w:val="none"/>
                      <w:lang w:val="en-US" w:eastAsia="zh-CN" w:bidi="ar-SA"/>
                      <w14:textFill>
                        <w14:solidFill>
                          <w14:schemeClr w14:val="tx1"/>
                        </w14:solidFill>
                      </w14:textFill>
                    </w:rPr>
                    <w:t>项目采取</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了</w:t>
                  </w:r>
                  <w:r>
                    <w:rPr>
                      <w:rFonts w:hint="default" w:ascii="Times New Roman" w:hAnsi="Times New Roman" w:eastAsia="宋体" w:cs="Times New Roman"/>
                      <w:color w:val="000000" w:themeColor="text1"/>
                      <w:sz w:val="21"/>
                      <w:szCs w:val="21"/>
                      <w:lang w:val="zh-CN" w:eastAsia="zh-CN"/>
                      <w14:textFill>
                        <w14:solidFill>
                          <w14:schemeClr w14:val="tx1"/>
                        </w14:solidFill>
                      </w14:textFill>
                    </w:rPr>
                    <w:t>危险废物暂存间严格按照《危险废物贮存污染控制标准》（GB18597-2023）的相关要求建设；定期检查检修生产设备，定期维护</w:t>
                  </w:r>
                  <w:r>
                    <w:rPr>
                      <w:rFonts w:hint="eastAsia" w:ascii="宋体" w:hAnsi="Courier New" w:eastAsia="宋体" w:cs="Times New Roman"/>
                      <w:color w:val="000000" w:themeColor="text1"/>
                      <w:sz w:val="21"/>
                      <w:szCs w:val="21"/>
                      <w:lang w:val="zh-CN" w:eastAsia="zh-CN"/>
                      <w14:textFill>
                        <w14:solidFill>
                          <w14:schemeClr w14:val="tx1"/>
                        </w14:solidFill>
                      </w14:textFill>
                    </w:rPr>
                    <w:t>；对装有危废的容器进行定期检查，容器泄漏损坏时必须立即处理，并将危废装入完好容器内。同时在危险废物储存区设置警示标牌；所有包装袋、桶必须贴上危险废物标签，危险废物标签上文字字体为黑体、底色为醒目的桔黄色，稳妥贴附在包装袋、桶适当位置，使其清晰易读；</w:t>
                  </w:r>
                  <w:r>
                    <w:rPr>
                      <w:rFonts w:hint="eastAsia" w:ascii="宋体" w:hAnsi="Courier New" w:eastAsia="宋体" w:cs="Times New Roman"/>
                      <w:color w:val="000000" w:themeColor="text1"/>
                      <w:sz w:val="21"/>
                      <w:szCs w:val="21"/>
                      <w:lang w:val="en-US" w:eastAsia="zh-CN"/>
                      <w14:textFill>
                        <w14:solidFill>
                          <w14:schemeClr w14:val="tx1"/>
                        </w14:solidFill>
                      </w14:textFill>
                    </w:rPr>
                    <w:t>若发生危险废物泄漏时，用砂土或其它不燃性材料吸附；并在项目建成后制定突发环境事件应急预案，设立规范的风险控制制度。</w:t>
                  </w:r>
                </w:p>
              </w:tc>
              <w:tc>
                <w:tcPr>
                  <w:tcW w:w="664" w:type="dxa"/>
                  <w:tcBorders>
                    <w:top w:val="single" w:color="auto" w:sz="4" w:space="0"/>
                    <w:left w:val="nil"/>
                    <w:bottom w:val="single" w:color="auto" w:sz="4" w:space="0"/>
                    <w:right w:val="single" w:color="auto" w:sz="4" w:space="0"/>
                  </w:tcBorders>
                  <w:noWrap w:val="0"/>
                  <w:vAlign w:val="center"/>
                </w:tcPr>
                <w:p w14:paraId="5BA4A2E2">
                  <w:pPr>
                    <w:pStyle w:val="35"/>
                    <w:keepNext w:val="0"/>
                    <w:keepLines w:val="0"/>
                    <w:pageBreakBefore w:val="0"/>
                    <w:widowControl w:val="0"/>
                    <w:kinsoku/>
                    <w:wordWrap/>
                    <w:overflowPunct/>
                    <w:topLinePunct w:val="0"/>
                    <w:bidi w:val="0"/>
                    <w:adjustRightInd w:val="0"/>
                    <w:snapToGrid w:val="0"/>
                    <w:spacing w:line="240" w:lineRule="auto"/>
                    <w:ind w:firstLine="0" w:firstLineChars="0"/>
                    <w:textAlignment w:val="auto"/>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符合</w:t>
                  </w:r>
                </w:p>
              </w:tc>
            </w:tr>
            <w:tr w14:paraId="73EC4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08" w:type="dxa"/>
                  <w:gridSpan w:val="2"/>
                  <w:tcBorders>
                    <w:top w:val="single" w:color="auto" w:sz="4" w:space="0"/>
                    <w:left w:val="single" w:color="auto" w:sz="4" w:space="0"/>
                    <w:bottom w:val="single" w:color="auto" w:sz="4" w:space="0"/>
                    <w:right w:val="single" w:color="auto" w:sz="4" w:space="0"/>
                  </w:tcBorders>
                  <w:noWrap w:val="0"/>
                  <w:vAlign w:val="center"/>
                </w:tcPr>
                <w:p w14:paraId="74BEC35B">
                  <w:pPr>
                    <w:pStyle w:val="67"/>
                    <w:spacing w:beforeLines="0" w:afterLines="0" w:line="240" w:lineRule="auto"/>
                    <w:ind w:firstLine="0" w:firstLineChars="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资源开发利用效率</w:t>
                  </w:r>
                </w:p>
                <w:p w14:paraId="214B2443">
                  <w:pPr>
                    <w:pStyle w:val="67"/>
                    <w:spacing w:beforeLines="0" w:afterLines="0" w:line="240" w:lineRule="auto"/>
                    <w:ind w:firstLine="0" w:firstLineChars="0"/>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1.降低水、土地、能源、矿产资源消耗强度，强化约束性指标管理。</w:t>
                  </w:r>
                </w:p>
                <w:p w14:paraId="644C2061">
                  <w:pPr>
                    <w:pStyle w:val="67"/>
                    <w:spacing w:beforeLines="0" w:afterLines="0" w:line="240" w:lineRule="auto"/>
                    <w:ind w:firstLine="0" w:firstLineChars="0"/>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2.实行最严格的水资源管理制度，严格用水总量、强度指标管理，严格取水管控，建立重点监控取水单位名录，强化重点监控取水单位管理。全市年用水总量、万元工业增加值用水量降幅等指标达到省考核要求。</w:t>
                  </w:r>
                </w:p>
                <w:p w14:paraId="2409D846">
                  <w:pPr>
                    <w:pStyle w:val="67"/>
                    <w:spacing w:beforeLines="0" w:afterLines="0" w:line="240" w:lineRule="auto"/>
                    <w:ind w:firstLine="0" w:firstLineChars="0"/>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3.坚持最严格的耕地保护制度，守住耕地保护红线。坚持节约用地，严格执行耕地占补平衡等制度，提高土地投资强度和单位面积产出水平。</w:t>
                  </w:r>
                </w:p>
                <w:p w14:paraId="566BC706">
                  <w:pPr>
                    <w:pStyle w:val="67"/>
                    <w:spacing w:beforeLines="0" w:afterLines="0" w:line="240" w:lineRule="auto"/>
                    <w:ind w:firstLine="0" w:firstLineChars="0"/>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4.全市单位GDP二氧化碳排放累计下降率完成云南省下达的指标；单位GDP能耗持续下降，到2025年，全市单位GDP能耗累计下降率14%。</w:t>
                  </w:r>
                </w:p>
                <w:p w14:paraId="04560654">
                  <w:pPr>
                    <w:pStyle w:val="67"/>
                    <w:spacing w:beforeLines="0" w:afterLines="0" w:line="240" w:lineRule="auto"/>
                    <w:ind w:firstLine="0" w:firstLineChars="0"/>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5.高污染燃料禁燃区按照《高污染燃料目录》及当地有关禁燃区管理规定执行。</w:t>
                  </w:r>
                </w:p>
                <w:p w14:paraId="5137DE4E">
                  <w:pPr>
                    <w:pStyle w:val="67"/>
                    <w:spacing w:beforeLines="0" w:afterLines="0" w:line="240" w:lineRule="auto"/>
                    <w:ind w:firstLine="0" w:firstLineChars="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246" w:type="dxa"/>
                  <w:tcBorders>
                    <w:top w:val="single" w:color="auto" w:sz="4" w:space="0"/>
                    <w:left w:val="nil"/>
                    <w:bottom w:val="single" w:color="auto" w:sz="4" w:space="0"/>
                    <w:right w:val="single" w:color="auto" w:sz="4" w:space="0"/>
                  </w:tcBorders>
                  <w:noWrap w:val="0"/>
                  <w:vAlign w:val="center"/>
                </w:tcPr>
                <w:p w14:paraId="3F7E7D8C">
                  <w:pPr>
                    <w:pStyle w:val="67"/>
                    <w:spacing w:beforeLines="0" w:afterLines="0" w:line="240" w:lineRule="auto"/>
                    <w:ind w:firstLine="0" w:firstLineChars="0"/>
                    <w:rPr>
                      <w:rFonts w:hint="default"/>
                      <w:color w:val="000000" w:themeColor="text1"/>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r>
                    <w:rPr>
                      <w:rFonts w:hint="eastAsia"/>
                      <w:color w:val="000000" w:themeColor="text1"/>
                      <w:sz w:val="21"/>
                      <w:szCs w:val="21"/>
                      <w:lang w:val="en-US" w:eastAsia="zh-CN"/>
                      <w14:textFill>
                        <w14:solidFill>
                          <w14:schemeClr w14:val="tx1"/>
                        </w14:solidFill>
                      </w14:textFill>
                    </w:rPr>
                    <w:t>项目用地为采矿</w:t>
                  </w:r>
                  <w:r>
                    <w:rPr>
                      <w:rFonts w:hint="eastAsia" w:ascii="Times New Roman" w:hAnsi="Times New Roman" w:eastAsia="宋体" w:cs="宋体"/>
                      <w:color w:val="000000" w:themeColor="text1"/>
                      <w:sz w:val="21"/>
                      <w:szCs w:val="21"/>
                      <w:lang w:val="en-US" w:eastAsia="zh-CN"/>
                      <w14:textFill>
                        <w14:solidFill>
                          <w14:schemeClr w14:val="tx1"/>
                        </w14:solidFill>
                      </w14:textFill>
                    </w:rPr>
                    <w:t>用地，</w:t>
                  </w:r>
                  <w:r>
                    <w:rPr>
                      <w:rFonts w:hint="eastAsia" w:cs="宋体"/>
                      <w:color w:val="000000" w:themeColor="text1"/>
                      <w:sz w:val="21"/>
                      <w:szCs w:val="21"/>
                      <w:lang w:val="en-US" w:eastAsia="zh-CN"/>
                      <w14:textFill>
                        <w14:solidFill>
                          <w14:schemeClr w14:val="tx1"/>
                        </w14:solidFill>
                      </w14:textFill>
                    </w:rPr>
                    <w:t>项目建设主要为配套磨盘山磷矿的初加工，</w:t>
                  </w:r>
                  <w:r>
                    <w:rPr>
                      <w:rFonts w:hint="default" w:ascii="Times New Roman" w:hAnsi="Times New Roman" w:eastAsia="宋体" w:cs="宋体"/>
                      <w:color w:val="000000" w:themeColor="text1"/>
                      <w:sz w:val="21"/>
                      <w:szCs w:val="21"/>
                      <w:lang w:val="en-US" w:eastAsia="zh-CN"/>
                      <w14:textFill>
                        <w14:solidFill>
                          <w14:schemeClr w14:val="tx1"/>
                        </w14:solidFill>
                      </w14:textFill>
                    </w:rPr>
                    <w:t>符合土地资源利用</w:t>
                  </w:r>
                  <w:r>
                    <w:rPr>
                      <w:rFonts w:hint="eastAsia" w:ascii="Times New Roman" w:hAnsi="Times New Roman" w:eastAsia="宋体" w:cs="宋体"/>
                      <w:color w:val="000000" w:themeColor="text1"/>
                      <w:sz w:val="21"/>
                      <w:szCs w:val="21"/>
                      <w:lang w:val="en-US" w:eastAsia="zh-CN"/>
                      <w14:textFill>
                        <w14:solidFill>
                          <w14:schemeClr w14:val="tx1"/>
                        </w14:solidFill>
                      </w14:textFill>
                    </w:rPr>
                    <w:t>要求，项目生产降尘用水主要使用收集沉淀后的初期雨水，不够部分使用项目区东北侧约540m处蚂蟥沟北侧的泉水，因此项目新鲜用水量较小，生产过程中主要使用电能，</w:t>
                  </w:r>
                  <w:r>
                    <w:rPr>
                      <w:rFonts w:hint="eastAsia"/>
                      <w:color w:val="000000" w:themeColor="text1"/>
                      <w:sz w:val="21"/>
                      <w:szCs w:val="21"/>
                      <w:lang w:val="en-US" w:eastAsia="zh-CN"/>
                      <w14:textFill>
                        <w14:solidFill>
                          <w14:schemeClr w14:val="tx1"/>
                        </w14:solidFill>
                      </w14:textFill>
                    </w:rPr>
                    <w:t>项目为</w:t>
                  </w:r>
                  <w:r>
                    <w:rPr>
                      <w:rFonts w:hint="eastAsia"/>
                      <w:b w:val="0"/>
                      <w:bCs/>
                      <w:color w:val="000000" w:themeColor="text1"/>
                      <w:sz w:val="21"/>
                      <w:szCs w:val="21"/>
                      <w:highlight w:val="none"/>
                      <w14:textFill>
                        <w14:solidFill>
                          <w14:schemeClr w14:val="tx1"/>
                        </w14:solidFill>
                      </w14:textFill>
                    </w:rPr>
                    <w:t>磷矿石</w:t>
                  </w:r>
                  <w:r>
                    <w:rPr>
                      <w:rFonts w:hint="eastAsia"/>
                      <w:b w:val="0"/>
                      <w:bCs/>
                      <w:color w:val="000000" w:themeColor="text1"/>
                      <w:sz w:val="21"/>
                      <w:szCs w:val="21"/>
                      <w:highlight w:val="none"/>
                      <w:lang w:val="en-US" w:eastAsia="zh-CN"/>
                      <w14:textFill>
                        <w14:solidFill>
                          <w14:schemeClr w14:val="tx1"/>
                        </w14:solidFill>
                      </w14:textFill>
                    </w:rPr>
                    <w:t>破碎加工</w:t>
                  </w:r>
                  <w:r>
                    <w:rPr>
                      <w:rFonts w:hint="eastAsia"/>
                      <w:color w:val="000000" w:themeColor="text1"/>
                      <w:sz w:val="21"/>
                      <w:szCs w:val="21"/>
                      <w:lang w:val="en-US" w:eastAsia="zh-CN"/>
                      <w14:textFill>
                        <w14:solidFill>
                          <w14:schemeClr w14:val="tx1"/>
                        </w14:solidFill>
                      </w14:textFill>
                    </w:rPr>
                    <w:t>项目，属于矿产资源加工，但生产过程不涉及矿产资源的消耗。</w:t>
                  </w:r>
                </w:p>
                <w:p w14:paraId="17CC61BF">
                  <w:pPr>
                    <w:pStyle w:val="67"/>
                    <w:spacing w:beforeLines="0" w:afterLines="0" w:line="240" w:lineRule="auto"/>
                    <w:ind w:firstLine="0" w:firstLineChars="0"/>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2、项目运营</w:t>
                  </w:r>
                  <w:r>
                    <w:rPr>
                      <w:rFonts w:hint="eastAsia"/>
                      <w:color w:val="000000" w:themeColor="text1"/>
                      <w:sz w:val="21"/>
                      <w:szCs w:val="21"/>
                      <w:highlight w:val="none"/>
                      <w:lang w:val="en-US" w:eastAsia="zh-CN"/>
                      <w14:textFill>
                        <w14:solidFill>
                          <w14:schemeClr w14:val="tx1"/>
                        </w14:solidFill>
                      </w14:textFill>
                    </w:rPr>
                    <w:t>期</w:t>
                  </w:r>
                  <w:r>
                    <w:rPr>
                      <w:rFonts w:hint="eastAsia"/>
                      <w:color w:val="000000" w:themeColor="text1"/>
                      <w:sz w:val="21"/>
                      <w:szCs w:val="21"/>
                      <w:lang w:val="en-US" w:eastAsia="zh-CN"/>
                      <w14:textFill>
                        <w14:solidFill>
                          <w14:schemeClr w14:val="tx1"/>
                        </w14:solidFill>
                      </w14:textFill>
                    </w:rPr>
                    <w:t>项目生产工艺不涉及水洗，项目用水为粉矿堆棚喷淋设施洒水降尘用水、场地洒水降尘用水及洗车用水，除洗车用水沉淀后循环使用，定期补充损耗，其余用水均损耗，无废水产生</w:t>
                  </w:r>
                  <w:r>
                    <w:rPr>
                      <w:rFonts w:hint="eastAsia"/>
                      <w:color w:val="000000" w:themeColor="text1"/>
                      <w:sz w:val="21"/>
                      <w:szCs w:val="21"/>
                      <w:highlight w:val="none"/>
                      <w:lang w:val="en-US" w:eastAsia="zh-CN"/>
                      <w14:textFill>
                        <w14:solidFill>
                          <w14:schemeClr w14:val="tx1"/>
                        </w14:solidFill>
                      </w14:textFill>
                    </w:rPr>
                    <w:t>；生活污水</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处理达标后回用于厂区绿化及道路洒水降尘，不外排。</w:t>
                  </w:r>
                  <w:r>
                    <w:rPr>
                      <w:rFonts w:hint="eastAsia"/>
                      <w:color w:val="000000" w:themeColor="text1"/>
                      <w:sz w:val="21"/>
                      <w:szCs w:val="21"/>
                      <w:highlight w:val="none"/>
                      <w:lang w:val="en-US" w:eastAsia="zh-CN"/>
                      <w14:textFill>
                        <w14:solidFill>
                          <w14:schemeClr w14:val="tx1"/>
                        </w14:solidFill>
                      </w14:textFill>
                    </w:rPr>
                    <w:t>项目生产及生活用水量</w:t>
                  </w:r>
                  <w:r>
                    <w:rPr>
                      <w:rFonts w:hint="eastAsia"/>
                      <w:color w:val="000000" w:themeColor="text1"/>
                      <w:sz w:val="21"/>
                      <w:szCs w:val="21"/>
                      <w:highlight w:val="none"/>
                      <w14:textFill>
                        <w14:solidFill>
                          <w14:schemeClr w14:val="tx1"/>
                        </w14:solidFill>
                      </w14:textFill>
                    </w:rPr>
                    <w:t>不影响水资源的消耗考核要求。</w:t>
                  </w:r>
                </w:p>
                <w:p w14:paraId="71FD34AD">
                  <w:pPr>
                    <w:pStyle w:val="67"/>
                    <w:spacing w:beforeLines="0" w:afterLines="0" w:line="240" w:lineRule="auto"/>
                    <w:ind w:firstLine="0" w:firstLineChars="0"/>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3、本项目为</w:t>
                  </w:r>
                  <w:r>
                    <w:rPr>
                      <w:rFonts w:hint="eastAsia"/>
                      <w:b w:val="0"/>
                      <w:bCs/>
                      <w:color w:val="000000" w:themeColor="text1"/>
                      <w:sz w:val="21"/>
                      <w:szCs w:val="21"/>
                      <w:highlight w:val="none"/>
                      <w14:textFill>
                        <w14:solidFill>
                          <w14:schemeClr w14:val="tx1"/>
                        </w14:solidFill>
                      </w14:textFill>
                    </w:rPr>
                    <w:t>磷矿石</w:t>
                  </w:r>
                  <w:r>
                    <w:rPr>
                      <w:rFonts w:hint="eastAsia"/>
                      <w:b w:val="0"/>
                      <w:bCs/>
                      <w:color w:val="000000" w:themeColor="text1"/>
                      <w:sz w:val="21"/>
                      <w:szCs w:val="21"/>
                      <w:highlight w:val="none"/>
                      <w:lang w:val="en-US" w:eastAsia="zh-CN"/>
                      <w14:textFill>
                        <w14:solidFill>
                          <w14:schemeClr w14:val="tx1"/>
                        </w14:solidFill>
                      </w14:textFill>
                    </w:rPr>
                    <w:t>破碎加工</w:t>
                  </w:r>
                  <w:r>
                    <w:rPr>
                      <w:rFonts w:hint="eastAsia"/>
                      <w:color w:val="000000" w:themeColor="text1"/>
                      <w:sz w:val="21"/>
                      <w:szCs w:val="21"/>
                      <w:highlight w:val="none"/>
                      <w14:textFill>
                        <w14:solidFill>
                          <w14:schemeClr w14:val="tx1"/>
                        </w14:solidFill>
                      </w14:textFill>
                    </w:rPr>
                    <w:t>项目，</w:t>
                  </w:r>
                  <w:r>
                    <w:rPr>
                      <w:rFonts w:hint="eastAsia"/>
                      <w:color w:val="000000" w:themeColor="text1"/>
                      <w:sz w:val="21"/>
                      <w:szCs w:val="21"/>
                      <w:highlight w:val="none"/>
                      <w:lang w:val="en-US" w:eastAsia="zh-CN"/>
                      <w14:textFill>
                        <w14:solidFill>
                          <w14:schemeClr w14:val="tx1"/>
                        </w14:solidFill>
                      </w14:textFill>
                    </w:rPr>
                    <w:t>项目用地为采矿用地，未占用</w:t>
                  </w:r>
                  <w:r>
                    <w:rPr>
                      <w:rFonts w:hint="eastAsia"/>
                      <w:color w:val="000000" w:themeColor="text1"/>
                      <w:sz w:val="21"/>
                      <w:szCs w:val="21"/>
                      <w:highlight w:val="none"/>
                      <w14:textFill>
                        <w14:solidFill>
                          <w14:schemeClr w14:val="tx1"/>
                        </w14:solidFill>
                      </w14:textFill>
                    </w:rPr>
                    <w:t>耕地，不会对耕地造成污染。</w:t>
                  </w:r>
                </w:p>
                <w:p w14:paraId="6E37E597">
                  <w:pPr>
                    <w:pStyle w:val="67"/>
                    <w:spacing w:beforeLines="0" w:afterLines="0" w:line="240" w:lineRule="auto"/>
                    <w:ind w:firstLine="0" w:firstLineChars="0"/>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4、本项目运营期废气</w:t>
                  </w:r>
                  <w:r>
                    <w:rPr>
                      <w:rFonts w:hint="eastAsia"/>
                      <w:color w:val="000000" w:themeColor="text1"/>
                      <w:sz w:val="21"/>
                      <w:szCs w:val="21"/>
                      <w:highlight w:val="none"/>
                      <w:lang w:val="en-US" w:eastAsia="zh-CN"/>
                      <w14:textFill>
                        <w14:solidFill>
                          <w14:schemeClr w14:val="tx1"/>
                        </w14:solidFill>
                      </w14:textFill>
                    </w:rPr>
                    <w:t>主要为颗粒物</w:t>
                  </w:r>
                  <w:r>
                    <w:rPr>
                      <w:rFonts w:hint="eastAsia"/>
                      <w:color w:val="000000" w:themeColor="text1"/>
                      <w:sz w:val="21"/>
                      <w:szCs w:val="21"/>
                      <w:highlight w:val="none"/>
                      <w14:textFill>
                        <w14:solidFill>
                          <w14:schemeClr w14:val="tx1"/>
                        </w14:solidFill>
                      </w14:textFill>
                    </w:rPr>
                    <w:t>，不涉及二氧化碳排放。</w:t>
                  </w:r>
                </w:p>
                <w:p w14:paraId="3FB567BF">
                  <w:pPr>
                    <w:pStyle w:val="67"/>
                    <w:spacing w:beforeLines="0" w:afterLines="0" w:line="240" w:lineRule="auto"/>
                    <w:ind w:firstLine="0" w:firstLineChars="0"/>
                    <w:rPr>
                      <w:rFonts w:hint="default" w:ascii="Times New Roman" w:hAnsi="Times New Roman" w:eastAsia="宋体" w:cs="Times New Roman"/>
                      <w:b w:val="0"/>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5、项目建设地</w:t>
                  </w:r>
                  <w:r>
                    <w:rPr>
                      <w:rFonts w:hint="eastAsia"/>
                      <w:color w:val="000000" w:themeColor="text1"/>
                      <w:sz w:val="21"/>
                      <w:szCs w:val="21"/>
                      <w:highlight w:val="none"/>
                      <w:lang w:eastAsia="zh-CN"/>
                      <w14:textFill>
                        <w14:solidFill>
                          <w14:schemeClr w14:val="tx1"/>
                        </w14:solidFill>
                      </w14:textFill>
                    </w:rPr>
                    <w:t>位于华宁县青龙镇紫马龙村委会（原蚂蝗沟老村子）</w:t>
                  </w:r>
                  <w:r>
                    <w:rPr>
                      <w:rFonts w:hint="eastAsia"/>
                      <w:color w:val="000000" w:themeColor="text1"/>
                      <w:sz w:val="21"/>
                      <w:szCs w:val="21"/>
                      <w:highlight w:val="none"/>
                      <w14:textFill>
                        <w14:solidFill>
                          <w14:schemeClr w14:val="tx1"/>
                        </w14:solidFill>
                      </w14:textFill>
                    </w:rPr>
                    <w:t>，不属于高污染燃料禁燃区。</w:t>
                  </w:r>
                </w:p>
              </w:tc>
              <w:tc>
                <w:tcPr>
                  <w:tcW w:w="664" w:type="dxa"/>
                  <w:tcBorders>
                    <w:top w:val="single" w:color="auto" w:sz="4" w:space="0"/>
                    <w:left w:val="nil"/>
                    <w:bottom w:val="single" w:color="auto" w:sz="4" w:space="0"/>
                    <w:right w:val="single" w:color="auto" w:sz="4" w:space="0"/>
                  </w:tcBorders>
                  <w:noWrap w:val="0"/>
                  <w:vAlign w:val="center"/>
                </w:tcPr>
                <w:p w14:paraId="3566CCB3">
                  <w:pPr>
                    <w:pStyle w:val="35"/>
                    <w:keepNext w:val="0"/>
                    <w:keepLines w:val="0"/>
                    <w:pageBreakBefore w:val="0"/>
                    <w:widowControl w:val="0"/>
                    <w:kinsoku/>
                    <w:wordWrap/>
                    <w:overflowPunct/>
                    <w:topLinePunct w:val="0"/>
                    <w:bidi w:val="0"/>
                    <w:adjustRightInd w:val="0"/>
                    <w:snapToGrid w:val="0"/>
                    <w:spacing w:line="240" w:lineRule="auto"/>
                    <w:ind w:firstLine="0" w:firstLineChars="0"/>
                    <w:textAlignment w:val="auto"/>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符合</w:t>
                  </w:r>
                </w:p>
              </w:tc>
            </w:tr>
            <w:tr w14:paraId="76F67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18" w:type="dxa"/>
                  <w:gridSpan w:val="4"/>
                  <w:tcBorders>
                    <w:top w:val="single" w:color="auto" w:sz="4" w:space="0"/>
                    <w:left w:val="single" w:color="auto" w:sz="4" w:space="0"/>
                    <w:bottom w:val="single" w:color="auto" w:sz="4" w:space="0"/>
                    <w:right w:val="single" w:color="auto" w:sz="4" w:space="0"/>
                  </w:tcBorders>
                  <w:noWrap w:val="0"/>
                  <w:vAlign w:val="center"/>
                </w:tcPr>
                <w:p w14:paraId="3D3D5140">
                  <w:pPr>
                    <w:pStyle w:val="35"/>
                    <w:keepNext w:val="0"/>
                    <w:keepLines w:val="0"/>
                    <w:pageBreakBefore w:val="0"/>
                    <w:widowControl w:val="0"/>
                    <w:kinsoku/>
                    <w:wordWrap/>
                    <w:overflowPunct/>
                    <w:topLinePunct w:val="0"/>
                    <w:bidi w:val="0"/>
                    <w:adjustRightInd w:val="0"/>
                    <w:snapToGrid w:val="0"/>
                    <w:spacing w:line="240" w:lineRule="auto"/>
                    <w:ind w:firstLine="0" w:firstLineChars="0"/>
                    <w:textAlignment w:val="auto"/>
                    <w:rPr>
                      <w:rFonts w:hint="eastAsia" w:ascii="Times New Roman" w:hAnsi="Times New Roman" w:eastAsia="宋体" w:cs="Times New Roman"/>
                      <w:b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华宁县环境管控单元准入要求</w:t>
                  </w:r>
                </w:p>
              </w:tc>
            </w:tr>
            <w:tr w14:paraId="049AD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54" w:type="dxa"/>
                  <w:tcBorders>
                    <w:top w:val="single" w:color="auto" w:sz="4" w:space="0"/>
                    <w:left w:val="single" w:color="auto" w:sz="4" w:space="0"/>
                    <w:bottom w:val="single" w:color="auto" w:sz="4" w:space="0"/>
                    <w:right w:val="single" w:color="auto" w:sz="4" w:space="0"/>
                  </w:tcBorders>
                  <w:noWrap w:val="0"/>
                  <w:vAlign w:val="center"/>
                </w:tcPr>
                <w:p w14:paraId="49CE3A2B">
                  <w:pPr>
                    <w:keepNext w:val="0"/>
                    <w:keepLines w:val="0"/>
                    <w:pageBreakBefore w:val="0"/>
                    <w:widowControl w:val="0"/>
                    <w:kinsoku/>
                    <w:wordWrap/>
                    <w:overflowPunct/>
                    <w:topLinePunct w:val="0"/>
                    <w:bidi w:val="0"/>
                    <w:adjustRightInd w:val="0"/>
                    <w:snapToGrid w:val="0"/>
                    <w:jc w:val="left"/>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color w:val="000000" w:themeColor="text1"/>
                      <w14:textFill>
                        <w14:solidFill>
                          <w14:schemeClr w14:val="tx1"/>
                        </w14:solidFill>
                      </w14:textFill>
                    </w:rPr>
                    <w:t>华宁县一般管控单元</w:t>
                  </w:r>
                  <w:r>
                    <w:rPr>
                      <w:rFonts w:hint="eastAsia"/>
                      <w:color w:val="000000" w:themeColor="text1"/>
                      <w:lang w:eastAsia="zh-CN"/>
                      <w14:textFill>
                        <w14:solidFill>
                          <w14:schemeClr w14:val="tx1"/>
                        </w14:solidFill>
                      </w14:textFill>
                    </w:rPr>
                    <w:t>（ZH53042430001）</w:t>
                  </w:r>
                </w:p>
              </w:tc>
              <w:tc>
                <w:tcPr>
                  <w:tcW w:w="1954" w:type="dxa"/>
                  <w:tcBorders>
                    <w:top w:val="single" w:color="auto" w:sz="4" w:space="0"/>
                    <w:left w:val="single" w:color="auto" w:sz="4" w:space="0"/>
                    <w:bottom w:val="single" w:color="auto" w:sz="4" w:space="0"/>
                    <w:right w:val="single" w:color="auto" w:sz="4" w:space="0"/>
                  </w:tcBorders>
                  <w:noWrap w:val="0"/>
                  <w:vAlign w:val="center"/>
                </w:tcPr>
                <w:p w14:paraId="78AAB006">
                  <w:pPr>
                    <w:keepNext w:val="0"/>
                    <w:keepLines w:val="0"/>
                    <w:pageBreakBefore w:val="0"/>
                    <w:widowControl w:val="0"/>
                    <w:kinsoku/>
                    <w:wordWrap/>
                    <w:overflowPunct/>
                    <w:topLinePunct w:val="0"/>
                    <w:bidi w:val="0"/>
                    <w:adjustRightInd w:val="0"/>
                    <w:snapToGrid w:val="0"/>
                    <w:jc w:val="left"/>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落实生态环境保护基本要求，项目建设和运行应满足产业准入、污染物削减、污染物排放标准等管理规定和国家法律法规要求</w:t>
                  </w:r>
                </w:p>
              </w:tc>
              <w:tc>
                <w:tcPr>
                  <w:tcW w:w="3246" w:type="dxa"/>
                  <w:tcBorders>
                    <w:top w:val="single" w:color="auto" w:sz="4" w:space="0"/>
                    <w:left w:val="nil"/>
                    <w:bottom w:val="single" w:color="auto" w:sz="4" w:space="0"/>
                    <w:right w:val="single" w:color="auto" w:sz="4" w:space="0"/>
                  </w:tcBorders>
                  <w:noWrap w:val="0"/>
                  <w:vAlign w:val="center"/>
                </w:tcPr>
                <w:p w14:paraId="38A5EB7D">
                  <w:pPr>
                    <w:keepNext w:val="0"/>
                    <w:keepLines w:val="0"/>
                    <w:pageBreakBefore w:val="0"/>
                    <w:widowControl w:val="0"/>
                    <w:kinsoku/>
                    <w:wordWrap/>
                    <w:overflowPunct/>
                    <w:topLinePunct w:val="0"/>
                    <w:bidi w:val="0"/>
                    <w:adjustRightInd w:val="0"/>
                    <w:snapToGrid w:val="0"/>
                    <w:jc w:val="left"/>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项目属于《产业结构调整指导目录（2024年本）》中</w:t>
                  </w:r>
                  <w:r>
                    <w:rPr>
                      <w:rFonts w:hint="eastAsia" w:ascii="宋体" w:hAnsi="宋体" w:eastAsia="宋体" w:cs="宋体"/>
                      <w:color w:val="000000" w:themeColor="text1"/>
                      <w:lang w:val="en-US" w:eastAsia="zh-CN"/>
                      <w14:textFill>
                        <w14:solidFill>
                          <w14:schemeClr w14:val="tx1"/>
                        </w14:solidFill>
                      </w14:textFill>
                    </w:rPr>
                    <w:t>“鼓励类”项目</w:t>
                  </w:r>
                  <w:r>
                    <w:rPr>
                      <w:rFonts w:hint="default"/>
                      <w:color w:val="000000" w:themeColor="text1"/>
                      <w:lang w:val="en-US" w:eastAsia="zh-CN"/>
                      <w14:textFill>
                        <w14:solidFill>
                          <w14:schemeClr w14:val="tx1"/>
                        </w14:solidFill>
                      </w14:textFill>
                    </w:rPr>
                    <w:t>，符合国家现行产业政策。不涉及总量控制、污染物消减，项目建设满足排放标准等管理规定。</w:t>
                  </w:r>
                </w:p>
              </w:tc>
              <w:tc>
                <w:tcPr>
                  <w:tcW w:w="664" w:type="dxa"/>
                  <w:tcBorders>
                    <w:top w:val="single" w:color="auto" w:sz="4" w:space="0"/>
                    <w:left w:val="nil"/>
                    <w:bottom w:val="single" w:color="auto" w:sz="4" w:space="0"/>
                    <w:right w:val="single" w:color="auto" w:sz="4" w:space="0"/>
                  </w:tcBorders>
                  <w:noWrap w:val="0"/>
                  <w:vAlign w:val="center"/>
                </w:tcPr>
                <w:p w14:paraId="595FF6E9">
                  <w:pPr>
                    <w:keepNext w:val="0"/>
                    <w:keepLines w:val="0"/>
                    <w:pageBreakBefore w:val="0"/>
                    <w:widowControl w:val="0"/>
                    <w:kinsoku/>
                    <w:wordWrap/>
                    <w:overflowPunct/>
                    <w:topLinePunct w:val="0"/>
                    <w:bidi w:val="0"/>
                    <w:adjustRightInd w:val="0"/>
                    <w:snapToGrid w:val="0"/>
                    <w:spacing w:line="240" w:lineRule="auto"/>
                    <w:ind w:firstLine="0" w:firstLineChars="0"/>
                    <w:textAlignment w:val="auto"/>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符合</w:t>
                  </w:r>
                </w:p>
              </w:tc>
            </w:tr>
          </w:tbl>
          <w:p w14:paraId="51114482">
            <w:pPr>
              <w:autoSpaceDE w:val="0"/>
              <w:autoSpaceDN w:val="0"/>
              <w:adjustRightInd w:val="0"/>
              <w:snapToGrid w:val="0"/>
              <w:spacing w:line="360" w:lineRule="auto"/>
              <w:ind w:firstLine="480" w:firstLineChars="200"/>
              <w:jc w:val="left"/>
              <w:rPr>
                <w:rFonts w:hint="eastAsia" w:ascii="Times New Roman" w:hAnsi="Times New Roman" w:eastAsia="宋体" w:cs="Times New Roman"/>
                <w:color w:val="000000" w:themeColor="text1"/>
                <w:kern w:val="0"/>
                <w:sz w:val="24"/>
                <w:lang w:eastAsia="zh-CN"/>
                <w14:textFill>
                  <w14:solidFill>
                    <w14:schemeClr w14:val="tx1"/>
                  </w14:solidFill>
                </w14:textFill>
              </w:rPr>
            </w:pPr>
          </w:p>
          <w:p w14:paraId="0D4D2DF3">
            <w:pPr>
              <w:autoSpaceDE w:val="0"/>
              <w:autoSpaceDN w:val="0"/>
              <w:adjustRightInd w:val="0"/>
              <w:snapToGrid w:val="0"/>
              <w:spacing w:line="360" w:lineRule="auto"/>
              <w:jc w:val="left"/>
              <w:rPr>
                <w:rFonts w:hint="eastAsia" w:ascii="Times New Roman" w:hAnsi="Times New Roman" w:eastAsia="宋体" w:cs="Times New Roman"/>
                <w:b/>
                <w:bCs/>
                <w:color w:val="000000" w:themeColor="text1"/>
                <w:sz w:val="24"/>
                <w:szCs w:val="24"/>
                <w:lang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三</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、与《长江经济带发展负面清单指南实施细则（试行，2022年版）》符合性分析</w:t>
            </w:r>
          </w:p>
          <w:p w14:paraId="0A1C68B8">
            <w:pPr>
              <w:autoSpaceDE w:val="0"/>
              <w:autoSpaceDN w:val="0"/>
              <w:adjustRightInd w:val="0"/>
              <w:snapToGrid w:val="0"/>
              <w:spacing w:line="360" w:lineRule="auto"/>
              <w:ind w:firstLine="480" w:firstLineChars="200"/>
              <w:jc w:val="left"/>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color w:val="000000" w:themeColor="text1"/>
                <w:kern w:val="0"/>
                <w:sz w:val="24"/>
                <w14:textFill>
                  <w14:solidFill>
                    <w14:schemeClr w14:val="tx1"/>
                  </w14:solidFill>
                </w14:textFill>
              </w:rPr>
              <w:t>项目位于</w:t>
            </w:r>
            <w:r>
              <w:rPr>
                <w:rFonts w:hint="eastAsia"/>
                <w:color w:val="000000" w:themeColor="text1"/>
                <w:kern w:val="0"/>
                <w:sz w:val="24"/>
                <w:lang w:eastAsia="zh-CN"/>
                <w14:textFill>
                  <w14:solidFill>
                    <w14:schemeClr w14:val="tx1"/>
                  </w14:solidFill>
                </w14:textFill>
              </w:rPr>
              <w:t>华宁县青龙镇紫马龙村委会（原蚂蝗沟老村子）</w:t>
            </w:r>
            <w:r>
              <w:rPr>
                <w:rFonts w:hint="eastAsia"/>
                <w:color w:val="000000" w:themeColor="text1"/>
                <w:kern w:val="0"/>
                <w:sz w:val="24"/>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不在《长江经济带发展负面清单指南实施细则（试行）》（试行，2022年版）禁止建设的负面清单内。具体符合性分析见下表。</w:t>
            </w:r>
          </w:p>
          <w:p w14:paraId="28924C56">
            <w:pPr>
              <w:pStyle w:val="46"/>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zh-TW" w:eastAsia="zh-CN"/>
                <w14:textFill>
                  <w14:solidFill>
                    <w14:schemeClr w14:val="tx1"/>
                  </w14:solidFill>
                </w14:textFill>
              </w:rPr>
              <w:t>表</w:t>
            </w:r>
            <w:r>
              <w:rPr>
                <w:rFonts w:hint="eastAsia" w:ascii="Times New Roman" w:hAnsi="Times New Roman" w:eastAsia="宋体" w:cs="Times New Roman"/>
                <w:color w:val="000000" w:themeColor="text1"/>
                <w:lang w:val="en-US" w:eastAsia="zh-CN"/>
                <w14:textFill>
                  <w14:solidFill>
                    <w14:schemeClr w14:val="tx1"/>
                  </w14:solidFill>
                </w14:textFill>
              </w:rPr>
              <w:t>1-2   与《长江经济带发展负面清单指南实施细则（试行）》符合性分析</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50"/>
              <w:gridCol w:w="2918"/>
              <w:gridCol w:w="1049"/>
            </w:tblGrid>
            <w:tr w14:paraId="207BB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62" w:type="pct"/>
                  <w:noWrap w:val="0"/>
                  <w:vAlign w:val="center"/>
                </w:tcPr>
                <w:p w14:paraId="6DE0A6F5">
                  <w:pPr>
                    <w:pStyle w:val="43"/>
                    <w:widowControl w:val="0"/>
                    <w:adjustRightInd w:val="0"/>
                    <w:snapToGrid w:val="0"/>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法律规定保护要求</w:t>
                  </w:r>
                </w:p>
              </w:tc>
              <w:tc>
                <w:tcPr>
                  <w:tcW w:w="1866" w:type="pct"/>
                  <w:noWrap w:val="0"/>
                  <w:vAlign w:val="center"/>
                </w:tcPr>
                <w:p w14:paraId="25F50BC6">
                  <w:pPr>
                    <w:widowControl w:val="0"/>
                    <w:autoSpaceDE w:val="0"/>
                    <w:autoSpaceDN w:val="0"/>
                    <w:adjustRightInd w:val="0"/>
                    <w:snapToGrid w:val="0"/>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本项目保护情况</w:t>
                  </w:r>
                </w:p>
              </w:tc>
              <w:tc>
                <w:tcPr>
                  <w:tcW w:w="671" w:type="pct"/>
                  <w:noWrap w:val="0"/>
                  <w:vAlign w:val="center"/>
                </w:tcPr>
                <w:p w14:paraId="2EB213AC">
                  <w:pPr>
                    <w:widowControl w:val="0"/>
                    <w:autoSpaceDE w:val="0"/>
                    <w:autoSpaceDN w:val="0"/>
                    <w:adjustRightInd w:val="0"/>
                    <w:snapToGrid w:val="0"/>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符合性</w:t>
                  </w:r>
                </w:p>
              </w:tc>
            </w:tr>
            <w:tr w14:paraId="442D2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50" w:type="dxa"/>
                  <w:noWrap w:val="0"/>
                  <w:vAlign w:val="center"/>
                </w:tcPr>
                <w:p w14:paraId="1730CACD">
                  <w:pPr>
                    <w:autoSpaceDE w:val="0"/>
                    <w:autoSpaceDN w:val="0"/>
                    <w:adjustRightInd w:val="0"/>
                    <w:spacing w:line="240" w:lineRule="auto"/>
                    <w:ind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lang w:eastAsia="zh-CN"/>
                      <w14:textFill>
                        <w14:solidFill>
                          <w14:schemeClr w14:val="tx1"/>
                        </w14:solidFill>
                      </w14:textFill>
                    </w:rPr>
                    <w:t>禁止新建、改建和扩建不符合《全国内河航道与港口布局规划》等全国港口规划和《昭通市港口码头岸线规划（金沙江段2019年—2035年）》、《景洪港总体规划（2019—2035年）》等州（市）级以上港口布局规划以及港口总体规划的码头项目。</w:t>
                  </w:r>
                </w:p>
              </w:tc>
              <w:tc>
                <w:tcPr>
                  <w:tcW w:w="1866" w:type="pct"/>
                  <w:noWrap w:val="0"/>
                  <w:vAlign w:val="center"/>
                </w:tcPr>
                <w:p w14:paraId="0C963909">
                  <w:pPr>
                    <w:widowControl w:val="0"/>
                    <w:autoSpaceDE w:val="0"/>
                    <w:autoSpaceDN w:val="0"/>
                    <w:adjustRightInd w:val="0"/>
                    <w:snapToGrid w:val="0"/>
                    <w:spacing w:line="240" w:lineRule="auto"/>
                    <w:ind w:firstLine="0" w:firstLineChars="0"/>
                    <w:jc w:val="center"/>
                    <w:rPr>
                      <w:rFonts w:hint="eastAsia"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项目</w:t>
                  </w:r>
                  <w:r>
                    <w:rPr>
                      <w:rFonts w:hint="eastAsia" w:ascii="Times New Roman" w:hAnsi="Times New Roman" w:cs="Times New Roman"/>
                      <w:bCs/>
                      <w:color w:val="000000" w:themeColor="text1"/>
                      <w:sz w:val="21"/>
                      <w:szCs w:val="21"/>
                      <w:highlight w:val="none"/>
                      <w:lang w:val="en-US" w:eastAsia="zh-CN"/>
                      <w14:textFill>
                        <w14:solidFill>
                          <w14:schemeClr w14:val="tx1"/>
                        </w14:solidFill>
                      </w14:textFill>
                    </w:rPr>
                    <w:t>为</w:t>
                  </w:r>
                  <w:r>
                    <w:rPr>
                      <w:rFonts w:hint="eastAsia"/>
                      <w:b w:val="0"/>
                      <w:bCs/>
                      <w:color w:val="000000" w:themeColor="text1"/>
                      <w:sz w:val="21"/>
                      <w:szCs w:val="21"/>
                      <w:highlight w:val="none"/>
                      <w14:textFill>
                        <w14:solidFill>
                          <w14:schemeClr w14:val="tx1"/>
                        </w14:solidFill>
                      </w14:textFill>
                    </w:rPr>
                    <w:t>磷矿石</w:t>
                  </w:r>
                  <w:r>
                    <w:rPr>
                      <w:rFonts w:hint="eastAsia"/>
                      <w:b w:val="0"/>
                      <w:bCs/>
                      <w:color w:val="000000" w:themeColor="text1"/>
                      <w:sz w:val="21"/>
                      <w:szCs w:val="21"/>
                      <w:highlight w:val="none"/>
                      <w:lang w:val="en-US" w:eastAsia="zh-CN"/>
                      <w14:textFill>
                        <w14:solidFill>
                          <w14:schemeClr w14:val="tx1"/>
                        </w14:solidFill>
                      </w14:textFill>
                    </w:rPr>
                    <w:t>破碎加工</w:t>
                  </w:r>
                  <w:r>
                    <w:rPr>
                      <w:rFonts w:hint="eastAsia" w:ascii="Times New Roman" w:hAnsi="Times New Roman" w:cs="Times New Roman"/>
                      <w:bCs/>
                      <w:color w:val="000000" w:themeColor="text1"/>
                      <w:sz w:val="21"/>
                      <w:szCs w:val="21"/>
                      <w:highlight w:val="none"/>
                      <w:lang w:val="en-US" w:eastAsia="zh-CN"/>
                      <w14:textFill>
                        <w14:solidFill>
                          <w14:schemeClr w14:val="tx1"/>
                        </w14:solidFill>
                      </w14:textFill>
                    </w:rPr>
                    <w:t>项目，原料主要来源于周边</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《云南活发磷化有限公司华宁县磨盘山磷矿项目》开采矿石及周边青龙镇磷矿山开采矿石</w:t>
                  </w:r>
                  <w:r>
                    <w:rPr>
                      <w:rFonts w:hint="eastAsia" w:ascii="Times New Roman" w:hAnsi="Times New Roman" w:cs="Times New Roman"/>
                      <w:bCs/>
                      <w:color w:val="000000" w:themeColor="text1"/>
                      <w:sz w:val="21"/>
                      <w:szCs w:val="21"/>
                      <w:highlight w:val="none"/>
                      <w:lang w:eastAsia="zh-CN"/>
                      <w14:textFill>
                        <w14:solidFill>
                          <w14:schemeClr w14:val="tx1"/>
                        </w14:solidFill>
                      </w14:textFill>
                    </w:rPr>
                    <w:t>，不属于码头和过长江通道项目。</w:t>
                  </w:r>
                </w:p>
              </w:tc>
              <w:tc>
                <w:tcPr>
                  <w:tcW w:w="671" w:type="pct"/>
                  <w:noWrap w:val="0"/>
                  <w:vAlign w:val="center"/>
                </w:tcPr>
                <w:p w14:paraId="55F80C34">
                  <w:pPr>
                    <w:pStyle w:val="43"/>
                    <w:widowControl w:val="0"/>
                    <w:adjustRightInd w:val="0"/>
                    <w:snapToGrid w:val="0"/>
                    <w:spacing w:line="240" w:lineRule="auto"/>
                    <w:ind w:firstLine="0" w:firstLineChars="0"/>
                    <w:jc w:val="center"/>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符合</w:t>
                  </w:r>
                </w:p>
              </w:tc>
            </w:tr>
            <w:tr w14:paraId="60050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50" w:type="dxa"/>
                  <w:noWrap w:val="0"/>
                  <w:vAlign w:val="center"/>
                </w:tcPr>
                <w:p w14:paraId="7178A113">
                  <w:pPr>
                    <w:autoSpaceDE w:val="0"/>
                    <w:autoSpaceDN w:val="0"/>
                    <w:adjustRightInd w:val="0"/>
                    <w:spacing w:line="240" w:lineRule="auto"/>
                    <w:ind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禁止在自然保护区核心区、缓冲区的岸线和河段范围内投资建设旅游和生产经营项目。禁止建设与自然保护区保护方向不一致的旅游项 目。禁止在自然保护区内进行开矿、采石、挖沙等活动。禁止在自然保护区的核心区和缓冲区内建设任何生产设施，禁止在自然保护区的实验区内建设污染环境、破坏资源或者景观的生产设施</w:t>
                  </w:r>
                </w:p>
              </w:tc>
              <w:tc>
                <w:tcPr>
                  <w:tcW w:w="1866" w:type="pct"/>
                  <w:noWrap w:val="0"/>
                  <w:vAlign w:val="center"/>
                </w:tcPr>
                <w:p w14:paraId="1A4CF138">
                  <w:pPr>
                    <w:widowControl w:val="0"/>
                    <w:autoSpaceDE w:val="0"/>
                    <w:autoSpaceDN w:val="0"/>
                    <w:adjustRightInd w:val="0"/>
                    <w:snapToGrid w:val="0"/>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本项目</w:t>
                  </w:r>
                  <w:r>
                    <w:rPr>
                      <w:rFonts w:hint="eastAsia" w:ascii="Times New Roman" w:hAnsi="Times New Roman" w:cs="Times New Roman"/>
                      <w:color w:val="000000" w:themeColor="text1"/>
                      <w:sz w:val="21"/>
                      <w:szCs w:val="21"/>
                      <w:lang w:eastAsia="zh-CN"/>
                      <w14:textFill>
                        <w14:solidFill>
                          <w14:schemeClr w14:val="tx1"/>
                        </w14:solidFill>
                      </w14:textFill>
                    </w:rPr>
                    <w:t>位于</w:t>
                  </w:r>
                  <w:r>
                    <w:rPr>
                      <w:rFonts w:hint="eastAsia" w:ascii="Times New Roman" w:hAnsi="Times New Roman" w:cs="Times New Roman"/>
                      <w:color w:val="000000" w:themeColor="text1"/>
                      <w:sz w:val="21"/>
                      <w:szCs w:val="21"/>
                      <w:lang w:val="en-US" w:eastAsia="zh-CN"/>
                      <w14:textFill>
                        <w14:solidFill>
                          <w14:schemeClr w14:val="tx1"/>
                        </w14:solidFill>
                      </w14:textFill>
                    </w:rPr>
                    <w:t>华宁县青龙镇紫马龙村委会（原蚂蝗沟老村子），</w:t>
                  </w:r>
                  <w:r>
                    <w:rPr>
                      <w:rFonts w:hint="default" w:ascii="Times New Roman" w:hAnsi="Times New Roman" w:cs="Times New Roman"/>
                      <w:color w:val="000000" w:themeColor="text1"/>
                      <w:sz w:val="21"/>
                      <w:szCs w:val="21"/>
                      <w14:textFill>
                        <w14:solidFill>
                          <w14:schemeClr w14:val="tx1"/>
                        </w14:solidFill>
                      </w14:textFill>
                    </w:rPr>
                    <w:t>不在自然保护区核心区、缓冲区。</w:t>
                  </w:r>
                </w:p>
              </w:tc>
              <w:tc>
                <w:tcPr>
                  <w:tcW w:w="671" w:type="pct"/>
                  <w:noWrap w:val="0"/>
                  <w:vAlign w:val="center"/>
                </w:tcPr>
                <w:p w14:paraId="532491FA">
                  <w:pPr>
                    <w:widowControl w:val="0"/>
                    <w:autoSpaceDE w:val="0"/>
                    <w:autoSpaceDN w:val="0"/>
                    <w:adjustRightInd w:val="0"/>
                    <w:snapToGrid w:val="0"/>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符合</w:t>
                  </w:r>
                </w:p>
              </w:tc>
            </w:tr>
            <w:tr w14:paraId="76531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50" w:type="dxa"/>
                  <w:noWrap w:val="0"/>
                  <w:vAlign w:val="center"/>
                </w:tcPr>
                <w:p w14:paraId="26DAFCF9">
                  <w:pPr>
                    <w:autoSpaceDE w:val="0"/>
                    <w:autoSpaceDN w:val="0"/>
                    <w:adjustRightInd w:val="0"/>
                    <w:spacing w:line="240" w:lineRule="auto"/>
                    <w:ind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禁止在风景名胜区核心景区的岸线和河段范围内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1866" w:type="pct"/>
                  <w:noWrap w:val="0"/>
                  <w:vAlign w:val="center"/>
                </w:tcPr>
                <w:p w14:paraId="7ABD798C">
                  <w:pPr>
                    <w:pStyle w:val="43"/>
                    <w:widowControl w:val="0"/>
                    <w:adjustRightInd w:val="0"/>
                    <w:snapToGrid w:val="0"/>
                    <w:spacing w:line="240" w:lineRule="auto"/>
                    <w:ind w:firstLine="0" w:firstLineChars="0"/>
                    <w:jc w:val="center"/>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本项目</w:t>
                  </w:r>
                  <w:r>
                    <w:rPr>
                      <w:rFonts w:hint="eastAsia" w:ascii="Times New Roman" w:hAnsi="Times New Roman" w:cs="Times New Roman"/>
                      <w:color w:val="000000" w:themeColor="text1"/>
                      <w:sz w:val="21"/>
                      <w:szCs w:val="21"/>
                      <w:lang w:eastAsia="zh-CN"/>
                      <w14:textFill>
                        <w14:solidFill>
                          <w14:schemeClr w14:val="tx1"/>
                        </w14:solidFill>
                      </w14:textFill>
                    </w:rPr>
                    <w:t>位于</w:t>
                  </w:r>
                  <w:r>
                    <w:rPr>
                      <w:rFonts w:hint="eastAsia" w:ascii="Times New Roman" w:hAnsi="Times New Roman" w:cs="Times New Roman"/>
                      <w:color w:val="000000" w:themeColor="text1"/>
                      <w:sz w:val="21"/>
                      <w:szCs w:val="21"/>
                      <w:lang w:val="en-US" w:eastAsia="zh-CN"/>
                      <w14:textFill>
                        <w14:solidFill>
                          <w14:schemeClr w14:val="tx1"/>
                        </w14:solidFill>
                      </w14:textFill>
                    </w:rPr>
                    <w:t>华宁县青龙镇紫马龙村委会（原蚂蝗沟老村子），</w:t>
                  </w:r>
                  <w:r>
                    <w:rPr>
                      <w:rFonts w:hint="eastAsia" w:ascii="宋体" w:hAnsi="宋体" w:cs="宋体"/>
                      <w:color w:val="000000" w:themeColor="text1"/>
                      <w:sz w:val="21"/>
                      <w:szCs w:val="21"/>
                      <w:lang w:eastAsia="zh-CN"/>
                      <w14:textFill>
                        <w14:solidFill>
                          <w14:schemeClr w14:val="tx1"/>
                        </w14:solidFill>
                      </w14:textFill>
                    </w:rPr>
                    <w:t>不在风景名胜区核心景区的岸线和河段范围内。</w:t>
                  </w:r>
                </w:p>
              </w:tc>
              <w:tc>
                <w:tcPr>
                  <w:tcW w:w="671" w:type="pct"/>
                  <w:noWrap w:val="0"/>
                  <w:vAlign w:val="center"/>
                </w:tcPr>
                <w:p w14:paraId="770D9BD8">
                  <w:pPr>
                    <w:pStyle w:val="43"/>
                    <w:widowControl w:val="0"/>
                    <w:adjustRightInd w:val="0"/>
                    <w:snapToGrid w:val="0"/>
                    <w:spacing w:line="240" w:lineRule="auto"/>
                    <w:ind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符合</w:t>
                  </w:r>
                </w:p>
              </w:tc>
            </w:tr>
            <w:tr w14:paraId="1779B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50" w:type="dxa"/>
                  <w:noWrap w:val="0"/>
                  <w:vAlign w:val="center"/>
                </w:tcPr>
                <w:p w14:paraId="5E5F5682">
                  <w:pPr>
                    <w:autoSpaceDE w:val="0"/>
                    <w:autoSpaceDN w:val="0"/>
                    <w:adjustRightInd w:val="0"/>
                    <w:spacing w:line="240" w:lineRule="auto"/>
                    <w:ind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禁止在饮用水水源一级保护区的岸线和河段范围内新建、改建、扩建与供水设施和保护水源无关的投资建设项目，以及网箱养殖、畜禽养殖、旅游等可能污染饮用水水体的投资建 设项目。禁止在饮用水水源二级保护区的岸线和河段范围内新建、改建、扩建排放污染物的投资建设项目</w:t>
                  </w:r>
                </w:p>
              </w:tc>
              <w:tc>
                <w:tcPr>
                  <w:tcW w:w="2918" w:type="dxa"/>
                  <w:noWrap w:val="0"/>
                  <w:vAlign w:val="center"/>
                </w:tcPr>
                <w:p w14:paraId="485D6380">
                  <w:pPr>
                    <w:autoSpaceDE w:val="0"/>
                    <w:autoSpaceDN w:val="0"/>
                    <w:adjustRightInd w:val="0"/>
                    <w:spacing w:line="240" w:lineRule="auto"/>
                    <w:ind w:firstLine="0" w:firstLineChars="0"/>
                    <w:jc w:val="center"/>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宋体" w:hAnsi="宋体" w:cs="宋体"/>
                      <w:color w:val="000000" w:themeColor="text1"/>
                      <w:sz w:val="21"/>
                      <w:szCs w:val="21"/>
                      <w:highlight w:val="none"/>
                      <w:lang w:val="en-US" w:eastAsia="zh-CN"/>
                      <w14:textFill>
                        <w14:solidFill>
                          <w14:schemeClr w14:val="tx1"/>
                        </w14:solidFill>
                      </w14:textFill>
                    </w:rPr>
                    <w:t>本项目选址不在饮用水水源一级、二级保护区的岸线和河段范围内</w:t>
                  </w:r>
                  <w:r>
                    <w:rPr>
                      <w:rFonts w:hint="eastAsia" w:ascii="宋体" w:hAnsi="宋体" w:cs="宋体"/>
                      <w:color w:val="000000" w:themeColor="text1"/>
                      <w:sz w:val="21"/>
                      <w:szCs w:val="21"/>
                      <w:highlight w:val="none"/>
                      <w:lang w:val="en-US" w:eastAsia="zh-CN"/>
                      <w14:textFill>
                        <w14:solidFill>
                          <w14:schemeClr w14:val="tx1"/>
                        </w14:solidFill>
                      </w14:textFill>
                    </w:rPr>
                    <w:t>。</w:t>
                  </w:r>
                </w:p>
              </w:tc>
              <w:tc>
                <w:tcPr>
                  <w:tcW w:w="671" w:type="pct"/>
                  <w:noWrap w:val="0"/>
                  <w:vAlign w:val="center"/>
                </w:tcPr>
                <w:p w14:paraId="353B849C">
                  <w:pPr>
                    <w:pStyle w:val="43"/>
                    <w:widowControl w:val="0"/>
                    <w:adjustRightInd w:val="0"/>
                    <w:snapToGrid w:val="0"/>
                    <w:spacing w:line="240" w:lineRule="auto"/>
                    <w:ind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符合</w:t>
                  </w:r>
                </w:p>
              </w:tc>
            </w:tr>
            <w:tr w14:paraId="0DE55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50" w:type="dxa"/>
                  <w:noWrap w:val="0"/>
                  <w:vAlign w:val="center"/>
                </w:tcPr>
                <w:p w14:paraId="06B25DAC">
                  <w:pPr>
                    <w:autoSpaceDE w:val="0"/>
                    <w:autoSpaceDN w:val="0"/>
                    <w:adjustRightInd w:val="0"/>
                    <w:spacing w:line="240" w:lineRule="auto"/>
                    <w:ind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禁止在水产种质资源保护区的岸线和河段范围内新建围湖造田、围湖造地或围填海等投资建设项目。禁止擅自征收、占用国家湿地公园的土地；禁止在国家湿地公园内挖沙、采矿，以及建设度假村、高尔夫球场等任何不符合主体功能定位的投资建设项目</w:t>
                  </w:r>
                </w:p>
              </w:tc>
              <w:tc>
                <w:tcPr>
                  <w:tcW w:w="2918" w:type="dxa"/>
                  <w:noWrap w:val="0"/>
                  <w:vAlign w:val="center"/>
                </w:tcPr>
                <w:p w14:paraId="4E003D12">
                  <w:pPr>
                    <w:autoSpaceDE w:val="0"/>
                    <w:autoSpaceDN w:val="0"/>
                    <w:adjustRightInd w:val="0"/>
                    <w:spacing w:line="240" w:lineRule="auto"/>
                    <w:ind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宋体" w:hAnsi="宋体" w:cs="宋体"/>
                      <w:color w:val="000000" w:themeColor="text1"/>
                      <w:sz w:val="21"/>
                      <w:szCs w:val="21"/>
                      <w:highlight w:val="none"/>
                      <w:lang w:val="en-US" w:eastAsia="zh-CN"/>
                      <w14:textFill>
                        <w14:solidFill>
                          <w14:schemeClr w14:val="tx1"/>
                        </w14:solidFill>
                      </w14:textFill>
                    </w:rPr>
                    <w:t>本项目选址不在水产种质资源保护区的岸线和河段范围内，不在国家湿地公园的岸线和河段范围且为建筑用砂加工项目，不涉及挖沙、采矿。符合主体功能定位</w:t>
                  </w:r>
                </w:p>
              </w:tc>
              <w:tc>
                <w:tcPr>
                  <w:tcW w:w="671" w:type="pct"/>
                  <w:noWrap w:val="0"/>
                  <w:vAlign w:val="center"/>
                </w:tcPr>
                <w:p w14:paraId="6F3A3D77">
                  <w:pPr>
                    <w:pStyle w:val="43"/>
                    <w:widowControl w:val="0"/>
                    <w:adjustRightInd w:val="0"/>
                    <w:snapToGrid w:val="0"/>
                    <w:spacing w:line="240" w:lineRule="auto"/>
                    <w:ind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符合</w:t>
                  </w:r>
                </w:p>
              </w:tc>
            </w:tr>
            <w:tr w14:paraId="180F2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50" w:type="dxa"/>
                  <w:noWrap w:val="0"/>
                  <w:vAlign w:val="center"/>
                </w:tcPr>
                <w:p w14:paraId="3F7F52EB">
                  <w:pPr>
                    <w:autoSpaceDE w:val="0"/>
                    <w:autoSpaceDN w:val="0"/>
                    <w:adjustRightInd w:val="0"/>
                    <w:spacing w:line="240" w:lineRule="auto"/>
                    <w:ind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2918" w:type="dxa"/>
                  <w:noWrap w:val="0"/>
                  <w:vAlign w:val="center"/>
                </w:tcPr>
                <w:p w14:paraId="66DC37FA">
                  <w:pPr>
                    <w:autoSpaceDE w:val="0"/>
                    <w:autoSpaceDN w:val="0"/>
                    <w:adjustRightInd w:val="0"/>
                    <w:spacing w:line="240" w:lineRule="auto"/>
                    <w:ind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宋体" w:hAnsi="宋体" w:cs="宋体"/>
                      <w:color w:val="000000" w:themeColor="text1"/>
                      <w:sz w:val="21"/>
                      <w:szCs w:val="21"/>
                      <w:highlight w:val="none"/>
                      <w:lang w:val="en-US" w:eastAsia="zh-CN"/>
                      <w14:textFill>
                        <w14:solidFill>
                          <w14:schemeClr w14:val="tx1"/>
                        </w14:solidFill>
                      </w14:textFill>
                    </w:rPr>
                    <w:t>本项目不在《长江岸线保护和开发利用总体规划》划定的岸线保护区和保留区，不在《全国重要江河湖泊水功能区划》划定的河段及湖泊保护区、保留区内</w:t>
                  </w:r>
                  <w:r>
                    <w:rPr>
                      <w:rFonts w:hint="eastAsia" w:ascii="宋体" w:hAnsi="宋体" w:cs="宋体"/>
                      <w:color w:val="000000" w:themeColor="text1"/>
                      <w:sz w:val="21"/>
                      <w:szCs w:val="21"/>
                      <w:highlight w:val="none"/>
                      <w:lang w:val="en-US" w:eastAsia="zh-CN"/>
                      <w14:textFill>
                        <w14:solidFill>
                          <w14:schemeClr w14:val="tx1"/>
                        </w14:solidFill>
                      </w14:textFill>
                    </w:rPr>
                    <w:t>。</w:t>
                  </w:r>
                </w:p>
              </w:tc>
              <w:tc>
                <w:tcPr>
                  <w:tcW w:w="671" w:type="pct"/>
                  <w:noWrap w:val="0"/>
                  <w:vAlign w:val="center"/>
                </w:tcPr>
                <w:p w14:paraId="1B25BD5D">
                  <w:pPr>
                    <w:pStyle w:val="43"/>
                    <w:widowControl w:val="0"/>
                    <w:adjustRightInd w:val="0"/>
                    <w:snapToGrid w:val="0"/>
                    <w:spacing w:line="240" w:lineRule="auto"/>
                    <w:ind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符合</w:t>
                  </w:r>
                </w:p>
              </w:tc>
            </w:tr>
            <w:tr w14:paraId="03BE3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50" w:type="dxa"/>
                  <w:noWrap w:val="0"/>
                  <w:vAlign w:val="center"/>
                </w:tcPr>
                <w:p w14:paraId="4BE617B6">
                  <w:pPr>
                    <w:autoSpaceDE w:val="0"/>
                    <w:autoSpaceDN w:val="0"/>
                    <w:adjustRightInd w:val="0"/>
                    <w:spacing w:line="240" w:lineRule="auto"/>
                    <w:ind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2918" w:type="dxa"/>
                  <w:noWrap w:val="0"/>
                  <w:vAlign w:val="center"/>
                </w:tcPr>
                <w:p w14:paraId="6A361815">
                  <w:pPr>
                    <w:autoSpaceDE w:val="0"/>
                    <w:autoSpaceDN w:val="0"/>
                    <w:adjustRightInd w:val="0"/>
                    <w:spacing w:line="240" w:lineRule="auto"/>
                    <w:ind w:firstLine="0" w:firstLineChars="0"/>
                    <w:jc w:val="center"/>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本项目不在长江干流</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kern w:val="0"/>
                      <w:sz w:val="21"/>
                      <w:szCs w:val="21"/>
                      <w14:textFill>
                        <w14:solidFill>
                          <w14:schemeClr w14:val="tx1"/>
                        </w14:solidFill>
                      </w14:textFill>
                    </w:rPr>
                    <w:t>一级支流</w:t>
                  </w:r>
                  <w:r>
                    <w:rPr>
                      <w:rFonts w:hint="default" w:ascii="Times New Roman" w:hAnsi="Times New Roman" w:cs="Times New Roman"/>
                      <w:color w:val="000000" w:themeColor="text1"/>
                      <w:sz w:val="21"/>
                      <w:szCs w:val="21"/>
                      <w14:textFill>
                        <w14:solidFill>
                          <w14:schemeClr w14:val="tx1"/>
                        </w14:solidFill>
                      </w14:textFill>
                    </w:rPr>
                    <w:t>范围内</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项目无废水外排，无废水排污口。</w:t>
                  </w:r>
                </w:p>
              </w:tc>
              <w:tc>
                <w:tcPr>
                  <w:tcW w:w="671" w:type="pct"/>
                  <w:noWrap w:val="0"/>
                  <w:vAlign w:val="center"/>
                </w:tcPr>
                <w:p w14:paraId="168BC135">
                  <w:pPr>
                    <w:pStyle w:val="43"/>
                    <w:widowControl w:val="0"/>
                    <w:adjustRightInd w:val="0"/>
                    <w:snapToGrid w:val="0"/>
                    <w:spacing w:line="240" w:lineRule="auto"/>
                    <w:ind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符合</w:t>
                  </w:r>
                </w:p>
              </w:tc>
            </w:tr>
            <w:tr w14:paraId="5E172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50" w:type="dxa"/>
                  <w:noWrap w:val="0"/>
                  <w:vAlign w:val="center"/>
                </w:tcPr>
                <w:p w14:paraId="36453AC0">
                  <w:pPr>
                    <w:autoSpaceDE w:val="0"/>
                    <w:autoSpaceDN w:val="0"/>
                    <w:adjustRightInd w:val="0"/>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禁止在金沙江干流、长江一级支流、水生生物保护区和长江流域禁捕水域开展天然渔业资源生产性捕捞</w:t>
                  </w:r>
                </w:p>
              </w:tc>
              <w:tc>
                <w:tcPr>
                  <w:tcW w:w="1866" w:type="pct"/>
                  <w:noWrap w:val="0"/>
                  <w:vAlign w:val="center"/>
                </w:tcPr>
                <w:p w14:paraId="4C0896B0">
                  <w:pPr>
                    <w:pStyle w:val="43"/>
                    <w:widowControl w:val="0"/>
                    <w:adjustRightInd w:val="0"/>
                    <w:snapToGrid w:val="0"/>
                    <w:spacing w:line="240" w:lineRule="auto"/>
                    <w:ind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本</w:t>
                  </w:r>
                  <w:r>
                    <w:rPr>
                      <w:rFonts w:hint="default" w:ascii="Times New Roman" w:hAnsi="Times New Roman" w:cs="Times New Roman"/>
                      <w:color w:val="000000" w:themeColor="text1"/>
                      <w:sz w:val="21"/>
                      <w:szCs w:val="21"/>
                      <w14:textFill>
                        <w14:solidFill>
                          <w14:schemeClr w14:val="tx1"/>
                        </w14:solidFill>
                      </w14:textFill>
                    </w:rPr>
                    <w:t>项目</w:t>
                  </w:r>
                  <w:r>
                    <w:rPr>
                      <w:rFonts w:hint="eastAsia" w:ascii="Times New Roman" w:hAnsi="Times New Roman" w:cs="Times New Roman"/>
                      <w:color w:val="000000" w:themeColor="text1"/>
                      <w:sz w:val="21"/>
                      <w:szCs w:val="21"/>
                      <w:lang w:eastAsia="zh-CN"/>
                      <w14:textFill>
                        <w14:solidFill>
                          <w14:schemeClr w14:val="tx1"/>
                        </w14:solidFill>
                      </w14:textFill>
                    </w:rPr>
                    <w:t>位于</w:t>
                  </w:r>
                  <w:r>
                    <w:rPr>
                      <w:rFonts w:hint="eastAsia" w:ascii="Times New Roman" w:hAnsi="Times New Roman" w:cs="Times New Roman"/>
                      <w:color w:val="000000" w:themeColor="text1"/>
                      <w:sz w:val="21"/>
                      <w:szCs w:val="21"/>
                      <w:lang w:val="en-US" w:eastAsia="zh-CN"/>
                      <w14:textFill>
                        <w14:solidFill>
                          <w14:schemeClr w14:val="tx1"/>
                        </w14:solidFill>
                      </w14:textFill>
                    </w:rPr>
                    <w:t>华宁县青龙镇紫马龙村委会（原蚂蝗沟老村子），</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不在金沙江干流、长江一级支流、水生生物保护区和长江流域禁捕水域范围内，且项目为</w:t>
                  </w:r>
                  <w:r>
                    <w:rPr>
                      <w:rFonts w:hint="eastAsia"/>
                      <w:b w:val="0"/>
                      <w:bCs/>
                      <w:color w:val="000000" w:themeColor="text1"/>
                      <w:sz w:val="21"/>
                      <w:szCs w:val="21"/>
                      <w:highlight w:val="none"/>
                      <w14:textFill>
                        <w14:solidFill>
                          <w14:schemeClr w14:val="tx1"/>
                        </w14:solidFill>
                      </w14:textFill>
                    </w:rPr>
                    <w:t>磷矿石</w:t>
                  </w:r>
                  <w:r>
                    <w:rPr>
                      <w:rFonts w:hint="eastAsia"/>
                      <w:b w:val="0"/>
                      <w:bCs/>
                      <w:color w:val="000000" w:themeColor="text1"/>
                      <w:sz w:val="21"/>
                      <w:szCs w:val="21"/>
                      <w:highlight w:val="none"/>
                      <w:lang w:val="en-US" w:eastAsia="zh-CN"/>
                      <w14:textFill>
                        <w14:solidFill>
                          <w14:schemeClr w14:val="tx1"/>
                        </w14:solidFill>
                      </w14:textFill>
                    </w:rPr>
                    <w:t>破碎加工</w:t>
                  </w:r>
                  <w:r>
                    <w:rPr>
                      <w:rFonts w:hint="eastAsia" w:ascii="Times New Roman" w:hAnsi="Times New Roman" w:cs="Times New Roman"/>
                      <w:bCs/>
                      <w:color w:val="000000" w:themeColor="text1"/>
                      <w:sz w:val="21"/>
                      <w:szCs w:val="21"/>
                      <w:lang w:val="en-US" w:eastAsia="zh-CN"/>
                      <w14:textFill>
                        <w14:solidFill>
                          <w14:schemeClr w14:val="tx1"/>
                        </w14:solidFill>
                      </w14:textFill>
                    </w:rPr>
                    <w:t>项目</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，不涉及生产性捕捞</w:t>
                  </w:r>
                  <w:r>
                    <w:rPr>
                      <w:rFonts w:hint="eastAsia" w:ascii="宋体" w:hAnsi="宋体" w:cs="宋体"/>
                      <w:color w:val="000000" w:themeColor="text1"/>
                      <w:sz w:val="21"/>
                      <w:szCs w:val="21"/>
                      <w:lang w:eastAsia="zh-CN"/>
                      <w14:textFill>
                        <w14:solidFill>
                          <w14:schemeClr w14:val="tx1"/>
                        </w14:solidFill>
                      </w14:textFill>
                    </w:rPr>
                    <w:t>。</w:t>
                  </w:r>
                </w:p>
              </w:tc>
              <w:tc>
                <w:tcPr>
                  <w:tcW w:w="671" w:type="pct"/>
                  <w:noWrap w:val="0"/>
                  <w:vAlign w:val="center"/>
                </w:tcPr>
                <w:p w14:paraId="6F2A160C">
                  <w:pPr>
                    <w:pStyle w:val="43"/>
                    <w:widowControl w:val="0"/>
                    <w:adjustRightInd w:val="0"/>
                    <w:snapToGrid w:val="0"/>
                    <w:spacing w:line="240" w:lineRule="auto"/>
                    <w:ind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符合</w:t>
                  </w:r>
                </w:p>
              </w:tc>
            </w:tr>
            <w:tr w14:paraId="58F48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50" w:type="dxa"/>
                  <w:noWrap w:val="0"/>
                  <w:vAlign w:val="center"/>
                </w:tcPr>
                <w:p w14:paraId="520E32E6">
                  <w:pPr>
                    <w:autoSpaceDE w:val="0"/>
                    <w:autoSpaceDN w:val="0"/>
                    <w:adjustRightInd w:val="0"/>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1866" w:type="pct"/>
                  <w:noWrap w:val="0"/>
                  <w:vAlign w:val="center"/>
                </w:tcPr>
                <w:p w14:paraId="75C28330">
                  <w:pPr>
                    <w:pStyle w:val="43"/>
                    <w:widowControl w:val="0"/>
                    <w:adjustRightInd w:val="0"/>
                    <w:snapToGrid w:val="0"/>
                    <w:spacing w:line="240" w:lineRule="auto"/>
                    <w:ind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本项目不在</w:t>
                  </w:r>
                  <w:r>
                    <w:rPr>
                      <w:rFonts w:hint="default" w:ascii="Times New Roman" w:hAnsi="Times New Roman" w:eastAsia="宋体" w:cs="Times New Roman"/>
                      <w:color w:val="000000" w:themeColor="text1"/>
                      <w:kern w:val="0"/>
                      <w:sz w:val="21"/>
                      <w:szCs w:val="21"/>
                      <w14:textFill>
                        <w14:solidFill>
                          <w14:schemeClr w14:val="tx1"/>
                        </w14:solidFill>
                      </w14:textFill>
                    </w:rPr>
                    <w:t>金沙江干流，长江一级支流和九大高原湖泊岸线一公里范围内</w:t>
                  </w:r>
                  <w:r>
                    <w:rPr>
                      <w:rFonts w:hint="eastAsia" w:ascii="Times New Roman" w:hAnsi="Times New Roman" w:cs="Times New Roman"/>
                      <w:color w:val="000000" w:themeColor="text1"/>
                      <w:sz w:val="21"/>
                      <w:szCs w:val="21"/>
                      <w:lang w:eastAsia="zh-CN"/>
                      <w14:textFill>
                        <w14:solidFill>
                          <w14:schemeClr w14:val="tx1"/>
                        </w14:solidFill>
                      </w14:textFill>
                    </w:rPr>
                    <w:t>，不在</w:t>
                  </w:r>
                  <w:r>
                    <w:rPr>
                      <w:rFonts w:hint="default" w:ascii="Times New Roman" w:hAnsi="Times New Roman" w:eastAsia="宋体" w:cs="Times New Roman"/>
                      <w:color w:val="000000" w:themeColor="text1"/>
                      <w:kern w:val="0"/>
                      <w:sz w:val="21"/>
                      <w:szCs w:val="21"/>
                      <w14:textFill>
                        <w14:solidFill>
                          <w14:schemeClr w14:val="tx1"/>
                        </w14:solidFill>
                      </w14:textFill>
                    </w:rPr>
                    <w:t>金沙江干流岸线三公里范围内和长江一级支流岸线一公里范围内</w:t>
                  </w:r>
                  <w:r>
                    <w:rPr>
                      <w:rFonts w:hint="eastAsia" w:ascii="Times New Roman" w:hAnsi="Times New Roman" w:eastAsia="宋体" w:cs="Times New Roman"/>
                      <w:color w:val="000000" w:themeColor="text1"/>
                      <w:kern w:val="0"/>
                      <w:sz w:val="21"/>
                      <w:szCs w:val="21"/>
                      <w:lang w:eastAsia="zh-CN"/>
                      <w14:textFill>
                        <w14:solidFill>
                          <w14:schemeClr w14:val="tx1"/>
                        </w14:solidFill>
                      </w14:textFill>
                    </w:rPr>
                    <w:t>，</w:t>
                  </w:r>
                  <w:r>
                    <w:rPr>
                      <w:rFonts w:hint="eastAsia" w:ascii="Times New Roman" w:hAnsi="Times New Roman" w:cs="Times New Roman"/>
                      <w:bCs/>
                      <w:color w:val="000000" w:themeColor="text1"/>
                      <w:sz w:val="21"/>
                      <w:szCs w:val="21"/>
                      <w:highlight w:val="none"/>
                      <w:lang w:eastAsia="zh-CN"/>
                      <w14:textFill>
                        <w14:solidFill>
                          <w14:schemeClr w14:val="tx1"/>
                        </w14:solidFill>
                      </w14:textFill>
                    </w:rPr>
                    <w:t>且不属于化工、</w:t>
                  </w:r>
                  <w:r>
                    <w:rPr>
                      <w:rFonts w:hint="eastAsia" w:ascii="Times New Roman" w:hAnsi="Times New Roman" w:cs="Times New Roman"/>
                      <w:bCs/>
                      <w:color w:val="000000" w:themeColor="text1"/>
                      <w:sz w:val="21"/>
                      <w:szCs w:val="21"/>
                      <w:highlight w:val="none"/>
                      <w:lang w:val="en-US" w:eastAsia="zh-CN"/>
                      <w14:textFill>
                        <w14:solidFill>
                          <w14:schemeClr w14:val="tx1"/>
                        </w14:solidFill>
                      </w14:textFill>
                    </w:rPr>
                    <w:t>尾</w:t>
                  </w:r>
                  <w:r>
                    <w:rPr>
                      <w:rFonts w:hint="default" w:ascii="Times New Roman" w:hAnsi="Times New Roman" w:cs="Times New Roman"/>
                      <w:bCs/>
                      <w:color w:val="000000" w:themeColor="text1"/>
                      <w:sz w:val="21"/>
                      <w:szCs w:val="21"/>
                      <w:highlight w:val="none"/>
                      <w14:textFill>
                        <w14:solidFill>
                          <w14:schemeClr w14:val="tx1"/>
                        </w14:solidFill>
                      </w14:textFill>
                    </w:rPr>
                    <w:t>矿库、冶炼渣库和磷石膏库</w:t>
                  </w:r>
                  <w:r>
                    <w:rPr>
                      <w:rFonts w:hint="eastAsia" w:ascii="Times New Roman" w:hAnsi="Times New Roman" w:cs="Times New Roman"/>
                      <w:bCs/>
                      <w:color w:val="000000" w:themeColor="text1"/>
                      <w:sz w:val="21"/>
                      <w:szCs w:val="21"/>
                      <w:highlight w:val="none"/>
                      <w:lang w:eastAsia="zh-CN"/>
                      <w14:textFill>
                        <w14:solidFill>
                          <w14:schemeClr w14:val="tx1"/>
                        </w14:solidFill>
                      </w14:textFill>
                    </w:rPr>
                    <w:t>项目</w:t>
                  </w:r>
                </w:p>
              </w:tc>
              <w:tc>
                <w:tcPr>
                  <w:tcW w:w="671" w:type="pct"/>
                  <w:noWrap w:val="0"/>
                  <w:vAlign w:val="center"/>
                </w:tcPr>
                <w:p w14:paraId="0132341D">
                  <w:pPr>
                    <w:pStyle w:val="43"/>
                    <w:widowControl w:val="0"/>
                    <w:adjustRightInd w:val="0"/>
                    <w:snapToGrid w:val="0"/>
                    <w:spacing w:line="240" w:lineRule="auto"/>
                    <w:ind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符合</w:t>
                  </w:r>
                </w:p>
              </w:tc>
            </w:tr>
            <w:tr w14:paraId="1DA88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50" w:type="dxa"/>
                  <w:noWrap w:val="0"/>
                  <w:vAlign w:val="center"/>
                </w:tcPr>
                <w:p w14:paraId="5E422CD3">
                  <w:pPr>
                    <w:autoSpaceDE w:val="0"/>
                    <w:autoSpaceDN w:val="0"/>
                    <w:adjustRightInd w:val="0"/>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禁止在合规园区外新建、扩建钢铁、石化、化工、焦化、建材、有色等高污染项目。</w:t>
                  </w:r>
                </w:p>
              </w:tc>
              <w:tc>
                <w:tcPr>
                  <w:tcW w:w="1866" w:type="pct"/>
                  <w:noWrap w:val="0"/>
                  <w:vAlign w:val="center"/>
                </w:tcPr>
                <w:p w14:paraId="6F26F85C">
                  <w:pPr>
                    <w:pStyle w:val="43"/>
                    <w:widowControl w:val="0"/>
                    <w:adjustRightInd w:val="0"/>
                    <w:snapToGrid w:val="0"/>
                    <w:spacing w:line="240" w:lineRule="auto"/>
                    <w:ind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项目</w:t>
                  </w:r>
                  <w:r>
                    <w:rPr>
                      <w:rFonts w:hint="eastAsia" w:ascii="Times New Roman" w:hAnsi="Times New Roman" w:cs="Times New Roman"/>
                      <w:bCs/>
                      <w:color w:val="000000" w:themeColor="text1"/>
                      <w:sz w:val="21"/>
                      <w:szCs w:val="21"/>
                      <w:lang w:val="en-US" w:eastAsia="zh-CN"/>
                      <w14:textFill>
                        <w14:solidFill>
                          <w14:schemeClr w14:val="tx1"/>
                        </w14:solidFill>
                      </w14:textFill>
                    </w:rPr>
                    <w:t>为</w:t>
                  </w:r>
                  <w:r>
                    <w:rPr>
                      <w:rFonts w:hint="eastAsia"/>
                      <w:b w:val="0"/>
                      <w:bCs/>
                      <w:color w:val="000000" w:themeColor="text1"/>
                      <w:sz w:val="21"/>
                      <w:szCs w:val="21"/>
                      <w:highlight w:val="none"/>
                      <w14:textFill>
                        <w14:solidFill>
                          <w14:schemeClr w14:val="tx1"/>
                        </w14:solidFill>
                      </w14:textFill>
                    </w:rPr>
                    <w:t>磷矿石</w:t>
                  </w:r>
                  <w:r>
                    <w:rPr>
                      <w:rFonts w:hint="eastAsia"/>
                      <w:b w:val="0"/>
                      <w:bCs/>
                      <w:color w:val="000000" w:themeColor="text1"/>
                      <w:sz w:val="21"/>
                      <w:szCs w:val="21"/>
                      <w:highlight w:val="none"/>
                      <w:lang w:val="en-US" w:eastAsia="zh-CN"/>
                      <w14:textFill>
                        <w14:solidFill>
                          <w14:schemeClr w14:val="tx1"/>
                        </w14:solidFill>
                      </w14:textFill>
                    </w:rPr>
                    <w:t>破碎加工</w:t>
                  </w:r>
                  <w:r>
                    <w:rPr>
                      <w:rFonts w:hint="eastAsia" w:ascii="Times New Roman" w:hAnsi="Times New Roman" w:cs="Times New Roman"/>
                      <w:bCs/>
                      <w:color w:val="000000" w:themeColor="text1"/>
                      <w:sz w:val="21"/>
                      <w:szCs w:val="21"/>
                      <w:lang w:val="en-US" w:eastAsia="zh-CN"/>
                      <w14:textFill>
                        <w14:solidFill>
                          <w14:schemeClr w14:val="tx1"/>
                        </w14:solidFill>
                      </w14:textFill>
                    </w:rPr>
                    <w:t>项目，</w:t>
                  </w:r>
                  <w:r>
                    <w:rPr>
                      <w:rFonts w:hint="eastAsia" w:ascii="Times New Roman" w:hAnsi="Times New Roman" w:cs="Times New Roman"/>
                      <w:color w:val="000000" w:themeColor="text1"/>
                      <w:sz w:val="21"/>
                      <w:szCs w:val="21"/>
                      <w:highlight w:val="none"/>
                      <w:lang w:eastAsia="zh-CN"/>
                      <w14:textFill>
                        <w14:solidFill>
                          <w14:schemeClr w14:val="tx1"/>
                        </w14:solidFill>
                      </w14:textFill>
                    </w:rPr>
                    <w:t>不属于钢铁、石化、化工、焦化、建材、有色、制浆造纸等高污染项目。</w:t>
                  </w:r>
                </w:p>
              </w:tc>
              <w:tc>
                <w:tcPr>
                  <w:tcW w:w="671" w:type="pct"/>
                  <w:noWrap w:val="0"/>
                  <w:vAlign w:val="center"/>
                </w:tcPr>
                <w:p w14:paraId="303918B1">
                  <w:pPr>
                    <w:pStyle w:val="43"/>
                    <w:widowControl w:val="0"/>
                    <w:adjustRightInd w:val="0"/>
                    <w:snapToGrid w:val="0"/>
                    <w:spacing w:line="240" w:lineRule="auto"/>
                    <w:ind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符合</w:t>
                  </w:r>
                </w:p>
              </w:tc>
            </w:tr>
            <w:tr w14:paraId="0DFF9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50" w:type="dxa"/>
                  <w:noWrap w:val="0"/>
                  <w:vAlign w:val="center"/>
                </w:tcPr>
                <w:p w14:paraId="1015CABD">
                  <w:pPr>
                    <w:autoSpaceDE w:val="0"/>
                    <w:autoSpaceDN w:val="0"/>
                    <w:adjustRightInd w:val="0"/>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禁止新建、扩建不符合国家石化、现代煤化工等产业布局规划的项目</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禁止列入《云南省城镇人口密集区危险化学品生产企业搬迁改造名单》的搬迁改造企业在原址新建、扩建危险化学品生产项目</w:t>
                  </w:r>
                </w:p>
              </w:tc>
              <w:tc>
                <w:tcPr>
                  <w:tcW w:w="1866" w:type="pct"/>
                  <w:noWrap w:val="0"/>
                  <w:vAlign w:val="center"/>
                </w:tcPr>
                <w:p w14:paraId="1406C2C4">
                  <w:pPr>
                    <w:pStyle w:val="43"/>
                    <w:widowControl w:val="0"/>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项目</w:t>
                  </w:r>
                  <w:r>
                    <w:rPr>
                      <w:rFonts w:hint="eastAsia" w:ascii="Times New Roman" w:hAnsi="Times New Roman" w:cs="Times New Roman"/>
                      <w:bCs/>
                      <w:color w:val="000000" w:themeColor="text1"/>
                      <w:sz w:val="21"/>
                      <w:szCs w:val="21"/>
                      <w:lang w:val="en-US" w:eastAsia="zh-CN"/>
                      <w14:textFill>
                        <w14:solidFill>
                          <w14:schemeClr w14:val="tx1"/>
                        </w14:solidFill>
                      </w14:textFill>
                    </w:rPr>
                    <w:t>为</w:t>
                  </w:r>
                  <w:r>
                    <w:rPr>
                      <w:rFonts w:hint="eastAsia"/>
                      <w:b w:val="0"/>
                      <w:bCs/>
                      <w:color w:val="000000" w:themeColor="text1"/>
                      <w:sz w:val="21"/>
                      <w:szCs w:val="21"/>
                      <w:highlight w:val="none"/>
                      <w14:textFill>
                        <w14:solidFill>
                          <w14:schemeClr w14:val="tx1"/>
                        </w14:solidFill>
                      </w14:textFill>
                    </w:rPr>
                    <w:t>磷矿石</w:t>
                  </w:r>
                  <w:r>
                    <w:rPr>
                      <w:rFonts w:hint="eastAsia"/>
                      <w:b w:val="0"/>
                      <w:bCs/>
                      <w:color w:val="000000" w:themeColor="text1"/>
                      <w:sz w:val="21"/>
                      <w:szCs w:val="21"/>
                      <w:highlight w:val="none"/>
                      <w:lang w:val="en-US" w:eastAsia="zh-CN"/>
                      <w14:textFill>
                        <w14:solidFill>
                          <w14:schemeClr w14:val="tx1"/>
                        </w14:solidFill>
                      </w14:textFill>
                    </w:rPr>
                    <w:t>破碎加工</w:t>
                  </w:r>
                  <w:r>
                    <w:rPr>
                      <w:rFonts w:hint="eastAsia" w:ascii="Times New Roman" w:hAnsi="Times New Roman" w:cs="Times New Roman"/>
                      <w:bCs/>
                      <w:color w:val="000000" w:themeColor="text1"/>
                      <w:sz w:val="21"/>
                      <w:szCs w:val="21"/>
                      <w:lang w:val="en-US" w:eastAsia="zh-CN"/>
                      <w14:textFill>
                        <w14:solidFill>
                          <w14:schemeClr w14:val="tx1"/>
                        </w14:solidFill>
                      </w14:textFill>
                    </w:rPr>
                    <w:t>项目，</w:t>
                  </w:r>
                  <w:r>
                    <w:rPr>
                      <w:rFonts w:hint="eastAsia" w:ascii="Times New Roman" w:hAnsi="Times New Roman" w:cs="Times New Roman"/>
                      <w:color w:val="000000" w:themeColor="text1"/>
                      <w:sz w:val="21"/>
                      <w:szCs w:val="21"/>
                      <w:highlight w:val="none"/>
                      <w:lang w:eastAsia="zh-CN"/>
                      <w14:textFill>
                        <w14:solidFill>
                          <w14:schemeClr w14:val="tx1"/>
                        </w14:solidFill>
                      </w14:textFill>
                    </w:rPr>
                    <w:t>不属于</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石化、现代煤化工</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项目。</w:t>
                  </w:r>
                </w:p>
              </w:tc>
              <w:tc>
                <w:tcPr>
                  <w:tcW w:w="671" w:type="pct"/>
                  <w:noWrap w:val="0"/>
                  <w:vAlign w:val="center"/>
                </w:tcPr>
                <w:p w14:paraId="2B27E01D">
                  <w:pPr>
                    <w:pStyle w:val="43"/>
                    <w:widowControl w:val="0"/>
                    <w:adjustRightInd w:val="0"/>
                    <w:snapToGrid w:val="0"/>
                    <w:spacing w:line="240" w:lineRule="auto"/>
                    <w:ind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符合</w:t>
                  </w:r>
                </w:p>
              </w:tc>
            </w:tr>
            <w:tr w14:paraId="77DB6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50" w:type="dxa"/>
                  <w:noWrap w:val="0"/>
                  <w:vAlign w:val="center"/>
                </w:tcPr>
                <w:p w14:paraId="6CEDDD47">
                  <w:pPr>
                    <w:autoSpaceDE w:val="0"/>
                    <w:autoSpaceDN w:val="0"/>
                    <w:adjustRightIn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铵、电石、焦炭、黄磷、烧碱、纯碱、聚氯乙烯等行业新增产能。</w:t>
                  </w:r>
                </w:p>
              </w:tc>
              <w:tc>
                <w:tcPr>
                  <w:tcW w:w="1866" w:type="pct"/>
                  <w:noWrap w:val="0"/>
                  <w:vAlign w:val="center"/>
                </w:tcPr>
                <w:p w14:paraId="7FD39314">
                  <w:pPr>
                    <w:pStyle w:val="43"/>
                    <w:widowControl w:val="0"/>
                    <w:adjustRightInd w:val="0"/>
                    <w:snapToGrid w:val="0"/>
                    <w:spacing w:line="240" w:lineRule="auto"/>
                    <w:ind w:firstLine="0" w:firstLineChars="0"/>
                    <w:jc w:val="center"/>
                    <w:rPr>
                      <w:rFonts w:hint="eastAsia" w:ascii="Times New Roman" w:hAnsi="Times New Roman" w:cs="Times New Roman"/>
                      <w:bCs/>
                      <w:color w:val="000000" w:themeColor="text1"/>
                      <w:sz w:val="21"/>
                      <w:szCs w:val="21"/>
                      <w:lang w:eastAsia="zh-CN"/>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项目</w:t>
                  </w:r>
                  <w:r>
                    <w:rPr>
                      <w:rFonts w:hint="eastAsia" w:ascii="Times New Roman" w:hAnsi="Times New Roman" w:cs="Times New Roman"/>
                      <w:bCs/>
                      <w:color w:val="000000" w:themeColor="text1"/>
                      <w:sz w:val="21"/>
                      <w:szCs w:val="21"/>
                      <w:lang w:val="en-US" w:eastAsia="zh-CN"/>
                      <w14:textFill>
                        <w14:solidFill>
                          <w14:schemeClr w14:val="tx1"/>
                        </w14:solidFill>
                      </w14:textFill>
                    </w:rPr>
                    <w:t>为</w:t>
                  </w:r>
                  <w:r>
                    <w:rPr>
                      <w:rFonts w:hint="eastAsia"/>
                      <w:b w:val="0"/>
                      <w:bCs/>
                      <w:color w:val="000000" w:themeColor="text1"/>
                      <w:sz w:val="21"/>
                      <w:szCs w:val="21"/>
                      <w:highlight w:val="none"/>
                      <w14:textFill>
                        <w14:solidFill>
                          <w14:schemeClr w14:val="tx1"/>
                        </w14:solidFill>
                      </w14:textFill>
                    </w:rPr>
                    <w:t>磷矿石</w:t>
                  </w:r>
                  <w:r>
                    <w:rPr>
                      <w:rFonts w:hint="eastAsia"/>
                      <w:b w:val="0"/>
                      <w:bCs/>
                      <w:color w:val="000000" w:themeColor="text1"/>
                      <w:sz w:val="21"/>
                      <w:szCs w:val="21"/>
                      <w:highlight w:val="none"/>
                      <w:lang w:val="en-US" w:eastAsia="zh-CN"/>
                      <w14:textFill>
                        <w14:solidFill>
                          <w14:schemeClr w14:val="tx1"/>
                        </w14:solidFill>
                      </w14:textFill>
                    </w:rPr>
                    <w:t>破碎加工</w:t>
                  </w:r>
                  <w:r>
                    <w:rPr>
                      <w:rFonts w:hint="eastAsia" w:ascii="Times New Roman" w:hAnsi="Times New Roman" w:cs="Times New Roman"/>
                      <w:bCs/>
                      <w:color w:val="000000" w:themeColor="text1"/>
                      <w:sz w:val="21"/>
                      <w:szCs w:val="21"/>
                      <w:lang w:val="en-US" w:eastAsia="zh-CN"/>
                      <w14:textFill>
                        <w14:solidFill>
                          <w14:schemeClr w14:val="tx1"/>
                        </w14:solidFill>
                      </w14:textFill>
                    </w:rPr>
                    <w:t>项目，属于产业政策鼓励类项目，</w:t>
                  </w:r>
                  <w:r>
                    <w:rPr>
                      <w:rFonts w:hint="default" w:ascii="Times New Roman" w:hAnsi="Times New Roman" w:cs="Times New Roman"/>
                      <w:bCs/>
                      <w:color w:val="000000" w:themeColor="text1"/>
                      <w:sz w:val="21"/>
                      <w:szCs w:val="21"/>
                      <w:highlight w:val="none"/>
                      <w14:textFill>
                        <w14:solidFill>
                          <w14:schemeClr w14:val="tx1"/>
                        </w14:solidFill>
                      </w14:textFill>
                    </w:rPr>
                    <w:t>不属于</w:t>
                  </w:r>
                  <w:r>
                    <w:rPr>
                      <w:rFonts w:hint="default" w:ascii="Times New Roman" w:hAnsi="Times New Roman" w:cs="Times New Roman"/>
                      <w:color w:val="000000" w:themeColor="text1"/>
                      <w:sz w:val="21"/>
                      <w:szCs w:val="21"/>
                      <w:highlight w:val="none"/>
                      <w14:textFill>
                        <w14:solidFill>
                          <w14:schemeClr w14:val="tx1"/>
                        </w14:solidFill>
                      </w14:textFill>
                    </w:rPr>
                    <w:t>法律法规和相关政策明令禁止的落后产能项目。</w:t>
                  </w:r>
                  <w:r>
                    <w:rPr>
                      <w:rFonts w:hint="eastAsia" w:ascii="Times New Roman" w:hAnsi="Times New Roman" w:cs="Times New Roman"/>
                      <w:color w:val="000000" w:themeColor="text1"/>
                      <w:sz w:val="21"/>
                      <w:szCs w:val="21"/>
                      <w:highlight w:val="none"/>
                      <w:lang w:eastAsia="zh-CN"/>
                      <w14:textFill>
                        <w14:solidFill>
                          <w14:schemeClr w14:val="tx1"/>
                        </w14:solidFill>
                      </w14:textFill>
                    </w:rPr>
                    <w:t>不属于国家产能置换要求的严重过剩产能行业的项目，不属于高耗能高排放项目</w:t>
                  </w:r>
                </w:p>
              </w:tc>
              <w:tc>
                <w:tcPr>
                  <w:tcW w:w="671" w:type="pct"/>
                  <w:noWrap w:val="0"/>
                  <w:vAlign w:val="center"/>
                </w:tcPr>
                <w:p w14:paraId="0FF48DB5">
                  <w:pPr>
                    <w:pStyle w:val="43"/>
                    <w:widowControl w:val="0"/>
                    <w:adjustRightInd w:val="0"/>
                    <w:snapToGrid w:val="0"/>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符合</w:t>
                  </w:r>
                </w:p>
              </w:tc>
            </w:tr>
          </w:tbl>
          <w:p w14:paraId="31432966">
            <w:pPr>
              <w:autoSpaceDE w:val="0"/>
              <w:autoSpaceDN w:val="0"/>
              <w:adjustRightInd w:val="0"/>
              <w:snapToGrid w:val="0"/>
              <w:spacing w:line="360" w:lineRule="auto"/>
              <w:ind w:firstLine="480" w:firstLineChars="200"/>
              <w:jc w:val="left"/>
              <w:rPr>
                <w:rFonts w:hint="eastAsia" w:ascii="Times New Roman" w:hAnsi="Times New Roman" w:eastAsia="宋体" w:cs="Times New Roman"/>
                <w:color w:val="000000" w:themeColor="text1"/>
                <w:kern w:val="0"/>
                <w:sz w:val="24"/>
                <w:lang w:eastAsia="zh-CN"/>
                <w14:textFill>
                  <w14:solidFill>
                    <w14:schemeClr w14:val="tx1"/>
                  </w14:solidFill>
                </w14:textFill>
              </w:rPr>
            </w:pPr>
          </w:p>
          <w:p w14:paraId="052A7261">
            <w:pPr>
              <w:autoSpaceDE w:val="0"/>
              <w:autoSpaceDN w:val="0"/>
              <w:adjustRightInd w:val="0"/>
              <w:snapToGrid w:val="0"/>
              <w:spacing w:line="360" w:lineRule="auto"/>
              <w:rPr>
                <w:rFonts w:hint="eastAsia"/>
                <w:b/>
                <w:bCs/>
                <w:color w:val="000000" w:themeColor="text1"/>
                <w:sz w:val="24"/>
                <w:lang w:val="en-US" w:eastAsia="zh-CN"/>
                <w14:textFill>
                  <w14:solidFill>
                    <w14:schemeClr w14:val="tx1"/>
                  </w14:solidFill>
                </w14:textFill>
              </w:rPr>
            </w:pPr>
            <w:r>
              <w:rPr>
                <w:rFonts w:hint="eastAsia"/>
                <w:b/>
                <w:bCs/>
                <w:color w:val="000000" w:themeColor="text1"/>
                <w:sz w:val="24"/>
                <w:lang w:val="en-US" w:eastAsia="zh-CN"/>
                <w14:textFill>
                  <w14:solidFill>
                    <w14:schemeClr w14:val="tx1"/>
                  </w14:solidFill>
                </w14:textFill>
              </w:rPr>
              <w:t>四、与《长江经济带发展负面清单指南（试行，2022年版）》符合性分析</w:t>
            </w:r>
          </w:p>
          <w:p w14:paraId="69DBB1E5">
            <w:pPr>
              <w:autoSpaceDE w:val="0"/>
              <w:autoSpaceDN w:val="0"/>
              <w:adjustRightInd w:val="0"/>
              <w:snapToGrid w:val="0"/>
              <w:spacing w:line="360" w:lineRule="auto"/>
              <w:ind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项目位于华宁县青龙镇紫马龙村委会（原蚂蝗沟老村子），不在《长江经济带发展负面清单指南（试行，2022年版）》禁止建设的负面清单内。具体符合性分析见下表。</w:t>
            </w:r>
          </w:p>
          <w:p w14:paraId="5852DE8C">
            <w:pPr>
              <w:autoSpaceDE w:val="0"/>
              <w:autoSpaceDN w:val="0"/>
              <w:adjustRightInd w:val="0"/>
              <w:snapToGrid w:val="0"/>
              <w:spacing w:line="360" w:lineRule="auto"/>
              <w:ind w:firstLine="422" w:firstLineChars="200"/>
              <w:rPr>
                <w:rFonts w:hint="eastAsia"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lang w:val="zh-TW" w:eastAsia="zh-CN"/>
                <w14:textFill>
                  <w14:solidFill>
                    <w14:schemeClr w14:val="tx1"/>
                  </w14:solidFill>
                </w14:textFill>
              </w:rPr>
              <w:t>表</w:t>
            </w:r>
            <w:r>
              <w:rPr>
                <w:rFonts w:hint="eastAsia" w:ascii="Times New Roman" w:hAnsi="Times New Roman" w:eastAsia="宋体" w:cs="Times New Roman"/>
                <w:b/>
                <w:bCs/>
                <w:color w:val="000000" w:themeColor="text1"/>
                <w:lang w:val="en-US" w:eastAsia="zh-CN"/>
                <w14:textFill>
                  <w14:solidFill>
                    <w14:schemeClr w14:val="tx1"/>
                  </w14:solidFill>
                </w14:textFill>
              </w:rPr>
              <w:t>1-3   与《长江经济带发展负面清单指南（试行，2022年版）》符合性分析</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21"/>
              <w:gridCol w:w="2765"/>
              <w:gridCol w:w="834"/>
            </w:tblGrid>
            <w:tr w14:paraId="121DB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98" w:type="pct"/>
                  <w:noWrap w:val="0"/>
                  <w:vAlign w:val="center"/>
                </w:tcPr>
                <w:p w14:paraId="08ECF7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指南要求</w:t>
                  </w:r>
                </w:p>
              </w:tc>
              <w:tc>
                <w:tcPr>
                  <w:tcW w:w="1767" w:type="pct"/>
                  <w:noWrap w:val="0"/>
                  <w:vAlign w:val="center"/>
                </w:tcPr>
                <w:p w14:paraId="0EB1E2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项目情况</w:t>
                  </w:r>
                </w:p>
              </w:tc>
              <w:tc>
                <w:tcPr>
                  <w:tcW w:w="533" w:type="pct"/>
                  <w:noWrap w:val="0"/>
                  <w:vAlign w:val="center"/>
                </w:tcPr>
                <w:p w14:paraId="42C013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符合性</w:t>
                  </w:r>
                </w:p>
              </w:tc>
            </w:tr>
            <w:tr w14:paraId="1CC7E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2698" w:type="pct"/>
                  <w:noWrap w:val="0"/>
                  <w:vAlign w:val="center"/>
                </w:tcPr>
                <w:p w14:paraId="701290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禁止建设不符合全国和省级港口布局规划以及港口总体规划的码头项目，禁止建设不符合《长江干线过江通道布局规划》的过长江通道项目。</w:t>
                  </w:r>
                </w:p>
              </w:tc>
              <w:tc>
                <w:tcPr>
                  <w:tcW w:w="1767" w:type="pct"/>
                  <w:noWrap w:val="0"/>
                  <w:vAlign w:val="center"/>
                </w:tcPr>
                <w:p w14:paraId="51C80C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本项目为</w:t>
                  </w:r>
                  <w:r>
                    <w:rPr>
                      <w:rFonts w:hint="eastAsia"/>
                      <w:b w:val="0"/>
                      <w:bCs/>
                      <w:color w:val="000000" w:themeColor="text1"/>
                      <w:sz w:val="21"/>
                      <w:szCs w:val="21"/>
                      <w:highlight w:val="none"/>
                      <w14:textFill>
                        <w14:solidFill>
                          <w14:schemeClr w14:val="tx1"/>
                        </w14:solidFill>
                      </w14:textFill>
                    </w:rPr>
                    <w:t>磷矿石</w:t>
                  </w:r>
                  <w:r>
                    <w:rPr>
                      <w:rFonts w:hint="eastAsia"/>
                      <w:b w:val="0"/>
                      <w:bCs/>
                      <w:color w:val="000000" w:themeColor="text1"/>
                      <w:sz w:val="21"/>
                      <w:szCs w:val="21"/>
                      <w:highlight w:val="none"/>
                      <w:lang w:val="en-US" w:eastAsia="zh-CN"/>
                      <w14:textFill>
                        <w14:solidFill>
                          <w14:schemeClr w14:val="tx1"/>
                        </w14:solidFill>
                      </w14:textFill>
                    </w:rPr>
                    <w:t>破碎加工</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，不属于码头和过长江通道项目。</w:t>
                  </w:r>
                </w:p>
              </w:tc>
              <w:tc>
                <w:tcPr>
                  <w:tcW w:w="533" w:type="pct"/>
                  <w:noWrap w:val="0"/>
                  <w:vAlign w:val="center"/>
                </w:tcPr>
                <w:p w14:paraId="4C78AE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1A47A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trPr>
              <w:tc>
                <w:tcPr>
                  <w:tcW w:w="2698" w:type="pct"/>
                  <w:noWrap w:val="0"/>
                  <w:vAlign w:val="center"/>
                </w:tcPr>
                <w:p w14:paraId="675CFB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禁止在自然保护区核心区、缓冲区的岸线和河段范围内投资建设旅游和生产经营项目。禁止在风景名胜区核心景区的岸线和河段范围内投资建设与风景名胜资源保护无关的项目。</w:t>
                  </w:r>
                </w:p>
              </w:tc>
              <w:tc>
                <w:tcPr>
                  <w:tcW w:w="1767" w:type="pct"/>
                  <w:noWrap w:val="0"/>
                  <w:vAlign w:val="center"/>
                </w:tcPr>
                <w:p w14:paraId="19531A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项目位于华宁县青龙镇紫马龙村委会（原蚂蝗沟老村子），选址不在自然保护区核心区、缓冲区的岸线和河段范围内。</w:t>
                  </w:r>
                </w:p>
              </w:tc>
              <w:tc>
                <w:tcPr>
                  <w:tcW w:w="533" w:type="pct"/>
                  <w:noWrap w:val="0"/>
                  <w:vAlign w:val="center"/>
                </w:tcPr>
                <w:p w14:paraId="100253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23164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98" w:type="pct"/>
                  <w:noWrap w:val="0"/>
                  <w:vAlign w:val="center"/>
                </w:tcPr>
                <w:p w14:paraId="23E626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767" w:type="pct"/>
                  <w:noWrap w:val="0"/>
                  <w:vAlign w:val="center"/>
                </w:tcPr>
                <w:p w14:paraId="6BE1AB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项目位于华宁县青龙镇紫马龙村委会（原蚂蝗沟老村子），</w:t>
                  </w:r>
                  <w:r>
                    <w:rPr>
                      <w:rFonts w:hint="default" w:ascii="Times New Roman" w:hAnsi="Times New Roman" w:cs="Times New Roman"/>
                      <w:color w:val="000000" w:themeColor="text1"/>
                      <w:sz w:val="21"/>
                      <w:szCs w:val="21"/>
                      <w14:textFill>
                        <w14:solidFill>
                          <w14:schemeClr w14:val="tx1"/>
                        </w14:solidFill>
                      </w14:textFill>
                    </w:rPr>
                    <w:t>本项目</w:t>
                  </w:r>
                  <w:r>
                    <w:rPr>
                      <w:rFonts w:hint="eastAsia" w:ascii="Times New Roman" w:hAnsi="Times New Roman" w:cs="Times New Roman"/>
                      <w:color w:val="000000" w:themeColor="text1"/>
                      <w:sz w:val="21"/>
                      <w:szCs w:val="21"/>
                      <w:lang w:eastAsia="zh-CN"/>
                      <w14:textFill>
                        <w14:solidFill>
                          <w14:schemeClr w14:val="tx1"/>
                        </w14:solidFill>
                      </w14:textFill>
                    </w:rPr>
                    <w:t>选址不在</w:t>
                  </w:r>
                  <w:r>
                    <w:rPr>
                      <w:rFonts w:hint="default" w:ascii="Times New Roman" w:hAnsi="Times New Roman" w:cs="Times New Roman"/>
                      <w:bCs/>
                      <w:color w:val="000000" w:themeColor="text1"/>
                      <w:sz w:val="21"/>
                      <w:szCs w:val="21"/>
                      <w14:textFill>
                        <w14:solidFill>
                          <w14:schemeClr w14:val="tx1"/>
                        </w14:solidFill>
                      </w14:textFill>
                    </w:rPr>
                    <w:t>饮用水水源一级</w:t>
                  </w:r>
                  <w:r>
                    <w:rPr>
                      <w:rFonts w:hint="eastAsia" w:ascii="Times New Roman" w:hAnsi="Times New Roman" w:cs="Times New Roman"/>
                      <w:bCs/>
                      <w:color w:val="000000" w:themeColor="text1"/>
                      <w:sz w:val="21"/>
                      <w:szCs w:val="21"/>
                      <w:lang w:eastAsia="zh-CN"/>
                      <w14:textFill>
                        <w14:solidFill>
                          <w14:schemeClr w14:val="tx1"/>
                        </w14:solidFill>
                      </w14:textFill>
                    </w:rPr>
                    <w:t>、二级</w:t>
                  </w:r>
                  <w:r>
                    <w:rPr>
                      <w:rFonts w:hint="default" w:ascii="Times New Roman" w:hAnsi="Times New Roman" w:cs="Times New Roman"/>
                      <w:bCs/>
                      <w:color w:val="000000" w:themeColor="text1"/>
                      <w:sz w:val="21"/>
                      <w:szCs w:val="21"/>
                      <w14:textFill>
                        <w14:solidFill>
                          <w14:schemeClr w14:val="tx1"/>
                        </w14:solidFill>
                      </w14:textFill>
                    </w:rPr>
                    <w:t>保护区的岸线和河段范围内</w:t>
                  </w:r>
                </w:p>
              </w:tc>
              <w:tc>
                <w:tcPr>
                  <w:tcW w:w="533" w:type="pct"/>
                  <w:noWrap w:val="0"/>
                  <w:vAlign w:val="center"/>
                </w:tcPr>
                <w:p w14:paraId="06D93F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60C0F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98" w:type="pct"/>
                  <w:noWrap w:val="0"/>
                  <w:vAlign w:val="center"/>
                </w:tcPr>
                <w:p w14:paraId="306C24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禁止在水产</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种质</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资源保护区的岸线和河段范围内新建围湖造田、围海造地或围填海等投资建设项目。禁止在国家湿地公园的岸线和河段范围内挖沙、采矿，以及任何不符合主体功能定位的投资建设项目。</w:t>
                  </w:r>
                </w:p>
              </w:tc>
              <w:tc>
                <w:tcPr>
                  <w:tcW w:w="1767" w:type="pct"/>
                  <w:noWrap w:val="0"/>
                  <w:vAlign w:val="center"/>
                </w:tcPr>
                <w:p w14:paraId="42C092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w:t>
                  </w:r>
                  <w:r>
                    <w:rPr>
                      <w:rFonts w:hint="eastAsia" w:ascii="Times New Roman" w:hAnsi="Times New Roman" w:cs="Times New Roman"/>
                      <w:color w:val="000000" w:themeColor="text1"/>
                      <w:sz w:val="21"/>
                      <w:szCs w:val="21"/>
                      <w:lang w:eastAsia="zh-CN"/>
                      <w14:textFill>
                        <w14:solidFill>
                          <w14:schemeClr w14:val="tx1"/>
                        </w14:solidFill>
                      </w14:textFill>
                    </w:rPr>
                    <w:t>选址不在</w:t>
                  </w:r>
                  <w:r>
                    <w:rPr>
                      <w:rFonts w:hint="default" w:ascii="Times New Roman" w:hAnsi="Times New Roman" w:cs="Times New Roman"/>
                      <w:bCs/>
                      <w:color w:val="000000" w:themeColor="text1"/>
                      <w:sz w:val="21"/>
                      <w:szCs w:val="21"/>
                      <w14:textFill>
                        <w14:solidFill>
                          <w14:schemeClr w14:val="tx1"/>
                        </w14:solidFill>
                      </w14:textFill>
                    </w:rPr>
                    <w:t>水产种质资源保护区的岸线和河段范围内</w:t>
                  </w:r>
                  <w:r>
                    <w:rPr>
                      <w:rFonts w:hint="eastAsia" w:ascii="Times New Roman" w:hAnsi="Times New Roman" w:cs="Times New Roman"/>
                      <w:bCs/>
                      <w:color w:val="000000" w:themeColor="text1"/>
                      <w:sz w:val="21"/>
                      <w:szCs w:val="21"/>
                      <w:lang w:eastAsia="zh-CN"/>
                      <w14:textFill>
                        <w14:solidFill>
                          <w14:schemeClr w14:val="tx1"/>
                        </w14:solidFill>
                      </w14:textFill>
                    </w:rPr>
                    <w:t>，不在</w:t>
                  </w:r>
                  <w:r>
                    <w:rPr>
                      <w:rFonts w:hint="default" w:ascii="Times New Roman" w:hAnsi="Times New Roman" w:cs="Times New Roman"/>
                      <w:bCs/>
                      <w:color w:val="000000" w:themeColor="text1"/>
                      <w:sz w:val="21"/>
                      <w:szCs w:val="21"/>
                      <w14:textFill>
                        <w14:solidFill>
                          <w14:schemeClr w14:val="tx1"/>
                        </w14:solidFill>
                      </w14:textFill>
                    </w:rPr>
                    <w:t>家湿地公园的岸线和河段范围</w:t>
                  </w:r>
                  <w:r>
                    <w:rPr>
                      <w:rFonts w:hint="eastAsia" w:ascii="Times New Roman" w:hAnsi="Times New Roman" w:cs="Times New Roman"/>
                      <w:bCs/>
                      <w:color w:val="000000" w:themeColor="text1"/>
                      <w:sz w:val="21"/>
                      <w:szCs w:val="21"/>
                      <w:lang w:eastAsia="zh-CN"/>
                      <w14:textFill>
                        <w14:solidFill>
                          <w14:schemeClr w14:val="tx1"/>
                        </w14:solidFill>
                      </w14:textFill>
                    </w:rPr>
                    <w:t>，且项目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为</w:t>
                  </w:r>
                  <w:r>
                    <w:rPr>
                      <w:rFonts w:hint="eastAsia"/>
                      <w:b w:val="0"/>
                      <w:bCs/>
                      <w:color w:val="000000" w:themeColor="text1"/>
                      <w:sz w:val="21"/>
                      <w:szCs w:val="21"/>
                      <w:highlight w:val="none"/>
                      <w14:textFill>
                        <w14:solidFill>
                          <w14:schemeClr w14:val="tx1"/>
                        </w14:solidFill>
                      </w14:textFill>
                    </w:rPr>
                    <w:t>磷矿石</w:t>
                  </w:r>
                  <w:r>
                    <w:rPr>
                      <w:rFonts w:hint="eastAsia"/>
                      <w:b w:val="0"/>
                      <w:bCs/>
                      <w:color w:val="000000" w:themeColor="text1"/>
                      <w:sz w:val="21"/>
                      <w:szCs w:val="21"/>
                      <w:highlight w:val="none"/>
                      <w:lang w:val="en-US" w:eastAsia="zh-CN"/>
                      <w14:textFill>
                        <w14:solidFill>
                          <w14:schemeClr w14:val="tx1"/>
                        </w14:solidFill>
                      </w14:textFill>
                    </w:rPr>
                    <w:t>破碎加工</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不涉及</w:t>
                  </w:r>
                  <w:r>
                    <w:rPr>
                      <w:rFonts w:hint="eastAsia" w:ascii="Times New Roman" w:hAnsi="Times New Roman" w:cs="Times New Roman"/>
                      <w:bCs/>
                      <w:color w:val="000000" w:themeColor="text1"/>
                      <w:sz w:val="21"/>
                      <w:szCs w:val="21"/>
                      <w:lang w:eastAsia="zh-CN"/>
                      <w14:textFill>
                        <w14:solidFill>
                          <w14:schemeClr w14:val="tx1"/>
                        </w14:solidFill>
                      </w14:textFill>
                    </w:rPr>
                    <w:t>挖沙、采矿</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33" w:type="pct"/>
                  <w:noWrap w:val="0"/>
                  <w:vAlign w:val="center"/>
                </w:tcPr>
                <w:p w14:paraId="087067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04A2C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98" w:type="pct"/>
                  <w:noWrap w:val="0"/>
                  <w:vAlign w:val="center"/>
                </w:tcPr>
                <w:p w14:paraId="3B7D41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767" w:type="pct"/>
                  <w:noWrap w:val="0"/>
                  <w:vAlign w:val="center"/>
                </w:tcPr>
                <w:p w14:paraId="3D96B5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项目位于华宁县青龙镇紫马龙村委会（原蚂蝗沟老村子），</w:t>
                  </w:r>
                  <w:r>
                    <w:rPr>
                      <w:rFonts w:hint="eastAsia" w:ascii="Times New Roman" w:hAnsi="Times New Roman" w:cs="Times New Roman"/>
                      <w:color w:val="000000" w:themeColor="text1"/>
                      <w:sz w:val="21"/>
                      <w:szCs w:val="21"/>
                      <w:lang w:eastAsia="zh-CN"/>
                      <w14:textFill>
                        <w14:solidFill>
                          <w14:schemeClr w14:val="tx1"/>
                        </w14:solidFill>
                      </w14:textFill>
                    </w:rPr>
                    <w:t>选址</w:t>
                  </w:r>
                  <w:r>
                    <w:rPr>
                      <w:rFonts w:hint="eastAsia" w:ascii="Times New Roman" w:hAnsi="Times New Roman" w:cs="Times New Roman"/>
                      <w:bCs/>
                      <w:color w:val="000000" w:themeColor="text1"/>
                      <w:sz w:val="21"/>
                      <w:szCs w:val="21"/>
                      <w:lang w:val="en-US" w:eastAsia="zh-CN"/>
                      <w14:textFill>
                        <w14:solidFill>
                          <w14:schemeClr w14:val="tx1"/>
                        </w14:solidFill>
                      </w14:textFill>
                    </w:rPr>
                    <w:t>不</w:t>
                  </w:r>
                  <w:r>
                    <w:rPr>
                      <w:rFonts w:hint="default" w:ascii="Times New Roman" w:hAnsi="Times New Roman" w:cs="Times New Roman"/>
                      <w:bCs/>
                      <w:color w:val="000000" w:themeColor="text1"/>
                      <w:sz w:val="21"/>
                      <w:szCs w:val="21"/>
                      <w14:textFill>
                        <w14:solidFill>
                          <w14:schemeClr w14:val="tx1"/>
                        </w14:solidFill>
                      </w14:textFill>
                    </w:rPr>
                    <w:t>在《长江岸线保护和开发利用总体规划》划定的岸线保护区和保留区</w:t>
                  </w:r>
                  <w:r>
                    <w:rPr>
                      <w:rFonts w:hint="eastAsia" w:ascii="Times New Roman" w:hAnsi="Times New Roman" w:cs="Times New Roman"/>
                      <w:bCs/>
                      <w:color w:val="000000" w:themeColor="text1"/>
                      <w:sz w:val="21"/>
                      <w:szCs w:val="21"/>
                      <w:lang w:eastAsia="zh-CN"/>
                      <w14:textFill>
                        <w14:solidFill>
                          <w14:schemeClr w14:val="tx1"/>
                        </w14:solidFill>
                      </w14:textFill>
                    </w:rPr>
                    <w:t>，不在</w:t>
                  </w:r>
                  <w:r>
                    <w:rPr>
                      <w:rFonts w:hint="default" w:ascii="Times New Roman" w:hAnsi="Times New Roman" w:cs="Times New Roman"/>
                      <w:bCs/>
                      <w:color w:val="000000" w:themeColor="text1"/>
                      <w:sz w:val="21"/>
                      <w:szCs w:val="21"/>
                      <w14:textFill>
                        <w14:solidFill>
                          <w14:schemeClr w14:val="tx1"/>
                        </w14:solidFill>
                      </w14:textFill>
                    </w:rPr>
                    <w:t>《全国重要江河湖泊水功能区划》划定的河段及湖泊保护区、保留区内</w:t>
                  </w:r>
                </w:p>
              </w:tc>
              <w:tc>
                <w:tcPr>
                  <w:tcW w:w="533" w:type="pct"/>
                  <w:noWrap w:val="0"/>
                  <w:vAlign w:val="center"/>
                </w:tcPr>
                <w:p w14:paraId="0D2AC2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19F2B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2698" w:type="pct"/>
                  <w:noWrap w:val="0"/>
                  <w:vAlign w:val="center"/>
                </w:tcPr>
                <w:p w14:paraId="6D2168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禁止未经许可在长江干支流及湖泊新设、改设或扩大排污口。</w:t>
                  </w:r>
                </w:p>
              </w:tc>
              <w:tc>
                <w:tcPr>
                  <w:tcW w:w="1767" w:type="pct"/>
                  <w:noWrap w:val="0"/>
                  <w:vAlign w:val="center"/>
                </w:tcPr>
                <w:p w14:paraId="6E5653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本项目废水不外排，不设排污口。</w:t>
                  </w:r>
                </w:p>
              </w:tc>
              <w:tc>
                <w:tcPr>
                  <w:tcW w:w="533" w:type="pct"/>
                  <w:noWrap w:val="0"/>
                  <w:vAlign w:val="center"/>
                </w:tcPr>
                <w:p w14:paraId="383C55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7DEC5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2698" w:type="pct"/>
                  <w:noWrap w:val="0"/>
                  <w:vAlign w:val="center"/>
                </w:tcPr>
                <w:p w14:paraId="2BE80F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禁止在</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一江一口两湖七河</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和332个水生生物保护区开展生产性捕捞。</w:t>
                  </w:r>
                </w:p>
              </w:tc>
              <w:tc>
                <w:tcPr>
                  <w:tcW w:w="1767" w:type="pct"/>
                  <w:noWrap w:val="0"/>
                  <w:vAlign w:val="center"/>
                </w:tcPr>
                <w:p w14:paraId="05907B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项目为</w:t>
                  </w:r>
                  <w:r>
                    <w:rPr>
                      <w:rFonts w:hint="eastAsia"/>
                      <w:b w:val="0"/>
                      <w:bCs/>
                      <w:color w:val="000000" w:themeColor="text1"/>
                      <w:sz w:val="21"/>
                      <w:szCs w:val="21"/>
                      <w:highlight w:val="none"/>
                      <w14:textFill>
                        <w14:solidFill>
                          <w14:schemeClr w14:val="tx1"/>
                        </w14:solidFill>
                      </w14:textFill>
                    </w:rPr>
                    <w:t>磷矿石</w:t>
                  </w:r>
                  <w:r>
                    <w:rPr>
                      <w:rFonts w:hint="eastAsia"/>
                      <w:b w:val="0"/>
                      <w:bCs/>
                      <w:color w:val="000000" w:themeColor="text1"/>
                      <w:sz w:val="21"/>
                      <w:szCs w:val="21"/>
                      <w:highlight w:val="none"/>
                      <w:lang w:val="en-US" w:eastAsia="zh-CN"/>
                      <w14:textFill>
                        <w14:solidFill>
                          <w14:schemeClr w14:val="tx1"/>
                        </w14:solidFill>
                      </w14:textFill>
                    </w:rPr>
                    <w:t>破碎加工</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，不涉及捕捞活动。</w:t>
                  </w:r>
                </w:p>
              </w:tc>
              <w:tc>
                <w:tcPr>
                  <w:tcW w:w="533" w:type="pct"/>
                  <w:noWrap w:val="0"/>
                  <w:vAlign w:val="center"/>
                </w:tcPr>
                <w:p w14:paraId="689354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793CB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98" w:type="pct"/>
                  <w:noWrap w:val="0"/>
                  <w:vAlign w:val="center"/>
                </w:tcPr>
                <w:p w14:paraId="0C76E8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767" w:type="pct"/>
                  <w:noWrap w:val="0"/>
                  <w:vAlign w:val="center"/>
                </w:tcPr>
                <w:p w14:paraId="741C8A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本项目不在长江干支流、重要湖泊岸线一公里范围内。</w:t>
                  </w:r>
                  <w:r>
                    <w:rPr>
                      <w:rFonts w:hint="eastAsia" w:ascii="Times New Roman" w:hAnsi="Times New Roman" w:cs="Times New Roman"/>
                      <w:color w:val="000000" w:themeColor="text1"/>
                      <w:sz w:val="21"/>
                      <w:szCs w:val="21"/>
                      <w:lang w:eastAsia="zh-CN"/>
                      <w14:textFill>
                        <w14:solidFill>
                          <w14:schemeClr w14:val="tx1"/>
                        </w14:solidFill>
                      </w14:textFill>
                    </w:rPr>
                    <w:t>不在</w:t>
                  </w:r>
                  <w:r>
                    <w:rPr>
                      <w:rFonts w:hint="default" w:ascii="Times New Roman" w:hAnsi="Times New Roman" w:cs="Times New Roman"/>
                      <w:color w:val="000000" w:themeColor="text1"/>
                      <w:sz w:val="21"/>
                      <w:szCs w:val="21"/>
                      <w14:textFill>
                        <w14:solidFill>
                          <w14:schemeClr w14:val="tx1"/>
                        </w14:solidFill>
                      </w14:textFill>
                    </w:rPr>
                    <w:t>长江干流</w:t>
                  </w:r>
                  <w:r>
                    <w:rPr>
                      <w:rFonts w:hint="eastAsia" w:cs="Times New Roman"/>
                      <w:color w:val="000000" w:themeColor="text1"/>
                      <w:sz w:val="21"/>
                      <w:szCs w:val="21"/>
                      <w:lang w:eastAsia="zh-CN"/>
                      <w14:textFill>
                        <w14:solidFill>
                          <w14:schemeClr w14:val="tx1"/>
                        </w14:solidFill>
                      </w14:textFill>
                    </w:rPr>
                    <w:t>岸线</w:t>
                  </w:r>
                  <w:r>
                    <w:rPr>
                      <w:rFonts w:hint="default" w:ascii="Times New Roman" w:hAnsi="Times New Roman" w:cs="Times New Roman"/>
                      <w:bCs/>
                      <w:color w:val="000000" w:themeColor="text1"/>
                      <w:sz w:val="21"/>
                      <w:szCs w:val="21"/>
                      <w:highlight w:val="none"/>
                      <w14:textFill>
                        <w14:solidFill>
                          <w14:schemeClr w14:val="tx1"/>
                        </w14:solidFill>
                      </w14:textFill>
                    </w:rPr>
                    <w:t>三公里范围内和重要支流岸线一公里范围内</w:t>
                  </w:r>
                  <w:r>
                    <w:rPr>
                      <w:rFonts w:hint="eastAsia" w:ascii="Times New Roman" w:hAnsi="Times New Roman" w:cs="Times New Roman"/>
                      <w:bCs/>
                      <w:color w:val="000000" w:themeColor="text1"/>
                      <w:sz w:val="21"/>
                      <w:szCs w:val="21"/>
                      <w:highlight w:val="none"/>
                      <w:lang w:eastAsia="zh-CN"/>
                      <w14:textFill>
                        <w14:solidFill>
                          <w14:schemeClr w14:val="tx1"/>
                        </w14:solidFill>
                      </w14:textFill>
                    </w:rPr>
                    <w:t>且不属于</w:t>
                  </w:r>
                  <w:r>
                    <w:rPr>
                      <w:rFonts w:hint="default" w:ascii="Times New Roman" w:hAnsi="Times New Roman" w:cs="Times New Roman"/>
                      <w:bCs/>
                      <w:color w:val="000000" w:themeColor="text1"/>
                      <w:sz w:val="21"/>
                      <w:szCs w:val="21"/>
                      <w:highlight w:val="none"/>
                      <w14:textFill>
                        <w14:solidFill>
                          <w14:schemeClr w14:val="tx1"/>
                        </w14:solidFill>
                      </w14:textFill>
                    </w:rPr>
                    <w:t>矿库、冶炼渣库和磷石膏库</w:t>
                  </w:r>
                  <w:r>
                    <w:rPr>
                      <w:rFonts w:hint="eastAsia" w:ascii="Times New Roman" w:hAnsi="Times New Roman" w:cs="Times New Roman"/>
                      <w:bCs/>
                      <w:color w:val="000000" w:themeColor="text1"/>
                      <w:sz w:val="21"/>
                      <w:szCs w:val="21"/>
                      <w:highlight w:val="none"/>
                      <w:lang w:eastAsia="zh-CN"/>
                      <w14:textFill>
                        <w14:solidFill>
                          <w14:schemeClr w14:val="tx1"/>
                        </w14:solidFill>
                      </w14:textFill>
                    </w:rPr>
                    <w:t>项目</w:t>
                  </w:r>
                </w:p>
              </w:tc>
              <w:tc>
                <w:tcPr>
                  <w:tcW w:w="533" w:type="pct"/>
                  <w:noWrap w:val="0"/>
                  <w:vAlign w:val="center"/>
                </w:tcPr>
                <w:p w14:paraId="53EDBE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7EE3C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98" w:type="pct"/>
                  <w:noWrap w:val="0"/>
                  <w:vAlign w:val="center"/>
                </w:tcPr>
                <w:p w14:paraId="0A1993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禁止在合规园区外新建、扩建钢铁、石化、化工、焦化、建材、有色、制浆造纸等高污染项目。</w:t>
                  </w:r>
                </w:p>
              </w:tc>
              <w:tc>
                <w:tcPr>
                  <w:tcW w:w="1767" w:type="pct"/>
                  <w:noWrap w:val="0"/>
                  <w:vAlign w:val="center"/>
                </w:tcPr>
                <w:p w14:paraId="403667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项目位于华宁县青龙镇紫马龙村委会（原蚂蝗沟老村子）</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为</w:t>
                  </w:r>
                  <w:r>
                    <w:rPr>
                      <w:rFonts w:hint="eastAsia"/>
                      <w:b w:val="0"/>
                      <w:bCs/>
                      <w:color w:val="000000" w:themeColor="text1"/>
                      <w:sz w:val="21"/>
                      <w:szCs w:val="21"/>
                      <w:highlight w:val="none"/>
                      <w14:textFill>
                        <w14:solidFill>
                          <w14:schemeClr w14:val="tx1"/>
                        </w14:solidFill>
                      </w14:textFill>
                    </w:rPr>
                    <w:t>磷矿石</w:t>
                  </w:r>
                  <w:r>
                    <w:rPr>
                      <w:rFonts w:hint="eastAsia"/>
                      <w:b w:val="0"/>
                      <w:bCs/>
                      <w:color w:val="000000" w:themeColor="text1"/>
                      <w:sz w:val="21"/>
                      <w:szCs w:val="21"/>
                      <w:highlight w:val="none"/>
                      <w:lang w:val="en-US" w:eastAsia="zh-CN"/>
                      <w14:textFill>
                        <w14:solidFill>
                          <w14:schemeClr w14:val="tx1"/>
                        </w14:solidFill>
                      </w14:textFill>
                    </w:rPr>
                    <w:t>破碎加工</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cs="Times New Roman"/>
                      <w:color w:val="000000" w:themeColor="text1"/>
                      <w:sz w:val="21"/>
                      <w:szCs w:val="21"/>
                      <w:highlight w:val="none"/>
                      <w:lang w:eastAsia="zh-CN"/>
                      <w14:textFill>
                        <w14:solidFill>
                          <w14:schemeClr w14:val="tx1"/>
                        </w14:solidFill>
                      </w14:textFill>
                    </w:rPr>
                    <w:t>不属于钢铁、石化、化工、焦化、建材、有色、制浆造纸等高污染项目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33" w:type="pct"/>
                  <w:noWrap w:val="0"/>
                  <w:vAlign w:val="center"/>
                </w:tcPr>
                <w:p w14:paraId="15981A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1B22C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98" w:type="pct"/>
                  <w:noWrap w:val="0"/>
                  <w:vAlign w:val="center"/>
                </w:tcPr>
                <w:p w14:paraId="01200D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禁止新建、扩建不符合国家石化、现代煤化工等产业布局规划的项目。</w:t>
                  </w:r>
                </w:p>
              </w:tc>
              <w:tc>
                <w:tcPr>
                  <w:tcW w:w="1767" w:type="pct"/>
                  <w:noWrap w:val="0"/>
                  <w:vAlign w:val="center"/>
                </w:tcPr>
                <w:p w14:paraId="3F0E07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项目为</w:t>
                  </w:r>
                  <w:r>
                    <w:rPr>
                      <w:rFonts w:hint="eastAsia"/>
                      <w:b w:val="0"/>
                      <w:bCs/>
                      <w:color w:val="000000" w:themeColor="text1"/>
                      <w:sz w:val="21"/>
                      <w:szCs w:val="21"/>
                      <w:highlight w:val="none"/>
                      <w14:textFill>
                        <w14:solidFill>
                          <w14:schemeClr w14:val="tx1"/>
                        </w14:solidFill>
                      </w14:textFill>
                    </w:rPr>
                    <w:t>磷矿石</w:t>
                  </w:r>
                  <w:r>
                    <w:rPr>
                      <w:rFonts w:hint="eastAsia"/>
                      <w:b w:val="0"/>
                      <w:bCs/>
                      <w:color w:val="000000" w:themeColor="text1"/>
                      <w:sz w:val="21"/>
                      <w:szCs w:val="21"/>
                      <w:highlight w:val="none"/>
                      <w:lang w:val="en-US" w:eastAsia="zh-CN"/>
                      <w14:textFill>
                        <w14:solidFill>
                          <w14:schemeClr w14:val="tx1"/>
                        </w14:solidFill>
                      </w14:textFill>
                    </w:rPr>
                    <w:t>破碎加工</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bCs/>
                      <w:color w:val="000000" w:themeColor="text1"/>
                      <w:sz w:val="21"/>
                      <w:szCs w:val="21"/>
                      <w:highlight w:val="none"/>
                      <w14:textFill>
                        <w14:solidFill>
                          <w14:schemeClr w14:val="tx1"/>
                        </w14:solidFill>
                      </w14:textFill>
                    </w:rPr>
                    <w:t>不属于</w:t>
                  </w:r>
                  <w:r>
                    <w:rPr>
                      <w:rFonts w:hint="default" w:ascii="Times New Roman" w:hAnsi="Times New Roman" w:cs="Times New Roman"/>
                      <w:color w:val="000000" w:themeColor="text1"/>
                      <w:sz w:val="21"/>
                      <w:szCs w:val="21"/>
                      <w:highlight w:val="none"/>
                      <w14:textFill>
                        <w14:solidFill>
                          <w14:schemeClr w14:val="tx1"/>
                        </w14:solidFill>
                      </w14:textFill>
                    </w:rPr>
                    <w:t>国家石化、现代煤化工等产业布局规划的项目。</w:t>
                  </w:r>
                </w:p>
              </w:tc>
              <w:tc>
                <w:tcPr>
                  <w:tcW w:w="533" w:type="pct"/>
                  <w:noWrap w:val="0"/>
                  <w:vAlign w:val="center"/>
                </w:tcPr>
                <w:p w14:paraId="5C57DF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491BD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98" w:type="pct"/>
                  <w:noWrap w:val="0"/>
                  <w:vAlign w:val="center"/>
                </w:tcPr>
                <w:p w14:paraId="18BA73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禁止新建、扩建法律法规和相关政策明令禁止的落后产能项目。禁止新建、扩建不符合国家产能置换要求的严重过剩产能行业的项目。禁止新建、扩建不符合要求的高耗能高排放项目。</w:t>
                  </w:r>
                </w:p>
              </w:tc>
              <w:tc>
                <w:tcPr>
                  <w:tcW w:w="1767" w:type="pct"/>
                  <w:noWrap w:val="0"/>
                  <w:vAlign w:val="center"/>
                </w:tcPr>
                <w:p w14:paraId="3B3239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项目为</w:t>
                  </w:r>
                  <w:r>
                    <w:rPr>
                      <w:rFonts w:hint="eastAsia"/>
                      <w:b w:val="0"/>
                      <w:bCs/>
                      <w:color w:val="000000" w:themeColor="text1"/>
                      <w:sz w:val="21"/>
                      <w:szCs w:val="21"/>
                      <w:highlight w:val="none"/>
                      <w14:textFill>
                        <w14:solidFill>
                          <w14:schemeClr w14:val="tx1"/>
                        </w14:solidFill>
                      </w14:textFill>
                    </w:rPr>
                    <w:t>磷矿石</w:t>
                  </w:r>
                  <w:r>
                    <w:rPr>
                      <w:rFonts w:hint="eastAsia"/>
                      <w:b w:val="0"/>
                      <w:bCs/>
                      <w:color w:val="000000" w:themeColor="text1"/>
                      <w:sz w:val="21"/>
                      <w:szCs w:val="21"/>
                      <w:highlight w:val="none"/>
                      <w:lang w:val="en-US" w:eastAsia="zh-CN"/>
                      <w14:textFill>
                        <w14:solidFill>
                          <w14:schemeClr w14:val="tx1"/>
                        </w14:solidFill>
                      </w14:textFill>
                    </w:rPr>
                    <w:t>破碎加工</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bCs/>
                      <w:color w:val="000000" w:themeColor="text1"/>
                      <w:sz w:val="21"/>
                      <w:szCs w:val="21"/>
                      <w:highlight w:val="none"/>
                      <w14:textFill>
                        <w14:solidFill>
                          <w14:schemeClr w14:val="tx1"/>
                        </w14:solidFill>
                      </w14:textFill>
                    </w:rPr>
                    <w:t>不属于</w:t>
                  </w:r>
                  <w:r>
                    <w:rPr>
                      <w:rFonts w:hint="default" w:ascii="Times New Roman" w:hAnsi="Times New Roman" w:cs="Times New Roman"/>
                      <w:color w:val="000000" w:themeColor="text1"/>
                      <w:sz w:val="21"/>
                      <w:szCs w:val="21"/>
                      <w:highlight w:val="none"/>
                      <w14:textFill>
                        <w14:solidFill>
                          <w14:schemeClr w14:val="tx1"/>
                        </w14:solidFill>
                      </w14:textFill>
                    </w:rPr>
                    <w:t>法律法规和相关政策明令禁止的落后产能项目。</w:t>
                  </w:r>
                  <w:r>
                    <w:rPr>
                      <w:rFonts w:hint="eastAsia" w:ascii="Times New Roman" w:hAnsi="Times New Roman" w:cs="Times New Roman"/>
                      <w:color w:val="000000" w:themeColor="text1"/>
                      <w:sz w:val="21"/>
                      <w:szCs w:val="21"/>
                      <w:highlight w:val="none"/>
                      <w:lang w:eastAsia="zh-CN"/>
                      <w14:textFill>
                        <w14:solidFill>
                          <w14:schemeClr w14:val="tx1"/>
                        </w14:solidFill>
                      </w14:textFill>
                    </w:rPr>
                    <w:t>不属于国家产能置换要求的严重过剩产能行业的项目，不属于高耗能高排放项目</w:t>
                  </w:r>
                </w:p>
              </w:tc>
              <w:tc>
                <w:tcPr>
                  <w:tcW w:w="533" w:type="pct"/>
                  <w:noWrap w:val="0"/>
                  <w:vAlign w:val="center"/>
                </w:tcPr>
                <w:p w14:paraId="0D7EC7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bl>
          <w:p w14:paraId="10136A68">
            <w:pPr>
              <w:autoSpaceDE w:val="0"/>
              <w:autoSpaceDN w:val="0"/>
              <w:adjustRightInd w:val="0"/>
              <w:snapToGrid w:val="0"/>
              <w:spacing w:line="360" w:lineRule="auto"/>
              <w:ind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p>
          <w:p w14:paraId="437CDA0F">
            <w:pPr>
              <w:autoSpaceDE w:val="0"/>
              <w:autoSpaceDN w:val="0"/>
              <w:adjustRightInd w:val="0"/>
              <w:snapToGrid w:val="0"/>
              <w:spacing w:line="360" w:lineRule="auto"/>
              <w:rPr>
                <w:rFonts w:hint="eastAsia"/>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五、与</w:t>
            </w:r>
            <w:r>
              <w:rPr>
                <w:rFonts w:hint="eastAsia"/>
                <w:b/>
                <w:bCs/>
                <w:color w:val="000000" w:themeColor="text1"/>
                <w:sz w:val="24"/>
                <w14:textFill>
                  <w14:solidFill>
                    <w14:schemeClr w14:val="tx1"/>
                  </w14:solidFill>
                </w14:textFill>
              </w:rPr>
              <w:t>《云南省主体功能区规划》符合性分析</w:t>
            </w:r>
          </w:p>
          <w:p w14:paraId="27F14BF7">
            <w:pPr>
              <w:autoSpaceDE w:val="0"/>
              <w:autoSpaceDN w:val="0"/>
              <w:adjustRightInd w:val="0"/>
              <w:snapToGrid w:val="0"/>
              <w:spacing w:line="360" w:lineRule="auto"/>
              <w:ind w:firstLine="480" w:firstLineChars="200"/>
              <w:rPr>
                <w:rFonts w:hint="eastAsia"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云南省人民政府于2014年1月6日印发了《云南省主体功能区规划》（云政发〔2014〕1号文）</w:t>
            </w:r>
            <w:r>
              <w:rPr>
                <w:rFonts w:hint="eastAsia"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14:textFill>
                  <w14:solidFill>
                    <w14:schemeClr w14:val="tx1"/>
                  </w14:solidFill>
                </w14:textFill>
              </w:rPr>
              <w:t>《云南省主体功能区划》将云南省国土空间按照开发方式分为重点开发区域、限制开发区域和禁止开发区域3类主体功能区域。其中重点开发区是重点进行工业化城镇化开发的区域，包括国家层面的重点开发区域、省级层面集中连片重点开发区域和其他重点开发的城镇。限制开发区域是保障农产品供给和生态安全的重要区域，包括农产品主产区和重点生态功能区。禁止开发区域是保护自然文化遗产的重要区域，包括农产品主产区和重点生态功能区。禁止开发区域是保护自然文化遗产的重要区域，分为国家级和省级，具体包括：自然保护区、世界遗产、风景名胜区、森林公园、地质公园、城市饮用水源保护区、湿地公园、水产种质资源保护区、牛栏江流域上游保护区水源保护核心区等。</w:t>
            </w:r>
          </w:p>
          <w:p w14:paraId="6FE246FE">
            <w:pPr>
              <w:autoSpaceDE w:val="0"/>
              <w:autoSpaceDN w:val="0"/>
              <w:adjustRightInd w:val="0"/>
              <w:snapToGrid w:val="0"/>
              <w:spacing w:line="360" w:lineRule="auto"/>
              <w:ind w:firstLine="480" w:firstLineChars="200"/>
              <w:rPr>
                <w:rFonts w:hint="eastAsia"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根据云南省主体功能区划分总</w:t>
            </w:r>
            <w:r>
              <w:rPr>
                <w:rFonts w:hint="eastAsia" w:ascii="Times New Roman" w:hAnsi="Times New Roman" w:eastAsia="宋体" w:cs="Times New Roman"/>
                <w:color w:val="000000" w:themeColor="text1"/>
                <w:sz w:val="24"/>
                <w:highlight w:val="none"/>
                <w14:textFill>
                  <w14:solidFill>
                    <w14:schemeClr w14:val="tx1"/>
                  </w14:solidFill>
                </w14:textFill>
              </w:rPr>
              <w:t>图</w:t>
            </w:r>
            <w:r>
              <w:rPr>
                <w:rFonts w:hint="eastAsia" w:ascii="Times New Roman" w:hAnsi="Times New Roman" w:eastAsia="宋体" w:cs="Times New Roman"/>
                <w:color w:val="000000" w:themeColor="text1"/>
                <w:sz w:val="24"/>
                <w:highlight w:val="none"/>
                <w:shd w:val="clear" w:color="auto" w:fill="auto"/>
                <w14:textFill>
                  <w14:solidFill>
                    <w14:schemeClr w14:val="tx1"/>
                  </w14:solidFill>
                </w14:textFill>
              </w:rPr>
              <w:t>（详见附图</w:t>
            </w:r>
            <w:r>
              <w:rPr>
                <w:rFonts w:hint="eastAsia" w:ascii="Times New Roman" w:hAnsi="Times New Roman" w:eastAsia="宋体" w:cs="Times New Roman"/>
                <w:color w:val="000000" w:themeColor="text1"/>
                <w:sz w:val="24"/>
                <w:highlight w:val="none"/>
                <w:shd w:val="clear" w:color="auto" w:fill="auto"/>
                <w:lang w:val="en-US" w:eastAsia="zh-CN"/>
                <w14:textFill>
                  <w14:solidFill>
                    <w14:schemeClr w14:val="tx1"/>
                  </w14:solidFill>
                </w14:textFill>
              </w:rPr>
              <w:t>5</w:t>
            </w:r>
            <w:r>
              <w:rPr>
                <w:rFonts w:hint="eastAsia" w:ascii="Times New Roman" w:hAnsi="Times New Roman" w:eastAsia="宋体" w:cs="Times New Roman"/>
                <w:color w:val="000000" w:themeColor="text1"/>
                <w:sz w:val="24"/>
                <w:highlight w:val="none"/>
                <w:shd w:val="clear" w:color="auto" w:fill="auto"/>
                <w14:textFill>
                  <w14:solidFill>
                    <w14:schemeClr w14:val="tx1"/>
                  </w14:solidFill>
                </w14:textFill>
              </w:rPr>
              <w:t>）</w:t>
            </w:r>
            <w:r>
              <w:rPr>
                <w:rFonts w:hint="eastAsia" w:ascii="Times New Roman" w:hAnsi="Times New Roman" w:eastAsia="宋体" w:cs="Times New Roman"/>
                <w:color w:val="000000" w:themeColor="text1"/>
                <w:sz w:val="24"/>
                <w:highlight w:val="none"/>
                <w14:textFill>
                  <w14:solidFill>
                    <w14:schemeClr w14:val="tx1"/>
                  </w14:solidFill>
                </w14:textFill>
              </w:rPr>
              <w:t>，</w:t>
            </w:r>
            <w:r>
              <w:rPr>
                <w:rFonts w:hint="eastAsia" w:ascii="Times New Roman" w:hAnsi="Times New Roman" w:eastAsia="宋体" w:cs="Times New Roman"/>
                <w:color w:val="000000" w:themeColor="text1"/>
                <w:sz w:val="24"/>
                <w14:textFill>
                  <w14:solidFill>
                    <w14:schemeClr w14:val="tx1"/>
                  </w14:solidFill>
                </w14:textFill>
              </w:rPr>
              <w:t>本项目所在的玉溪市</w:t>
            </w:r>
            <w:r>
              <w:rPr>
                <w:rFonts w:hint="eastAsia" w:ascii="Times New Roman" w:hAnsi="Times New Roman" w:eastAsia="宋体" w:cs="Times New Roman"/>
                <w:color w:val="000000" w:themeColor="text1"/>
                <w:sz w:val="24"/>
                <w:lang w:val="en-US" w:eastAsia="zh-CN"/>
                <w14:textFill>
                  <w14:solidFill>
                    <w14:schemeClr w14:val="tx1"/>
                  </w14:solidFill>
                </w14:textFill>
              </w:rPr>
              <w:t>华宁</w:t>
            </w:r>
            <w:r>
              <w:rPr>
                <w:rFonts w:hint="eastAsia" w:ascii="Times New Roman" w:hAnsi="Times New Roman" w:eastAsia="宋体" w:cs="Times New Roman"/>
                <w:color w:val="000000" w:themeColor="text1"/>
                <w:sz w:val="24"/>
                <w14:textFill>
                  <w14:solidFill>
                    <w14:schemeClr w14:val="tx1"/>
                  </w14:solidFill>
                </w14:textFill>
              </w:rPr>
              <w:t>县，属于《云南省重点开发区域名录》中国家级集中连片重点开发区域，不属于限制开发区域和禁止开发区域，符合《云南省主体功能区划》。</w:t>
            </w:r>
          </w:p>
          <w:p w14:paraId="54B4B6AB">
            <w:pPr>
              <w:autoSpaceDE w:val="0"/>
              <w:autoSpaceDN w:val="0"/>
              <w:adjustRightInd w:val="0"/>
              <w:snapToGrid w:val="0"/>
              <w:spacing w:line="360" w:lineRule="auto"/>
              <w:rPr>
                <w:rFonts w:hint="eastAsia"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六、与《云南省生态功能区划》的符合性分析</w:t>
            </w:r>
          </w:p>
          <w:p w14:paraId="2F7EA0F9">
            <w:pPr>
              <w:autoSpaceDE w:val="0"/>
              <w:autoSpaceDN w:val="0"/>
              <w:adjustRightInd w:val="0"/>
              <w:snapToGrid w:val="0"/>
              <w:spacing w:line="360" w:lineRule="auto"/>
              <w:ind w:firstLine="480" w:firstLineChars="200"/>
              <w:rPr>
                <w:rFonts w:hint="eastAsia"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根据云南省的生态环境敏感性、生态系统服务功能分布规律及存在的主要生态问题，2009年9月云南省人民政府批复的《云南省生态功能区划》，将云南生态功能分为5个一级区（生态区）、19个二级区（生态亚区）和65个三级区（生态功能区）。</w:t>
            </w:r>
          </w:p>
          <w:p w14:paraId="4A2461AF">
            <w:pPr>
              <w:autoSpaceDE w:val="0"/>
              <w:autoSpaceDN w:val="0"/>
              <w:adjustRightInd w:val="0"/>
              <w:snapToGrid w:val="0"/>
              <w:spacing w:line="360" w:lineRule="auto"/>
              <w:ind w:firstLine="480" w:firstLineChars="200"/>
              <w:rPr>
                <w:rFonts w:hint="eastAsia"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根据《云南省生态功能区划》，项目区属于Ⅲ1-6昆明、玉溪高原湖盆城镇生态功能区，主要保护措施及发展方向见下表。</w:t>
            </w:r>
          </w:p>
          <w:p w14:paraId="4D2C0C52">
            <w:pPr>
              <w:pStyle w:val="46"/>
              <w:rPr>
                <w:rFonts w:hint="default"/>
                <w:color w:val="000000" w:themeColor="text1"/>
                <w14:textFill>
                  <w14:solidFill>
                    <w14:schemeClr w14:val="tx1"/>
                  </w14:solidFill>
                </w14:textFill>
              </w:rPr>
            </w:pPr>
            <w:r>
              <w:rPr>
                <w:color w:val="000000" w:themeColor="text1"/>
                <w14:textFill>
                  <w14:solidFill>
                    <w14:schemeClr w14:val="tx1"/>
                  </w14:solidFill>
                </w14:textFill>
              </w:rPr>
              <w:t>表1-</w:t>
            </w:r>
            <w:r>
              <w:rPr>
                <w:rFonts w:hint="eastAsia"/>
                <w:color w:val="000000" w:themeColor="text1"/>
                <w:lang w:val="en-US" w:eastAsia="zh-CN"/>
                <w14:textFill>
                  <w14:solidFill>
                    <w14:schemeClr w14:val="tx1"/>
                  </w14:solidFill>
                </w14:textFill>
              </w:rPr>
              <w:t xml:space="preserve">4   </w:t>
            </w:r>
            <w:r>
              <w:rPr>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w:t>本项目所在区生态功能区划</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6"/>
              <w:gridCol w:w="823"/>
              <w:gridCol w:w="911"/>
              <w:gridCol w:w="1836"/>
              <w:gridCol w:w="953"/>
              <w:gridCol w:w="693"/>
              <w:gridCol w:w="961"/>
              <w:gridCol w:w="1087"/>
            </w:tblGrid>
            <w:tr w14:paraId="51C28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463" w:type="pct"/>
                  <w:gridSpan w:val="3"/>
                  <w:noWrap w:val="0"/>
                  <w:vAlign w:val="center"/>
                </w:tcPr>
                <w:p w14:paraId="0E9B0E84">
                  <w:pPr>
                    <w:autoSpaceDE w:val="0"/>
                    <w:autoSpaceDN w:val="0"/>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14:textFill>
                        <w14:solidFill>
                          <w14:schemeClr w14:val="tx1"/>
                        </w14:solidFill>
                      </w14:textFill>
                    </w:rPr>
                    <w:t>生态功能分区单元</w:t>
                  </w:r>
                </w:p>
              </w:tc>
              <w:tc>
                <w:tcPr>
                  <w:tcW w:w="1173" w:type="pct"/>
                  <w:vMerge w:val="restart"/>
                  <w:noWrap w:val="0"/>
                  <w:vAlign w:val="center"/>
                </w:tcPr>
                <w:p w14:paraId="36A60894">
                  <w:pPr>
                    <w:autoSpaceDE w:val="0"/>
                    <w:autoSpaceDN w:val="0"/>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14:textFill>
                        <w14:solidFill>
                          <w14:schemeClr w14:val="tx1"/>
                        </w14:solidFill>
                      </w14:textFill>
                    </w:rPr>
                    <w:t>主要生态特征</w:t>
                  </w:r>
                </w:p>
              </w:tc>
              <w:tc>
                <w:tcPr>
                  <w:tcW w:w="609" w:type="pct"/>
                  <w:vMerge w:val="restart"/>
                  <w:noWrap w:val="0"/>
                  <w:vAlign w:val="center"/>
                </w:tcPr>
                <w:p w14:paraId="217C33E3">
                  <w:pPr>
                    <w:autoSpaceDE w:val="0"/>
                    <w:autoSpaceDN w:val="0"/>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14:textFill>
                        <w14:solidFill>
                          <w14:schemeClr w14:val="tx1"/>
                        </w14:solidFill>
                      </w14:textFill>
                    </w:rPr>
                    <w:t>主要生态环境问题</w:t>
                  </w:r>
                </w:p>
              </w:tc>
              <w:tc>
                <w:tcPr>
                  <w:tcW w:w="443" w:type="pct"/>
                  <w:vMerge w:val="restart"/>
                  <w:noWrap w:val="0"/>
                  <w:vAlign w:val="center"/>
                </w:tcPr>
                <w:p w14:paraId="12C1B109">
                  <w:pPr>
                    <w:autoSpaceDE w:val="0"/>
                    <w:autoSpaceDN w:val="0"/>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14:textFill>
                        <w14:solidFill>
                          <w14:schemeClr w14:val="tx1"/>
                        </w14:solidFill>
                      </w14:textFill>
                    </w:rPr>
                    <w:t>生态环境敏感性</w:t>
                  </w:r>
                </w:p>
              </w:tc>
              <w:tc>
                <w:tcPr>
                  <w:tcW w:w="614" w:type="pct"/>
                  <w:vMerge w:val="restart"/>
                  <w:noWrap w:val="0"/>
                  <w:vAlign w:val="center"/>
                </w:tcPr>
                <w:p w14:paraId="4E0D3499">
                  <w:pPr>
                    <w:autoSpaceDE w:val="0"/>
                    <w:autoSpaceDN w:val="0"/>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14:textFill>
                        <w14:solidFill>
                          <w14:schemeClr w14:val="tx1"/>
                        </w14:solidFill>
                      </w14:textFill>
                    </w:rPr>
                    <w:t>主要生态系统服务功能</w:t>
                  </w:r>
                </w:p>
              </w:tc>
              <w:tc>
                <w:tcPr>
                  <w:tcW w:w="694" w:type="pct"/>
                  <w:vMerge w:val="restart"/>
                  <w:noWrap w:val="0"/>
                  <w:vAlign w:val="center"/>
                </w:tcPr>
                <w:p w14:paraId="6F8770FD">
                  <w:pPr>
                    <w:autoSpaceDE w:val="0"/>
                    <w:autoSpaceDN w:val="0"/>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14:textFill>
                        <w14:solidFill>
                          <w14:schemeClr w14:val="tx1"/>
                        </w14:solidFill>
                      </w14:textFill>
                    </w:rPr>
                    <w:t>保护措施与发展方向</w:t>
                  </w:r>
                </w:p>
              </w:tc>
            </w:tr>
            <w:tr w14:paraId="09ED9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355" w:type="pct"/>
                  <w:noWrap w:val="0"/>
                  <w:vAlign w:val="center"/>
                </w:tcPr>
                <w:p w14:paraId="28E9CFAA">
                  <w:pPr>
                    <w:autoSpaceDE w:val="0"/>
                    <w:autoSpaceDN w:val="0"/>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14:textFill>
                        <w14:solidFill>
                          <w14:schemeClr w14:val="tx1"/>
                        </w14:solidFill>
                      </w14:textFill>
                    </w:rPr>
                    <w:t>生态区</w:t>
                  </w:r>
                </w:p>
              </w:tc>
              <w:tc>
                <w:tcPr>
                  <w:tcW w:w="526" w:type="pct"/>
                  <w:noWrap w:val="0"/>
                  <w:vAlign w:val="center"/>
                </w:tcPr>
                <w:p w14:paraId="5DF55E77">
                  <w:pPr>
                    <w:autoSpaceDE w:val="0"/>
                    <w:autoSpaceDN w:val="0"/>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14:textFill>
                        <w14:solidFill>
                          <w14:schemeClr w14:val="tx1"/>
                        </w14:solidFill>
                      </w14:textFill>
                    </w:rPr>
                    <w:t>生态亚区</w:t>
                  </w:r>
                </w:p>
              </w:tc>
              <w:tc>
                <w:tcPr>
                  <w:tcW w:w="581" w:type="pct"/>
                  <w:noWrap w:val="0"/>
                  <w:vAlign w:val="center"/>
                </w:tcPr>
                <w:p w14:paraId="6AD0E083">
                  <w:pPr>
                    <w:autoSpaceDE w:val="0"/>
                    <w:autoSpaceDN w:val="0"/>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14:textFill>
                        <w14:solidFill>
                          <w14:schemeClr w14:val="tx1"/>
                        </w14:solidFill>
                      </w14:textFill>
                    </w:rPr>
                    <w:t>生态功能区</w:t>
                  </w:r>
                </w:p>
              </w:tc>
              <w:tc>
                <w:tcPr>
                  <w:tcW w:w="1173" w:type="pct"/>
                  <w:vMerge w:val="continue"/>
                  <w:noWrap w:val="0"/>
                  <w:vAlign w:val="center"/>
                </w:tcPr>
                <w:p w14:paraId="5BDCEF17">
                  <w:pPr>
                    <w:pStyle w:val="45"/>
                    <w:rPr>
                      <w:rFonts w:hint="default"/>
                      <w:color w:val="000000" w:themeColor="text1"/>
                      <w14:textFill>
                        <w14:solidFill>
                          <w14:schemeClr w14:val="tx1"/>
                        </w14:solidFill>
                      </w14:textFill>
                    </w:rPr>
                  </w:pPr>
                </w:p>
              </w:tc>
              <w:tc>
                <w:tcPr>
                  <w:tcW w:w="609" w:type="pct"/>
                  <w:vMerge w:val="continue"/>
                  <w:noWrap w:val="0"/>
                  <w:vAlign w:val="center"/>
                </w:tcPr>
                <w:p w14:paraId="3AC0B657">
                  <w:pPr>
                    <w:pStyle w:val="45"/>
                    <w:rPr>
                      <w:rFonts w:hint="default"/>
                      <w:color w:val="000000" w:themeColor="text1"/>
                      <w14:textFill>
                        <w14:solidFill>
                          <w14:schemeClr w14:val="tx1"/>
                        </w14:solidFill>
                      </w14:textFill>
                    </w:rPr>
                  </w:pPr>
                </w:p>
              </w:tc>
              <w:tc>
                <w:tcPr>
                  <w:tcW w:w="443" w:type="pct"/>
                  <w:vMerge w:val="continue"/>
                  <w:noWrap w:val="0"/>
                  <w:vAlign w:val="center"/>
                </w:tcPr>
                <w:p w14:paraId="6248584A">
                  <w:pPr>
                    <w:pStyle w:val="45"/>
                    <w:rPr>
                      <w:rFonts w:hint="default"/>
                      <w:color w:val="000000" w:themeColor="text1"/>
                      <w14:textFill>
                        <w14:solidFill>
                          <w14:schemeClr w14:val="tx1"/>
                        </w14:solidFill>
                      </w14:textFill>
                    </w:rPr>
                  </w:pPr>
                </w:p>
              </w:tc>
              <w:tc>
                <w:tcPr>
                  <w:tcW w:w="614" w:type="pct"/>
                  <w:vMerge w:val="continue"/>
                  <w:noWrap w:val="0"/>
                  <w:vAlign w:val="center"/>
                </w:tcPr>
                <w:p w14:paraId="766A9417">
                  <w:pPr>
                    <w:pStyle w:val="45"/>
                    <w:rPr>
                      <w:rFonts w:hint="default"/>
                      <w:color w:val="000000" w:themeColor="text1"/>
                      <w14:textFill>
                        <w14:solidFill>
                          <w14:schemeClr w14:val="tx1"/>
                        </w14:solidFill>
                      </w14:textFill>
                    </w:rPr>
                  </w:pPr>
                </w:p>
              </w:tc>
              <w:tc>
                <w:tcPr>
                  <w:tcW w:w="694" w:type="pct"/>
                  <w:vMerge w:val="continue"/>
                  <w:noWrap w:val="0"/>
                  <w:vAlign w:val="center"/>
                </w:tcPr>
                <w:p w14:paraId="20409857">
                  <w:pPr>
                    <w:pStyle w:val="45"/>
                    <w:rPr>
                      <w:rFonts w:hint="default"/>
                      <w:color w:val="000000" w:themeColor="text1"/>
                      <w14:textFill>
                        <w14:solidFill>
                          <w14:schemeClr w14:val="tx1"/>
                        </w14:solidFill>
                      </w14:textFill>
                    </w:rPr>
                  </w:pPr>
                </w:p>
              </w:tc>
            </w:tr>
            <w:tr w14:paraId="172F2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noWrap w:val="0"/>
                  <w:vAlign w:val="center"/>
                </w:tcPr>
                <w:p w14:paraId="36B77AC3">
                  <w:pPr>
                    <w:pStyle w:val="45"/>
                    <w:rPr>
                      <w:rFonts w:hint="default"/>
                      <w:color w:val="000000" w:themeColor="text1"/>
                      <w14:textFill>
                        <w14:solidFill>
                          <w14:schemeClr w14:val="tx1"/>
                        </w14:solidFill>
                      </w14:textFill>
                    </w:rPr>
                  </w:pPr>
                  <w:r>
                    <w:rPr>
                      <w:color w:val="000000" w:themeColor="text1"/>
                      <w14:textFill>
                        <w14:solidFill>
                          <w14:schemeClr w14:val="tx1"/>
                        </w14:solidFill>
                      </w14:textFill>
                    </w:rPr>
                    <w:t>Ⅲ 高原亚热带北部常绿阔叶林生态区</w:t>
                  </w:r>
                </w:p>
                <w:p w14:paraId="72C04ECB">
                  <w:pPr>
                    <w:pStyle w:val="45"/>
                    <w:rPr>
                      <w:rFonts w:hint="default"/>
                      <w:color w:val="000000" w:themeColor="text1"/>
                      <w14:textFill>
                        <w14:solidFill>
                          <w14:schemeClr w14:val="tx1"/>
                        </w14:solidFill>
                      </w14:textFill>
                    </w:rPr>
                  </w:pPr>
                </w:p>
              </w:tc>
              <w:tc>
                <w:tcPr>
                  <w:tcW w:w="526" w:type="pct"/>
                  <w:noWrap w:val="0"/>
                  <w:vAlign w:val="center"/>
                </w:tcPr>
                <w:p w14:paraId="3F5791A3">
                  <w:pPr>
                    <w:pStyle w:val="45"/>
                    <w:rPr>
                      <w:rFonts w:hint="default"/>
                      <w:color w:val="000000" w:themeColor="text1"/>
                      <w14:textFill>
                        <w14:solidFill>
                          <w14:schemeClr w14:val="tx1"/>
                        </w14:solidFill>
                      </w14:textFill>
                    </w:rPr>
                  </w:pPr>
                  <w:r>
                    <w:rPr>
                      <w:color w:val="000000" w:themeColor="text1"/>
                      <w14:textFill>
                        <w14:solidFill>
                          <w14:schemeClr w14:val="tx1"/>
                        </w14:solidFill>
                      </w14:textFill>
                    </w:rPr>
                    <w:t>Ⅲ1滇中高原谷盆半湿润常绿阔叶林、暖性针叶林生态亚区</w:t>
                  </w:r>
                </w:p>
              </w:tc>
              <w:tc>
                <w:tcPr>
                  <w:tcW w:w="581" w:type="pct"/>
                  <w:noWrap w:val="0"/>
                  <w:vAlign w:val="center"/>
                </w:tcPr>
                <w:p w14:paraId="65B0AB84">
                  <w:pPr>
                    <w:pStyle w:val="45"/>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Ⅲ1-6 昆明、玉溪高原湖盆城镇生态功能区</w:t>
                  </w:r>
                </w:p>
              </w:tc>
              <w:tc>
                <w:tcPr>
                  <w:tcW w:w="1173" w:type="pct"/>
                  <w:noWrap w:val="0"/>
                  <w:vAlign w:val="center"/>
                </w:tcPr>
                <w:p w14:paraId="097BA14D">
                  <w:pPr>
                    <w:pStyle w:val="45"/>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以湖盆和丘状高原地貌为主。滇池、抚仙湖、星云湖、杞麓湖等高原湖泊都分布在本区内，大部分地区的年降雨量在900-1000毫米，现存植被以云南松林为主。土壤以红壤、紫色土和水稻土为主</w:t>
                  </w:r>
                </w:p>
              </w:tc>
              <w:tc>
                <w:tcPr>
                  <w:tcW w:w="609" w:type="pct"/>
                  <w:noWrap w:val="0"/>
                  <w:vAlign w:val="center"/>
                </w:tcPr>
                <w:p w14:paraId="13A96CC6">
                  <w:pPr>
                    <w:pStyle w:val="45"/>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农业面源污染，环境污染、水资源和土地资源短缺</w:t>
                  </w:r>
                </w:p>
              </w:tc>
              <w:tc>
                <w:tcPr>
                  <w:tcW w:w="443" w:type="pct"/>
                  <w:noWrap w:val="0"/>
                  <w:vAlign w:val="center"/>
                </w:tcPr>
                <w:p w14:paraId="6A1F5F55">
                  <w:pPr>
                    <w:pStyle w:val="45"/>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高原湖盆和城乡交错带的生态脆弱性</w:t>
                  </w:r>
                </w:p>
              </w:tc>
              <w:tc>
                <w:tcPr>
                  <w:tcW w:w="614" w:type="pct"/>
                  <w:noWrap w:val="0"/>
                  <w:vAlign w:val="center"/>
                </w:tcPr>
                <w:p w14:paraId="33D4C0D9">
                  <w:pPr>
                    <w:pStyle w:val="45"/>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昆明中心城市建设及维护高原湖泊群及周边地区的生态安全</w:t>
                  </w:r>
                </w:p>
              </w:tc>
              <w:tc>
                <w:tcPr>
                  <w:tcW w:w="694" w:type="pct"/>
                  <w:noWrap w:val="0"/>
                  <w:vAlign w:val="center"/>
                </w:tcPr>
                <w:p w14:paraId="7B83146B">
                  <w:pPr>
                    <w:pStyle w:val="45"/>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调整产业结构，发展循环经济，推行清洁生产，治理高原湖泊水体污染和流域区的面源污染</w:t>
                  </w:r>
                </w:p>
              </w:tc>
            </w:tr>
          </w:tbl>
          <w:p w14:paraId="1F621DE4">
            <w:pPr>
              <w:autoSpaceDE w:val="0"/>
              <w:autoSpaceDN w:val="0"/>
              <w:adjustRightInd w:val="0"/>
              <w:snapToGrid w:val="0"/>
              <w:spacing w:line="360" w:lineRule="auto"/>
              <w:ind w:firstLine="480" w:firstLineChars="200"/>
              <w:rPr>
                <w:rFonts w:hint="eastAsia" w:ascii="Times New Roman" w:hAnsi="Times New Roman" w:eastAsia="宋体" w:cs="Times New Roman"/>
                <w:color w:val="000000" w:themeColor="text1"/>
                <w:sz w:val="24"/>
                <w:highlight w:val="none"/>
                <w14:textFill>
                  <w14:solidFill>
                    <w14:schemeClr w14:val="tx1"/>
                  </w14:solidFill>
                </w14:textFill>
              </w:rPr>
            </w:pPr>
          </w:p>
          <w:p w14:paraId="0B8348DE">
            <w:pPr>
              <w:autoSpaceDE w:val="0"/>
              <w:autoSpaceDN w:val="0"/>
              <w:adjustRightInd w:val="0"/>
              <w:snapToGrid w:val="0"/>
              <w:spacing w:line="360" w:lineRule="auto"/>
              <w:ind w:firstLine="480" w:firstLineChars="200"/>
              <w:rPr>
                <w:rFonts w:hint="eastAsia"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14:textFill>
                  <w14:solidFill>
                    <w14:schemeClr w14:val="tx1"/>
                  </w14:solidFill>
                </w14:textFill>
              </w:rPr>
              <w:t>根据《云南省生态功能区划》，本项目运营过程中生产废水</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全部蒸发，生活污水依托《云南活发磷化有限公司华宁县磨盘山磷矿项目》中设置的隔油池（已建，1个，容积8.04m</w:t>
            </w:r>
            <w:r>
              <w:rPr>
                <w:rFonts w:hint="eastAsia"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）化粪池（已建，2个，容积均为12m</w:t>
            </w:r>
            <w:r>
              <w:rPr>
                <w:rFonts w:hint="eastAsia"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）及一体化污水处理设备（处理规模10m</w:t>
            </w:r>
            <w:r>
              <w:rPr>
                <w:rFonts w:hint="eastAsia"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/d），处理达到《城市污水再生利用 城市杂用水水质》（GB/T18920-2020）中的绿化、道路清扫用水水质标准后，</w:t>
            </w:r>
            <w:r>
              <w:rPr>
                <w:rFonts w:hint="eastAsia" w:cs="Times New Roman"/>
                <w:color w:val="000000" w:themeColor="text1"/>
                <w:sz w:val="24"/>
                <w:highlight w:val="none"/>
                <w:lang w:val="en-US" w:eastAsia="zh-CN"/>
                <w14:textFill>
                  <w14:solidFill>
                    <w14:schemeClr w14:val="tx1"/>
                  </w14:solidFill>
                </w14:textFill>
              </w:rPr>
              <w:t>暂存于</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回水池（1个，容积56.4m</w:t>
            </w:r>
            <w:r>
              <w:rPr>
                <w:rFonts w:hint="eastAsia"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）回用于厂区绿化及道路洒水降尘，不外排。</w:t>
            </w:r>
            <w:r>
              <w:rPr>
                <w:rFonts w:hint="eastAsia" w:ascii="Times New Roman" w:hAnsi="Times New Roman" w:eastAsia="宋体" w:cs="Times New Roman"/>
                <w:color w:val="000000" w:themeColor="text1"/>
                <w:sz w:val="24"/>
                <w:highlight w:val="none"/>
                <w14:textFill>
                  <w14:solidFill>
                    <w14:schemeClr w14:val="tx1"/>
                  </w14:solidFill>
                </w14:textFill>
              </w:rPr>
              <w:t>本项目无废水外排，固废均能合理处置，不会对周边水体造成污染。因此，本项目建设与所在区生态功能区划不冲突。</w:t>
            </w:r>
          </w:p>
          <w:p w14:paraId="4E878072">
            <w:pPr>
              <w:autoSpaceDE w:val="0"/>
              <w:autoSpaceDN w:val="0"/>
              <w:adjustRightInd w:val="0"/>
              <w:snapToGrid w:val="0"/>
              <w:spacing w:line="360" w:lineRule="auto"/>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七、与《云南省生态环境保护条例》符合性分析</w:t>
            </w:r>
          </w:p>
          <w:p w14:paraId="6C08AB6E">
            <w:pPr>
              <w:pStyle w:val="46"/>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表1-</w:t>
            </w:r>
            <w:r>
              <w:rPr>
                <w:rFonts w:hint="eastAsia" w:ascii="Times New Roman" w:hAnsi="Times New Roman" w:eastAsia="宋体" w:cs="Times New Roman"/>
                <w:color w:val="000000" w:themeColor="text1"/>
                <w:lang w:val="en-US" w:eastAsia="zh-CN"/>
                <w14:textFill>
                  <w14:solidFill>
                    <w14:schemeClr w14:val="tx1"/>
                  </w14:solidFill>
                </w14:textFill>
              </w:rPr>
              <w:t>5</w:t>
            </w:r>
            <w:r>
              <w:rPr>
                <w:rFonts w:hint="default" w:ascii="Times New Roman" w:hAnsi="Times New Roman" w:eastAsia="宋体" w:cs="Times New Roman"/>
                <w:color w:val="000000" w:themeColor="text1"/>
                <w14:textFill>
                  <w14:solidFill>
                    <w14:schemeClr w14:val="tx1"/>
                  </w14:solidFill>
                </w14:textFill>
              </w:rPr>
              <w:t xml:space="preserve"> </w:t>
            </w:r>
            <w:r>
              <w:rPr>
                <w:rFonts w:ascii="Times New Roman" w:hAnsi="Times New Roman" w:eastAsia="宋体" w:cs="Times New Roman"/>
                <w:color w:val="000000" w:themeColor="text1"/>
                <w14:textFill>
                  <w14:solidFill>
                    <w14:schemeClr w14:val="tx1"/>
                  </w14:solidFill>
                </w14:textFill>
              </w:rPr>
              <w:t xml:space="preserve"> </w:t>
            </w:r>
            <w:r>
              <w:rPr>
                <w:rFonts w:hint="default" w:ascii="Times New Roman" w:hAnsi="Times New Roman" w:eastAsia="宋体" w:cs="Times New Roman"/>
                <w:color w:val="000000" w:themeColor="text1"/>
                <w14:textFill>
                  <w14:solidFill>
                    <w14:schemeClr w14:val="tx1"/>
                  </w14:solidFill>
                </w14:textFill>
              </w:rPr>
              <w:t>与</w:t>
            </w:r>
            <w:r>
              <w:rPr>
                <w:rFonts w:hint="eastAsia" w:ascii="Times New Roman" w:hAnsi="Times New Roman" w:eastAsia="宋体" w:cs="Times New Roman"/>
                <w:color w:val="000000" w:themeColor="text1"/>
                <w14:textFill>
                  <w14:solidFill>
                    <w14:schemeClr w14:val="tx1"/>
                  </w14:solidFill>
                </w14:textFill>
              </w:rPr>
              <w:t>《云南省生态环境保护条例》</w:t>
            </w:r>
            <w:r>
              <w:rPr>
                <w:rFonts w:hint="default" w:ascii="Times New Roman" w:hAnsi="Times New Roman" w:eastAsia="宋体" w:cs="Times New Roman"/>
                <w:color w:val="000000" w:themeColor="text1"/>
                <w14:textFill>
                  <w14:solidFill>
                    <w14:schemeClr w14:val="tx1"/>
                  </w14:solidFill>
                </w14:textFill>
              </w:rPr>
              <w:t>符合性</w:t>
            </w:r>
          </w:p>
          <w:tbl>
            <w:tblPr>
              <w:tblStyle w:val="24"/>
              <w:tblpPr w:leftFromText="180" w:rightFromText="180" w:vertAnchor="text" w:horzAnchor="page" w:tblpX="209" w:tblpY="86"/>
              <w:tblOverlap w:val="never"/>
              <w:tblW w:w="481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72"/>
              <w:gridCol w:w="2518"/>
              <w:gridCol w:w="642"/>
            </w:tblGrid>
            <w:tr w14:paraId="4CFF3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901" w:type="pct"/>
                  <w:noWrap w:val="0"/>
                  <w:vAlign w:val="center"/>
                </w:tcPr>
                <w:p w14:paraId="2737038A">
                  <w:pPr>
                    <w:pStyle w:val="75"/>
                    <w:spacing w:line="240" w:lineRule="auto"/>
                    <w:ind w:firstLine="0" w:firstLineChars="0"/>
                    <w:jc w:val="center"/>
                    <w:rPr>
                      <w:rFonts w:ascii="Times New Roman" w:hAnsi="Times New Roman" w:cs="Times New Roman"/>
                      <w:b/>
                      <w:bCs/>
                      <w:color w:val="000000" w:themeColor="text1"/>
                      <w:kern w:val="0"/>
                      <w:sz w:val="21"/>
                      <w:szCs w:val="21"/>
                      <w:lang w:eastAsia="zh-CN"/>
                      <w14:textFill>
                        <w14:solidFill>
                          <w14:schemeClr w14:val="tx1"/>
                        </w14:solidFill>
                      </w14:textFill>
                    </w:rPr>
                  </w:pPr>
                  <w:r>
                    <w:rPr>
                      <w:rFonts w:hint="eastAsia" w:ascii="Times New Roman" w:hAnsi="Times New Roman" w:cs="Times New Roman"/>
                      <w:b/>
                      <w:bCs/>
                      <w:color w:val="000000" w:themeColor="text1"/>
                      <w:kern w:val="0"/>
                      <w:sz w:val="21"/>
                      <w:szCs w:val="21"/>
                      <w:lang w:eastAsia="zh-CN"/>
                      <w14:textFill>
                        <w14:solidFill>
                          <w14:schemeClr w14:val="tx1"/>
                        </w14:solidFill>
                      </w14:textFill>
                    </w:rPr>
                    <w:t>法规相关要求</w:t>
                  </w:r>
                </w:p>
              </w:tc>
              <w:tc>
                <w:tcPr>
                  <w:tcW w:w="1671" w:type="pct"/>
                  <w:noWrap w:val="0"/>
                  <w:vAlign w:val="center"/>
                </w:tcPr>
                <w:p w14:paraId="27180733">
                  <w:pPr>
                    <w:pStyle w:val="75"/>
                    <w:spacing w:line="240" w:lineRule="auto"/>
                    <w:ind w:firstLine="0" w:firstLineChars="0"/>
                    <w:jc w:val="center"/>
                    <w:rPr>
                      <w:rFonts w:ascii="Times New Roman" w:hAnsi="Times New Roman" w:cs="Times New Roman"/>
                      <w:b/>
                      <w:bCs/>
                      <w:color w:val="000000" w:themeColor="text1"/>
                      <w:kern w:val="0"/>
                      <w:sz w:val="21"/>
                      <w:szCs w:val="21"/>
                      <w:lang w:eastAsia="zh-CN"/>
                      <w14:textFill>
                        <w14:solidFill>
                          <w14:schemeClr w14:val="tx1"/>
                        </w14:solidFill>
                      </w14:textFill>
                    </w:rPr>
                  </w:pPr>
                  <w:r>
                    <w:rPr>
                      <w:rFonts w:hint="eastAsia" w:ascii="Times New Roman" w:hAnsi="Times New Roman" w:cs="Times New Roman"/>
                      <w:b/>
                      <w:bCs/>
                      <w:color w:val="000000" w:themeColor="text1"/>
                      <w:kern w:val="0"/>
                      <w:sz w:val="21"/>
                      <w:szCs w:val="21"/>
                      <w:lang w:eastAsia="zh-CN"/>
                      <w14:textFill>
                        <w14:solidFill>
                          <w14:schemeClr w14:val="tx1"/>
                        </w14:solidFill>
                      </w14:textFill>
                    </w:rPr>
                    <w:t>本项目情况</w:t>
                  </w:r>
                </w:p>
              </w:tc>
              <w:tc>
                <w:tcPr>
                  <w:tcW w:w="426" w:type="pct"/>
                  <w:noWrap w:val="0"/>
                  <w:vAlign w:val="center"/>
                </w:tcPr>
                <w:p w14:paraId="6DAA7F4F">
                  <w:pPr>
                    <w:pStyle w:val="75"/>
                    <w:spacing w:line="240" w:lineRule="auto"/>
                    <w:ind w:firstLine="0" w:firstLineChars="0"/>
                    <w:jc w:val="center"/>
                    <w:rPr>
                      <w:rFonts w:ascii="Times New Roman" w:hAnsi="Times New Roman" w:cs="Times New Roman"/>
                      <w:b/>
                      <w:bCs/>
                      <w:color w:val="000000" w:themeColor="text1"/>
                      <w:kern w:val="0"/>
                      <w:sz w:val="21"/>
                      <w:szCs w:val="21"/>
                      <w:lang w:eastAsia="zh-CN"/>
                      <w14:textFill>
                        <w14:solidFill>
                          <w14:schemeClr w14:val="tx1"/>
                        </w14:solidFill>
                      </w14:textFill>
                    </w:rPr>
                  </w:pPr>
                  <w:r>
                    <w:rPr>
                      <w:rFonts w:hint="eastAsia" w:ascii="Times New Roman" w:hAnsi="Times New Roman" w:cs="Times New Roman"/>
                      <w:b/>
                      <w:bCs/>
                      <w:color w:val="000000" w:themeColor="text1"/>
                      <w:kern w:val="0"/>
                      <w:sz w:val="21"/>
                      <w:szCs w:val="21"/>
                      <w:lang w:eastAsia="zh-CN"/>
                      <w14:textFill>
                        <w14:solidFill>
                          <w14:schemeClr w14:val="tx1"/>
                        </w14:solidFill>
                      </w14:textFill>
                    </w:rPr>
                    <w:t>符合性</w:t>
                  </w:r>
                </w:p>
              </w:tc>
            </w:tr>
            <w:tr w14:paraId="70BCC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901" w:type="pct"/>
                  <w:noWrap w:val="0"/>
                  <w:vAlign w:val="center"/>
                </w:tcPr>
                <w:p w14:paraId="12A4B94E">
                  <w:pPr>
                    <w:autoSpaceDE w:val="0"/>
                    <w:autoSpaceDN w:val="0"/>
                    <w:adjustRightInd w:val="0"/>
                    <w:spacing w:line="240" w:lineRule="auto"/>
                    <w:ind w:firstLine="0" w:firstLineChars="0"/>
                    <w:jc w:val="left"/>
                    <w:rPr>
                      <w:rFonts w:hint="eastAsia"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第十八条 建设项目需要配套建设的环境保护设施应当与主体工程同时设计、同时施工、同时投产使用。</w:t>
                  </w:r>
                </w:p>
                <w:p w14:paraId="4BBC69BC">
                  <w:pPr>
                    <w:autoSpaceDE w:val="0"/>
                    <w:autoSpaceDN w:val="0"/>
                    <w:adjustRightInd w:val="0"/>
                    <w:spacing w:line="240" w:lineRule="auto"/>
                    <w:ind w:firstLine="0" w:firstLineChars="0"/>
                    <w:jc w:val="left"/>
                    <w:rPr>
                      <w:rFonts w:hint="eastAsia" w:ascii="Times New Roman" w:hAnsi="Times New Roman" w:cs="Times New Roman"/>
                      <w:b/>
                      <w:bCs/>
                      <w:color w:val="000000" w:themeColor="text1"/>
                      <w:kern w:val="0"/>
                      <w:sz w:val="21"/>
                      <w:szCs w:val="21"/>
                      <w:lang w:eastAsia="zh-CN"/>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编制环境影响报告书、环境影响报告表的建设项目竣工后，建设单位应当按照国家规定的标准和程序，对配套建设的环境保护设施进行验收，编制验收报告。配套建设的环境保护设施经验收合格，方可投入生产或者使用；未经验收或者验收不合格的，不得投入生产或者使用。</w:t>
                  </w:r>
                </w:p>
              </w:tc>
              <w:tc>
                <w:tcPr>
                  <w:tcW w:w="1671" w:type="pct"/>
                  <w:noWrap w:val="0"/>
                  <w:vAlign w:val="center"/>
                </w:tcPr>
                <w:p w14:paraId="1BD718C0">
                  <w:pPr>
                    <w:pStyle w:val="75"/>
                    <w:spacing w:line="240" w:lineRule="auto"/>
                    <w:ind w:firstLine="0" w:firstLineChars="0"/>
                    <w:jc w:val="center"/>
                    <w:rPr>
                      <w:rFonts w:hint="eastAsia" w:ascii="Times New Roman" w:hAnsi="Times New Roman" w:cs="Times New Roman"/>
                      <w:b/>
                      <w:bCs/>
                      <w:color w:val="000000" w:themeColor="text1"/>
                      <w:kern w:val="0"/>
                      <w:sz w:val="21"/>
                      <w:szCs w:val="21"/>
                      <w:lang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本项目要求</w:t>
                  </w:r>
                  <w:r>
                    <w:rPr>
                      <w:rFonts w:hint="eastAsia" w:ascii="宋体" w:hAnsi="宋体" w:eastAsia="宋体" w:cs="宋体"/>
                      <w:i w:val="0"/>
                      <w:iCs w:val="0"/>
                      <w:caps w:val="0"/>
                      <w:color w:val="000000" w:themeColor="text1"/>
                      <w:spacing w:val="0"/>
                      <w:sz w:val="21"/>
                      <w:szCs w:val="21"/>
                      <w:shd w:val="clear" w:color="auto" w:fill="FFFFFF"/>
                      <w14:textFill>
                        <w14:solidFill>
                          <w14:schemeClr w14:val="tx1"/>
                        </w14:solidFill>
                      </w14:textFill>
                    </w:rPr>
                    <w:t>配套建设的环境保护设施应当与主体工程同时设计、同时施工、同时投产使用。</w:t>
                  </w:r>
                  <w:r>
                    <w:rPr>
                      <w:rFonts w:hint="eastAsia" w:cs="宋体"/>
                      <w:i w:val="0"/>
                      <w:iCs w:val="0"/>
                      <w:caps w:val="0"/>
                      <w:color w:val="000000" w:themeColor="text1"/>
                      <w:spacing w:val="0"/>
                      <w:sz w:val="21"/>
                      <w:szCs w:val="21"/>
                      <w:shd w:val="clear" w:color="auto" w:fill="FFFFFF"/>
                      <w:lang w:val="en-US" w:eastAsia="zh-CN"/>
                      <w14:textFill>
                        <w14:solidFill>
                          <w14:schemeClr w14:val="tx1"/>
                        </w14:solidFill>
                      </w14:textFill>
                    </w:rPr>
                    <w:t>要求建设单位在项目竣工后按照规定进行验收。</w:t>
                  </w:r>
                </w:p>
              </w:tc>
              <w:tc>
                <w:tcPr>
                  <w:tcW w:w="426" w:type="pct"/>
                  <w:noWrap w:val="0"/>
                  <w:vAlign w:val="center"/>
                </w:tcPr>
                <w:p w14:paraId="17CF13D6">
                  <w:pPr>
                    <w:pStyle w:val="75"/>
                    <w:spacing w:line="240" w:lineRule="auto"/>
                    <w:ind w:firstLine="0" w:firstLineChars="0"/>
                    <w:jc w:val="center"/>
                    <w:rPr>
                      <w:rFonts w:hint="eastAsia" w:ascii="Times New Roman" w:hAnsi="Times New Roman" w:cs="Times New Roman"/>
                      <w:b/>
                      <w:bCs/>
                      <w:color w:val="000000" w:themeColor="text1"/>
                      <w:kern w:val="0"/>
                      <w:sz w:val="21"/>
                      <w:szCs w:val="21"/>
                      <w:lang w:eastAsia="zh-CN"/>
                      <w14:textFill>
                        <w14:solidFill>
                          <w14:schemeClr w14:val="tx1"/>
                        </w14:solidFill>
                      </w14:textFill>
                    </w:rPr>
                  </w:pPr>
                  <w:r>
                    <w:rPr>
                      <w:rFonts w:hint="eastAsia" w:ascii="Times New Roman" w:hAnsi="Times New Roman" w:cs="Times New Roman"/>
                      <w:color w:val="000000" w:themeColor="text1"/>
                      <w:kern w:val="0"/>
                      <w:sz w:val="21"/>
                      <w:szCs w:val="21"/>
                      <w:lang w:eastAsia="zh-CN"/>
                      <w14:textFill>
                        <w14:solidFill>
                          <w14:schemeClr w14:val="tx1"/>
                        </w14:solidFill>
                      </w14:textFill>
                    </w:rPr>
                    <w:t>符合</w:t>
                  </w:r>
                </w:p>
              </w:tc>
            </w:tr>
            <w:tr w14:paraId="267D5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901" w:type="pct"/>
                  <w:noWrap w:val="0"/>
                  <w:vAlign w:val="center"/>
                </w:tcPr>
                <w:p w14:paraId="01DA6F15">
                  <w:pPr>
                    <w:autoSpaceDE w:val="0"/>
                    <w:autoSpaceDN w:val="0"/>
                    <w:adjustRightInd w:val="0"/>
                    <w:spacing w:line="240" w:lineRule="auto"/>
                    <w:ind w:firstLine="0" w:firstLineChars="0"/>
                    <w:jc w:val="left"/>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第二十六条 开发利用自然资源的建设项目，以及建设对自然环境有影响的设施，必须执行环境影响评价制度。对生态环境造成影响和破坏的，由开发建设的单位或个人给予补偿和恢复。</w:t>
                  </w:r>
                </w:p>
              </w:tc>
              <w:tc>
                <w:tcPr>
                  <w:tcW w:w="1671" w:type="pct"/>
                  <w:noWrap w:val="0"/>
                  <w:vAlign w:val="center"/>
                </w:tcPr>
                <w:p w14:paraId="1A962272">
                  <w:pPr>
                    <w:pStyle w:val="75"/>
                    <w:spacing w:line="240" w:lineRule="auto"/>
                    <w:ind w:firstLine="0" w:firstLineChars="0"/>
                    <w:jc w:val="center"/>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eastAsia="zh-CN"/>
                      <w14:textFill>
                        <w14:solidFill>
                          <w14:schemeClr w14:val="tx1"/>
                        </w14:solidFill>
                      </w14:textFill>
                    </w:rPr>
                    <w:t>本项目正在办理环评手续。</w:t>
                  </w:r>
                  <w:r>
                    <w:rPr>
                      <w:rFonts w:hint="eastAsia"/>
                      <w:color w:val="000000" w:themeColor="text1"/>
                      <w14:textFill>
                        <w14:solidFill>
                          <w14:schemeClr w14:val="tx1"/>
                        </w14:solidFill>
                      </w14:textFill>
                    </w:rPr>
                    <w:t>项目选址区域为闲置场地，场地内无原生植被，项目所在区域长期受人类活动影响。未发现国家、云南省规定需要保护的植物、动物分布，由于长期受人类活动影响，生态环境状况一般</w:t>
                  </w:r>
                  <w:r>
                    <w:rPr>
                      <w:rFonts w:hint="eastAsia" w:eastAsia="宋体"/>
                      <w:color w:val="000000" w:themeColor="text1"/>
                      <w:lang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项目的建设</w:t>
                  </w:r>
                  <w:r>
                    <w:rPr>
                      <w:rFonts w:hint="eastAsia" w:ascii="Times New Roman" w:hAnsi="Times New Roman" w:cs="Times New Roman"/>
                      <w:color w:val="000000" w:themeColor="text1"/>
                      <w:kern w:val="0"/>
                      <w:sz w:val="21"/>
                      <w:szCs w:val="21"/>
                      <w:lang w:val="en-US" w:eastAsia="zh-CN"/>
                      <w14:textFill>
                        <w14:solidFill>
                          <w14:schemeClr w14:val="tx1"/>
                        </w14:solidFill>
                      </w14:textFill>
                    </w:rPr>
                    <w:t>不会对生态环境造成影响和破坏。</w:t>
                  </w:r>
                </w:p>
              </w:tc>
              <w:tc>
                <w:tcPr>
                  <w:tcW w:w="426" w:type="pct"/>
                  <w:noWrap w:val="0"/>
                  <w:vAlign w:val="center"/>
                </w:tcPr>
                <w:p w14:paraId="2C84EDC9">
                  <w:pPr>
                    <w:pStyle w:val="75"/>
                    <w:spacing w:line="240" w:lineRule="auto"/>
                    <w:ind w:firstLine="0" w:firstLineChars="0"/>
                    <w:jc w:val="center"/>
                    <w:rPr>
                      <w:rFonts w:ascii="Times New Roman" w:hAnsi="Times New Roman" w:cs="Times New Roman"/>
                      <w:color w:val="000000" w:themeColor="text1"/>
                      <w:kern w:val="0"/>
                      <w:sz w:val="21"/>
                      <w:szCs w:val="21"/>
                      <w:lang w:eastAsia="zh-CN"/>
                      <w14:textFill>
                        <w14:solidFill>
                          <w14:schemeClr w14:val="tx1"/>
                        </w14:solidFill>
                      </w14:textFill>
                    </w:rPr>
                  </w:pPr>
                  <w:r>
                    <w:rPr>
                      <w:rFonts w:hint="eastAsia" w:ascii="Times New Roman" w:hAnsi="Times New Roman" w:cs="Times New Roman"/>
                      <w:color w:val="000000" w:themeColor="text1"/>
                      <w:kern w:val="0"/>
                      <w:sz w:val="21"/>
                      <w:szCs w:val="21"/>
                      <w:lang w:eastAsia="zh-CN"/>
                      <w14:textFill>
                        <w14:solidFill>
                          <w14:schemeClr w14:val="tx1"/>
                        </w14:solidFill>
                      </w14:textFill>
                    </w:rPr>
                    <w:t>符合</w:t>
                  </w:r>
                </w:p>
              </w:tc>
            </w:tr>
            <w:tr w14:paraId="16E33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8" w:hRule="atLeast"/>
              </w:trPr>
              <w:tc>
                <w:tcPr>
                  <w:tcW w:w="2901" w:type="pct"/>
                  <w:noWrap w:val="0"/>
                  <w:vAlign w:val="center"/>
                </w:tcPr>
                <w:p w14:paraId="043ADFFB">
                  <w:pPr>
                    <w:autoSpaceDE w:val="0"/>
                    <w:autoSpaceDN w:val="0"/>
                    <w:adjustRightInd w:val="0"/>
                    <w:spacing w:line="240" w:lineRule="auto"/>
                    <w:ind w:firstLine="0" w:firstLineChars="0"/>
                    <w:jc w:val="left"/>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第二十八条 切实保护一切水体不受污染和破坏，保持和恢复水质的良好状态，保护的重点是滇池、洱海、泸沽湖、抚仙湖、星云湖、杞麓湖、异龙湖、阳宗海、程海和南盘江、金沙江水系。</w:t>
                  </w:r>
                </w:p>
                <w:p w14:paraId="55F8E3F2">
                  <w:pPr>
                    <w:autoSpaceDE w:val="0"/>
                    <w:autoSpaceDN w:val="0"/>
                    <w:adjustRightInd w:val="0"/>
                    <w:spacing w:line="240" w:lineRule="auto"/>
                    <w:ind w:firstLine="0" w:firstLineChars="0"/>
                    <w:jc w:val="left"/>
                    <w:rPr>
                      <w:rFonts w:ascii="宋体" w:hAnsi="宋体" w:cs="宋体"/>
                      <w:b/>
                      <w:bCs/>
                      <w:color w:val="000000" w:themeColor="text1"/>
                      <w:sz w:val="21"/>
                      <w:szCs w:val="21"/>
                      <w:shd w:val="clear" w:color="auto" w:fill="FFFFFF"/>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禁止围湖造田，过量放水，防止破坏湖泊生态环境。</w:t>
                  </w:r>
                </w:p>
              </w:tc>
              <w:tc>
                <w:tcPr>
                  <w:tcW w:w="1671" w:type="pct"/>
                  <w:noWrap w:val="0"/>
                  <w:vAlign w:val="center"/>
                </w:tcPr>
                <w:p w14:paraId="5129980A">
                  <w:pPr>
                    <w:pStyle w:val="75"/>
                    <w:spacing w:line="240" w:lineRule="auto"/>
                    <w:ind w:firstLine="0" w:firstLineChars="0"/>
                    <w:jc w:val="center"/>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项目位于玉溪市华宁县青龙镇紫马龙村委会（原蚂蝗沟老村子），</w:t>
                  </w:r>
                  <w:r>
                    <w:rPr>
                      <w:rFonts w:hint="default" w:ascii="Times New Roman" w:hAnsi="Times New Roman" w:cs="Times New Roman"/>
                      <w:color w:val="000000" w:themeColor="text1"/>
                      <w14:textFill>
                        <w14:solidFill>
                          <w14:schemeClr w14:val="tx1"/>
                        </w14:solidFill>
                      </w14:textFill>
                    </w:rPr>
                    <w:t>与项目相关的地表水体东侧约360m处的抄保箐，抄保箐自西北向东南流入青龙河，青龙河为南盘江水系</w:t>
                  </w:r>
                  <w:r>
                    <w:rPr>
                      <w:rFonts w:hint="eastAsia" w:ascii="Times New Roman" w:hAnsi="Times New Roman" w:cs="Times New Roman"/>
                      <w:color w:val="000000" w:themeColor="text1"/>
                      <w:kern w:val="0"/>
                      <w:sz w:val="21"/>
                      <w:szCs w:val="21"/>
                      <w:lang w:val="en-US" w:eastAsia="zh-CN"/>
                      <w14:textFill>
                        <w14:solidFill>
                          <w14:schemeClr w14:val="tx1"/>
                        </w14:solidFill>
                      </w14:textFill>
                    </w:rPr>
                    <w:t>，不属于重点保护范围内容；项目为</w:t>
                  </w:r>
                  <w:r>
                    <w:rPr>
                      <w:rFonts w:hint="eastAsia"/>
                      <w:b w:val="0"/>
                      <w:bCs/>
                      <w:color w:val="000000" w:themeColor="text1"/>
                      <w:sz w:val="21"/>
                      <w:szCs w:val="21"/>
                      <w:highlight w:val="none"/>
                      <w14:textFill>
                        <w14:solidFill>
                          <w14:schemeClr w14:val="tx1"/>
                        </w14:solidFill>
                      </w14:textFill>
                    </w:rPr>
                    <w:t>磷矿石</w:t>
                  </w:r>
                  <w:r>
                    <w:rPr>
                      <w:rFonts w:hint="eastAsia"/>
                      <w:b w:val="0"/>
                      <w:bCs/>
                      <w:color w:val="000000" w:themeColor="text1"/>
                      <w:sz w:val="21"/>
                      <w:szCs w:val="21"/>
                      <w:highlight w:val="none"/>
                      <w:lang w:val="en-US" w:eastAsia="zh-CN"/>
                      <w14:textFill>
                        <w14:solidFill>
                          <w14:schemeClr w14:val="tx1"/>
                        </w14:solidFill>
                      </w14:textFill>
                    </w:rPr>
                    <w:t>破碎加工</w:t>
                  </w:r>
                  <w:r>
                    <w:rPr>
                      <w:rFonts w:hint="eastAsia" w:ascii="Times New Roman" w:hAnsi="Times New Roman" w:cs="Times New Roman"/>
                      <w:color w:val="000000" w:themeColor="text1"/>
                      <w:kern w:val="0"/>
                      <w:sz w:val="21"/>
                      <w:szCs w:val="21"/>
                      <w:lang w:val="en-US" w:eastAsia="zh-CN"/>
                      <w14:textFill>
                        <w14:solidFill>
                          <w14:schemeClr w14:val="tx1"/>
                        </w14:solidFill>
                      </w14:textFill>
                    </w:rPr>
                    <w:t>项目，不涉及围湖造田</w:t>
                  </w:r>
                </w:p>
              </w:tc>
              <w:tc>
                <w:tcPr>
                  <w:tcW w:w="426" w:type="pct"/>
                  <w:noWrap w:val="0"/>
                  <w:vAlign w:val="center"/>
                </w:tcPr>
                <w:p w14:paraId="47D01135">
                  <w:pPr>
                    <w:pStyle w:val="75"/>
                    <w:spacing w:line="240" w:lineRule="auto"/>
                    <w:ind w:firstLine="0" w:firstLineChars="0"/>
                    <w:jc w:val="center"/>
                    <w:rPr>
                      <w:rFonts w:ascii="Times New Roman" w:hAnsi="Times New Roman" w:cs="Times New Roman"/>
                      <w:color w:val="000000" w:themeColor="text1"/>
                      <w:kern w:val="0"/>
                      <w:sz w:val="21"/>
                      <w:szCs w:val="21"/>
                      <w:lang w:eastAsia="zh-CN"/>
                      <w14:textFill>
                        <w14:solidFill>
                          <w14:schemeClr w14:val="tx1"/>
                        </w14:solidFill>
                      </w14:textFill>
                    </w:rPr>
                  </w:pPr>
                  <w:r>
                    <w:rPr>
                      <w:rFonts w:hint="eastAsia" w:ascii="Times New Roman" w:hAnsi="Times New Roman" w:cs="Times New Roman"/>
                      <w:color w:val="000000" w:themeColor="text1"/>
                      <w:kern w:val="0"/>
                      <w:sz w:val="21"/>
                      <w:szCs w:val="21"/>
                      <w:lang w:eastAsia="zh-CN"/>
                      <w14:textFill>
                        <w14:solidFill>
                          <w14:schemeClr w14:val="tx1"/>
                        </w14:solidFill>
                      </w14:textFill>
                    </w:rPr>
                    <w:t>符合</w:t>
                  </w:r>
                </w:p>
              </w:tc>
            </w:tr>
            <w:tr w14:paraId="49C3A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 w:hRule="atLeast"/>
              </w:trPr>
              <w:tc>
                <w:tcPr>
                  <w:tcW w:w="2901" w:type="pct"/>
                  <w:noWrap w:val="0"/>
                  <w:vAlign w:val="center"/>
                </w:tcPr>
                <w:p w14:paraId="1B7FF090">
                  <w:pPr>
                    <w:autoSpaceDE w:val="0"/>
                    <w:autoSpaceDN w:val="0"/>
                    <w:adjustRightInd w:val="0"/>
                    <w:spacing w:line="240" w:lineRule="auto"/>
                    <w:ind w:firstLine="0" w:firstLineChars="0"/>
                    <w:jc w:val="left"/>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第三十六条 一切建设项目，必须执行先评价，后建设的环境影响评价制度，办理环境影响报告书(表)经审查批准后，方可定点、设计和施工，严格防止对环境的污染和破坏</w:t>
                  </w:r>
                </w:p>
              </w:tc>
              <w:tc>
                <w:tcPr>
                  <w:tcW w:w="1671" w:type="pct"/>
                  <w:noWrap w:val="0"/>
                  <w:vAlign w:val="center"/>
                </w:tcPr>
                <w:p w14:paraId="4AB63FD7">
                  <w:pPr>
                    <w:pStyle w:val="75"/>
                    <w:spacing w:line="240" w:lineRule="auto"/>
                    <w:ind w:firstLine="0" w:firstLineChars="0"/>
                    <w:jc w:val="center"/>
                    <w:rPr>
                      <w:rFonts w:hint="eastAsia" w:ascii="Times New Roman" w:hAnsi="Times New Roman"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本项目正在办理环评手续</w:t>
                  </w:r>
                </w:p>
              </w:tc>
              <w:tc>
                <w:tcPr>
                  <w:tcW w:w="426" w:type="pct"/>
                  <w:noWrap w:val="0"/>
                  <w:vAlign w:val="center"/>
                </w:tcPr>
                <w:p w14:paraId="3BB4FE9F">
                  <w:pPr>
                    <w:pStyle w:val="75"/>
                    <w:spacing w:line="240" w:lineRule="auto"/>
                    <w:ind w:firstLine="0" w:firstLineChars="0"/>
                    <w:jc w:val="center"/>
                    <w:rPr>
                      <w:rFonts w:ascii="Times New Roman" w:hAnsi="Times New Roman" w:cs="Times New Roman"/>
                      <w:color w:val="000000" w:themeColor="text1"/>
                      <w:kern w:val="0"/>
                      <w:sz w:val="21"/>
                      <w:szCs w:val="21"/>
                      <w:lang w:eastAsia="zh-CN"/>
                      <w14:textFill>
                        <w14:solidFill>
                          <w14:schemeClr w14:val="tx1"/>
                        </w14:solidFill>
                      </w14:textFill>
                    </w:rPr>
                  </w:pPr>
                  <w:r>
                    <w:rPr>
                      <w:rFonts w:hint="eastAsia" w:ascii="Times New Roman" w:hAnsi="Times New Roman" w:cs="Times New Roman"/>
                      <w:color w:val="000000" w:themeColor="text1"/>
                      <w:kern w:val="0"/>
                      <w:sz w:val="21"/>
                      <w:szCs w:val="21"/>
                      <w:lang w:eastAsia="zh-CN"/>
                      <w14:textFill>
                        <w14:solidFill>
                          <w14:schemeClr w14:val="tx1"/>
                        </w14:solidFill>
                      </w14:textFill>
                    </w:rPr>
                    <w:t>符合</w:t>
                  </w:r>
                </w:p>
              </w:tc>
            </w:tr>
            <w:tr w14:paraId="24A59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trPr>
              <w:tc>
                <w:tcPr>
                  <w:tcW w:w="2901" w:type="pct"/>
                  <w:noWrap w:val="0"/>
                  <w:vAlign w:val="center"/>
                </w:tcPr>
                <w:p w14:paraId="497E7B85">
                  <w:pPr>
                    <w:autoSpaceDE w:val="0"/>
                    <w:autoSpaceDN w:val="0"/>
                    <w:adjustRightInd w:val="0"/>
                    <w:spacing w:line="240" w:lineRule="auto"/>
                    <w:ind w:firstLine="0" w:firstLineChars="0"/>
                    <w:jc w:val="left"/>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第四十七条 排放噪声的单位和个人应当采取有效措施，使其排放的噪声符合国家规定的排放标准。</w:t>
                  </w:r>
                </w:p>
              </w:tc>
              <w:tc>
                <w:tcPr>
                  <w:tcW w:w="1671" w:type="pct"/>
                  <w:noWrap w:val="0"/>
                  <w:vAlign w:val="center"/>
                </w:tcPr>
                <w:p w14:paraId="0A372817">
                  <w:pPr>
                    <w:pStyle w:val="75"/>
                    <w:spacing w:line="240" w:lineRule="auto"/>
                    <w:ind w:firstLine="0" w:firstLineChars="0"/>
                    <w:jc w:val="center"/>
                    <w:rPr>
                      <w:rFonts w:hint="eastAsia" w:ascii="Times New Roman" w:hAnsi="Times New Roman"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根据噪声预测结果，项目运营期厂界噪声达标，对敏感点的声环境质量影响较小。</w:t>
                  </w:r>
                </w:p>
              </w:tc>
              <w:tc>
                <w:tcPr>
                  <w:tcW w:w="426" w:type="pct"/>
                  <w:noWrap w:val="0"/>
                  <w:vAlign w:val="center"/>
                </w:tcPr>
                <w:p w14:paraId="403960B9">
                  <w:pPr>
                    <w:pStyle w:val="75"/>
                    <w:spacing w:line="240" w:lineRule="auto"/>
                    <w:ind w:firstLine="0" w:firstLineChars="0"/>
                    <w:jc w:val="center"/>
                    <w:rPr>
                      <w:rFonts w:hint="eastAsia" w:ascii="Times New Roman" w:hAnsi="Times New Roman" w:cs="Times New Roman"/>
                      <w:color w:val="000000" w:themeColor="text1"/>
                      <w:kern w:val="0"/>
                      <w:sz w:val="21"/>
                      <w:szCs w:val="21"/>
                      <w:lang w:eastAsia="zh-CN"/>
                      <w14:textFill>
                        <w14:solidFill>
                          <w14:schemeClr w14:val="tx1"/>
                        </w14:solidFill>
                      </w14:textFill>
                    </w:rPr>
                  </w:pPr>
                  <w:r>
                    <w:rPr>
                      <w:rFonts w:hint="eastAsia" w:ascii="Times New Roman" w:hAnsi="Times New Roman" w:cs="Times New Roman"/>
                      <w:color w:val="000000" w:themeColor="text1"/>
                      <w:kern w:val="0"/>
                      <w:sz w:val="21"/>
                      <w:szCs w:val="21"/>
                      <w:lang w:eastAsia="zh-CN"/>
                      <w14:textFill>
                        <w14:solidFill>
                          <w14:schemeClr w14:val="tx1"/>
                        </w14:solidFill>
                      </w14:textFill>
                    </w:rPr>
                    <w:t>符合</w:t>
                  </w:r>
                </w:p>
              </w:tc>
            </w:tr>
          </w:tbl>
          <w:p w14:paraId="2EA3EA92">
            <w:pPr>
              <w:autoSpaceDE w:val="0"/>
              <w:autoSpaceDN w:val="0"/>
              <w:adjustRightInd w:val="0"/>
              <w:snapToGrid w:val="0"/>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p>
          <w:p w14:paraId="7B98053E">
            <w:pPr>
              <w:autoSpaceDE w:val="0"/>
              <w:autoSpaceDN w:val="0"/>
              <w:adjustRightInd w:val="0"/>
              <w:snapToGrid w:val="0"/>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根据上述分析，本项目符合《云南省生态环境保护条例》相关要求。</w:t>
            </w:r>
          </w:p>
          <w:p w14:paraId="745A759E">
            <w:pPr>
              <w:autoSpaceDE w:val="0"/>
              <w:autoSpaceDN w:val="0"/>
              <w:adjustRightInd w:val="0"/>
              <w:snapToGrid w:val="0"/>
              <w:spacing w:line="360" w:lineRule="auto"/>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八、与《云南省矿产资源总体规划（2021—2025年）》的符合性分析</w:t>
            </w:r>
          </w:p>
          <w:p w14:paraId="4575F44D">
            <w:pPr>
              <w:autoSpaceDE w:val="0"/>
              <w:autoSpaceDN w:val="0"/>
              <w:adjustRightInd w:val="0"/>
              <w:snapToGrid w:val="0"/>
              <w:spacing w:line="360" w:lineRule="auto"/>
              <w:ind w:firstLine="480" w:firstLineChars="200"/>
              <w:rPr>
                <w:rFonts w:hint="eastAsia" w:ascii="Times New Roman" w:hAnsi="Times New Roman" w:eastAsia="宋体" w:cs="Times New Roman"/>
                <w:color w:val="000000" w:themeColor="text1"/>
                <w:sz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highlight w:val="none"/>
                <w14:textFill>
                  <w14:solidFill>
                    <w14:schemeClr w14:val="tx1"/>
                  </w14:solidFill>
                </w14:textFill>
              </w:rPr>
              <w:t>根据《云南省矿产资源总体规划</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14:textFill>
                  <w14:solidFill>
                    <w14:schemeClr w14:val="tx1"/>
                  </w14:solidFill>
                </w14:textFill>
              </w:rPr>
              <w:t>20</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21</w:t>
            </w:r>
            <w:r>
              <w:rPr>
                <w:rFonts w:hint="eastAsia" w:ascii="Times New Roman" w:hAnsi="Times New Roman" w:eastAsia="宋体" w:cs="Times New Roman"/>
                <w:color w:val="000000" w:themeColor="text1"/>
                <w:sz w:val="24"/>
                <w:highlight w:val="none"/>
                <w14:textFill>
                  <w14:solidFill>
                    <w14:schemeClr w14:val="tx1"/>
                  </w14:solidFill>
                </w14:textFill>
              </w:rPr>
              <w:t>-202</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z w:val="24"/>
                <w:highlight w:val="none"/>
                <w14:textFill>
                  <w14:solidFill>
                    <w14:schemeClr w14:val="tx1"/>
                  </w14:solidFill>
                </w14:textFill>
              </w:rPr>
              <w:t>年</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14:textFill>
                  <w14:solidFill>
                    <w14:schemeClr w14:val="tx1"/>
                  </w14:solidFill>
                </w14:textFill>
              </w:rPr>
              <w:t>》的要求，支持磷矿资源的分级利用，鼓励综合利用中低品位的磷矿资源；本项目位于澄江—华宁磷矿勘查区</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14:textFill>
                  <w14:solidFill>
                    <w14:schemeClr w14:val="tx1"/>
                  </w14:solidFill>
                </w14:textFill>
              </w:rPr>
              <w:t>华宁部分</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14:textFill>
                  <w14:solidFill>
                    <w14:schemeClr w14:val="tx1"/>
                  </w14:solidFill>
                </w14:textFill>
              </w:rPr>
              <w:t>，不涉及禁止区、限制区范围，因此，本项目符合《云南省矿产资源总体规划》</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p>
          <w:p w14:paraId="0A196DB0">
            <w:pPr>
              <w:pStyle w:val="53"/>
              <w:adjustRightInd w:val="0"/>
              <w:snapToGrid w:val="0"/>
              <w:ind w:firstLine="0" w:firstLineChars="0"/>
              <w:jc w:val="center"/>
              <w:rPr>
                <w:rFonts w:hint="eastAsia" w:ascii="Times New Roman" w:hAnsi="Times New Roman" w:eastAsia="宋体" w:cs="Times New Roman"/>
                <w:b/>
                <w:bCs/>
                <w:color w:val="000000" w:themeColor="text1"/>
                <w:lang w:val="en-US" w:eastAsia="zh-CN"/>
                <w14:textFill>
                  <w14:solidFill>
                    <w14:schemeClr w14:val="tx1"/>
                  </w14:solidFill>
                </w14:textFill>
              </w:rPr>
            </w:pPr>
            <w:r>
              <w:rPr>
                <w:rFonts w:hint="eastAsia" w:ascii="Times New Roman" w:hAnsi="Times New Roman" w:eastAsia="宋体" w:cs="Times New Roman"/>
                <w:b/>
                <w:bCs/>
                <w:color w:val="000000" w:themeColor="text1"/>
                <w:lang w:val="en-US" w:eastAsia="zh-CN"/>
                <w14:textFill>
                  <w14:solidFill>
                    <w14:schemeClr w14:val="tx1"/>
                  </w14:solidFill>
                </w14:textFill>
              </w:rPr>
              <w:t>表1-6    项目与《云南省矿产资源总体规划》（2021-2025年）的符合性</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91"/>
              <w:gridCol w:w="2494"/>
              <w:gridCol w:w="1035"/>
            </w:tblGrid>
            <w:tr w14:paraId="3F053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0" w:type="dxa"/>
                  <w:noWrap w:val="0"/>
                  <w:vAlign w:val="center"/>
                </w:tcPr>
                <w:p w14:paraId="4F8DC6B0">
                  <w:pPr>
                    <w:pStyle w:val="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000000" w:themeColor="text1"/>
                      <w:sz w:val="21"/>
                      <w:szCs w:val="21"/>
                      <w:vertAlign w:val="baseline"/>
                      <w:lang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eastAsia="zh-CN"/>
                      <w14:textFill>
                        <w14:solidFill>
                          <w14:schemeClr w14:val="tx1"/>
                        </w14:solidFill>
                      </w14:textFill>
                    </w:rPr>
                    <w:t>相关内容</w:t>
                  </w:r>
                </w:p>
              </w:tc>
              <w:tc>
                <w:tcPr>
                  <w:tcW w:w="2715" w:type="dxa"/>
                  <w:noWrap w:val="0"/>
                  <w:vAlign w:val="center"/>
                </w:tcPr>
                <w:p w14:paraId="412F8817">
                  <w:pPr>
                    <w:pStyle w:val="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000000" w:themeColor="text1"/>
                      <w:sz w:val="21"/>
                      <w:szCs w:val="21"/>
                      <w:vertAlign w:val="baseline"/>
                      <w:lang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eastAsia="zh-CN"/>
                      <w14:textFill>
                        <w14:solidFill>
                          <w14:schemeClr w14:val="tx1"/>
                        </w14:solidFill>
                      </w14:textFill>
                    </w:rPr>
                    <w:t>项目情况</w:t>
                  </w:r>
                </w:p>
              </w:tc>
              <w:tc>
                <w:tcPr>
                  <w:tcW w:w="1107" w:type="dxa"/>
                  <w:noWrap w:val="0"/>
                  <w:vAlign w:val="center"/>
                </w:tcPr>
                <w:p w14:paraId="153BAEE0">
                  <w:pPr>
                    <w:pStyle w:val="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000000" w:themeColor="text1"/>
                      <w:sz w:val="21"/>
                      <w:szCs w:val="21"/>
                      <w:vertAlign w:val="baseline"/>
                      <w:lang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eastAsia="zh-CN"/>
                      <w14:textFill>
                        <w14:solidFill>
                          <w14:schemeClr w14:val="tx1"/>
                        </w14:solidFill>
                      </w14:textFill>
                    </w:rPr>
                    <w:t>符合性</w:t>
                  </w:r>
                </w:p>
              </w:tc>
            </w:tr>
            <w:tr w14:paraId="66C7E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0" w:type="dxa"/>
                  <w:noWrap w:val="0"/>
                  <w:vAlign w:val="center"/>
                </w:tcPr>
                <w:p w14:paraId="1D1A2D83">
                  <w:pPr>
                    <w:pStyle w:val="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vertAlign w:val="baseline"/>
                      <w14:textFill>
                        <w14:solidFill>
                          <w14:schemeClr w14:val="tx1"/>
                        </w14:solidFill>
                      </w14:textFill>
                    </w:rPr>
                  </w:pPr>
                  <w:r>
                    <w:rPr>
                      <w:rFonts w:hint="eastAsia" w:ascii="Times New Roman" w:hAnsi="Times New Roman" w:eastAsia="宋体" w:cs="Times New Roman"/>
                      <w:color w:val="000000" w:themeColor="text1"/>
                      <w:sz w:val="21"/>
                      <w:szCs w:val="21"/>
                      <w:vertAlign w:val="baseline"/>
                      <w14:textFill>
                        <w14:solidFill>
                          <w14:schemeClr w14:val="tx1"/>
                        </w14:solidFill>
                      </w14:textFill>
                    </w:rPr>
                    <w:t>自然保护地核心区以外的生态红线区域可进行基础地质调查和战略性矿产远景调查等公益性工作</w:t>
                  </w:r>
                </w:p>
              </w:tc>
              <w:tc>
                <w:tcPr>
                  <w:tcW w:w="2715" w:type="dxa"/>
                  <w:noWrap w:val="0"/>
                  <w:vAlign w:val="center"/>
                </w:tcPr>
                <w:p w14:paraId="4B7673BE">
                  <w:pPr>
                    <w:pStyle w:val="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t>项目</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原料主要来源于项目区周边《云南活发磷化有限公司华宁县磨盘山磷矿项目》开采的矿石及周边磷矿山磷矿，项目本身</w:t>
                  </w:r>
                  <w:r>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t>不涉及采矿，且本项目不涉及自然保护区</w:t>
                  </w:r>
                </w:p>
              </w:tc>
              <w:tc>
                <w:tcPr>
                  <w:tcW w:w="1107" w:type="dxa"/>
                  <w:noWrap w:val="0"/>
                  <w:vAlign w:val="center"/>
                </w:tcPr>
                <w:p w14:paraId="40AEED44">
                  <w:pPr>
                    <w:pStyle w:val="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000000" w:themeColor="text1"/>
                      <w:sz w:val="21"/>
                      <w:szCs w:val="21"/>
                      <w:vertAlign w:val="baseline"/>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t>符合</w:t>
                  </w:r>
                </w:p>
              </w:tc>
            </w:tr>
            <w:tr w14:paraId="29A8B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0" w:type="dxa"/>
                  <w:noWrap w:val="0"/>
                  <w:vAlign w:val="center"/>
                </w:tcPr>
                <w:p w14:paraId="2A17A4C4">
                  <w:pPr>
                    <w:pStyle w:val="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vertAlign w:val="baseline"/>
                      <w14:textFill>
                        <w14:solidFill>
                          <w14:schemeClr w14:val="tx1"/>
                        </w14:solidFill>
                      </w14:textFill>
                    </w:rPr>
                  </w:pPr>
                  <w:r>
                    <w:rPr>
                      <w:rFonts w:hint="eastAsia" w:ascii="Times New Roman" w:hAnsi="Times New Roman" w:eastAsia="宋体" w:cs="Times New Roman"/>
                      <w:color w:val="000000" w:themeColor="text1"/>
                      <w:sz w:val="21"/>
                      <w:szCs w:val="21"/>
                      <w:vertAlign w:val="baseline"/>
                      <w14:textFill>
                        <w14:solidFill>
                          <w14:schemeClr w14:val="tx1"/>
                        </w14:solidFill>
                      </w14:textFill>
                    </w:rPr>
                    <w:t>生态保护红线（含自然保护地）内开展调查、勘查、开采活动，须严格执行绿色勘查、开采及矿山环境生态修复相关要求，凡达不到要求的无条件退出</w:t>
                  </w:r>
                </w:p>
              </w:tc>
              <w:tc>
                <w:tcPr>
                  <w:tcW w:w="2715" w:type="dxa"/>
                  <w:noWrap w:val="0"/>
                  <w:vAlign w:val="center"/>
                </w:tcPr>
                <w:p w14:paraId="721C01DC">
                  <w:pPr>
                    <w:pStyle w:val="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t>项目</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原料主要来源于项目区周边《云南活发磷化有限公司华宁县磨盘山磷矿项目》开采的矿石及周边磷矿山磷矿</w:t>
                  </w:r>
                  <w:r>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项目本身</w:t>
                  </w:r>
                  <w:r>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t>不涉及采矿，且项目选址不在生态红线范围内</w:t>
                  </w:r>
                </w:p>
              </w:tc>
              <w:tc>
                <w:tcPr>
                  <w:tcW w:w="1107" w:type="dxa"/>
                  <w:noWrap w:val="0"/>
                  <w:vAlign w:val="center"/>
                </w:tcPr>
                <w:p w14:paraId="24C07493">
                  <w:pPr>
                    <w:pStyle w:val="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t>符合</w:t>
                  </w:r>
                </w:p>
              </w:tc>
            </w:tr>
            <w:tr w14:paraId="6EF24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0" w:type="dxa"/>
                  <w:noWrap w:val="0"/>
                  <w:vAlign w:val="center"/>
                </w:tcPr>
                <w:p w14:paraId="70173768">
                  <w:pPr>
                    <w:pStyle w:val="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vertAlign w:val="baseline"/>
                      <w14:textFill>
                        <w14:solidFill>
                          <w14:schemeClr w14:val="tx1"/>
                        </w14:solidFill>
                      </w14:textFill>
                    </w:rPr>
                  </w:pPr>
                  <w:r>
                    <w:rPr>
                      <w:rFonts w:hint="eastAsia" w:ascii="Times New Roman" w:hAnsi="Times New Roman" w:eastAsia="宋体" w:cs="Times New Roman"/>
                      <w:color w:val="000000" w:themeColor="text1"/>
                      <w:sz w:val="21"/>
                      <w:szCs w:val="21"/>
                      <w:vertAlign w:val="baseline"/>
                      <w14:textFill>
                        <w14:solidFill>
                          <w14:schemeClr w14:val="tx1"/>
                        </w14:solidFill>
                      </w14:textFill>
                    </w:rPr>
                    <w:t>因地制宜推广露天长壁式开采等先进适用技术工艺；推广胶磷矿微差密度分选与洁净生产等技术，优化选矿流程，充分利用好中低品位磷矿资源。提高磷矿选矿集中度，加强中低品位大型浮选装置建设工作。支持磷矿资源的分级利用，提高工业固体废弃物特别是磷石膏、磷渣等固体废弃物的综合利用率。</w:t>
                  </w:r>
                </w:p>
              </w:tc>
              <w:tc>
                <w:tcPr>
                  <w:tcW w:w="2715" w:type="dxa"/>
                  <w:noWrap w:val="0"/>
                  <w:vAlign w:val="center"/>
                </w:tcPr>
                <w:p w14:paraId="480FBAD1">
                  <w:pPr>
                    <w:pStyle w:val="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项目</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原料主要来源于项目区周边《云南活发磷化有限公司华宁县磨盘山磷矿项目》开采的矿石</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及周边磷矿山磷矿</w:t>
                  </w: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项目本身</w:t>
                  </w: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不涉及采矿。项目原矿为</w:t>
                  </w:r>
                  <w:r>
                    <w:rPr>
                      <w:rFonts w:hint="eastAsia" w:ascii="Times New Roman" w:hAnsi="Times New Roman" w:eastAsia="宋体" w:cs="Times New Roman"/>
                      <w:color w:val="000000" w:themeColor="text1"/>
                      <w:sz w:val="21"/>
                      <w:szCs w:val="21"/>
                      <w:highlight w:val="none"/>
                      <w:vertAlign w:val="baseline"/>
                      <w14:textFill>
                        <w14:solidFill>
                          <w14:schemeClr w14:val="tx1"/>
                        </w14:solidFill>
                      </w14:textFill>
                    </w:rPr>
                    <w:t>中低品位磷矿资源</w:t>
                  </w: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项目破碎、筛分过程中粉尘经集气罩收集后进入布袋除尘器处理布袋除尘器收集的粉尘并入成品</w:t>
                  </w:r>
                  <w:r>
                    <w:rPr>
                      <w:rFonts w:hint="eastAsia" w:cs="Times New Roman"/>
                      <w:color w:val="000000" w:themeColor="text1"/>
                      <w:sz w:val="21"/>
                      <w:szCs w:val="21"/>
                      <w:highlight w:val="none"/>
                      <w:vertAlign w:val="baseline"/>
                      <w:lang w:val="en-US" w:eastAsia="zh-CN"/>
                      <w14:textFill>
                        <w14:solidFill>
                          <w14:schemeClr w14:val="tx1"/>
                        </w14:solidFill>
                      </w14:textFill>
                    </w:rPr>
                    <w:t>粉矿</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中外售，</w:t>
                  </w:r>
                  <w:r>
                    <w:rPr>
                      <w:rFonts w:hint="eastAsia"/>
                      <w:color w:val="000000" w:themeColor="text1"/>
                      <w:sz w:val="21"/>
                      <w:szCs w:val="21"/>
                      <w:highlight w:val="none"/>
                      <w:lang w:eastAsia="zh-CN"/>
                      <w14:textFill>
                        <w14:solidFill>
                          <w14:schemeClr w14:val="tx1"/>
                        </w14:solidFill>
                      </w14:textFill>
                    </w:rPr>
                    <w:t>合理处置</w:t>
                  </w: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p>
              </w:tc>
              <w:tc>
                <w:tcPr>
                  <w:tcW w:w="1107" w:type="dxa"/>
                  <w:noWrap w:val="0"/>
                  <w:vAlign w:val="center"/>
                </w:tcPr>
                <w:p w14:paraId="10FC01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符合</w:t>
                  </w:r>
                </w:p>
              </w:tc>
            </w:tr>
            <w:tr w14:paraId="4AA0A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0" w:type="dxa"/>
                  <w:noWrap w:val="0"/>
                  <w:vAlign w:val="center"/>
                </w:tcPr>
                <w:p w14:paraId="4BE83534">
                  <w:pPr>
                    <w:pStyle w:val="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vertAlign w:val="baseline"/>
                      <w14:textFill>
                        <w14:solidFill>
                          <w14:schemeClr w14:val="tx1"/>
                        </w14:solidFill>
                      </w14:textFill>
                    </w:rPr>
                  </w:pPr>
                  <w:r>
                    <w:rPr>
                      <w:rFonts w:hint="eastAsia" w:ascii="Times New Roman" w:hAnsi="Times New Roman" w:eastAsia="宋体" w:cs="Times New Roman"/>
                      <w:color w:val="000000" w:themeColor="text1"/>
                      <w:sz w:val="21"/>
                      <w:szCs w:val="21"/>
                      <w:vertAlign w:val="baseline"/>
                      <w14:textFill>
                        <w14:solidFill>
                          <w14:schemeClr w14:val="tx1"/>
                        </w14:solidFill>
                      </w14:textFill>
                    </w:rPr>
                    <w:t>限制开采高硫、高灰、高砷、高氟煤炭和湿地泥炭，以及砂金、砂铁等重砂矿物。</w:t>
                  </w:r>
                </w:p>
              </w:tc>
              <w:tc>
                <w:tcPr>
                  <w:tcW w:w="2715" w:type="dxa"/>
                  <w:vMerge w:val="restart"/>
                  <w:noWrap w:val="0"/>
                  <w:vAlign w:val="center"/>
                </w:tcPr>
                <w:p w14:paraId="584C756D">
                  <w:pPr>
                    <w:pStyle w:val="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t>项目只涉及</w:t>
                  </w:r>
                  <w:r>
                    <w:rPr>
                      <w:rFonts w:hint="eastAsia"/>
                      <w:b w:val="0"/>
                      <w:bCs/>
                      <w:color w:val="000000" w:themeColor="text1"/>
                      <w:sz w:val="21"/>
                      <w:szCs w:val="21"/>
                      <w:highlight w:val="none"/>
                      <w14:textFill>
                        <w14:solidFill>
                          <w14:schemeClr w14:val="tx1"/>
                        </w14:solidFill>
                      </w14:textFill>
                    </w:rPr>
                    <w:t>磷矿石</w:t>
                  </w:r>
                  <w:r>
                    <w:rPr>
                      <w:rFonts w:hint="eastAsia"/>
                      <w:b w:val="0"/>
                      <w:bCs/>
                      <w:color w:val="000000" w:themeColor="text1"/>
                      <w:sz w:val="21"/>
                      <w:szCs w:val="21"/>
                      <w:highlight w:val="none"/>
                      <w:lang w:val="en-US" w:eastAsia="zh-CN"/>
                      <w14:textFill>
                        <w14:solidFill>
                          <w14:schemeClr w14:val="tx1"/>
                        </w14:solidFill>
                      </w14:textFill>
                    </w:rPr>
                    <w:t>破碎加工</w:t>
                  </w:r>
                  <w:r>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t>，不涉及采矿。</w:t>
                  </w:r>
                </w:p>
              </w:tc>
              <w:tc>
                <w:tcPr>
                  <w:tcW w:w="1107" w:type="dxa"/>
                  <w:noWrap w:val="0"/>
                  <w:vAlign w:val="center"/>
                </w:tcPr>
                <w:p w14:paraId="0ABD01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vertAlign w:val="baseline"/>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t>符合</w:t>
                  </w:r>
                </w:p>
              </w:tc>
            </w:tr>
            <w:tr w14:paraId="0F465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0" w:type="dxa"/>
                  <w:noWrap w:val="0"/>
                  <w:vAlign w:val="center"/>
                </w:tcPr>
                <w:p w14:paraId="6C509179">
                  <w:pPr>
                    <w:pStyle w:val="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vertAlign w:val="baseline"/>
                      <w14:textFill>
                        <w14:solidFill>
                          <w14:schemeClr w14:val="tx1"/>
                        </w14:solidFill>
                      </w14:textFill>
                    </w:rPr>
                  </w:pPr>
                  <w:r>
                    <w:rPr>
                      <w:rFonts w:hint="eastAsia" w:ascii="Times New Roman" w:hAnsi="Times New Roman" w:eastAsia="宋体" w:cs="Times New Roman"/>
                      <w:color w:val="000000" w:themeColor="text1"/>
                      <w:sz w:val="21"/>
                      <w:szCs w:val="21"/>
                      <w:vertAlign w:val="baseline"/>
                      <w14:textFill>
                        <w14:solidFill>
                          <w14:schemeClr w14:val="tx1"/>
                        </w14:solidFill>
                      </w14:textFill>
                    </w:rPr>
                    <w:t>严格砂石粘土矿开采布局管控，避免滥采滥挖破坏环境。严格控制河沙（砾）开采，合理确定开采范围、开采时段和开采量</w:t>
                  </w:r>
                </w:p>
              </w:tc>
              <w:tc>
                <w:tcPr>
                  <w:tcW w:w="2715" w:type="dxa"/>
                  <w:vMerge w:val="continue"/>
                  <w:noWrap w:val="0"/>
                  <w:vAlign w:val="center"/>
                </w:tcPr>
                <w:p w14:paraId="15B164A2">
                  <w:pPr>
                    <w:pStyle w:val="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pPr>
                </w:p>
              </w:tc>
              <w:tc>
                <w:tcPr>
                  <w:tcW w:w="1107" w:type="dxa"/>
                  <w:noWrap w:val="0"/>
                  <w:vAlign w:val="center"/>
                </w:tcPr>
                <w:p w14:paraId="6D22C7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vertAlign w:val="baseline"/>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t>符合</w:t>
                  </w:r>
                </w:p>
              </w:tc>
            </w:tr>
            <w:tr w14:paraId="5DEC2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00" w:type="dxa"/>
                  <w:noWrap w:val="0"/>
                  <w:vAlign w:val="center"/>
                </w:tcPr>
                <w:p w14:paraId="533ADE17">
                  <w:pPr>
                    <w:pStyle w:val="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vertAlign w:val="baseline"/>
                      <w14:textFill>
                        <w14:solidFill>
                          <w14:schemeClr w14:val="tx1"/>
                        </w14:solidFill>
                      </w14:textFill>
                    </w:rPr>
                  </w:pPr>
                  <w:r>
                    <w:rPr>
                      <w:rFonts w:hint="eastAsia" w:ascii="Times New Roman" w:hAnsi="Times New Roman" w:eastAsia="宋体" w:cs="Times New Roman"/>
                      <w:color w:val="000000" w:themeColor="text1"/>
                      <w:sz w:val="21"/>
                      <w:szCs w:val="21"/>
                      <w:vertAlign w:val="baseline"/>
                      <w14:textFill>
                        <w14:solidFill>
                          <w14:schemeClr w14:val="tx1"/>
                        </w14:solidFill>
                      </w14:textFill>
                    </w:rPr>
                    <w:t>一般生态空间内，严格限制矿产资源开发，严格矿产作业范围，开采过程中应减少占地、注意植被的保护，将采矿工业场地、废石堆场及运输道路范围控制在设计范围之内，严禁外扩场地范围，减少植被破坏</w:t>
                  </w:r>
                </w:p>
              </w:tc>
              <w:tc>
                <w:tcPr>
                  <w:tcW w:w="2715" w:type="dxa"/>
                  <w:vMerge w:val="continue"/>
                  <w:noWrap w:val="0"/>
                  <w:vAlign w:val="center"/>
                </w:tcPr>
                <w:p w14:paraId="3345D73D">
                  <w:pPr>
                    <w:pStyle w:val="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pPr>
                </w:p>
              </w:tc>
              <w:tc>
                <w:tcPr>
                  <w:tcW w:w="1107" w:type="dxa"/>
                  <w:noWrap w:val="0"/>
                  <w:vAlign w:val="center"/>
                </w:tcPr>
                <w:p w14:paraId="33A430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vertAlign w:val="baseline"/>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t>符合</w:t>
                  </w:r>
                </w:p>
              </w:tc>
            </w:tr>
            <w:tr w14:paraId="5AB31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0" w:type="dxa"/>
                  <w:noWrap w:val="0"/>
                  <w:vAlign w:val="center"/>
                </w:tcPr>
                <w:p w14:paraId="4D738280">
                  <w:pPr>
                    <w:pStyle w:val="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vertAlign w:val="baseline"/>
                      <w14:textFill>
                        <w14:solidFill>
                          <w14:schemeClr w14:val="tx1"/>
                        </w14:solidFill>
                      </w14:textFill>
                    </w:rPr>
                  </w:pPr>
                  <w:r>
                    <w:rPr>
                      <w:rFonts w:hint="eastAsia" w:ascii="Times New Roman" w:hAnsi="Times New Roman" w:eastAsia="宋体" w:cs="Times New Roman"/>
                      <w:color w:val="000000" w:themeColor="text1"/>
                      <w:sz w:val="21"/>
                      <w:szCs w:val="21"/>
                      <w:vertAlign w:val="baseline"/>
                      <w14:textFill>
                        <w14:solidFill>
                          <w14:schemeClr w14:val="tx1"/>
                        </w14:solidFill>
                      </w14:textFill>
                    </w:rPr>
                    <w:t>落实《云南省矿产资源总体规划》中磷矿、铁钨钼等金属矿、煤矿稀土矿等矿种的矿山最低开采规模和矿山</w:t>
                  </w:r>
                  <w:r>
                    <w:rPr>
                      <w:rFonts w:hint="eastAsia" w:hAnsi="Times New Roman" w:eastAsia="宋体" w:cs="Times New Roman"/>
                      <w:color w:val="000000" w:themeColor="text1"/>
                      <w:sz w:val="21"/>
                      <w:szCs w:val="21"/>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vertAlign w:val="baseline"/>
                      <w14:textFill>
                        <w14:solidFill>
                          <w14:schemeClr w14:val="tx1"/>
                        </w14:solidFill>
                      </w14:textFill>
                    </w:rPr>
                    <w:t>三率</w:t>
                  </w:r>
                  <w:r>
                    <w:rPr>
                      <w:rFonts w:hint="eastAsia" w:hAnsi="Times New Roman" w:eastAsia="宋体" w:cs="Times New Roman"/>
                      <w:color w:val="000000" w:themeColor="text1"/>
                      <w:sz w:val="21"/>
                      <w:szCs w:val="21"/>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vertAlign w:val="baseline"/>
                      <w14:textFill>
                        <w14:solidFill>
                          <w14:schemeClr w14:val="tx1"/>
                        </w14:solidFill>
                      </w14:textFill>
                    </w:rPr>
                    <w:t>水平达标率目标等限制性开采要求</w:t>
                  </w:r>
                </w:p>
              </w:tc>
              <w:tc>
                <w:tcPr>
                  <w:tcW w:w="2715" w:type="dxa"/>
                  <w:vMerge w:val="continue"/>
                  <w:noWrap w:val="0"/>
                  <w:vAlign w:val="center"/>
                </w:tcPr>
                <w:p w14:paraId="7D3FB34F">
                  <w:pPr>
                    <w:pStyle w:val="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pPr>
                </w:p>
              </w:tc>
              <w:tc>
                <w:tcPr>
                  <w:tcW w:w="1107" w:type="dxa"/>
                  <w:noWrap w:val="0"/>
                  <w:vAlign w:val="center"/>
                </w:tcPr>
                <w:p w14:paraId="407C4D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vertAlign w:val="baseline"/>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t>符合</w:t>
                  </w:r>
                </w:p>
              </w:tc>
            </w:tr>
            <w:tr w14:paraId="5A424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0" w:type="dxa"/>
                  <w:noWrap w:val="0"/>
                  <w:vAlign w:val="center"/>
                </w:tcPr>
                <w:p w14:paraId="135ABB2A">
                  <w:pPr>
                    <w:pStyle w:val="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vertAlign w:val="baseline"/>
                      <w14:textFill>
                        <w14:solidFill>
                          <w14:schemeClr w14:val="tx1"/>
                        </w14:solidFill>
                      </w14:textFill>
                    </w:rPr>
                  </w:pPr>
                  <w:r>
                    <w:rPr>
                      <w:rFonts w:hint="eastAsia" w:ascii="Times New Roman" w:hAnsi="Times New Roman" w:eastAsia="宋体" w:cs="Times New Roman"/>
                      <w:color w:val="000000" w:themeColor="text1"/>
                      <w:sz w:val="21"/>
                      <w:szCs w:val="21"/>
                      <w:vertAlign w:val="baseline"/>
                      <w14:textFill>
                        <w14:solidFill>
                          <w14:schemeClr w14:val="tx1"/>
                        </w14:solidFill>
                      </w14:textFill>
                    </w:rPr>
                    <w:t>全力化解煤炭过剩产能，继续实施钨矿、稀土矿开采总量控制，鼓励伴生钨矿综合利用，限制钼矿等产能过剩矿产开发</w:t>
                  </w:r>
                </w:p>
              </w:tc>
              <w:tc>
                <w:tcPr>
                  <w:tcW w:w="2715" w:type="dxa"/>
                  <w:vMerge w:val="continue"/>
                  <w:noWrap w:val="0"/>
                  <w:vAlign w:val="center"/>
                </w:tcPr>
                <w:p w14:paraId="22665958">
                  <w:pPr>
                    <w:pStyle w:val="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pPr>
                </w:p>
              </w:tc>
              <w:tc>
                <w:tcPr>
                  <w:tcW w:w="1107" w:type="dxa"/>
                  <w:noWrap w:val="0"/>
                  <w:vAlign w:val="center"/>
                </w:tcPr>
                <w:p w14:paraId="72A77D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vertAlign w:val="baseline"/>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t>符合</w:t>
                  </w:r>
                </w:p>
              </w:tc>
            </w:tr>
            <w:tr w14:paraId="73889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0" w:type="dxa"/>
                  <w:noWrap w:val="0"/>
                  <w:vAlign w:val="center"/>
                </w:tcPr>
                <w:p w14:paraId="761F52EE">
                  <w:pPr>
                    <w:pStyle w:val="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vertAlign w:val="baseline"/>
                      <w14:textFill>
                        <w14:solidFill>
                          <w14:schemeClr w14:val="tx1"/>
                        </w14:solidFill>
                      </w14:textFill>
                    </w:rPr>
                  </w:pPr>
                  <w:r>
                    <w:rPr>
                      <w:rFonts w:hint="eastAsia" w:ascii="Times New Roman" w:hAnsi="Times New Roman" w:eastAsia="宋体" w:cs="Times New Roman"/>
                      <w:color w:val="000000" w:themeColor="text1"/>
                      <w:sz w:val="21"/>
                      <w:szCs w:val="21"/>
                      <w:vertAlign w:val="baseline"/>
                      <w14:textFill>
                        <w14:solidFill>
                          <w14:schemeClr w14:val="tx1"/>
                        </w14:solidFill>
                      </w14:textFill>
                    </w:rPr>
                    <w:t>严格矿产开发准入条件。强化开采矿种源头管控、严格执行矿山最低开采规模标准、强化矿产资源绿色勘查开发，保护生态环境</w:t>
                  </w:r>
                </w:p>
              </w:tc>
              <w:tc>
                <w:tcPr>
                  <w:tcW w:w="2715" w:type="dxa"/>
                  <w:vMerge w:val="continue"/>
                  <w:noWrap w:val="0"/>
                  <w:vAlign w:val="center"/>
                </w:tcPr>
                <w:p w14:paraId="5F498D64">
                  <w:pPr>
                    <w:pStyle w:val="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pPr>
                </w:p>
              </w:tc>
              <w:tc>
                <w:tcPr>
                  <w:tcW w:w="1107" w:type="dxa"/>
                  <w:noWrap w:val="0"/>
                  <w:vAlign w:val="center"/>
                </w:tcPr>
                <w:p w14:paraId="183B15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vertAlign w:val="baseline"/>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t>符合</w:t>
                  </w:r>
                </w:p>
              </w:tc>
            </w:tr>
          </w:tbl>
          <w:p w14:paraId="7EBC4E75">
            <w:pPr>
              <w:pStyle w:val="8"/>
              <w:spacing w:line="360" w:lineRule="auto"/>
              <w:ind w:firstLine="480"/>
              <w:rPr>
                <w:rFonts w:hint="eastAsia" w:ascii="Times New Roman" w:hAnsi="Times New Roman" w:eastAsia="宋体" w:cs="Times New Roman"/>
                <w:color w:val="000000" w:themeColor="text1"/>
                <w:sz w:val="24"/>
                <w14:textFill>
                  <w14:solidFill>
                    <w14:schemeClr w14:val="tx1"/>
                  </w14:solidFill>
                </w14:textFill>
              </w:rPr>
            </w:pPr>
          </w:p>
          <w:p w14:paraId="7495A4A6">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
                <w:color w:val="000000" w:themeColor="text1"/>
                <w:sz w:val="24"/>
                <w:szCs w:val="32"/>
                <w:lang w:val="en-US" w:eastAsia="zh-CN"/>
                <w14:textFill>
                  <w14:solidFill>
                    <w14:schemeClr w14:val="tx1"/>
                  </w14:solidFill>
                </w14:textFill>
              </w:rPr>
            </w:pP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九</w:t>
            </w:r>
            <w:r>
              <w:rPr>
                <w:rFonts w:hint="eastAsia" w:ascii="Times New Roman" w:hAnsi="Times New Roman" w:eastAsia="宋体" w:cs="Times New Roman"/>
                <w:b/>
                <w:color w:val="000000" w:themeColor="text1"/>
                <w:sz w:val="24"/>
                <w:szCs w:val="32"/>
                <w:lang w:val="en-US" w:eastAsia="zh-CN"/>
                <w14:textFill>
                  <w14:solidFill>
                    <w14:schemeClr w14:val="tx1"/>
                  </w14:solidFill>
                </w14:textFill>
              </w:rPr>
              <w:t>、与《云南省磷矿采选行业准入条件》的符合性分析</w:t>
            </w:r>
          </w:p>
          <w:p w14:paraId="35C5167B">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根据《云南省磷矿采选行业准入条件》（以下简称“准入条件”），新建擦洗脱泥装置处理能力必须达到30万t/a以上，本项目磷矿石破碎加工规模为90万t/a，符合《云南省磷矿采选行业准入条件》要求，因此，项目建设符合《云南省磷矿采选行业准入条件》的要求，具体要求与本项目的符合性分析详见下表。</w:t>
            </w:r>
          </w:p>
          <w:p w14:paraId="58D02AE8">
            <w:pPr>
              <w:pStyle w:val="53"/>
              <w:adjustRightInd w:val="0"/>
              <w:snapToGrid w:val="0"/>
              <w:ind w:firstLine="0" w:firstLineChars="0"/>
              <w:jc w:val="center"/>
              <w:rPr>
                <w:rFonts w:ascii="Times New Roman"/>
                <w:b/>
                <w:bCs/>
                <w:color w:val="000000" w:themeColor="text1"/>
                <w14:textFill>
                  <w14:solidFill>
                    <w14:schemeClr w14:val="tx1"/>
                  </w14:solidFill>
                </w14:textFill>
              </w:rPr>
            </w:pPr>
            <w:r>
              <w:rPr>
                <w:rFonts w:ascii="Times New Roman"/>
                <w:b/>
                <w:bCs/>
                <w:color w:val="000000" w:themeColor="text1"/>
                <w14:textFill>
                  <w14:solidFill>
                    <w14:schemeClr w14:val="tx1"/>
                  </w14:solidFill>
                </w14:textFill>
              </w:rPr>
              <w:t>表</w:t>
            </w:r>
            <w:r>
              <w:rPr>
                <w:rFonts w:hint="eastAsia" w:ascii="Times New Roman"/>
                <w:b/>
                <w:bCs/>
                <w:color w:val="000000" w:themeColor="text1"/>
                <w:lang w:val="en-US" w:eastAsia="zh-CN"/>
                <w14:textFill>
                  <w14:solidFill>
                    <w14:schemeClr w14:val="tx1"/>
                  </w14:solidFill>
                </w14:textFill>
              </w:rPr>
              <w:t xml:space="preserve">1.7   </w:t>
            </w:r>
            <w:r>
              <w:rPr>
                <w:rFonts w:ascii="Times New Roman"/>
                <w:b/>
                <w:bCs/>
                <w:color w:val="000000" w:themeColor="text1"/>
                <w14:textFill>
                  <w14:solidFill>
                    <w14:schemeClr w14:val="tx1"/>
                  </w14:solidFill>
                </w14:textFill>
              </w:rPr>
              <w:t xml:space="preserve"> </w:t>
            </w:r>
            <w:r>
              <w:rPr>
                <w:rFonts w:hint="eastAsia" w:ascii="Times New Roman"/>
                <w:b/>
                <w:bCs/>
                <w:color w:val="000000" w:themeColor="text1"/>
                <w14:textFill>
                  <w14:solidFill>
                    <w14:schemeClr w14:val="tx1"/>
                  </w14:solidFill>
                </w14:textFill>
              </w:rPr>
              <w:t>项目与《云南省磷矿采选行业准入条件》符合性分析</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3"/>
              <w:gridCol w:w="3801"/>
              <w:gridCol w:w="2664"/>
              <w:gridCol w:w="712"/>
            </w:tblGrid>
            <w:tr w14:paraId="2A400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1" w:type="pct"/>
                  <w:noWrap w:val="0"/>
                  <w:vAlign w:val="center"/>
                </w:tcPr>
                <w:p w14:paraId="2CC20C1B">
                  <w:pPr>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类别</w:t>
                  </w:r>
                </w:p>
              </w:tc>
              <w:tc>
                <w:tcPr>
                  <w:tcW w:w="2430" w:type="pct"/>
                  <w:noWrap w:val="0"/>
                  <w:vAlign w:val="center"/>
                </w:tcPr>
                <w:p w14:paraId="16E16F43">
                  <w:pPr>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准入条件要求</w:t>
                  </w:r>
                </w:p>
              </w:tc>
              <w:tc>
                <w:tcPr>
                  <w:tcW w:w="1703" w:type="pct"/>
                  <w:noWrap w:val="0"/>
                  <w:vAlign w:val="center"/>
                </w:tcPr>
                <w:p w14:paraId="7D9FD197">
                  <w:pPr>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项目情况</w:t>
                  </w:r>
                </w:p>
              </w:tc>
              <w:tc>
                <w:tcPr>
                  <w:tcW w:w="455" w:type="pct"/>
                  <w:noWrap w:val="0"/>
                  <w:vAlign w:val="center"/>
                </w:tcPr>
                <w:p w14:paraId="3E6E0193">
                  <w:pPr>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符合性</w:t>
                  </w:r>
                </w:p>
              </w:tc>
            </w:tr>
            <w:tr w14:paraId="52055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1" w:type="pct"/>
                  <w:noWrap w:val="0"/>
                  <w:vAlign w:val="center"/>
                </w:tcPr>
                <w:p w14:paraId="5FF45511">
                  <w:pPr>
                    <w:adjustRightInd w:val="0"/>
                    <w:snapToGrid w:val="0"/>
                    <w:spacing w:line="240" w:lineRule="auto"/>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采矿规模</w:t>
                  </w:r>
                </w:p>
              </w:tc>
              <w:tc>
                <w:tcPr>
                  <w:tcW w:w="2430" w:type="pct"/>
                  <w:noWrap w:val="0"/>
                  <w:vAlign w:val="center"/>
                </w:tcPr>
                <w:p w14:paraId="298FC005">
                  <w:pPr>
                    <w:adjustRightInd w:val="0"/>
                    <w:snapToGrid w:val="0"/>
                    <w:spacing w:line="240" w:lineRule="auto"/>
                    <w:ind w:firstLine="0" w:firstLineChars="0"/>
                    <w:jc w:val="both"/>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新建擦洗脱泥装置处理能力必须达到30</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万t/a</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以上，</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新建浮选装置的处理能力不得低于30万t/a</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1703" w:type="pct"/>
                  <w:noWrap w:val="0"/>
                  <w:vAlign w:val="center"/>
                </w:tcPr>
                <w:p w14:paraId="463E27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项目新建</w:t>
                  </w:r>
                  <w:r>
                    <w:rPr>
                      <w:rFonts w:hint="eastAsia"/>
                      <w:b w:val="0"/>
                      <w:bCs/>
                      <w:color w:val="000000" w:themeColor="text1"/>
                      <w:sz w:val="21"/>
                      <w:szCs w:val="21"/>
                      <w:highlight w:val="none"/>
                      <w14:textFill>
                        <w14:solidFill>
                          <w14:schemeClr w14:val="tx1"/>
                        </w14:solidFill>
                      </w14:textFill>
                    </w:rPr>
                    <w:t>磷矿石</w:t>
                  </w:r>
                  <w:r>
                    <w:rPr>
                      <w:rFonts w:hint="eastAsia"/>
                      <w:b w:val="0"/>
                      <w:bCs/>
                      <w:color w:val="000000" w:themeColor="text1"/>
                      <w:sz w:val="21"/>
                      <w:szCs w:val="21"/>
                      <w:highlight w:val="none"/>
                      <w:lang w:val="en-US" w:eastAsia="zh-CN"/>
                      <w14:textFill>
                        <w14:solidFill>
                          <w14:schemeClr w14:val="tx1"/>
                        </w14:solidFill>
                      </w14:textFill>
                    </w:rPr>
                    <w:t>破碎加工</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规模为</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9</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0万t/a</w:t>
                  </w:r>
                </w:p>
              </w:tc>
              <w:tc>
                <w:tcPr>
                  <w:tcW w:w="455" w:type="pct"/>
                  <w:noWrap w:val="0"/>
                  <w:vAlign w:val="center"/>
                </w:tcPr>
                <w:p w14:paraId="7FC1BCBD">
                  <w:pPr>
                    <w:adjustRightInd w:val="0"/>
                    <w:snapToGrid w:val="0"/>
                    <w:spacing w:line="240" w:lineRule="auto"/>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符合</w:t>
                  </w:r>
                </w:p>
              </w:tc>
            </w:tr>
            <w:tr w14:paraId="33A7D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1" w:type="pct"/>
                  <w:noWrap w:val="0"/>
                  <w:vAlign w:val="center"/>
                </w:tcPr>
                <w:p w14:paraId="18DD435A">
                  <w:pPr>
                    <w:adjustRightInd w:val="0"/>
                    <w:snapToGrid w:val="0"/>
                    <w:spacing w:line="240" w:lineRule="auto"/>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工艺技术</w:t>
                  </w:r>
                </w:p>
              </w:tc>
              <w:tc>
                <w:tcPr>
                  <w:tcW w:w="2430" w:type="pct"/>
                  <w:noWrap w:val="0"/>
                  <w:vAlign w:val="center"/>
                </w:tcPr>
                <w:p w14:paraId="59B037E2">
                  <w:pPr>
                    <w:adjustRightInd w:val="0"/>
                    <w:snapToGrid w:val="0"/>
                    <w:spacing w:line="240" w:lineRule="auto"/>
                    <w:ind w:firstLine="0" w:firstLineChars="0"/>
                    <w:jc w:val="both"/>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现有、新建或改扩建矿山的采矿和选矿装置，必须符合工艺技术先进、装备设施配套、资源综合利用率高和环境污染少的要求</w:t>
                  </w:r>
                </w:p>
              </w:tc>
              <w:tc>
                <w:tcPr>
                  <w:tcW w:w="1703" w:type="pct"/>
                  <w:noWrap w:val="0"/>
                  <w:vAlign w:val="center"/>
                </w:tcPr>
                <w:p w14:paraId="11C676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本项目采用</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“破碎、筛分”</w:t>
                  </w:r>
                  <w:r>
                    <w:rPr>
                      <w:rFonts w:hint="eastAsia" w:cs="Times New Roman"/>
                      <w:b w:val="0"/>
                      <w:bCs w:val="0"/>
                      <w:color w:val="000000" w:themeColor="text1"/>
                      <w:sz w:val="21"/>
                      <w:szCs w:val="21"/>
                      <w:highlight w:val="none"/>
                      <w:lang w:val="en-US" w:eastAsia="zh-CN"/>
                      <w14:textFill>
                        <w14:solidFill>
                          <w14:schemeClr w14:val="tx1"/>
                        </w14:solidFill>
                      </w14:textFill>
                    </w:rPr>
                    <w:t>等</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生产工艺技术</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配套</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圆筒筛</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破碎机等设</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备，能够提高资源利用率，减小环境污染。</w:t>
                  </w:r>
                </w:p>
              </w:tc>
              <w:tc>
                <w:tcPr>
                  <w:tcW w:w="455" w:type="pct"/>
                  <w:noWrap w:val="0"/>
                  <w:vAlign w:val="center"/>
                </w:tcPr>
                <w:p w14:paraId="79CFD018">
                  <w:pPr>
                    <w:adjustRightInd w:val="0"/>
                    <w:snapToGrid w:val="0"/>
                    <w:spacing w:line="240" w:lineRule="auto"/>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符合</w:t>
                  </w:r>
                </w:p>
              </w:tc>
            </w:tr>
            <w:tr w14:paraId="6A1B8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1" w:type="pct"/>
                  <w:vMerge w:val="restart"/>
                  <w:noWrap w:val="0"/>
                  <w:vAlign w:val="center"/>
                </w:tcPr>
                <w:p w14:paraId="47287962">
                  <w:pPr>
                    <w:adjustRightInd w:val="0"/>
                    <w:snapToGrid w:val="0"/>
                    <w:spacing w:line="240" w:lineRule="auto"/>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环境保护</w:t>
                  </w:r>
                </w:p>
              </w:tc>
              <w:tc>
                <w:tcPr>
                  <w:tcW w:w="2430" w:type="pct"/>
                  <w:noWrap w:val="0"/>
                  <w:vAlign w:val="center"/>
                </w:tcPr>
                <w:p w14:paraId="63CD21A2">
                  <w:pPr>
                    <w:adjustRightInd w:val="0"/>
                    <w:snapToGrid w:val="0"/>
                    <w:spacing w:line="240" w:lineRule="auto"/>
                    <w:ind w:firstLine="0" w:firstLineChars="0"/>
                    <w:jc w:val="both"/>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磷矿采选企业生产必须符合国家环保要求。环境质量及污染物排放要达到《一般工业固体废物贮存、处置场污染控制标准》、《环境空气质量标准》、《大气污染物综合排放标准》、《地表水环境质量标准》和《污水综合排放标准》等国家有关标准及省有关要求；生态环境必须满足生态功能区要求。</w:t>
                  </w:r>
                </w:p>
              </w:tc>
              <w:tc>
                <w:tcPr>
                  <w:tcW w:w="1703" w:type="pct"/>
                  <w:noWrap w:val="0"/>
                  <w:vAlign w:val="center"/>
                </w:tcPr>
                <w:p w14:paraId="5D9A5DE8">
                  <w:pP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项目位于玉溪市华宁县青龙镇紫马龙村委会（原蚂蝗沟老村子），属于</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环境空气质量</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达标区，地表水体南盘江流域的监测断面水质</w:t>
                  </w:r>
                  <w:r>
                    <w:rPr>
                      <w:rFonts w:hint="eastAsia" w:cs="Times New Roman"/>
                      <w:b w:val="0"/>
                      <w:bCs w:val="0"/>
                      <w:color w:val="000000" w:themeColor="text1"/>
                      <w:sz w:val="21"/>
                      <w:szCs w:val="21"/>
                      <w:highlight w:val="none"/>
                      <w:lang w:val="en-US" w:eastAsia="zh-CN"/>
                      <w14:textFill>
                        <w14:solidFill>
                          <w14:schemeClr w14:val="tx1"/>
                        </w14:solidFill>
                      </w14:textFill>
                    </w:rPr>
                    <w:t>优于</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水环境功能，根据工程分析，项目运营期破碎、筛分粉尘经过集气罩收集后进入布袋除尘器处理，处理达标废气经过1根</w:t>
                  </w:r>
                  <w:r>
                    <w:rPr>
                      <w:rFonts w:hint="eastAsia" w:cs="Times New Roman"/>
                      <w:b w:val="0"/>
                      <w:bCs w:val="0"/>
                      <w:color w:val="000000" w:themeColor="text1"/>
                      <w:sz w:val="21"/>
                      <w:szCs w:val="21"/>
                      <w:highlight w:val="none"/>
                      <w:lang w:val="en-US" w:eastAsia="zh-CN"/>
                      <w14:textFill>
                        <w14:solidFill>
                          <w14:schemeClr w14:val="tx1"/>
                        </w14:solidFill>
                      </w14:textFill>
                    </w:rPr>
                    <w:t>17m</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高排气筒排放，对周边环境影响较小；</w:t>
                  </w:r>
                  <w:r>
                    <w:rPr>
                      <w:rFonts w:hint="eastAsia"/>
                      <w:color w:val="000000" w:themeColor="text1"/>
                      <w:sz w:val="21"/>
                      <w:szCs w:val="21"/>
                      <w:lang w:val="en-US" w:eastAsia="zh-CN"/>
                      <w14:textFill>
                        <w14:solidFill>
                          <w14:schemeClr w14:val="tx1"/>
                        </w14:solidFill>
                      </w14:textFill>
                    </w:rPr>
                    <w:t>项目生产工艺不涉及水洗，项目用水主要是粉矿堆棚喷淋设施洒水降尘用水、场地洒水降尘用水及洗车用水，除洗车用水沉淀后循环使用，定期补充损耗，其余用水均全部损耗，无废水产生</w:t>
                  </w:r>
                  <w:r>
                    <w:rPr>
                      <w:rFonts w:hint="eastAsia"/>
                      <w:color w:val="000000" w:themeColor="text1"/>
                      <w:sz w:val="21"/>
                      <w:szCs w:val="21"/>
                      <w:highlight w:val="none"/>
                      <w:lang w:val="en-US" w:eastAsia="zh-CN"/>
                      <w14:textFill>
                        <w14:solidFill>
                          <w14:schemeClr w14:val="tx1"/>
                        </w14:solidFill>
                      </w14:textFill>
                    </w:rPr>
                    <w:t>；生活污水</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依托《云南活发磷化有限公司华宁县磨盘山磷矿项目》中设置的隔油池（已建，1个，容积</w:t>
                  </w:r>
                  <w:r>
                    <w:rPr>
                      <w:rFonts w:hint="eastAsia" w:cs="Times New Roman"/>
                      <w:color w:val="000000" w:themeColor="text1"/>
                      <w:sz w:val="21"/>
                      <w:szCs w:val="21"/>
                      <w:highlight w:val="none"/>
                      <w:lang w:val="en-US" w:eastAsia="zh-CN"/>
                      <w14:textFill>
                        <w14:solidFill>
                          <w14:schemeClr w14:val="tx1"/>
                        </w14:solidFill>
                      </w14:textFill>
                    </w:rPr>
                    <w:t>8.04</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）化粪池（已建，2个，容积均为12m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）及一体化污水处理设备（</w:t>
                  </w:r>
                  <w:r>
                    <w:rPr>
                      <w:rFonts w:hint="eastAsia" w:cs="Times New Roman"/>
                      <w:color w:val="000000" w:themeColor="text1"/>
                      <w:sz w:val="21"/>
                      <w:szCs w:val="21"/>
                      <w:highlight w:val="none"/>
                      <w:lang w:val="en-US" w:eastAsia="zh-CN"/>
                      <w14:textFill>
                        <w14:solidFill>
                          <w14:schemeClr w14:val="tx1"/>
                        </w14:solidFill>
                      </w14:textFill>
                    </w:rPr>
                    <w:t>处理规模</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/d），处理达到《城市污水再生利用 城市杂用水水质》（GB/T18920-2020）中的绿化、道路清扫用水水质标准后，</w:t>
                  </w:r>
                  <w:r>
                    <w:rPr>
                      <w:rFonts w:hint="eastAsia" w:cs="Times New Roman"/>
                      <w:color w:val="000000" w:themeColor="text1"/>
                      <w:sz w:val="21"/>
                      <w:szCs w:val="21"/>
                      <w:highlight w:val="none"/>
                      <w:lang w:val="en-US" w:eastAsia="zh-CN"/>
                      <w14:textFill>
                        <w14:solidFill>
                          <w14:schemeClr w14:val="tx1"/>
                        </w14:solidFill>
                      </w14:textFill>
                    </w:rPr>
                    <w:t>暂存于回水</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池（1个，容积</w:t>
                  </w:r>
                  <w:r>
                    <w:rPr>
                      <w:rFonts w:hint="eastAsia" w:cs="Times New Roman"/>
                      <w:color w:val="000000" w:themeColor="text1"/>
                      <w:sz w:val="21"/>
                      <w:szCs w:val="21"/>
                      <w:highlight w:val="none"/>
                      <w:lang w:val="en-US" w:eastAsia="zh-CN"/>
                      <w14:textFill>
                        <w14:solidFill>
                          <w14:schemeClr w14:val="tx1"/>
                        </w14:solidFill>
                      </w14:textFill>
                    </w:rPr>
                    <w:t>56.4</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）回用于厂区绿化及道路洒水降尘，不外排</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生活垃圾集中分类收集后并入附近村庄处置；布袋除尘器收集的除尘灰）收集后并入</w:t>
                  </w:r>
                  <w:r>
                    <w:rPr>
                      <w:rFonts w:hint="eastAsia" w:cs="Times New Roman"/>
                      <w:color w:val="000000" w:themeColor="text1"/>
                      <w:kern w:val="0"/>
                      <w:sz w:val="21"/>
                      <w:szCs w:val="21"/>
                      <w:lang w:val="en-US" w:eastAsia="zh-CN"/>
                      <w14:textFill>
                        <w14:solidFill>
                          <w14:schemeClr w14:val="tx1"/>
                        </w14:solidFill>
                      </w14:textFill>
                    </w:rPr>
                    <w:t>粉矿</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中作为产品外售；洗车废水收集池污泥）、初期雨水收集池污泥</w:t>
                  </w:r>
                  <w:r>
                    <w:rPr>
                      <w:rFonts w:hint="eastAsia"/>
                      <w:bCs/>
                      <w:color w:val="000000" w:themeColor="text1"/>
                      <w:kern w:val="0"/>
                      <w:sz w:val="21"/>
                      <w:szCs w:val="21"/>
                      <w:highlight w:val="none"/>
                      <w:lang w:val="en-US" w:eastAsia="zh-CN"/>
                      <w14:textFill>
                        <w14:solidFill>
                          <w14:schemeClr w14:val="tx1"/>
                        </w14:solidFill>
                      </w14:textFill>
                    </w:rPr>
                    <w:t>建设单位定期清掏后并入粉矿中作为产品，</w:t>
                  </w:r>
                  <w:r>
                    <w:rPr>
                      <w:rFonts w:hint="eastAsia"/>
                      <w:color w:val="000000" w:themeColor="text1"/>
                      <w:sz w:val="21"/>
                      <w:szCs w:val="21"/>
                      <w:highlight w:val="none"/>
                      <w:lang w:eastAsia="zh-CN"/>
                      <w14:textFill>
                        <w14:solidFill>
                          <w14:schemeClr w14:val="tx1"/>
                        </w14:solidFill>
                      </w14:textFill>
                    </w:rPr>
                    <w:t>每次清掏量较小，污泥的量及含水量不影响</w:t>
                  </w:r>
                  <w:r>
                    <w:rPr>
                      <w:rFonts w:hint="eastAsia"/>
                      <w:color w:val="000000" w:themeColor="text1"/>
                      <w:sz w:val="21"/>
                      <w:szCs w:val="21"/>
                      <w:highlight w:val="none"/>
                      <w:lang w:val="en-US" w:eastAsia="zh-CN"/>
                      <w14:textFill>
                        <w14:solidFill>
                          <w14:schemeClr w14:val="tx1"/>
                        </w14:solidFill>
                      </w14:textFill>
                    </w:rPr>
                    <w:t>粉矿</w:t>
                  </w:r>
                  <w:r>
                    <w:rPr>
                      <w:rFonts w:hint="eastAsia"/>
                      <w:color w:val="000000" w:themeColor="text1"/>
                      <w:sz w:val="21"/>
                      <w:szCs w:val="21"/>
                      <w:highlight w:val="none"/>
                      <w:lang w:eastAsia="zh-CN"/>
                      <w14:textFill>
                        <w14:solidFill>
                          <w14:schemeClr w14:val="tx1"/>
                        </w14:solidFill>
                      </w14:textFill>
                    </w:rPr>
                    <w:t>品质</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p w14:paraId="4E7142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olor w:val="000000" w:themeColor="text1"/>
                      <w14:textFill>
                        <w14:solidFill>
                          <w14:schemeClr w14:val="tx1"/>
                        </w14:solidFill>
                      </w14:textFill>
                    </w:rPr>
                    <w:t>项目选址区域为闲置场地，场地内无原生植被，项目所在区域长期受人类活动影响。未发现国家、云南省规定需要保护的植物、动物分布，由于长期受人类活动影响，生态环境状况一般</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满足生态功能要求。</w:t>
                  </w:r>
                </w:p>
              </w:tc>
              <w:tc>
                <w:tcPr>
                  <w:tcW w:w="455" w:type="pct"/>
                  <w:noWrap w:val="0"/>
                  <w:vAlign w:val="center"/>
                </w:tcPr>
                <w:p w14:paraId="554B3C7A">
                  <w:pPr>
                    <w:adjustRightInd w:val="0"/>
                    <w:snapToGrid w:val="0"/>
                    <w:spacing w:line="240" w:lineRule="auto"/>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符合</w:t>
                  </w:r>
                </w:p>
              </w:tc>
            </w:tr>
            <w:tr w14:paraId="784BE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1" w:type="pct"/>
                  <w:vMerge w:val="continue"/>
                  <w:noWrap w:val="0"/>
                  <w:vAlign w:val="center"/>
                </w:tcPr>
                <w:p w14:paraId="35B09466">
                  <w:pPr>
                    <w:adjustRightInd w:val="0"/>
                    <w:snapToGrid w:val="0"/>
                    <w:spacing w:line="240" w:lineRule="auto"/>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2430" w:type="pct"/>
                  <w:noWrap w:val="0"/>
                  <w:vAlign w:val="center"/>
                </w:tcPr>
                <w:p w14:paraId="397E64BA">
                  <w:pPr>
                    <w:adjustRightInd w:val="0"/>
                    <w:snapToGrid w:val="0"/>
                    <w:spacing w:line="240" w:lineRule="auto"/>
                    <w:ind w:firstLine="0" w:firstLineChars="0"/>
                    <w:jc w:val="both"/>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shd w:val="clear" w:color="auto" w:fill="FFFFFF"/>
                      <w14:textFill>
                        <w14:solidFill>
                          <w14:schemeClr w14:val="tx1"/>
                        </w14:solidFill>
                      </w14:textFill>
                    </w:rPr>
                    <w:t>新建磷矿</w:t>
                  </w:r>
                  <w:r>
                    <w:rPr>
                      <w:rFonts w:hint="eastAsia" w:ascii="宋体" w:hAnsi="宋体" w:cs="宋体"/>
                      <w:i w:val="0"/>
                      <w:iCs w:val="0"/>
                      <w:caps w:val="0"/>
                      <w:color w:val="000000" w:themeColor="text1"/>
                      <w:spacing w:val="0"/>
                      <w:sz w:val="21"/>
                      <w:szCs w:val="21"/>
                      <w:shd w:val="clear" w:color="auto" w:fill="FFFFFF"/>
                      <w:lang w:eastAsia="zh-CN"/>
                      <w14:textFill>
                        <w14:solidFill>
                          <w14:schemeClr w14:val="tx1"/>
                        </w14:solidFill>
                      </w14:textFill>
                    </w:rPr>
                    <w:t>采</w:t>
                  </w:r>
                  <w:r>
                    <w:rPr>
                      <w:rFonts w:hint="eastAsia" w:ascii="宋体" w:hAnsi="宋体" w:eastAsia="宋体" w:cs="宋体"/>
                      <w:i w:val="0"/>
                      <w:iCs w:val="0"/>
                      <w:caps w:val="0"/>
                      <w:color w:val="000000" w:themeColor="text1"/>
                      <w:spacing w:val="0"/>
                      <w:sz w:val="21"/>
                      <w:szCs w:val="21"/>
                      <w:shd w:val="clear" w:color="auto" w:fill="FFFFFF"/>
                      <w14:textFill>
                        <w14:solidFill>
                          <w14:schemeClr w14:val="tx1"/>
                        </w14:solidFill>
                      </w14:textFill>
                    </w:rPr>
                    <w:t>选项目在设计阶段必须进行资源综合利用、环境保护、水土保持等评价，并同步建设综合利用、排土场、尾矿库等相应设施。</w:t>
                  </w:r>
                </w:p>
              </w:tc>
              <w:tc>
                <w:tcPr>
                  <w:tcW w:w="1703" w:type="pct"/>
                  <w:noWrap w:val="0"/>
                  <w:vAlign w:val="center"/>
                </w:tcPr>
                <w:p w14:paraId="3048D8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项目不涉及磷矿开采，仅为</w:t>
                  </w:r>
                  <w:r>
                    <w:rPr>
                      <w:rFonts w:hint="eastAsia"/>
                      <w:b w:val="0"/>
                      <w:bCs/>
                      <w:color w:val="000000" w:themeColor="text1"/>
                      <w:sz w:val="21"/>
                      <w:szCs w:val="21"/>
                      <w:highlight w:val="none"/>
                      <w14:textFill>
                        <w14:solidFill>
                          <w14:schemeClr w14:val="tx1"/>
                        </w14:solidFill>
                      </w14:textFill>
                    </w:rPr>
                    <w:t>磷矿石</w:t>
                  </w:r>
                  <w:r>
                    <w:rPr>
                      <w:rFonts w:hint="eastAsia"/>
                      <w:b w:val="0"/>
                      <w:bCs/>
                      <w:color w:val="000000" w:themeColor="text1"/>
                      <w:sz w:val="21"/>
                      <w:szCs w:val="21"/>
                      <w:highlight w:val="none"/>
                      <w:lang w:val="en-US" w:eastAsia="zh-CN"/>
                      <w14:textFill>
                        <w14:solidFill>
                          <w14:schemeClr w14:val="tx1"/>
                        </w14:solidFill>
                      </w14:textFill>
                    </w:rPr>
                    <w:t>破碎加工</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。因此，项目不涉及</w:t>
                  </w:r>
                  <w:r>
                    <w:rPr>
                      <w:rFonts w:hint="eastAsia" w:ascii="宋体" w:hAnsi="宋体" w:eastAsia="宋体" w:cs="宋体"/>
                      <w:i w:val="0"/>
                      <w:iCs w:val="0"/>
                      <w:caps w:val="0"/>
                      <w:color w:val="000000" w:themeColor="text1"/>
                      <w:spacing w:val="0"/>
                      <w:sz w:val="21"/>
                      <w:szCs w:val="21"/>
                      <w:shd w:val="clear" w:color="auto" w:fill="FFFFFF"/>
                      <w14:textFill>
                        <w14:solidFill>
                          <w14:schemeClr w14:val="tx1"/>
                        </w14:solidFill>
                      </w14:textFill>
                    </w:rPr>
                    <w:t>综合利用、排土场、尾矿库等相应设施。</w:t>
                  </w:r>
                </w:p>
              </w:tc>
              <w:tc>
                <w:tcPr>
                  <w:tcW w:w="455" w:type="pct"/>
                  <w:noWrap w:val="0"/>
                  <w:vAlign w:val="center"/>
                </w:tcPr>
                <w:p w14:paraId="37D6A415">
                  <w:pPr>
                    <w:adjustRightInd w:val="0"/>
                    <w:snapToGrid w:val="0"/>
                    <w:spacing w:line="240" w:lineRule="auto"/>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不涉及</w:t>
                  </w:r>
                </w:p>
              </w:tc>
            </w:tr>
            <w:tr w14:paraId="55F0C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1" w:type="pct"/>
                  <w:vMerge w:val="continue"/>
                  <w:noWrap w:val="0"/>
                  <w:vAlign w:val="center"/>
                </w:tcPr>
                <w:p w14:paraId="0EEA39EB">
                  <w:pPr>
                    <w:adjustRightInd w:val="0"/>
                    <w:snapToGrid w:val="0"/>
                    <w:spacing w:line="240" w:lineRule="auto"/>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2430" w:type="pct"/>
                  <w:noWrap w:val="0"/>
                  <w:vAlign w:val="center"/>
                </w:tcPr>
                <w:p w14:paraId="7AB15D6B">
                  <w:pPr>
                    <w:adjustRightInd w:val="0"/>
                    <w:snapToGrid w:val="0"/>
                    <w:spacing w:line="240" w:lineRule="auto"/>
                    <w:ind w:firstLine="0" w:firstLineChars="0"/>
                    <w:jc w:val="both"/>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磷矿采选企业必须将露天开采矿山的土地复垦和植被恢复作为主要的工艺环节，制定详细方案，提取专项费用，有计划实施土地复垦和植被恢复。</w:t>
                  </w:r>
                </w:p>
              </w:tc>
              <w:tc>
                <w:tcPr>
                  <w:tcW w:w="1703" w:type="pct"/>
                  <w:noWrap w:val="0"/>
                  <w:vAlign w:val="center"/>
                </w:tcPr>
                <w:p w14:paraId="3DEC7A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项目不涉及磷矿开采，</w:t>
                  </w:r>
                  <w:r>
                    <w:rPr>
                      <w:rFonts w:hint="eastAsia" w:cs="Times New Roman"/>
                      <w:b w:val="0"/>
                      <w:bCs w:val="0"/>
                      <w:color w:val="000000" w:themeColor="text1"/>
                      <w:sz w:val="21"/>
                      <w:szCs w:val="21"/>
                      <w:highlight w:val="none"/>
                      <w:lang w:val="en-US" w:eastAsia="zh-CN"/>
                      <w14:textFill>
                        <w14:solidFill>
                          <w14:schemeClr w14:val="tx1"/>
                        </w14:solidFill>
                      </w14:textFill>
                    </w:rPr>
                    <w:t>仅为</w:t>
                  </w:r>
                  <w:r>
                    <w:rPr>
                      <w:rFonts w:hint="eastAsia"/>
                      <w:b w:val="0"/>
                      <w:bCs/>
                      <w:color w:val="000000" w:themeColor="text1"/>
                      <w:sz w:val="21"/>
                      <w:szCs w:val="21"/>
                      <w:highlight w:val="none"/>
                      <w14:textFill>
                        <w14:solidFill>
                          <w14:schemeClr w14:val="tx1"/>
                        </w14:solidFill>
                      </w14:textFill>
                    </w:rPr>
                    <w:t>磷矿石</w:t>
                  </w:r>
                  <w:r>
                    <w:rPr>
                      <w:rFonts w:hint="eastAsia"/>
                      <w:b w:val="0"/>
                      <w:bCs/>
                      <w:color w:val="000000" w:themeColor="text1"/>
                      <w:sz w:val="21"/>
                      <w:szCs w:val="21"/>
                      <w:highlight w:val="none"/>
                      <w:lang w:val="en-US" w:eastAsia="zh-CN"/>
                      <w14:textFill>
                        <w14:solidFill>
                          <w14:schemeClr w14:val="tx1"/>
                        </w14:solidFill>
                      </w14:textFill>
                    </w:rPr>
                    <w:t>破碎加工</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。因此，项目不涉及露天开采矿山的土地复垦和植被恢复</w:t>
                  </w:r>
                </w:p>
              </w:tc>
              <w:tc>
                <w:tcPr>
                  <w:tcW w:w="455" w:type="pct"/>
                  <w:noWrap w:val="0"/>
                  <w:vAlign w:val="center"/>
                </w:tcPr>
                <w:p w14:paraId="1241A2B0">
                  <w:pPr>
                    <w:adjustRightInd w:val="0"/>
                    <w:snapToGrid w:val="0"/>
                    <w:spacing w:line="240" w:lineRule="auto"/>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不涉及</w:t>
                  </w:r>
                </w:p>
              </w:tc>
            </w:tr>
          </w:tbl>
          <w:p w14:paraId="74DC0FF8">
            <w:pPr>
              <w:adjustRightInd w:val="0"/>
              <w:snapToGrid w:val="0"/>
              <w:spacing w:line="360" w:lineRule="auto"/>
              <w:ind w:firstLine="422" w:firstLineChars="200"/>
              <w:rPr>
                <w:rFonts w:ascii="Times New Roman"/>
                <w:b/>
                <w:bCs/>
                <w:color w:val="000000" w:themeColor="text1"/>
                <w14:textFill>
                  <w14:solidFill>
                    <w14:schemeClr w14:val="tx1"/>
                  </w14:solidFill>
                </w14:textFill>
              </w:rPr>
            </w:pPr>
          </w:p>
          <w:p w14:paraId="5C82497E">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Times New Roman" w:eastAsia="宋体" w:cs="Times New Roman"/>
                <w:color w:val="000000" w:themeColor="text1"/>
                <w:sz w:val="24"/>
                <w:szCs w:val="32"/>
                <w14:textFill>
                  <w14:solidFill>
                    <w14:schemeClr w14:val="tx1"/>
                  </w14:solidFill>
                </w14:textFill>
              </w:rPr>
            </w:pPr>
            <w:r>
              <w:rPr>
                <w:rFonts w:hint="eastAsia" w:ascii="Times New Roman"/>
                <w:b/>
                <w:color w:val="000000" w:themeColor="text1"/>
                <w:sz w:val="24"/>
                <w:szCs w:val="32"/>
                <w:lang w:val="en-US" w:eastAsia="zh-CN"/>
                <w14:textFill>
                  <w14:solidFill>
                    <w14:schemeClr w14:val="tx1"/>
                  </w14:solidFill>
                </w14:textFill>
              </w:rPr>
              <w:t>十一</w:t>
            </w:r>
            <w:r>
              <w:rPr>
                <w:rFonts w:ascii="Times New Roman"/>
                <w:b/>
                <w:color w:val="000000" w:themeColor="text1"/>
                <w:sz w:val="24"/>
                <w:szCs w:val="32"/>
                <w14:textFill>
                  <w14:solidFill>
                    <w14:schemeClr w14:val="tx1"/>
                  </w14:solidFill>
                </w14:textFill>
              </w:rPr>
              <w:t>、与</w:t>
            </w:r>
            <w:r>
              <w:rPr>
                <w:rFonts w:hint="eastAsia" w:hAnsi="Times New Roman" w:eastAsia="宋体" w:cs="Times New Roman"/>
                <w:b/>
                <w:bCs/>
                <w:color w:val="000000" w:themeColor="text1"/>
                <w:sz w:val="24"/>
                <w:szCs w:val="32"/>
                <w:lang w:val="en-US" w:eastAsia="zh-CN"/>
                <w14:textFill>
                  <w14:solidFill>
                    <w14:schemeClr w14:val="tx1"/>
                  </w14:solidFill>
                </w14:textFill>
              </w:rPr>
              <w:t>“</w:t>
            </w:r>
            <w:r>
              <w:rPr>
                <w:rFonts w:hint="eastAsia" w:ascii="宋体" w:hAnsi="Times New Roman" w:eastAsia="宋体" w:cs="Times New Roman"/>
                <w:b/>
                <w:bCs/>
                <w:color w:val="000000" w:themeColor="text1"/>
                <w:sz w:val="24"/>
                <w:szCs w:val="32"/>
                <w:lang w:val="en-US" w:eastAsia="zh-CN"/>
                <w14:textFill>
                  <w14:solidFill>
                    <w14:schemeClr w14:val="tx1"/>
                  </w14:solidFill>
                </w14:textFill>
              </w:rPr>
              <w:t>关于做好</w:t>
            </w:r>
            <w:r>
              <w:rPr>
                <w:rFonts w:hint="eastAsia" w:hAnsi="Times New Roman" w:eastAsia="宋体" w:cs="Times New Roman"/>
                <w:b/>
                <w:bCs/>
                <w:color w:val="000000" w:themeColor="text1"/>
                <w:sz w:val="24"/>
                <w:szCs w:val="32"/>
                <w:lang w:val="en-US" w:eastAsia="zh-CN"/>
                <w14:textFill>
                  <w14:solidFill>
                    <w14:schemeClr w14:val="tx1"/>
                  </w14:solidFill>
                </w14:textFill>
              </w:rPr>
              <w:t>“</w:t>
            </w:r>
            <w:r>
              <w:rPr>
                <w:rFonts w:hint="eastAsia" w:ascii="宋体" w:hAnsi="Times New Roman" w:eastAsia="宋体" w:cs="Times New Roman"/>
                <w:b/>
                <w:bCs/>
                <w:color w:val="000000" w:themeColor="text1"/>
                <w:sz w:val="24"/>
                <w:szCs w:val="32"/>
                <w:lang w:val="en-US" w:eastAsia="zh-CN"/>
                <w14:textFill>
                  <w14:solidFill>
                    <w14:schemeClr w14:val="tx1"/>
                  </w14:solidFill>
                </w14:textFill>
              </w:rPr>
              <w:t>三磷</w:t>
            </w:r>
            <w:r>
              <w:rPr>
                <w:rFonts w:hint="eastAsia" w:hAnsi="Times New Roman" w:eastAsia="宋体" w:cs="Times New Roman"/>
                <w:b/>
                <w:bCs/>
                <w:color w:val="000000" w:themeColor="text1"/>
                <w:sz w:val="24"/>
                <w:szCs w:val="32"/>
                <w:lang w:val="en-US" w:eastAsia="zh-CN"/>
                <w14:textFill>
                  <w14:solidFill>
                    <w14:schemeClr w14:val="tx1"/>
                  </w14:solidFill>
                </w14:textFill>
              </w:rPr>
              <w:t>”</w:t>
            </w:r>
            <w:r>
              <w:rPr>
                <w:rFonts w:hint="eastAsia" w:ascii="宋体" w:hAnsi="Times New Roman" w:eastAsia="宋体" w:cs="Times New Roman"/>
                <w:b/>
                <w:bCs/>
                <w:color w:val="000000" w:themeColor="text1"/>
                <w:sz w:val="24"/>
                <w:szCs w:val="32"/>
                <w:lang w:val="en-US" w:eastAsia="zh-CN"/>
                <w14:textFill>
                  <w14:solidFill>
                    <w14:schemeClr w14:val="tx1"/>
                  </w14:solidFill>
                </w14:textFill>
              </w:rPr>
              <w:t>建设项目环境影响评价与排污许可管理工作的通知</w:t>
            </w:r>
            <w:r>
              <w:rPr>
                <w:rFonts w:hint="eastAsia" w:hAnsi="Times New Roman" w:eastAsia="宋体" w:cs="Times New Roman"/>
                <w:b/>
                <w:bCs/>
                <w:color w:val="000000" w:themeColor="text1"/>
                <w:sz w:val="24"/>
                <w:szCs w:val="32"/>
                <w:lang w:val="en-US" w:eastAsia="zh-CN"/>
                <w14:textFill>
                  <w14:solidFill>
                    <w14:schemeClr w14:val="tx1"/>
                  </w14:solidFill>
                </w14:textFill>
              </w:rPr>
              <w:t>”</w:t>
            </w:r>
            <w:r>
              <w:rPr>
                <w:rFonts w:hint="eastAsia" w:ascii="宋体" w:hAnsi="Times New Roman" w:eastAsia="宋体" w:cs="Times New Roman"/>
                <w:b/>
                <w:bCs/>
                <w:color w:val="000000" w:themeColor="text1"/>
                <w:sz w:val="24"/>
                <w:szCs w:val="32"/>
                <w:lang w:val="en-US" w:eastAsia="zh-CN"/>
                <w14:textFill>
                  <w14:solidFill>
                    <w14:schemeClr w14:val="tx1"/>
                  </w14:solidFill>
                </w14:textFill>
              </w:rPr>
              <w:t>的符合性分析</w:t>
            </w:r>
          </w:p>
          <w:p w14:paraId="370AEEBC">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本项目属于磷矿石破碎、集运项目，主要工艺为破碎、筛分，不</w:t>
            </w:r>
            <w:r>
              <w:rPr>
                <w:rFonts w:hint="eastAsia" w:cs="Times New Roman"/>
                <w:color w:val="000000" w:themeColor="text1"/>
                <w:kern w:val="2"/>
                <w:sz w:val="24"/>
                <w:szCs w:val="24"/>
                <w:lang w:val="en-US" w:eastAsia="zh-CN" w:bidi="ar-SA"/>
                <w14:textFill>
                  <w14:solidFill>
                    <w14:schemeClr w14:val="tx1"/>
                  </w14:solidFill>
                </w14:textFill>
              </w:rPr>
              <w:t>涉及</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磷矿开采及选矿，也不属于磷石膏库、磷化工行业。</w:t>
            </w:r>
          </w:p>
          <w:p w14:paraId="0CC78673">
            <w:pPr>
              <w:pStyle w:val="53"/>
              <w:adjustRightInd w:val="0"/>
              <w:snapToGrid w:val="0"/>
              <w:ind w:firstLine="0" w:firstLineChars="0"/>
              <w:jc w:val="center"/>
              <w:rPr>
                <w:rFonts w:ascii="Times New Roman"/>
                <w:b/>
                <w:bCs/>
                <w:color w:val="000000" w:themeColor="text1"/>
                <w:sz w:val="22"/>
                <w:szCs w:val="21"/>
                <w14:textFill>
                  <w14:solidFill>
                    <w14:schemeClr w14:val="tx1"/>
                  </w14:solidFill>
                </w14:textFill>
              </w:rPr>
            </w:pPr>
            <w:r>
              <w:rPr>
                <w:rFonts w:hint="eastAsia" w:ascii="Times New Roman"/>
                <w:b/>
                <w:bCs/>
                <w:color w:val="000000" w:themeColor="text1"/>
                <w:sz w:val="22"/>
                <w:szCs w:val="21"/>
                <w:lang w:val="en-US" w:eastAsia="zh-CN"/>
                <w14:textFill>
                  <w14:solidFill>
                    <w14:schemeClr w14:val="tx1"/>
                  </w14:solidFill>
                </w14:textFill>
              </w:rPr>
              <w:t xml:space="preserve">表1-8   </w:t>
            </w:r>
            <w:r>
              <w:rPr>
                <w:rFonts w:hint="eastAsia" w:ascii="Times New Roman"/>
                <w:b/>
                <w:bCs/>
                <w:color w:val="000000" w:themeColor="text1"/>
                <w:sz w:val="22"/>
                <w:szCs w:val="21"/>
                <w14:textFill>
                  <w14:solidFill>
                    <w14:schemeClr w14:val="tx1"/>
                  </w14:solidFill>
                </w14:textFill>
              </w:rPr>
              <w:t>项目与环办环评〔2019〕65 号符合性分析</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6"/>
              <w:gridCol w:w="3316"/>
              <w:gridCol w:w="938"/>
            </w:tblGrid>
            <w:tr w14:paraId="4455F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26" w:type="dxa"/>
                  <w:noWrap w:val="0"/>
                  <w:vAlign w:val="center"/>
                </w:tcPr>
                <w:p w14:paraId="6268A0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b/>
                      <w:bCs w:val="0"/>
                      <w:color w:val="000000" w:themeColor="text1"/>
                      <w:sz w:val="21"/>
                      <w:szCs w:val="21"/>
                      <w:lang w:val="en-US" w:eastAsia="zh-CN"/>
                      <w14:textFill>
                        <w14:solidFill>
                          <w14:schemeClr w14:val="tx1"/>
                        </w14:solidFill>
                      </w14:textFill>
                    </w:rPr>
                  </w:pPr>
                  <w:r>
                    <w:rPr>
                      <w:rFonts w:hint="default" w:ascii="Times New Roman"/>
                      <w:b/>
                      <w:bCs w:val="0"/>
                      <w:color w:val="000000" w:themeColor="text1"/>
                      <w:sz w:val="21"/>
                      <w:szCs w:val="21"/>
                      <w:lang w:val="en-US" w:eastAsia="zh-CN"/>
                      <w14:textFill>
                        <w14:solidFill>
                          <w14:schemeClr w14:val="tx1"/>
                        </w14:solidFill>
                      </w14:textFill>
                    </w:rPr>
                    <w:t>相关要求</w:t>
                  </w:r>
                </w:p>
              </w:tc>
              <w:tc>
                <w:tcPr>
                  <w:tcW w:w="3595" w:type="dxa"/>
                  <w:noWrap w:val="0"/>
                  <w:vAlign w:val="center"/>
                </w:tcPr>
                <w:p w14:paraId="3D8357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b/>
                      <w:bCs w:val="0"/>
                      <w:color w:val="000000" w:themeColor="text1"/>
                      <w:sz w:val="21"/>
                      <w:szCs w:val="21"/>
                      <w:lang w:val="en-US" w:eastAsia="zh-CN"/>
                      <w14:textFill>
                        <w14:solidFill>
                          <w14:schemeClr w14:val="tx1"/>
                        </w14:solidFill>
                      </w14:textFill>
                    </w:rPr>
                  </w:pPr>
                  <w:r>
                    <w:rPr>
                      <w:rFonts w:hint="default" w:ascii="Times New Roman"/>
                      <w:b/>
                      <w:bCs w:val="0"/>
                      <w:color w:val="000000" w:themeColor="text1"/>
                      <w:sz w:val="21"/>
                      <w:szCs w:val="21"/>
                      <w:lang w:val="en-US" w:eastAsia="zh-CN"/>
                      <w14:textFill>
                        <w14:solidFill>
                          <w14:schemeClr w14:val="tx1"/>
                        </w14:solidFill>
                      </w14:textFill>
                    </w:rPr>
                    <w:t>项目情况</w:t>
                  </w:r>
                </w:p>
              </w:tc>
              <w:tc>
                <w:tcPr>
                  <w:tcW w:w="1001" w:type="dxa"/>
                  <w:noWrap w:val="0"/>
                  <w:vAlign w:val="center"/>
                </w:tcPr>
                <w:p w14:paraId="3671DF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b/>
                      <w:bCs w:val="0"/>
                      <w:color w:val="000000" w:themeColor="text1"/>
                      <w:sz w:val="21"/>
                      <w:szCs w:val="21"/>
                      <w:lang w:val="en-US" w:eastAsia="zh-CN"/>
                      <w14:textFill>
                        <w14:solidFill>
                          <w14:schemeClr w14:val="tx1"/>
                        </w14:solidFill>
                      </w14:textFill>
                    </w:rPr>
                  </w:pPr>
                  <w:r>
                    <w:rPr>
                      <w:rFonts w:hint="default" w:ascii="Times New Roman"/>
                      <w:b/>
                      <w:bCs w:val="0"/>
                      <w:color w:val="000000" w:themeColor="text1"/>
                      <w:sz w:val="21"/>
                      <w:szCs w:val="21"/>
                      <w:lang w:val="en-US" w:eastAsia="zh-CN"/>
                      <w14:textFill>
                        <w14:solidFill>
                          <w14:schemeClr w14:val="tx1"/>
                        </w14:solidFill>
                      </w14:textFill>
                    </w:rPr>
                    <w:t>符合性</w:t>
                  </w:r>
                </w:p>
              </w:tc>
            </w:tr>
            <w:tr w14:paraId="6EE9F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26" w:type="dxa"/>
                  <w:noWrap w:val="0"/>
                  <w:vAlign w:val="center"/>
                </w:tcPr>
                <w:p w14:paraId="67F861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b w:val="0"/>
                      <w:bCs/>
                      <w:color w:val="000000" w:themeColor="text1"/>
                      <w:sz w:val="21"/>
                      <w:szCs w:val="21"/>
                      <w:lang w:val="en-US" w:eastAsia="zh-CN"/>
                      <w14:textFill>
                        <w14:solidFill>
                          <w14:schemeClr w14:val="tx1"/>
                        </w14:solidFill>
                      </w14:textFill>
                    </w:rPr>
                  </w:pPr>
                  <w:r>
                    <w:rPr>
                      <w:rFonts w:hint="eastAsia" w:ascii="Times New Roman"/>
                      <w:b w:val="0"/>
                      <w:bCs/>
                      <w:color w:val="000000" w:themeColor="text1"/>
                      <w:sz w:val="21"/>
                      <w:szCs w:val="21"/>
                      <w:lang w:val="en-US" w:eastAsia="zh-CN"/>
                      <w14:textFill>
                        <w14:solidFill>
                          <w14:schemeClr w14:val="tx1"/>
                        </w14:solidFill>
                      </w14:textFill>
                    </w:rPr>
                    <w:t>“</w:t>
                  </w:r>
                  <w:r>
                    <w:rPr>
                      <w:rFonts w:hint="default" w:ascii="Times New Roman"/>
                      <w:b w:val="0"/>
                      <w:bCs/>
                      <w:color w:val="000000" w:themeColor="text1"/>
                      <w:sz w:val="21"/>
                      <w:szCs w:val="21"/>
                      <w:lang w:val="en-US" w:eastAsia="zh-CN"/>
                      <w14:textFill>
                        <w14:solidFill>
                          <w14:schemeClr w14:val="tx1"/>
                        </w14:solidFill>
                      </w14:textFill>
                    </w:rPr>
                    <w:t>三磷</w:t>
                  </w:r>
                  <w:r>
                    <w:rPr>
                      <w:rFonts w:hint="eastAsia" w:ascii="Times New Roman"/>
                      <w:b w:val="0"/>
                      <w:bCs/>
                      <w:color w:val="000000" w:themeColor="text1"/>
                      <w:sz w:val="21"/>
                      <w:szCs w:val="21"/>
                      <w:lang w:val="en-US" w:eastAsia="zh-CN"/>
                      <w14:textFill>
                        <w14:solidFill>
                          <w14:schemeClr w14:val="tx1"/>
                        </w14:solidFill>
                      </w14:textFill>
                    </w:rPr>
                    <w:t>”</w:t>
                  </w:r>
                  <w:r>
                    <w:rPr>
                      <w:rFonts w:hint="default" w:ascii="Times New Roman"/>
                      <w:b w:val="0"/>
                      <w:bCs/>
                      <w:color w:val="000000" w:themeColor="text1"/>
                      <w:sz w:val="21"/>
                      <w:szCs w:val="21"/>
                      <w:lang w:val="en-US" w:eastAsia="zh-CN"/>
                      <w14:textFill>
                        <w14:solidFill>
                          <w14:schemeClr w14:val="tx1"/>
                        </w14:solidFill>
                      </w14:textFill>
                    </w:rPr>
                    <w:t>建设项目选址不得位于饮用水水源保护区、自然保护区、风景名胜区以及国家法律法规明确的其他禁止建设区域。选址应避开岩溶强发育、存在较多落水洞或岩溶漏斗的区域。长江干流及主要支流岸线1公里范围内禁止新建、扩建磷矿、磷化工项目，长江干流3公里范围内、主要支流岸线1公里范围内禁止新建、扩建尾矿库和磷石膏库。</w:t>
                  </w:r>
                </w:p>
              </w:tc>
              <w:tc>
                <w:tcPr>
                  <w:tcW w:w="3595" w:type="dxa"/>
                  <w:noWrap w:val="0"/>
                  <w:vAlign w:val="center"/>
                </w:tcPr>
                <w:p w14:paraId="41F64D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本项目为</w:t>
                  </w:r>
                  <w:r>
                    <w:rPr>
                      <w:rFonts w:hint="eastAsia"/>
                      <w:b w:val="0"/>
                      <w:bCs/>
                      <w:color w:val="000000" w:themeColor="text1"/>
                      <w:sz w:val="21"/>
                      <w:szCs w:val="21"/>
                      <w:highlight w:val="none"/>
                      <w14:textFill>
                        <w14:solidFill>
                          <w14:schemeClr w14:val="tx1"/>
                        </w14:solidFill>
                      </w14:textFill>
                    </w:rPr>
                    <w:t>磷矿石</w:t>
                  </w:r>
                  <w:r>
                    <w:rPr>
                      <w:rFonts w:hint="eastAsia"/>
                      <w:b w:val="0"/>
                      <w:bCs/>
                      <w:color w:val="000000" w:themeColor="text1"/>
                      <w:sz w:val="21"/>
                      <w:szCs w:val="21"/>
                      <w:highlight w:val="none"/>
                      <w:lang w:val="en-US" w:eastAsia="zh-CN"/>
                      <w14:textFill>
                        <w14:solidFill>
                          <w14:schemeClr w14:val="tx1"/>
                        </w14:solidFill>
                      </w14:textFill>
                    </w:rPr>
                    <w:t>破碎加工</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项目</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，项目的建设不涉及饮用水水源保护区、自然保护区、风景名胜区以及国家法律法规明确的其他禁止建设区</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域。</w:t>
                  </w:r>
                  <w:r>
                    <w:rPr>
                      <w:rFonts w:hint="default" w:ascii="Times New Roman"/>
                      <w:b w:val="0"/>
                      <w:bCs/>
                      <w:color w:val="000000" w:themeColor="text1"/>
                      <w:sz w:val="21"/>
                      <w:szCs w:val="21"/>
                      <w:highlight w:val="none"/>
                      <w:lang w:val="en-US" w:eastAsia="zh-CN"/>
                      <w14:textFill>
                        <w14:solidFill>
                          <w14:schemeClr w14:val="tx1"/>
                        </w14:solidFill>
                      </w14:textFill>
                    </w:rPr>
                    <w:t>项目区地层，</w:t>
                  </w:r>
                  <w:r>
                    <w:rPr>
                      <w:rFonts w:hint="eastAsia" w:ascii="Times New Roman"/>
                      <w:b w:val="0"/>
                      <w:bCs/>
                      <w:color w:val="000000" w:themeColor="text1"/>
                      <w:sz w:val="21"/>
                      <w:szCs w:val="21"/>
                      <w:highlight w:val="none"/>
                      <w:lang w:val="en-US" w:eastAsia="zh-CN"/>
                      <w14:textFill>
                        <w14:solidFill>
                          <w14:schemeClr w14:val="tx1"/>
                        </w14:solidFill>
                      </w14:textFill>
                    </w:rPr>
                    <w:t>不涉及碳酸岩，因此，不涉及岩溶发育问题。</w:t>
                  </w:r>
                </w:p>
                <w:p w14:paraId="1747B0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本项目最近的地表水体为东侧约360m处的抄保箐，抄保箐自西北向东南流入青龙河，青龙河为南盘江水系，珠江流域，</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不属于长江干流及主要支流岸线</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1公里范围内</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新建磷矿项目，不属于磷化工、尾矿库及磷石膏库项目</w:t>
                  </w:r>
                </w:p>
              </w:tc>
              <w:tc>
                <w:tcPr>
                  <w:tcW w:w="1001" w:type="dxa"/>
                  <w:noWrap w:val="0"/>
                  <w:vAlign w:val="center"/>
                </w:tcPr>
                <w:p w14:paraId="4B534D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b w:val="0"/>
                      <w:bCs/>
                      <w:color w:val="000000" w:themeColor="text1"/>
                      <w:sz w:val="21"/>
                      <w:szCs w:val="21"/>
                      <w:lang w:val="en-US" w:eastAsia="zh-CN"/>
                      <w14:textFill>
                        <w14:solidFill>
                          <w14:schemeClr w14:val="tx1"/>
                        </w14:solidFill>
                      </w14:textFill>
                    </w:rPr>
                  </w:pPr>
                  <w:r>
                    <w:rPr>
                      <w:rFonts w:hint="default" w:ascii="Times New Roman"/>
                      <w:b w:val="0"/>
                      <w:bCs/>
                      <w:color w:val="000000" w:themeColor="text1"/>
                      <w:sz w:val="21"/>
                      <w:szCs w:val="21"/>
                      <w:lang w:val="en-US" w:eastAsia="zh-CN"/>
                      <w14:textFill>
                        <w14:solidFill>
                          <w14:schemeClr w14:val="tx1"/>
                        </w14:solidFill>
                      </w14:textFill>
                    </w:rPr>
                    <w:t>符合</w:t>
                  </w:r>
                </w:p>
              </w:tc>
            </w:tr>
            <w:tr w14:paraId="235FA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3926" w:type="dxa"/>
                  <w:noWrap w:val="0"/>
                  <w:vAlign w:val="center"/>
                </w:tcPr>
                <w:p w14:paraId="5B1D8E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磷矿、磷化工和磷石膏库建设项目应采取有效措施控制储存、装卸、运输及工艺过程等无组织排放。</w:t>
                  </w:r>
                </w:p>
              </w:tc>
              <w:tc>
                <w:tcPr>
                  <w:tcW w:w="3595" w:type="dxa"/>
                  <w:noWrap w:val="0"/>
                  <w:vAlign w:val="center"/>
                </w:tcPr>
                <w:p w14:paraId="6BBC89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本项目运营期</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破碎、筛分工段</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产生的废气（颗粒物）经集气罩</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（4套）</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收集后进入布袋除尘器处理，最终</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经1根</w:t>
                  </w:r>
                  <w:r>
                    <w:rPr>
                      <w:rFonts w:hint="eastAsia" w:cs="Times New Roman"/>
                      <w:b w:val="0"/>
                      <w:bCs/>
                      <w:color w:val="000000" w:themeColor="text1"/>
                      <w:sz w:val="21"/>
                      <w:szCs w:val="21"/>
                      <w:highlight w:val="none"/>
                      <w:lang w:val="en-US" w:eastAsia="zh-CN"/>
                      <w14:textFill>
                        <w14:solidFill>
                          <w14:schemeClr w14:val="tx1"/>
                        </w14:solidFill>
                      </w14:textFill>
                    </w:rPr>
                    <w:t>17m</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高</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的排气筒（</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排口编号：</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DA001）排放</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r>
                    <w:rPr>
                      <w:rFonts w:hint="eastAsia" w:cs="Times New Roman"/>
                      <w:b w:val="0"/>
                      <w:bCs/>
                      <w:color w:val="000000" w:themeColor="text1"/>
                      <w:sz w:val="21"/>
                      <w:szCs w:val="21"/>
                      <w:highlight w:val="none"/>
                      <w:lang w:val="en-US" w:eastAsia="zh-CN"/>
                      <w14:textFill>
                        <w14:solidFill>
                          <w14:schemeClr w14:val="tx1"/>
                        </w14:solidFill>
                      </w14:textFill>
                    </w:rPr>
                    <w:t>粉矿</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堆棚为除进出口及与生产车间相接处外均</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设置</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围挡，且覆盖顶棚的车间，且在运营期在出入口设置喷雾洒水降尘措施，</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皮带输送全封闭，运输道路洒水降尘，经采取措施后，无组织颗粒物能达标排放，对周边环境影响较小。</w:t>
                  </w:r>
                </w:p>
              </w:tc>
              <w:tc>
                <w:tcPr>
                  <w:tcW w:w="1001" w:type="dxa"/>
                  <w:noWrap w:val="0"/>
                  <w:vAlign w:val="center"/>
                </w:tcPr>
                <w:p w14:paraId="0D0A8B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b w:val="0"/>
                      <w:bCs/>
                      <w:color w:val="000000" w:themeColor="text1"/>
                      <w:sz w:val="21"/>
                      <w:szCs w:val="21"/>
                      <w:lang w:val="en-US" w:eastAsia="zh-CN"/>
                      <w14:textFill>
                        <w14:solidFill>
                          <w14:schemeClr w14:val="tx1"/>
                        </w14:solidFill>
                      </w14:textFill>
                    </w:rPr>
                  </w:pPr>
                  <w:r>
                    <w:rPr>
                      <w:rFonts w:hint="default" w:ascii="Times New Roman"/>
                      <w:b w:val="0"/>
                      <w:bCs/>
                      <w:color w:val="000000" w:themeColor="text1"/>
                      <w:sz w:val="21"/>
                      <w:szCs w:val="21"/>
                      <w:lang w:val="en-US" w:eastAsia="zh-CN"/>
                      <w14:textFill>
                        <w14:solidFill>
                          <w14:schemeClr w14:val="tx1"/>
                        </w14:solidFill>
                      </w14:textFill>
                    </w:rPr>
                    <w:t>符合</w:t>
                  </w:r>
                </w:p>
              </w:tc>
            </w:tr>
          </w:tbl>
          <w:p w14:paraId="45F772C0">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p>
          <w:p w14:paraId="5273AB9D">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综上所述，项目的建设符合《关于做好“三磷”建设项目环境影响评价与排污许可管理工作的通知》中磷矿项目相关要求。</w:t>
            </w:r>
          </w:p>
          <w:p w14:paraId="5F77E40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Times New Roman" w:eastAsia="宋体" w:cs="Times New Roman"/>
                <w:b/>
                <w:bCs/>
                <w:color w:val="000000" w:themeColor="text1"/>
                <w:sz w:val="24"/>
                <w:szCs w:val="32"/>
                <w:lang w:val="en-US" w:eastAsia="zh-CN"/>
                <w14:textFill>
                  <w14:solidFill>
                    <w14:schemeClr w14:val="tx1"/>
                  </w14:solidFill>
                </w14:textFill>
              </w:rPr>
            </w:pPr>
            <w:r>
              <w:rPr>
                <w:rFonts w:hint="eastAsia" w:ascii="宋体" w:hAnsi="Times New Roman" w:eastAsia="宋体" w:cs="Times New Roman"/>
                <w:b/>
                <w:bCs/>
                <w:color w:val="000000" w:themeColor="text1"/>
                <w:sz w:val="24"/>
                <w:szCs w:val="32"/>
                <w:lang w:val="en-US" w:eastAsia="zh-CN"/>
                <w14:textFill>
                  <w14:solidFill>
                    <w14:schemeClr w14:val="tx1"/>
                  </w14:solidFill>
                </w14:textFill>
              </w:rPr>
              <w:t>十二、与《云南省“十四五”生态环境保护规划》的符合性分析</w:t>
            </w:r>
          </w:p>
          <w:p w14:paraId="5DC70006">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2022年5月5日，云南省人民政府发布“云南省生态环境厅关于印发《云南省“十四五”生态环境保护规划》的通知”，本项目与《云南省“十四五”态环境保护规划》的符合性分析见下表。</w:t>
            </w:r>
          </w:p>
          <w:p w14:paraId="5DB5E01F">
            <w:pPr>
              <w:pStyle w:val="53"/>
              <w:adjustRightInd w:val="0"/>
              <w:snapToGrid w:val="0"/>
              <w:ind w:firstLine="0" w:firstLineChars="0"/>
              <w:jc w:val="center"/>
              <w:rPr>
                <w:rFonts w:hint="eastAsia" w:ascii="Times New Roman" w:hAnsi="Times New Roman" w:eastAsia="宋体" w:cs="Times New Roman"/>
                <w:b/>
                <w:bCs/>
                <w:color w:val="000000" w:themeColor="text1"/>
                <w:sz w:val="22"/>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2"/>
                <w:szCs w:val="21"/>
                <w14:textFill>
                  <w14:solidFill>
                    <w14:schemeClr w14:val="tx1"/>
                  </w14:solidFill>
                </w14:textFill>
              </w:rPr>
              <w:t>表1-</w:t>
            </w:r>
            <w:r>
              <w:rPr>
                <w:rFonts w:hint="eastAsia" w:ascii="Times New Roman" w:hAnsi="Times New Roman" w:eastAsia="宋体" w:cs="Times New Roman"/>
                <w:b/>
                <w:bCs/>
                <w:color w:val="000000" w:themeColor="text1"/>
                <w:sz w:val="22"/>
                <w:szCs w:val="21"/>
                <w:lang w:val="en-US" w:eastAsia="zh-CN"/>
                <w14:textFill>
                  <w14:solidFill>
                    <w14:schemeClr w14:val="tx1"/>
                  </w14:solidFill>
                </w14:textFill>
              </w:rPr>
              <w:t>9</w:t>
            </w:r>
            <w:r>
              <w:rPr>
                <w:rFonts w:hint="eastAsia" w:ascii="Times New Roman" w:hAnsi="Times New Roman" w:eastAsia="宋体" w:cs="Times New Roman"/>
                <w:b/>
                <w:bCs/>
                <w:color w:val="000000" w:themeColor="text1"/>
                <w:sz w:val="22"/>
                <w:szCs w:val="21"/>
                <w14:textFill>
                  <w14:solidFill>
                    <w14:schemeClr w14:val="tx1"/>
                  </w14:solidFill>
                </w14:textFill>
              </w:rPr>
              <w:t xml:space="preserve">    本项目与《云南省“十四五”生态环境保护规划》的符合性分析</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9"/>
              <w:gridCol w:w="3605"/>
              <w:gridCol w:w="2940"/>
              <w:gridCol w:w="736"/>
            </w:tblGrid>
            <w:tr w14:paraId="03B00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44" w:type="dxa"/>
                  <w:gridSpan w:val="2"/>
                  <w:noWrap w:val="0"/>
                  <w:vAlign w:val="center"/>
                </w:tcPr>
                <w:p w14:paraId="601292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《云南省“十四五”生态环境保护规划》</w:t>
                  </w:r>
                </w:p>
              </w:tc>
              <w:tc>
                <w:tcPr>
                  <w:tcW w:w="2940" w:type="dxa"/>
                  <w:noWrap w:val="0"/>
                  <w:vAlign w:val="center"/>
                </w:tcPr>
                <w:p w14:paraId="377622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本项目</w:t>
                  </w:r>
                </w:p>
              </w:tc>
              <w:tc>
                <w:tcPr>
                  <w:tcW w:w="736" w:type="dxa"/>
                  <w:noWrap w:val="0"/>
                  <w:vAlign w:val="center"/>
                </w:tcPr>
                <w:p w14:paraId="43AE40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符合性</w:t>
                  </w:r>
                </w:p>
              </w:tc>
            </w:tr>
            <w:tr w14:paraId="7D035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dxa"/>
                  <w:noWrap w:val="0"/>
                  <w:vAlign w:val="center"/>
                </w:tcPr>
                <w:p w14:paraId="0D1216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优化生态环境空间管控</w:t>
                  </w:r>
                </w:p>
              </w:tc>
              <w:tc>
                <w:tcPr>
                  <w:tcW w:w="3605" w:type="dxa"/>
                  <w:noWrap w:val="0"/>
                  <w:vAlign w:val="center"/>
                </w:tcPr>
                <w:p w14:paraId="278562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构建国土空间开发保护新格局。以国土空间规划为基础，严格落实生态保护红线、永久基本农田保护红线和城镇开发边界，减少对自然生态空间的占用。优化城市用地配置，节约集约利用建设用地。推进城市化地区集约绿色低碳发展，建设韧性、绿色、低碳、海绵城市。加强城市化地区基本农田和生态空间保护，保障生态环保型工业产品和服务，强化城市规划区中未开发区生态环境管理。强化生态功能区、生态脆弱区生态保护和修复，支持重要生态功能区、生态敏感区、生态脆弱区开展生态移民。持续开展大规模国土绿化行动，推进城市绿道廊道建设。</w:t>
                  </w:r>
                </w:p>
              </w:tc>
              <w:tc>
                <w:tcPr>
                  <w:tcW w:w="2940" w:type="dxa"/>
                  <w:noWrap w:val="0"/>
                  <w:vAlign w:val="center"/>
                </w:tcPr>
                <w:p w14:paraId="10BD23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项目位于玉溪市华宁县青龙镇紫马龙村委会（原蚂蝗沟老村子），属于《云南活发磷化有限公司华宁县磨盘山磷矿项目》工业场地范围内，根据玉溪市华宁县自然资源局出具的“三区三线”查询证明，项目选址不占用基本农田，未压覆生态红线，不在城镇开发边界范围内。</w:t>
                  </w:r>
                </w:p>
              </w:tc>
              <w:tc>
                <w:tcPr>
                  <w:tcW w:w="736" w:type="dxa"/>
                  <w:noWrap w:val="0"/>
                  <w:vAlign w:val="center"/>
                </w:tcPr>
                <w:p w14:paraId="22BA3B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符合</w:t>
                  </w:r>
                </w:p>
              </w:tc>
            </w:tr>
            <w:tr w14:paraId="5AF7D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dxa"/>
                  <w:vMerge w:val="restart"/>
                  <w:noWrap w:val="0"/>
                  <w:vAlign w:val="center"/>
                </w:tcPr>
                <w:p w14:paraId="283883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优化产业结构</w:t>
                  </w:r>
                </w:p>
              </w:tc>
              <w:tc>
                <w:tcPr>
                  <w:tcW w:w="3605" w:type="dxa"/>
                  <w:noWrap w:val="0"/>
                  <w:vAlign w:val="center"/>
                </w:tcPr>
                <w:p w14:paraId="446D84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推进重点行业绿色化改造。推动钢铁、建材、有色、石化等原材料产业布局优化和结构调整，以钢铁、焦化、铸造、建材、有色、石化、化工、工业涂装、包装印刷、电镀、制革、造纸、纺织印染、农副食品加工等行业为重点，开展全流程清洁化、循环化、低碳化改造，全面推动传统优势产业绿色转型升级。在电力、钢铁、建材等重点行业，开展减污降碳协同治理。推动重点行业加快实施限制类产能装备的升级改造，有序开展超低排放改造。促进各类开发区整合提升，依法依规推动工业企业入园入区发展，提高各类开发区聚集水平，深入推进各类开发区循环化改造。</w:t>
                  </w:r>
                </w:p>
              </w:tc>
              <w:tc>
                <w:tcPr>
                  <w:tcW w:w="2940" w:type="dxa"/>
                  <w:noWrap w:val="0"/>
                  <w:vAlign w:val="center"/>
                </w:tcPr>
                <w:p w14:paraId="127D40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本项目为化学矿开采（单独的矿石破碎、集运）项目，不属于钢铁、焦化、铸造、建材、有色、石化、化工、工业涂装、包装印刷、电镀、制革、造纸、纺织印染、农副食品加工等重点行业。</w:t>
                  </w:r>
                </w:p>
              </w:tc>
              <w:tc>
                <w:tcPr>
                  <w:tcW w:w="736" w:type="dxa"/>
                  <w:noWrap w:val="0"/>
                  <w:vAlign w:val="center"/>
                </w:tcPr>
                <w:p w14:paraId="77260A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符合</w:t>
                  </w:r>
                </w:p>
              </w:tc>
            </w:tr>
            <w:tr w14:paraId="78F2A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dxa"/>
                  <w:vMerge w:val="continue"/>
                  <w:noWrap w:val="0"/>
                  <w:vAlign w:val="center"/>
                </w:tcPr>
                <w:p w14:paraId="730865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tc>
              <w:tc>
                <w:tcPr>
                  <w:tcW w:w="3605" w:type="dxa"/>
                  <w:noWrap w:val="0"/>
                  <w:vAlign w:val="center"/>
                </w:tcPr>
                <w:p w14:paraId="64B960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推动落后低效和过剩产能淘汰。认真落实产业政策，严格环境影响评价，坚决遏制高耗能高排放项目盲目发展，加快淘汰落后产能，推动产业结构优化升级。严格执行质量、环保、能耗、安全等法规标准，加大钢铁、水泥熟料、烧结砖瓦、电解铝、电解锰等行业落后产能淘汰和过剩产能压减力度。</w:t>
                  </w:r>
                  <w: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加快淘汰小淀粉、小制糖、小屠宰及肉类加工、小磷肥、小磷矿企业。</w:t>
                  </w: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巩固实施城市建成区及周边重污染行业搬迁、关停淘汰、转型升级成效。推动重污染企业搬迁入园或依法关闭，加快推进长江干流及重要支流沿线存在重大环境安全隐患的危险化学品生产企业就地改造、易地迁建、关闭退出，完成城镇人口密集区危险化学品企业搬迁改造，强化搬迁改造安全环保管理，规范化工企业准入。</w:t>
                  </w:r>
                </w:p>
              </w:tc>
              <w:tc>
                <w:tcPr>
                  <w:tcW w:w="2940" w:type="dxa"/>
                  <w:noWrap w:val="0"/>
                  <w:vAlign w:val="center"/>
                </w:tcPr>
                <w:p w14:paraId="099223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本项目为化学矿开采（单独的矿石破碎、集运）项目，符合国家产业政策，不属于低效和过剩产能。不属于钢铁、水泥熟料、烧结砖瓦、电解铝、电解锰等行业；也不属于小淀粉、小制糖、小屠宰及肉类加工、小磷肥、小磷矿企业；不属于重污染企业，和危险化学品生产企业。</w:t>
                  </w:r>
                </w:p>
              </w:tc>
              <w:tc>
                <w:tcPr>
                  <w:tcW w:w="736" w:type="dxa"/>
                  <w:noWrap w:val="0"/>
                  <w:vAlign w:val="center"/>
                </w:tcPr>
                <w:p w14:paraId="38690F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符合</w:t>
                  </w:r>
                </w:p>
              </w:tc>
            </w:tr>
            <w:tr w14:paraId="6CCC5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dxa"/>
                  <w:noWrap w:val="0"/>
                  <w:vAlign w:val="center"/>
                </w:tcPr>
                <w:p w14:paraId="4B5F18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加强重点流域生态保护治理</w:t>
                  </w:r>
                </w:p>
              </w:tc>
              <w:tc>
                <w:tcPr>
                  <w:tcW w:w="3605" w:type="dxa"/>
                  <w:noWrap w:val="0"/>
                  <w:vAlign w:val="center"/>
                </w:tcPr>
                <w:p w14:paraId="6F462D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强化西南诸河流域水生态环境保护与治理并举。按照“干流保护为主，支流重点防治”的思路确保西南诸河流域优良水体比例稳中有升，支流重污染水体彻底消劣。完成重点断面流域综合整治，加快补齐沿边地区截污治污短板。加强澜沧江、红河干流梯级水电工程调度，确保西南诸河流域重点干支流达到生态流量保障需求。全面开展澜沧江、怒江、独龙江水生态本底调查与生物完整性评估，因地制宜实施水生生境保护修复，试点开展土著鱼恢复工程。健全跨国界水体风险防范体系，强化滇缅、滇老、滇越沿边发展区的跨境河流的水环境风险防范。</w:t>
                  </w:r>
                </w:p>
              </w:tc>
              <w:tc>
                <w:tcPr>
                  <w:tcW w:w="2940" w:type="dxa"/>
                  <w:noWrap w:val="0"/>
                  <w:vAlign w:val="center"/>
                </w:tcPr>
                <w:p w14:paraId="17BE6216">
                  <w:pP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本项目实行雨污分流制，初期雨水经沉淀处理后用于厂区内部洒水降尘，不外排；项目生产过程中无生产废水产生；</w:t>
                  </w:r>
                  <w:r>
                    <w:rPr>
                      <w:rFonts w:hint="eastAsia"/>
                      <w:color w:val="000000" w:themeColor="text1"/>
                      <w:sz w:val="21"/>
                      <w:szCs w:val="21"/>
                      <w:highlight w:val="none"/>
                      <w:lang w:val="en-US" w:eastAsia="zh-CN"/>
                      <w14:textFill>
                        <w14:solidFill>
                          <w14:schemeClr w14:val="tx1"/>
                        </w14:solidFill>
                      </w14:textFill>
                    </w:rPr>
                    <w:t>生活污水</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依托《云南活发磷化有限公司华宁县磨盘山磷矿项目》中设置的隔油池（已建，1个，容积</w:t>
                  </w:r>
                  <w:r>
                    <w:rPr>
                      <w:rFonts w:hint="eastAsia" w:cs="Times New Roman"/>
                      <w:color w:val="000000" w:themeColor="text1"/>
                      <w:sz w:val="21"/>
                      <w:szCs w:val="21"/>
                      <w:highlight w:val="none"/>
                      <w:lang w:val="en-US" w:eastAsia="zh-CN"/>
                      <w14:textFill>
                        <w14:solidFill>
                          <w14:schemeClr w14:val="tx1"/>
                        </w14:solidFill>
                      </w14:textFill>
                    </w:rPr>
                    <w:t>8.04</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）化粪池（已建，2个，容积均为12m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）及一体化污水处理设备（</w:t>
                  </w:r>
                  <w:r>
                    <w:rPr>
                      <w:rFonts w:hint="eastAsia" w:cs="Times New Roman"/>
                      <w:color w:val="000000" w:themeColor="text1"/>
                      <w:sz w:val="21"/>
                      <w:szCs w:val="21"/>
                      <w:highlight w:val="none"/>
                      <w:lang w:val="en-US" w:eastAsia="zh-CN"/>
                      <w14:textFill>
                        <w14:solidFill>
                          <w14:schemeClr w14:val="tx1"/>
                        </w14:solidFill>
                      </w14:textFill>
                    </w:rPr>
                    <w:t>处理规模</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/d），处理达到《城市污水再生利用 城市杂用水水质》（GB/T18920-2020）中的绿化、道路清扫用水水质标准后，</w:t>
                  </w:r>
                  <w:r>
                    <w:rPr>
                      <w:rFonts w:hint="eastAsia" w:cs="Times New Roman"/>
                      <w:color w:val="000000" w:themeColor="text1"/>
                      <w:sz w:val="21"/>
                      <w:szCs w:val="21"/>
                      <w:highlight w:val="none"/>
                      <w:lang w:val="en-US" w:eastAsia="zh-CN"/>
                      <w14:textFill>
                        <w14:solidFill>
                          <w14:schemeClr w14:val="tx1"/>
                        </w14:solidFill>
                      </w14:textFill>
                    </w:rPr>
                    <w:t>暂存于回水</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池（1个，容积</w:t>
                  </w:r>
                  <w:r>
                    <w:rPr>
                      <w:rFonts w:hint="eastAsia" w:cs="Times New Roman"/>
                      <w:color w:val="000000" w:themeColor="text1"/>
                      <w:sz w:val="21"/>
                      <w:szCs w:val="21"/>
                      <w:highlight w:val="none"/>
                      <w:lang w:val="en-US" w:eastAsia="zh-CN"/>
                      <w14:textFill>
                        <w14:solidFill>
                          <w14:schemeClr w14:val="tx1"/>
                        </w14:solidFill>
                      </w14:textFill>
                    </w:rPr>
                    <w:t>56.4</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）回用于厂区绿化及道路洒水降尘，不外排</w:t>
                  </w:r>
                  <w: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。不会对周围地表水环境产生影响。</w:t>
                  </w:r>
                </w:p>
              </w:tc>
              <w:tc>
                <w:tcPr>
                  <w:tcW w:w="736" w:type="dxa"/>
                  <w:noWrap w:val="0"/>
                  <w:vAlign w:val="center"/>
                </w:tcPr>
                <w:p w14:paraId="2FE941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符合</w:t>
                  </w:r>
                </w:p>
              </w:tc>
            </w:tr>
            <w:tr w14:paraId="6F141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dxa"/>
                  <w:noWrap w:val="0"/>
                  <w:vAlign w:val="center"/>
                </w:tcPr>
                <w:p w14:paraId="01D4F0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持续推进污染源治理</w:t>
                  </w:r>
                </w:p>
              </w:tc>
              <w:tc>
                <w:tcPr>
                  <w:tcW w:w="3605" w:type="dxa"/>
                  <w:noWrap w:val="0"/>
                  <w:vAlign w:val="center"/>
                </w:tcPr>
                <w:p w14:paraId="106938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推进扬尘精细化管控。城市裸露地面、粉粒类物料堆场，全面完成抑尘设施建 设和物料输送系统封闭改造。</w:t>
                  </w:r>
                </w:p>
              </w:tc>
              <w:tc>
                <w:tcPr>
                  <w:tcW w:w="2940" w:type="dxa"/>
                  <w:noWrap w:val="0"/>
                  <w:vAlign w:val="center"/>
                </w:tcPr>
                <w:p w14:paraId="37D2BD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本项目</w:t>
                  </w:r>
                  <w:r>
                    <w:rPr>
                      <w:rFonts w:hint="eastAsia" w:cs="Times New Roman"/>
                      <w:color w:val="000000" w:themeColor="text1"/>
                      <w:kern w:val="2"/>
                      <w:sz w:val="21"/>
                      <w:szCs w:val="21"/>
                      <w:highlight w:val="none"/>
                      <w:vertAlign w:val="baseline"/>
                      <w:lang w:val="en-US" w:eastAsia="zh-CN" w:bidi="ar-SA"/>
                      <w14:textFill>
                        <w14:solidFill>
                          <w14:schemeClr w14:val="tx1"/>
                        </w14:solidFill>
                      </w14:textFill>
                    </w:rPr>
                    <w:t>粉矿</w:t>
                  </w:r>
                  <w: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堆棚除进出口及与生产车间相接处均设置围挡+顶棚，并在出入口设置</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喷雾洒水降尘措施，</w:t>
                  </w:r>
                  <w: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皮带输送全封闭，运输道路洒水降尘。</w:t>
                  </w:r>
                </w:p>
              </w:tc>
              <w:tc>
                <w:tcPr>
                  <w:tcW w:w="736" w:type="dxa"/>
                  <w:noWrap w:val="0"/>
                  <w:vAlign w:val="center"/>
                </w:tcPr>
                <w:p w14:paraId="0AE842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符合</w:t>
                  </w:r>
                </w:p>
              </w:tc>
            </w:tr>
            <w:tr w14:paraId="29911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dxa"/>
                  <w:noWrap w:val="0"/>
                  <w:vAlign w:val="top"/>
                </w:tcPr>
                <w:p w14:paraId="2414B9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强化环境风险应急管理</w:t>
                  </w:r>
                </w:p>
              </w:tc>
              <w:tc>
                <w:tcPr>
                  <w:tcW w:w="3605" w:type="dxa"/>
                  <w:noWrap w:val="0"/>
                  <w:vAlign w:val="center"/>
                </w:tcPr>
                <w:p w14:paraId="21BD66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强化生态环境应急管理。利用全国环境应急预案电子备案系统，对全省环境应急预案管理工作实施统一监督管理。督促指导各地做好环境应急预案管理工作，完成县级及以上政府突发环境事件应急预案修编，推进重点环境风险专项预案的完善和修编。监督、指导企业编制或者及时修订环境应急预案，提升编制质量，提高备案率。加强边境一线环境应急物资储备，建立布局合理、点面结合的应急物资体系，健全物资分级响应协同保障机制。定期更新和补录环境应急物资信息库，健全全省应急物资信息共享机制。做好应急装备购置、维护、更新。开展相关领域环境应急技术研究，建立完善环境应急技术库，加强应急管理信息化建设，实现全省应急指挥一张图。</w:t>
                  </w:r>
                </w:p>
              </w:tc>
              <w:tc>
                <w:tcPr>
                  <w:tcW w:w="2940" w:type="dxa"/>
                  <w:noWrap w:val="0"/>
                  <w:vAlign w:val="center"/>
                </w:tcPr>
                <w:p w14:paraId="244C6E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企业必须按照《企业事业单位突发环境事件应急预案备案管理办法（试行）》（环发〔2015〕4号）的相关内容规定，编制突发环境事件应急预案并备案。</w:t>
                  </w:r>
                </w:p>
              </w:tc>
              <w:tc>
                <w:tcPr>
                  <w:tcW w:w="736" w:type="dxa"/>
                  <w:noWrap w:val="0"/>
                  <w:vAlign w:val="center"/>
                </w:tcPr>
                <w:p w14:paraId="235904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符合</w:t>
                  </w:r>
                </w:p>
              </w:tc>
            </w:tr>
          </w:tbl>
          <w:p w14:paraId="30AD991E">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p>
          <w:p w14:paraId="5B3F0CFB">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综上所述，本项目与《云南省“十四五”生态环境保护规划》相符合</w:t>
            </w:r>
          </w:p>
          <w:p w14:paraId="14D774F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Times New Roman" w:eastAsia="宋体" w:cs="Times New Roman"/>
                <w:b/>
                <w:bCs/>
                <w:color w:val="000000" w:themeColor="text1"/>
                <w:sz w:val="24"/>
                <w:szCs w:val="32"/>
                <w:lang w:val="en-US" w:eastAsia="zh-CN"/>
                <w14:textFill>
                  <w14:solidFill>
                    <w14:schemeClr w14:val="tx1"/>
                  </w14:solidFill>
                </w14:textFill>
              </w:rPr>
            </w:pPr>
            <w:r>
              <w:rPr>
                <w:rFonts w:hint="eastAsia" w:ascii="宋体" w:hAnsi="Times New Roman" w:eastAsia="宋体" w:cs="Times New Roman"/>
                <w:b/>
                <w:bCs/>
                <w:color w:val="000000" w:themeColor="text1"/>
                <w:sz w:val="24"/>
                <w:szCs w:val="32"/>
                <w:lang w:val="en-US" w:eastAsia="zh-CN"/>
                <w14:textFill>
                  <w14:solidFill>
                    <w14:schemeClr w14:val="tx1"/>
                  </w14:solidFill>
                </w14:textFill>
              </w:rPr>
              <w:t>十三、与《长江经济带“三磷”专项排查整治行动实施方案》的符合性分析</w:t>
            </w:r>
          </w:p>
          <w:p w14:paraId="2A115958">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文件要求“磷矿整治旨在实现外排矿井水达标排放，矿区有效控制扬尘，矿山实施生态恢复措施。磷化工整治重点实现雨污分流、初期雨水有效收集处理、污染防治设施建成并正常运行、外排废水达标排放，其中磷肥企业重点落实污水处理设施建设及废水的有效回用；含磷农药企业重点强化母液的回收处理；黄磷企业重点落实含元素磷废水“零排放”和黄磷防流失措施。磷石膏库整治重点实现地下水定期监测，渗滤液有效收集处理，回水池、拦洪沟、排洪渠规范建设，以及磷石膏的综合利用。”</w:t>
            </w:r>
          </w:p>
          <w:p w14:paraId="6E0BAE59">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项目</w:t>
            </w:r>
            <w:r>
              <w:rPr>
                <w:rFonts w:hint="eastAsia" w:cs="Times New Roman"/>
                <w:color w:val="000000" w:themeColor="text1"/>
                <w:kern w:val="2"/>
                <w:sz w:val="24"/>
                <w:szCs w:val="24"/>
                <w:lang w:val="en-US" w:eastAsia="zh-CN" w:bidi="ar-SA"/>
                <w14:textFill>
                  <w14:solidFill>
                    <w14:schemeClr w14:val="tx1"/>
                  </w14:solidFill>
                </w14:textFill>
              </w:rPr>
              <w:t>为</w:t>
            </w:r>
            <w:r>
              <w:rPr>
                <w:rFonts w:hint="eastAsia"/>
                <w:b w:val="0"/>
                <w:bCs/>
                <w:color w:val="000000" w:themeColor="text1"/>
                <w:sz w:val="24"/>
                <w:szCs w:val="24"/>
                <w:highlight w:val="none"/>
                <w14:textFill>
                  <w14:solidFill>
                    <w14:schemeClr w14:val="tx1"/>
                  </w14:solidFill>
                </w14:textFill>
              </w:rPr>
              <w:t>磷矿石</w:t>
            </w:r>
            <w:r>
              <w:rPr>
                <w:rFonts w:hint="eastAsia"/>
                <w:b w:val="0"/>
                <w:bCs/>
                <w:color w:val="000000" w:themeColor="text1"/>
                <w:sz w:val="24"/>
                <w:szCs w:val="24"/>
                <w:highlight w:val="none"/>
                <w:lang w:val="en-US" w:eastAsia="zh-CN"/>
                <w14:textFill>
                  <w14:solidFill>
                    <w14:schemeClr w14:val="tx1"/>
                  </w14:solidFill>
                </w14:textFill>
              </w:rPr>
              <w:t>破碎加工</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项目，主要是为配套磨盘山磷矿加工而建设，项目不涉及采矿，生产工艺采用“破碎、筛分”等工艺，不涉及水洗、浮选等工艺，破碎、筛分在相对密闭车间内进行，产生的粉尘通过集气罩收集后</w:t>
            </w:r>
            <w:r>
              <w:rPr>
                <w:rFonts w:hint="eastAsia" w:cs="Times New Roman"/>
                <w:color w:val="000000" w:themeColor="text1"/>
                <w:kern w:val="2"/>
                <w:sz w:val="24"/>
                <w:szCs w:val="24"/>
                <w:lang w:val="en-US" w:eastAsia="zh-CN" w:bidi="ar-SA"/>
                <w14:textFill>
                  <w14:solidFill>
                    <w14:schemeClr w14:val="tx1"/>
                  </w14:solidFill>
                </w14:textFill>
              </w:rPr>
              <w:t>进入</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布袋除尘器治理，最终经过一根</w:t>
            </w:r>
            <w:r>
              <w:rPr>
                <w:rFonts w:hint="eastAsia" w:cs="Times New Roman"/>
                <w:color w:val="000000" w:themeColor="text1"/>
                <w:kern w:val="2"/>
                <w:sz w:val="24"/>
                <w:szCs w:val="24"/>
                <w:lang w:val="en-US" w:eastAsia="zh-CN" w:bidi="ar-SA"/>
                <w14:textFill>
                  <w14:solidFill>
                    <w14:schemeClr w14:val="tx1"/>
                  </w14:solidFill>
                </w14:textFill>
              </w:rPr>
              <w:t>17m</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高的排气筒排放；车间内无组织粉尘通过车间阻隔后无组织排放；粉</w:t>
            </w:r>
            <w:r>
              <w:rPr>
                <w:rFonts w:hint="eastAsia" w:cs="Times New Roman"/>
                <w:color w:val="000000" w:themeColor="text1"/>
                <w:kern w:val="2"/>
                <w:sz w:val="24"/>
                <w:szCs w:val="24"/>
                <w:lang w:val="en-US" w:eastAsia="zh-CN" w:bidi="ar-SA"/>
                <w14:textFill>
                  <w14:solidFill>
                    <w14:schemeClr w14:val="tx1"/>
                  </w14:solidFill>
                </w14:textFill>
              </w:rPr>
              <w:t>矿</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堆存在除进出口及与生产车间相连一侧均封闭且设置有顶棚的车间内，出入口设置了洒水喷淋降尘；厂区道路定期清扫并洒水降尘，项目生产无组织粉尘排放量较小。</w:t>
            </w:r>
          </w:p>
          <w:p w14:paraId="0281292A">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因此，项目与《长江经济带“三磷”专项排查整治行动实施方案》</w:t>
            </w:r>
            <w:r>
              <w:rPr>
                <w:rFonts w:hint="eastAsia" w:cs="Times New Roman"/>
                <w:color w:val="000000" w:themeColor="text1"/>
                <w:kern w:val="2"/>
                <w:sz w:val="24"/>
                <w:szCs w:val="24"/>
                <w:lang w:val="en-US" w:eastAsia="zh-CN" w:bidi="ar-SA"/>
                <w14:textFill>
                  <w14:solidFill>
                    <w14:schemeClr w14:val="tx1"/>
                  </w14:solidFill>
                </w14:textFill>
              </w:rPr>
              <w:t>中的要求</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相符。</w:t>
            </w:r>
          </w:p>
          <w:p w14:paraId="647F7178">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Times New Roman" w:eastAsia="宋体" w:cs="Times New Roman"/>
                <w:b/>
                <w:bCs/>
                <w:color w:val="000000" w:themeColor="text1"/>
                <w:sz w:val="24"/>
                <w:szCs w:val="32"/>
                <w:lang w:val="en-US" w:eastAsia="zh-CN"/>
                <w14:textFill>
                  <w14:solidFill>
                    <w14:schemeClr w14:val="tx1"/>
                  </w14:solidFill>
                </w14:textFill>
              </w:rPr>
            </w:pPr>
            <w:r>
              <w:rPr>
                <w:rFonts w:hint="eastAsia" w:ascii="宋体" w:hAnsi="宋体" w:eastAsia="宋体" w:cs="宋体"/>
                <w:b/>
                <w:bCs/>
                <w:color w:val="000000" w:themeColor="text1"/>
                <w:spacing w:val="-1"/>
                <w:sz w:val="24"/>
                <w:szCs w:val="24"/>
                <w:lang w:val="en-US" w:eastAsia="zh-CN"/>
                <w14:textFill>
                  <w14:solidFill>
                    <w14:schemeClr w14:val="tx1"/>
                  </w14:solidFill>
                </w14:textFill>
              </w:rPr>
              <w:t>十四、</w:t>
            </w:r>
            <w:r>
              <w:rPr>
                <w:rFonts w:hint="eastAsia" w:ascii="宋体" w:hAnsi="Times New Roman" w:eastAsia="宋体" w:cs="Times New Roman"/>
                <w:b/>
                <w:bCs/>
                <w:color w:val="000000" w:themeColor="text1"/>
                <w:sz w:val="24"/>
                <w:szCs w:val="32"/>
                <w:lang w:val="en-US" w:eastAsia="zh-CN"/>
                <w14:textFill>
                  <w14:solidFill>
                    <w14:schemeClr w14:val="tx1"/>
                  </w14:solidFill>
                </w14:textFill>
              </w:rPr>
              <w:t>项目与《玉溪市关于深入打</w:t>
            </w:r>
            <w:r>
              <w:rPr>
                <w:rFonts w:hint="default" w:ascii="宋体" w:hAnsi="Times New Roman" w:eastAsia="宋体" w:cs="Times New Roman"/>
                <w:b/>
                <w:bCs/>
                <w:color w:val="000000" w:themeColor="text1"/>
                <w:sz w:val="24"/>
                <w:szCs w:val="32"/>
                <w:lang w:val="en-US" w:eastAsia="zh-CN"/>
                <w14:textFill>
                  <w14:solidFill>
                    <w14:schemeClr w14:val="tx1"/>
                  </w14:solidFill>
                </w14:textFill>
              </w:rPr>
              <w:t>好</w:t>
            </w:r>
            <w:r>
              <w:rPr>
                <w:rFonts w:hint="default" w:ascii="宋体" w:hAnsi="Times New Roman" w:eastAsia="宋体" w:cs="Times New Roman"/>
                <w:b/>
                <w:bCs/>
                <w:color w:val="000000" w:themeColor="text1"/>
                <w:sz w:val="24"/>
                <w:szCs w:val="32"/>
                <w:lang w:val="en-US" w:eastAsia="zh-CN"/>
                <w14:textFill>
                  <w14:solidFill>
                    <w14:schemeClr w14:val="tx1"/>
                  </w14:solidFill>
                </w14:textFill>
              </w:rPr>
              <w:fldChar w:fldCharType="begin"/>
            </w:r>
            <w:r>
              <w:rPr>
                <w:rFonts w:hint="default" w:ascii="宋体" w:hAnsi="Times New Roman" w:eastAsia="宋体" w:cs="Times New Roman"/>
                <w:b/>
                <w:bCs/>
                <w:color w:val="000000" w:themeColor="text1"/>
                <w:sz w:val="24"/>
                <w:szCs w:val="32"/>
                <w:lang w:val="en-US" w:eastAsia="zh-CN"/>
                <w14:textFill>
                  <w14:solidFill>
                    <w14:schemeClr w14:val="tx1"/>
                  </w14:solidFill>
                </w14:textFill>
              </w:rPr>
              <w:instrText xml:space="preserve"> HYPERLINK "https://huanbao.bjx.com.cn/topics/wrfzgjz/" \t "https://huanbao.bjx.com.cn/news/20230508/_blank" </w:instrText>
            </w:r>
            <w:r>
              <w:rPr>
                <w:rFonts w:hint="default" w:ascii="宋体" w:hAnsi="Times New Roman" w:eastAsia="宋体" w:cs="Times New Roman"/>
                <w:b/>
                <w:bCs/>
                <w:color w:val="000000" w:themeColor="text1"/>
                <w:sz w:val="24"/>
                <w:szCs w:val="32"/>
                <w:lang w:val="en-US" w:eastAsia="zh-CN"/>
                <w14:textFill>
                  <w14:solidFill>
                    <w14:schemeClr w14:val="tx1"/>
                  </w14:solidFill>
                </w14:textFill>
              </w:rPr>
              <w:fldChar w:fldCharType="separate"/>
            </w:r>
            <w:r>
              <w:rPr>
                <w:rFonts w:hint="default" w:ascii="宋体" w:hAnsi="Times New Roman" w:eastAsia="宋体" w:cs="Times New Roman"/>
                <w:b/>
                <w:bCs/>
                <w:color w:val="000000" w:themeColor="text1"/>
                <w:sz w:val="24"/>
                <w:szCs w:val="32"/>
                <w:lang w:val="en-US" w:eastAsia="zh-CN"/>
                <w14:textFill>
                  <w14:solidFill>
                    <w14:schemeClr w14:val="tx1"/>
                  </w14:solidFill>
                </w14:textFill>
              </w:rPr>
              <w:t>污染防治攻坚战</w:t>
            </w:r>
            <w:r>
              <w:rPr>
                <w:rFonts w:hint="default" w:ascii="宋体" w:hAnsi="Times New Roman" w:eastAsia="宋体" w:cs="Times New Roman"/>
                <w:b/>
                <w:bCs/>
                <w:color w:val="000000" w:themeColor="text1"/>
                <w:sz w:val="24"/>
                <w:szCs w:val="32"/>
                <w:lang w:val="en-US" w:eastAsia="zh-CN"/>
                <w14:textFill>
                  <w14:solidFill>
                    <w14:schemeClr w14:val="tx1"/>
                  </w14:solidFill>
                </w14:textFill>
              </w:rPr>
              <w:fldChar w:fldCharType="end"/>
            </w:r>
            <w:r>
              <w:rPr>
                <w:rFonts w:hint="default" w:ascii="宋体" w:hAnsi="Times New Roman" w:eastAsia="宋体" w:cs="Times New Roman"/>
                <w:b/>
                <w:bCs/>
                <w:color w:val="000000" w:themeColor="text1"/>
                <w:sz w:val="24"/>
                <w:szCs w:val="32"/>
                <w:lang w:val="en-US" w:eastAsia="zh-CN"/>
                <w14:textFill>
                  <w14:solidFill>
                    <w14:schemeClr w14:val="tx1"/>
                  </w14:solidFill>
                </w14:textFill>
              </w:rPr>
              <w:t>的实施方案</w:t>
            </w:r>
            <w:r>
              <w:rPr>
                <w:rFonts w:hint="eastAsia" w:ascii="宋体" w:hAnsi="Times New Roman" w:eastAsia="宋体" w:cs="Times New Roman"/>
                <w:b/>
                <w:bCs/>
                <w:color w:val="000000" w:themeColor="text1"/>
                <w:sz w:val="24"/>
                <w:szCs w:val="32"/>
                <w:lang w:val="en-US" w:eastAsia="zh-CN"/>
                <w14:textFill>
                  <w14:solidFill>
                    <w14:schemeClr w14:val="tx1"/>
                  </w14:solidFill>
                </w14:textFill>
              </w:rPr>
              <w:t>》的符合性分析</w:t>
            </w:r>
          </w:p>
          <w:p w14:paraId="501DC431">
            <w:pPr>
              <w:pStyle w:val="53"/>
              <w:adjustRightInd w:val="0"/>
              <w:snapToGrid w:val="0"/>
              <w:ind w:firstLine="0" w:firstLineChars="0"/>
              <w:jc w:val="center"/>
              <w:rPr>
                <w:rFonts w:hint="default" w:ascii="Times New Roman" w:hAnsi="Times New Roman" w:eastAsia="宋体" w:cs="Times New Roman"/>
                <w:b/>
                <w:bCs/>
                <w:color w:val="000000" w:themeColor="text1"/>
                <w:sz w:val="22"/>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2"/>
                <w:szCs w:val="21"/>
                <w:lang w:val="en-US" w:eastAsia="zh-CN"/>
                <w14:textFill>
                  <w14:solidFill>
                    <w14:schemeClr w14:val="tx1"/>
                  </w14:solidFill>
                </w14:textFill>
              </w:rPr>
              <w:t>表1-1</w:t>
            </w:r>
            <w:r>
              <w:rPr>
                <w:rFonts w:hint="eastAsia" w:cs="Times New Roman"/>
                <w:b/>
                <w:bCs/>
                <w:color w:val="000000" w:themeColor="text1"/>
                <w:sz w:val="22"/>
                <w:szCs w:val="21"/>
                <w:lang w:val="en-US" w:eastAsia="zh-CN"/>
                <w14:textFill>
                  <w14:solidFill>
                    <w14:schemeClr w14:val="tx1"/>
                  </w14:solidFill>
                </w14:textFill>
              </w:rPr>
              <w:t>0</w:t>
            </w:r>
            <w:r>
              <w:rPr>
                <w:rFonts w:hint="eastAsia" w:ascii="Times New Roman" w:hAnsi="Times New Roman" w:eastAsia="宋体" w:cs="Times New Roman"/>
                <w:b/>
                <w:bCs/>
                <w:color w:val="000000" w:themeColor="text1"/>
                <w:sz w:val="22"/>
                <w:szCs w:val="21"/>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2"/>
                <w:szCs w:val="21"/>
                <w14:textFill>
                  <w14:solidFill>
                    <w14:schemeClr w14:val="tx1"/>
                  </w14:solidFill>
                </w14:textFill>
              </w:rPr>
              <w:t xml:space="preserve"> 项目与《玉溪市关于深入打好污染防治攻坚战的实施方案》的符合性分析</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3"/>
              <w:gridCol w:w="2310"/>
              <w:gridCol w:w="3765"/>
              <w:gridCol w:w="872"/>
            </w:tblGrid>
            <w:tr w14:paraId="701A7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83" w:type="dxa"/>
                  <w:gridSpan w:val="2"/>
                  <w:noWrap w:val="0"/>
                  <w:vAlign w:val="center"/>
                </w:tcPr>
                <w:p w14:paraId="480D59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color w:val="000000" w:themeColor="text1"/>
                      <w:spacing w:val="-1"/>
                      <w:sz w:val="24"/>
                      <w:szCs w:val="24"/>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t>要求</w:t>
                  </w:r>
                </w:p>
              </w:tc>
              <w:tc>
                <w:tcPr>
                  <w:tcW w:w="3765" w:type="dxa"/>
                  <w:noWrap w:val="0"/>
                  <w:vAlign w:val="center"/>
                </w:tcPr>
                <w:p w14:paraId="4B02B1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color w:val="000000" w:themeColor="text1"/>
                      <w:spacing w:val="-1"/>
                      <w:sz w:val="24"/>
                      <w:szCs w:val="24"/>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t>本项目</w:t>
                  </w:r>
                </w:p>
              </w:tc>
              <w:tc>
                <w:tcPr>
                  <w:tcW w:w="872" w:type="dxa"/>
                  <w:noWrap w:val="0"/>
                  <w:vAlign w:val="center"/>
                </w:tcPr>
                <w:p w14:paraId="7CCC9F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color w:val="000000" w:themeColor="text1"/>
                      <w:spacing w:val="-1"/>
                      <w:sz w:val="24"/>
                      <w:szCs w:val="24"/>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t>符合性</w:t>
                  </w:r>
                </w:p>
              </w:tc>
            </w:tr>
            <w:tr w14:paraId="18A96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3" w:type="dxa"/>
                  <w:vMerge w:val="restart"/>
                  <w:noWrap w:val="0"/>
                  <w:vAlign w:val="center"/>
                </w:tcPr>
                <w:p w14:paraId="5488FF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深入打好蓝天保卫战</w:t>
                  </w:r>
                </w:p>
              </w:tc>
              <w:tc>
                <w:tcPr>
                  <w:tcW w:w="2310" w:type="dxa"/>
                  <w:noWrap w:val="0"/>
                  <w:vAlign w:val="center"/>
                </w:tcPr>
                <w:p w14:paraId="23CC93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深入打好建筑施工工地扬尘污染治理攻坚战。全面推行绿色施工，落实施工工地“六个百分之百”工作要求，开展全市建筑施工工地扬尘专项治理。加强建筑渣土运输管理。强化施工、裸露地面等扬尘管控</w:t>
                  </w:r>
                </w:p>
              </w:tc>
              <w:tc>
                <w:tcPr>
                  <w:tcW w:w="3765" w:type="dxa"/>
                  <w:noWrap w:val="0"/>
                  <w:vAlign w:val="center"/>
                </w:tcPr>
                <w:p w14:paraId="1AAE1B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项目施工期严格按照“六个百分之百”要求进行。1）施工现场连续设置硬质围挡，工程外立面应用安全网实现全封闭围护；2）产生扬尘的建筑材料、渣土采取密闭搬运、存储或采用防尘布苫盖等防尘措施。严禁熔融沥青、焚烧垃圾等有毒有害物质，禁止无牌无证车辆进入施工现场；3）施工现场出入口处设置一个洗车池，运输车辆进出厂通过洗车池时，洗车池里的水对车辆轮胎清洗，洗车废水循环使用不外排；4）主要通道、进出道路、材料加工区地面进行硬化处理；5）工现场设专人负责卫生保洁，每天上午、下午各进行</w:t>
                  </w:r>
                  <w:r>
                    <w:rPr>
                      <w:rFonts w:hint="eastAsia" w:cs="Times New Roman"/>
                      <w:color w:val="000000" w:themeColor="text1"/>
                      <w:kern w:val="2"/>
                      <w:sz w:val="21"/>
                      <w:szCs w:val="21"/>
                      <w:vertAlign w:val="baseline"/>
                      <w:lang w:val="en-US" w:eastAsia="zh-CN" w:bidi="ar-SA"/>
                      <w14:textFill>
                        <w14:solidFill>
                          <w14:schemeClr w14:val="tx1"/>
                        </w14:solidFill>
                      </w14:textFill>
                    </w:rPr>
                    <w:t>两</w:t>
                  </w: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次洒水降尘，遇到干旱和大风天气时，应增加洒水降尘次数，确保无浮土扬尘。开挖、回填等土方作业时，要辅以洒水压尘等措施。工程竣工后，施工现场的临设、围挡、垃圾等必须及时清理完毕，清理时必须采取有效的降尘措施。6）施工现场内裸露的场地和集中堆放的土方应采取覆盖、固化或绿化等防尘措施。7）施工过程中注意施工扬尘对古树的影响，应做好严格的保护措施，如加强洒水降尘，设置围栏等</w:t>
                  </w:r>
                </w:p>
              </w:tc>
              <w:tc>
                <w:tcPr>
                  <w:tcW w:w="872" w:type="dxa"/>
                  <w:noWrap w:val="0"/>
                  <w:vAlign w:val="center"/>
                </w:tcPr>
                <w:p w14:paraId="333838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符合</w:t>
                  </w:r>
                </w:p>
              </w:tc>
            </w:tr>
            <w:tr w14:paraId="2A801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3" w:type="dxa"/>
                  <w:vMerge w:val="continue"/>
                  <w:noWrap w:val="0"/>
                  <w:vAlign w:val="center"/>
                </w:tcPr>
                <w:p w14:paraId="0B309D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tc>
              <w:tc>
                <w:tcPr>
                  <w:tcW w:w="2310" w:type="dxa"/>
                  <w:noWrap w:val="0"/>
                  <w:vAlign w:val="center"/>
                </w:tcPr>
                <w:p w14:paraId="5BB3A8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改善区域大气和声环境质量。强化大气污染协同治理，持续开展春夏季攻坚行动，推进细颗粒物和臭氧协同控制。落实大气污染联防联控机制。加大餐饮油烟污染、恶臭异味治理力度，强化秸秆综合利用和禁烧管控。实施噪声污染防治行动，创造安静的生活环境。</w:t>
                  </w:r>
                </w:p>
              </w:tc>
              <w:tc>
                <w:tcPr>
                  <w:tcW w:w="3765" w:type="dxa"/>
                  <w:noWrap w:val="0"/>
                  <w:vAlign w:val="center"/>
                </w:tcPr>
                <w:p w14:paraId="35E167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项目运营期破碎、筛分粉尘经过集气罩</w:t>
                  </w:r>
                  <w:r>
                    <w:rPr>
                      <w:rFonts w:hint="eastAsia" w:cs="Times New Roman"/>
                      <w:b w:val="0"/>
                      <w:bCs w:val="0"/>
                      <w:color w:val="000000" w:themeColor="text1"/>
                      <w:sz w:val="21"/>
                      <w:szCs w:val="21"/>
                      <w:highlight w:val="none"/>
                      <w:lang w:val="en-US" w:eastAsia="zh-CN"/>
                      <w14:textFill>
                        <w14:solidFill>
                          <w14:schemeClr w14:val="tx1"/>
                        </w14:solidFill>
                      </w14:textFill>
                    </w:rPr>
                    <w:t>（1#~4#）</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收集后进入布袋除尘器处理，处理达标废气经过1根</w:t>
                  </w:r>
                  <w:r>
                    <w:rPr>
                      <w:rFonts w:hint="eastAsia" w:cs="Times New Roman"/>
                      <w:b w:val="0"/>
                      <w:bCs w:val="0"/>
                      <w:color w:val="000000" w:themeColor="text1"/>
                      <w:sz w:val="21"/>
                      <w:szCs w:val="21"/>
                      <w:highlight w:val="none"/>
                      <w:lang w:val="en-US" w:eastAsia="zh-CN"/>
                      <w14:textFill>
                        <w14:solidFill>
                          <w14:schemeClr w14:val="tx1"/>
                        </w14:solidFill>
                      </w14:textFill>
                    </w:rPr>
                    <w:t>17m</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高排气筒排放，对周边环境影响较小。项目运营期不涉及污染物臭氧。项目依托《云南活发磷化有限公司华宁县磨盘山磷矿项目》设置食堂，用于提供员工就餐，项目厨房油烟由油烟机净化后通过排烟管排放。</w:t>
                  </w:r>
                  <w:r>
                    <w:rPr>
                      <w:rFonts w:hint="eastAsia" w:cs="Times New Roman"/>
                      <w:b w:val="0"/>
                      <w:bCs w:val="0"/>
                      <w:color w:val="000000" w:themeColor="text1"/>
                      <w:sz w:val="21"/>
                      <w:szCs w:val="21"/>
                      <w:highlight w:val="none"/>
                      <w:lang w:val="en-US" w:eastAsia="zh-CN"/>
                      <w14:textFill>
                        <w14:solidFill>
                          <w14:schemeClr w14:val="tx1"/>
                        </w14:solidFill>
                      </w14:textFill>
                    </w:rPr>
                    <w:t>项目噪声经采取厂房隔声、基础减震等措施处理后，</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根据噪声预测结果，项目运营期厂界噪声达标，对周边环境影响较小。</w:t>
                  </w:r>
                </w:p>
              </w:tc>
              <w:tc>
                <w:tcPr>
                  <w:tcW w:w="872" w:type="dxa"/>
                  <w:noWrap w:val="0"/>
                  <w:vAlign w:val="center"/>
                </w:tcPr>
                <w:p w14:paraId="066FD2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符合</w:t>
                  </w:r>
                </w:p>
              </w:tc>
            </w:tr>
            <w:tr w14:paraId="3503E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4" w:hRule="atLeast"/>
                <w:jc w:val="center"/>
              </w:trPr>
              <w:tc>
                <w:tcPr>
                  <w:tcW w:w="873" w:type="dxa"/>
                  <w:noWrap w:val="0"/>
                  <w:vAlign w:val="center"/>
                </w:tcPr>
                <w:p w14:paraId="6E8FBA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深入打好碧水保卫战</w:t>
                  </w:r>
                </w:p>
              </w:tc>
              <w:tc>
                <w:tcPr>
                  <w:tcW w:w="2310" w:type="dxa"/>
                  <w:noWrap w:val="0"/>
                  <w:vAlign w:val="center"/>
                </w:tcPr>
                <w:p w14:paraId="53F4F7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深入打好珠江流域（玉溪段）保护治理攻坚战。加大南盘江干流等流域水生态环境综合治理力度，开展沿河城镇、农村生活污水治理，加大农业面源污染治理力度，执行最严格水资源管理制度，保障珠江流域（玉溪段）生态流量。持续开展工业园区污染治理、“三磷”和重金属行业排查整治。</w:t>
                  </w:r>
                </w:p>
              </w:tc>
              <w:tc>
                <w:tcPr>
                  <w:tcW w:w="3765" w:type="dxa"/>
                  <w:noWrap w:val="0"/>
                  <w:vAlign w:val="center"/>
                </w:tcPr>
                <w:p w14:paraId="2AD6FC5D">
                  <w:pP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与项目相关的地表水体东侧约360m处的抄保箐，抄保箐自西北向东南流入青龙河，青龙河为南盘江水系，珠江流域。项目生产降尘用水全部自然蒸发，无生产废水产生；</w:t>
                  </w:r>
                  <w:r>
                    <w:rPr>
                      <w:rFonts w:hint="eastAsia"/>
                      <w:color w:val="000000" w:themeColor="text1"/>
                      <w:sz w:val="21"/>
                      <w:szCs w:val="21"/>
                      <w:highlight w:val="none"/>
                      <w:lang w:val="en-US" w:eastAsia="zh-CN"/>
                      <w14:textFill>
                        <w14:solidFill>
                          <w14:schemeClr w14:val="tx1"/>
                        </w14:solidFill>
                      </w14:textFill>
                    </w:rPr>
                    <w:t>生活污水</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依托《云南活发磷化有限公司华宁县磨盘山磷矿项目》中设置的隔油池（已建，1个，容积</w:t>
                  </w:r>
                  <w:r>
                    <w:rPr>
                      <w:rFonts w:hint="eastAsia" w:cs="Times New Roman"/>
                      <w:color w:val="000000" w:themeColor="text1"/>
                      <w:sz w:val="21"/>
                      <w:szCs w:val="21"/>
                      <w:highlight w:val="none"/>
                      <w:lang w:val="en-US" w:eastAsia="zh-CN"/>
                      <w14:textFill>
                        <w14:solidFill>
                          <w14:schemeClr w14:val="tx1"/>
                        </w14:solidFill>
                      </w14:textFill>
                    </w:rPr>
                    <w:t>8.04</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）化粪池（已建，2个，容积均为12m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）及一体化污水处理设备（</w:t>
                  </w:r>
                  <w:r>
                    <w:rPr>
                      <w:rFonts w:hint="eastAsia" w:cs="Times New Roman"/>
                      <w:color w:val="000000" w:themeColor="text1"/>
                      <w:sz w:val="21"/>
                      <w:szCs w:val="21"/>
                      <w:highlight w:val="none"/>
                      <w:lang w:val="en-US" w:eastAsia="zh-CN"/>
                      <w14:textFill>
                        <w14:solidFill>
                          <w14:schemeClr w14:val="tx1"/>
                        </w14:solidFill>
                      </w14:textFill>
                    </w:rPr>
                    <w:t>处理规模</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/d），处理达到《城市污水再生利用 城市杂用水水质》（GB/T18920-2020）中的绿化、道路清扫用水水质标准后，</w:t>
                  </w:r>
                  <w:r>
                    <w:rPr>
                      <w:rFonts w:hint="eastAsia" w:cs="Times New Roman"/>
                      <w:color w:val="000000" w:themeColor="text1"/>
                      <w:sz w:val="21"/>
                      <w:szCs w:val="21"/>
                      <w:highlight w:val="none"/>
                      <w:lang w:val="en-US" w:eastAsia="zh-CN"/>
                      <w14:textFill>
                        <w14:solidFill>
                          <w14:schemeClr w14:val="tx1"/>
                        </w14:solidFill>
                      </w14:textFill>
                    </w:rPr>
                    <w:t>暂存于回水</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池（1个，容积</w:t>
                  </w:r>
                  <w:r>
                    <w:rPr>
                      <w:rFonts w:hint="eastAsia" w:cs="Times New Roman"/>
                      <w:color w:val="000000" w:themeColor="text1"/>
                      <w:sz w:val="21"/>
                      <w:szCs w:val="21"/>
                      <w:highlight w:val="none"/>
                      <w:lang w:val="en-US" w:eastAsia="zh-CN"/>
                      <w14:textFill>
                        <w14:solidFill>
                          <w14:schemeClr w14:val="tx1"/>
                        </w14:solidFill>
                      </w14:textFill>
                    </w:rPr>
                    <w:t>56.4</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）回用于厂区绿化及道路洒水降尘，不外排</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872" w:type="dxa"/>
                  <w:noWrap w:val="0"/>
                  <w:vAlign w:val="center"/>
                </w:tcPr>
                <w:p w14:paraId="154A2F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符合</w:t>
                  </w:r>
                </w:p>
              </w:tc>
            </w:tr>
          </w:tbl>
          <w:p w14:paraId="00AF5CE5">
            <w:pPr>
              <w:keepNext w:val="0"/>
              <w:keepLines w:val="0"/>
              <w:pageBreakBefore w:val="0"/>
              <w:widowControl w:val="0"/>
              <w:kinsoku/>
              <w:wordWrap/>
              <w:overflowPunct/>
              <w:topLinePunct w:val="0"/>
              <w:autoSpaceDE w:val="0"/>
              <w:autoSpaceDN w:val="0"/>
              <w:bidi w:val="0"/>
              <w:adjustRightInd w:val="0"/>
              <w:snapToGrid w:val="0"/>
              <w:spacing w:line="360" w:lineRule="auto"/>
              <w:ind w:firstLine="476" w:firstLineChars="200"/>
              <w:jc w:val="left"/>
              <w:textAlignment w:val="auto"/>
              <w:rPr>
                <w:rFonts w:hint="eastAsia" w:ascii="宋体" w:hAnsi="宋体" w:eastAsia="宋体" w:cs="宋体"/>
                <w:color w:val="000000" w:themeColor="text1"/>
                <w:spacing w:val="-1"/>
                <w:sz w:val="24"/>
                <w:szCs w:val="24"/>
                <w:lang w:val="en-US" w:eastAsia="zh-CN"/>
                <w14:textFill>
                  <w14:solidFill>
                    <w14:schemeClr w14:val="tx1"/>
                  </w14:solidFill>
                </w14:textFill>
              </w:rPr>
            </w:pPr>
          </w:p>
          <w:p w14:paraId="5EF6D704">
            <w:pPr>
              <w:keepNext w:val="0"/>
              <w:keepLines w:val="0"/>
              <w:pageBreakBefore w:val="0"/>
              <w:widowControl w:val="0"/>
              <w:kinsoku/>
              <w:wordWrap/>
              <w:overflowPunct/>
              <w:topLinePunct w:val="0"/>
              <w:autoSpaceDE w:val="0"/>
              <w:autoSpaceDN w:val="0"/>
              <w:bidi w:val="0"/>
              <w:adjustRightInd w:val="0"/>
              <w:snapToGrid w:val="0"/>
              <w:spacing w:line="360" w:lineRule="auto"/>
              <w:ind w:firstLine="476" w:firstLineChars="200"/>
              <w:jc w:val="left"/>
              <w:textAlignment w:val="auto"/>
              <w:rPr>
                <w:rFonts w:hint="eastAsia" w:ascii="宋体" w:hAnsi="宋体" w:eastAsia="宋体" w:cs="宋体"/>
                <w:color w:val="000000" w:themeColor="text1"/>
                <w:spacing w:val="-1"/>
                <w:sz w:val="24"/>
                <w:szCs w:val="24"/>
                <w:lang w:val="en-US" w:eastAsia="zh-CN"/>
                <w14:textFill>
                  <w14:solidFill>
                    <w14:schemeClr w14:val="tx1"/>
                  </w14:solidFill>
                </w14:textFill>
              </w:rPr>
            </w:pPr>
            <w:r>
              <w:rPr>
                <w:rFonts w:ascii="宋体" w:hAnsi="宋体" w:eastAsia="宋体" w:cs="宋体"/>
                <w:color w:val="000000" w:themeColor="text1"/>
                <w:spacing w:val="-1"/>
                <w:sz w:val="24"/>
                <w:szCs w:val="24"/>
                <w14:textFill>
                  <w14:solidFill>
                    <w14:schemeClr w14:val="tx1"/>
                  </w14:solidFill>
                </w14:textFill>
              </w:rPr>
              <w:t>综上所述，本项目与</w:t>
            </w:r>
            <w:r>
              <w:rPr>
                <w:rFonts w:hint="eastAsia" w:ascii="宋体" w:hAnsi="宋体" w:eastAsia="宋体" w:cs="宋体"/>
                <w:color w:val="000000" w:themeColor="text1"/>
                <w:spacing w:val="-1"/>
                <w:sz w:val="24"/>
                <w:szCs w:val="24"/>
                <w14:textFill>
                  <w14:solidFill>
                    <w14:schemeClr w14:val="tx1"/>
                  </w14:solidFill>
                </w14:textFill>
              </w:rPr>
              <w:t>《玉溪市关于深入打好污染防治攻坚战的实施方案》</w:t>
            </w:r>
            <w:r>
              <w:rPr>
                <w:rFonts w:hint="eastAsia" w:ascii="宋体" w:hAnsi="宋体" w:eastAsia="宋体" w:cs="宋体"/>
                <w:color w:val="000000" w:themeColor="text1"/>
                <w:spacing w:val="-1"/>
                <w:sz w:val="24"/>
                <w:szCs w:val="24"/>
                <w:lang w:val="en-US" w:eastAsia="zh-CN"/>
                <w14:textFill>
                  <w14:solidFill>
                    <w14:schemeClr w14:val="tx1"/>
                  </w14:solidFill>
                </w14:textFill>
              </w:rPr>
              <w:t>相关要求符合。</w:t>
            </w:r>
          </w:p>
          <w:p w14:paraId="3993211A">
            <w:pPr>
              <w:pStyle w:val="34"/>
              <w:spacing w:line="356" w:lineRule="auto"/>
              <w:ind w:left="0" w:leftChars="0" w:firstLine="0" w:firstLineChars="0"/>
              <w:rPr>
                <w:rFonts w:hint="eastAsia"/>
                <w:b/>
                <w:bCs/>
                <w:color w:val="000000" w:themeColor="text1"/>
                <w:sz w:val="24"/>
                <w14:textFill>
                  <w14:solidFill>
                    <w14:schemeClr w14:val="tx1"/>
                  </w14:solidFill>
                </w14:textFill>
              </w:rPr>
            </w:pPr>
            <w:r>
              <w:rPr>
                <w:rFonts w:hint="eastAsia" w:ascii="宋体" w:hAnsi="Times New Roman" w:eastAsia="宋体" w:cs="Times New Roman"/>
                <w:b/>
                <w:bCs/>
                <w:color w:val="000000" w:themeColor="text1"/>
                <w:sz w:val="24"/>
                <w:szCs w:val="32"/>
                <w:lang w:val="en-US" w:eastAsia="zh-CN"/>
                <w14:textFill>
                  <w14:solidFill>
                    <w14:schemeClr w14:val="tx1"/>
                  </w14:solidFill>
                </w14:textFill>
              </w:rPr>
              <w:t>十五、</w:t>
            </w:r>
            <w:r>
              <w:rPr>
                <w:rFonts w:hint="eastAsia"/>
                <w:b/>
                <w:bCs/>
                <w:color w:val="000000" w:themeColor="text1"/>
                <w:sz w:val="24"/>
                <w14:textFill>
                  <w14:solidFill>
                    <w14:schemeClr w14:val="tx1"/>
                  </w14:solidFill>
                </w14:textFill>
              </w:rPr>
              <w:t>选址合理性分析</w:t>
            </w:r>
          </w:p>
          <w:p w14:paraId="14E5F69E">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项目</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位于</w:t>
            </w:r>
            <w:r>
              <w:rPr>
                <w:rFonts w:hint="default" w:ascii="Times New Roman" w:hAnsi="Times New Roman" w:eastAsia="宋体" w:cs="Times New Roman"/>
                <w:color w:val="000000" w:themeColor="text1"/>
                <w:kern w:val="0"/>
                <w:sz w:val="24"/>
                <w:szCs w:val="24"/>
                <w14:textFill>
                  <w14:solidFill>
                    <w14:schemeClr w14:val="tx1"/>
                  </w14:solidFill>
                </w14:textFill>
              </w:rPr>
              <w:t>玉溪市华宁县青龙镇紫马龙村委会（原蚂蝗沟老村子），</w:t>
            </w:r>
            <w:r>
              <w:rPr>
                <w:rFonts w:hint="eastAsia" w:cs="Times New Roman"/>
                <w:color w:val="000000" w:themeColor="text1"/>
                <w:kern w:val="0"/>
                <w:sz w:val="24"/>
                <w:szCs w:val="24"/>
                <w:lang w:val="en-US" w:eastAsia="zh-CN"/>
                <w14:textFill>
                  <w14:solidFill>
                    <w14:schemeClr w14:val="tx1"/>
                  </w14:solidFill>
                </w14:textFill>
              </w:rPr>
              <w:t>项目占地在</w:t>
            </w:r>
            <w:r>
              <w:rPr>
                <w:rFonts w:hint="default" w:ascii="Times New Roman" w:hAnsi="Times New Roman" w:eastAsia="宋体" w:cs="Times New Roman"/>
                <w:color w:val="000000" w:themeColor="text1"/>
                <w:kern w:val="0"/>
                <w:sz w:val="24"/>
                <w:szCs w:val="24"/>
                <w14:textFill>
                  <w14:solidFill>
                    <w14:schemeClr w14:val="tx1"/>
                  </w14:solidFill>
                </w14:textFill>
              </w:rPr>
              <w:t>《云南活发磷化有限公司华宁县磨盘山磷矿项目》</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工业场地</w:t>
            </w:r>
            <w:r>
              <w:rPr>
                <w:rFonts w:hint="default" w:ascii="Times New Roman" w:hAnsi="Times New Roman" w:eastAsia="宋体" w:cs="Times New Roman"/>
                <w:color w:val="000000" w:themeColor="text1"/>
                <w:kern w:val="0"/>
                <w:sz w:val="24"/>
                <w:szCs w:val="24"/>
                <w14:textFill>
                  <w14:solidFill>
                    <w14:schemeClr w14:val="tx1"/>
                  </w14:solidFill>
                </w14:textFill>
              </w:rPr>
              <w:t>范围内</w:t>
            </w:r>
            <w:r>
              <w:rPr>
                <w:rFonts w:hint="eastAsia" w:cs="Times New Roman"/>
                <w:color w:val="000000" w:themeColor="text1"/>
                <w:kern w:val="0"/>
                <w:sz w:val="24"/>
                <w:szCs w:val="24"/>
                <w:lang w:eastAsia="zh-CN"/>
                <w14:textFill>
                  <w14:solidFill>
                    <w14:schemeClr w14:val="tx1"/>
                  </w14:solidFill>
                </w14:textFill>
              </w:rPr>
              <w:t>，</w:t>
            </w:r>
            <w:r>
              <w:rPr>
                <w:rFonts w:hint="eastAsia" w:cs="Times New Roman"/>
                <w:color w:val="000000" w:themeColor="text1"/>
                <w:kern w:val="0"/>
                <w:sz w:val="24"/>
                <w:szCs w:val="24"/>
                <w:lang w:val="en-US" w:eastAsia="zh-CN"/>
                <w14:textFill>
                  <w14:solidFill>
                    <w14:schemeClr w14:val="tx1"/>
                  </w14:solidFill>
                </w14:textFill>
              </w:rPr>
              <w:t>项目占地范围土地性质为采矿用地（属于建设用地中的工矿仓储类别）；</w:t>
            </w:r>
            <w:r>
              <w:rPr>
                <w:rFonts w:hint="default" w:ascii="Times New Roman" w:hAnsi="Times New Roman" w:eastAsia="宋体" w:cs="Times New Roman"/>
                <w:color w:val="000000" w:themeColor="text1"/>
                <w:kern w:val="0"/>
                <w:sz w:val="24"/>
                <w:szCs w:val="24"/>
                <w14:textFill>
                  <w14:solidFill>
                    <w14:schemeClr w14:val="tx1"/>
                  </w14:solidFill>
                </w14:textFill>
              </w:rPr>
              <w:t>本项目建设主要为了配套磨盘山磷矿</w:t>
            </w:r>
            <w:r>
              <w:rPr>
                <w:rFonts w:hint="eastAsia" w:cs="Times New Roman"/>
                <w:color w:val="000000" w:themeColor="text1"/>
                <w:kern w:val="0"/>
                <w:sz w:val="24"/>
                <w:szCs w:val="24"/>
                <w:lang w:val="en-US" w:eastAsia="zh-CN"/>
                <w14:textFill>
                  <w14:solidFill>
                    <w14:schemeClr w14:val="tx1"/>
                  </w14:solidFill>
                </w14:textFill>
              </w:rPr>
              <w:t>进行磷矿</w:t>
            </w:r>
            <w:r>
              <w:rPr>
                <w:rFonts w:hint="default" w:ascii="Times New Roman" w:hAnsi="Times New Roman" w:eastAsia="宋体" w:cs="Times New Roman"/>
                <w:color w:val="000000" w:themeColor="text1"/>
                <w:kern w:val="0"/>
                <w:sz w:val="24"/>
                <w:szCs w:val="24"/>
                <w14:textFill>
                  <w14:solidFill>
                    <w14:schemeClr w14:val="tx1"/>
                  </w14:solidFill>
                </w14:textFill>
              </w:rPr>
              <w:t>初加工，通过筛分、破碎等工序</w:t>
            </w:r>
            <w:r>
              <w:rPr>
                <w:rFonts w:hint="eastAsia" w:cs="Times New Roman"/>
                <w:color w:val="000000" w:themeColor="text1"/>
                <w:kern w:val="0"/>
                <w:sz w:val="24"/>
                <w:szCs w:val="24"/>
                <w:lang w:val="en-US" w:eastAsia="zh-CN"/>
                <w14:textFill>
                  <w14:solidFill>
                    <w14:schemeClr w14:val="tx1"/>
                  </w14:solidFill>
                </w14:textFill>
              </w:rPr>
              <w:t>加工</w:t>
            </w:r>
            <w:r>
              <w:rPr>
                <w:rFonts w:hint="default" w:ascii="Times New Roman" w:hAnsi="Times New Roman" w:eastAsia="宋体" w:cs="Times New Roman"/>
                <w:color w:val="000000" w:themeColor="text1"/>
                <w:kern w:val="0"/>
                <w:sz w:val="24"/>
                <w:szCs w:val="24"/>
                <w14:textFill>
                  <w14:solidFill>
                    <w14:schemeClr w14:val="tx1"/>
                  </w14:solidFill>
                </w14:textFill>
              </w:rPr>
              <w:t>开采出来的磨盘山磷矿中的</w:t>
            </w:r>
            <w:r>
              <w:rPr>
                <w:rFonts w:hint="eastAsia" w:cs="Times New Roman"/>
                <w:color w:val="000000" w:themeColor="text1"/>
                <w:kern w:val="0"/>
                <w:sz w:val="24"/>
                <w:szCs w:val="24"/>
                <w:lang w:val="en-US" w:eastAsia="zh-CN"/>
                <w14:textFill>
                  <w14:solidFill>
                    <w14:schemeClr w14:val="tx1"/>
                  </w14:solidFill>
                </w14:textFill>
              </w:rPr>
              <w:t>磷矿</w:t>
            </w:r>
            <w:r>
              <w:rPr>
                <w:rFonts w:hint="default" w:ascii="Times New Roman" w:hAnsi="Times New Roman" w:eastAsia="宋体" w:cs="Times New Roman"/>
                <w:color w:val="000000" w:themeColor="text1"/>
                <w:kern w:val="0"/>
                <w:sz w:val="24"/>
                <w:szCs w:val="24"/>
                <w14:textFill>
                  <w14:solidFill>
                    <w14:schemeClr w14:val="tx1"/>
                  </w14:solidFill>
                </w14:textFill>
              </w:rPr>
              <w:t>，便于运输至位于华宁县盘溪镇的云南活发磷化有限公司黄磷厂生产黄磷，项目不涉及水洗、浮选等选矿工艺</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eastAsia" w:cs="Times New Roman"/>
                <w:color w:val="000000" w:themeColor="text1"/>
                <w:kern w:val="0"/>
                <w:sz w:val="24"/>
                <w:szCs w:val="24"/>
                <w:highlight w:val="none"/>
                <w:lang w:val="en-US" w:eastAsia="zh-CN"/>
                <w14:textFill>
                  <w14:solidFill>
                    <w14:schemeClr w14:val="tx1"/>
                  </w14:solidFill>
                </w14:textFill>
              </w:rPr>
              <w:t>待矿山采矿结束后本项目也将拆除，并对项目区进行恢复。</w:t>
            </w:r>
          </w:p>
          <w:p w14:paraId="453633BC">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color w:val="000000" w:themeColor="text1"/>
                <w:kern w:val="0"/>
                <w:sz w:val="24"/>
                <w14:textFill>
                  <w14:solidFill>
                    <w14:schemeClr w14:val="tx1"/>
                  </w14:solidFill>
                </w14:textFill>
              </w:rPr>
            </w:pP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项目</w:t>
            </w:r>
            <w:r>
              <w:rPr>
                <w:rFonts w:hint="default" w:ascii="Times New Roman" w:hAnsi="Times New Roman" w:eastAsia="宋体" w:cs="Times New Roman"/>
                <w:color w:val="000000" w:themeColor="text1"/>
                <w:kern w:val="0"/>
                <w:sz w:val="24"/>
                <w:szCs w:val="24"/>
                <w14:textFill>
                  <w14:solidFill>
                    <w14:schemeClr w14:val="tx1"/>
                  </w14:solidFill>
                </w14:textFill>
              </w:rPr>
              <w:t>周围没有需要特殊保护的文物、风景游览区、名胜古迹和文化自然遗产，不属于自然保护区、生活饮用水源保护区、风景名胜区、基本农田保护区、生态功能保护区和其他需要特</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别保护的范围</w:t>
            </w:r>
            <w:r>
              <w:rPr>
                <w:color w:val="000000" w:themeColor="text1"/>
                <w:kern w:val="0"/>
                <w:sz w:val="24"/>
                <w:highlight w:val="none"/>
                <w14:textFill>
                  <w14:solidFill>
                    <w14:schemeClr w14:val="tx1"/>
                  </w14:solidFill>
                </w14:textFill>
              </w:rPr>
              <w:t>。</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根据玉溪市</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华宁县</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自然资源局出具的“</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三区三线</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查询证明</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eastAsia"/>
                <w:color w:val="000000" w:themeColor="text1"/>
                <w:kern w:val="0"/>
                <w:sz w:val="24"/>
                <w:lang w:eastAsia="zh-CN"/>
                <w14:textFill>
                  <w14:solidFill>
                    <w14:schemeClr w14:val="tx1"/>
                  </w14:solidFill>
                </w14:textFill>
              </w:rPr>
              <w:t>项目选址</w:t>
            </w:r>
            <w:r>
              <w:rPr>
                <w:color w:val="000000" w:themeColor="text1"/>
                <w:kern w:val="0"/>
                <w:sz w:val="24"/>
                <w14:textFill>
                  <w14:solidFill>
                    <w14:schemeClr w14:val="tx1"/>
                  </w14:solidFill>
                </w14:textFill>
              </w:rPr>
              <w:t>不占用基本农田，</w:t>
            </w:r>
            <w:r>
              <w:rPr>
                <w:rFonts w:hint="eastAsia"/>
                <w:color w:val="000000" w:themeColor="text1"/>
                <w:kern w:val="0"/>
                <w:sz w:val="24"/>
                <w:lang w:eastAsia="zh-CN"/>
                <w14:textFill>
                  <w14:solidFill>
                    <w14:schemeClr w14:val="tx1"/>
                  </w14:solidFill>
                </w14:textFill>
              </w:rPr>
              <w:t>未压覆生态红线，</w:t>
            </w:r>
            <w:r>
              <w:rPr>
                <w:rFonts w:hint="eastAsia"/>
                <w:color w:val="000000" w:themeColor="text1"/>
                <w:kern w:val="0"/>
                <w:sz w:val="24"/>
                <w:highlight w:val="none"/>
                <w:lang w:eastAsia="zh-CN"/>
                <w14:textFill>
                  <w14:solidFill>
                    <w14:schemeClr w14:val="tx1"/>
                  </w14:solidFill>
                </w14:textFill>
              </w:rPr>
              <w:t>项目的选址与</w:t>
            </w:r>
            <w:r>
              <w:rPr>
                <w:rFonts w:hint="eastAsia"/>
                <w:color w:val="000000" w:themeColor="text1"/>
                <w:kern w:val="0"/>
                <w:sz w:val="24"/>
                <w:lang w:val="en-US" w:eastAsia="zh-CN"/>
                <w14:textFill>
                  <w14:solidFill>
                    <w14:schemeClr w14:val="tx1"/>
                  </w14:solidFill>
                </w14:textFill>
              </w:rPr>
              <w:t>《华宁县国土空间总体规划修编2021-2025年》、《玉溪市生态环境分区管控动态更新调整方案2023年》等相关要求</w:t>
            </w:r>
            <w:r>
              <w:rPr>
                <w:rFonts w:hint="eastAsia"/>
                <w:color w:val="000000" w:themeColor="text1"/>
                <w:kern w:val="0"/>
                <w:sz w:val="24"/>
                <w:highlight w:val="none"/>
                <w:lang w:eastAsia="zh-CN"/>
                <w14:textFill>
                  <w14:solidFill>
                    <w14:schemeClr w14:val="tx1"/>
                  </w14:solidFill>
                </w14:textFill>
              </w:rPr>
              <w:t>相符</w:t>
            </w:r>
            <w:r>
              <w:rPr>
                <w:rFonts w:hint="eastAsia"/>
                <w:color w:val="000000" w:themeColor="text1"/>
                <w:kern w:val="0"/>
                <w:sz w:val="24"/>
                <w:lang w:val="en-US" w:eastAsia="zh-CN"/>
                <w14:textFill>
                  <w14:solidFill>
                    <w14:schemeClr w14:val="tx1"/>
                  </w14:solidFill>
                </w14:textFill>
              </w:rPr>
              <w:t>。</w:t>
            </w:r>
            <w:r>
              <w:rPr>
                <w:color w:val="000000" w:themeColor="text1"/>
                <w:kern w:val="0"/>
                <w:sz w:val="24"/>
                <w14:textFill>
                  <w14:solidFill>
                    <w14:schemeClr w14:val="tx1"/>
                  </w14:solidFill>
                </w14:textFill>
              </w:rPr>
              <w:t>建设场地交通便利，供水、供电条件好。</w:t>
            </w:r>
          </w:p>
          <w:p w14:paraId="609816B6">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eastAsia="宋体"/>
                <w:color w:val="000000" w:themeColor="text1"/>
                <w:kern w:val="0"/>
                <w:sz w:val="24"/>
                <w:lang w:eastAsia="zh-CN"/>
                <w14:textFill>
                  <w14:solidFill>
                    <w14:schemeClr w14:val="tx1"/>
                  </w14:solidFill>
                </w14:textFill>
              </w:rPr>
            </w:pPr>
            <w:r>
              <w:rPr>
                <w:rFonts w:hint="eastAsia"/>
                <w:color w:val="000000" w:themeColor="text1"/>
                <w:kern w:val="0"/>
                <w:sz w:val="24"/>
                <w:lang w:eastAsia="zh-CN"/>
                <w14:textFill>
                  <w14:solidFill>
                    <w14:schemeClr w14:val="tx1"/>
                  </w14:solidFill>
                </w14:textFill>
              </w:rPr>
              <w:t>项目周边</w:t>
            </w:r>
            <w:r>
              <w:rPr>
                <w:rFonts w:hint="eastAsia"/>
                <w:color w:val="000000" w:themeColor="text1"/>
                <w:kern w:val="0"/>
                <w:sz w:val="24"/>
                <w:lang w:val="en-US" w:eastAsia="zh-CN"/>
                <w14:textFill>
                  <w14:solidFill>
                    <w14:schemeClr w14:val="tx1"/>
                  </w14:solidFill>
                </w14:textFill>
              </w:rPr>
              <w:t>主要是云南活发磷化有限公司华宁县磨盘山磷矿项目矿区范围，包含矿山的作业区及生活区，</w:t>
            </w:r>
            <w:r>
              <w:rPr>
                <w:rFonts w:hint="eastAsia"/>
                <w:color w:val="000000" w:themeColor="text1"/>
                <w:kern w:val="0"/>
                <w:sz w:val="24"/>
                <w:lang w:eastAsia="zh-CN"/>
                <w14:textFill>
                  <w14:solidFill>
                    <w14:schemeClr w14:val="tx1"/>
                  </w14:solidFill>
                </w14:textFill>
              </w:rPr>
              <w:t>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建设主要为了配套磨盘山磷矿的一个初加工，通过筛分、破碎等工序将开采出来的磨盘山磷矿中的粉料以及块料进行筛分，并将块料变为粒径更小的块料，便于运输至位于华宁县盘溪镇的云南活发磷化有限公司黄磷厂生产黄磷，项目不涉及水洗、浮选等选矿工艺。因此</w:t>
            </w:r>
            <w:r>
              <w:rPr>
                <w:rFonts w:hint="eastAsia"/>
                <w:color w:val="000000" w:themeColor="text1"/>
                <w:kern w:val="0"/>
                <w:sz w:val="24"/>
                <w:lang w:eastAsia="zh-CN"/>
                <w14:textFill>
                  <w14:solidFill>
                    <w14:schemeClr w14:val="tx1"/>
                  </w14:solidFill>
                </w14:textFill>
              </w:rPr>
              <w:t>建设对</w:t>
            </w:r>
            <w:r>
              <w:rPr>
                <w:rFonts w:hint="eastAsia"/>
                <w:color w:val="000000" w:themeColor="text1"/>
                <w:kern w:val="0"/>
                <w:sz w:val="24"/>
                <w:lang w:val="en-US" w:eastAsia="zh-CN"/>
                <w14:textFill>
                  <w14:solidFill>
                    <w14:schemeClr w14:val="tx1"/>
                  </w14:solidFill>
                </w14:textFill>
              </w:rPr>
              <w:t>该矿山</w:t>
            </w:r>
            <w:r>
              <w:rPr>
                <w:rFonts w:hint="eastAsia"/>
                <w:color w:val="000000" w:themeColor="text1"/>
                <w:kern w:val="0"/>
                <w:sz w:val="24"/>
                <w:lang w:eastAsia="zh-CN"/>
                <w14:textFill>
                  <w14:solidFill>
                    <w14:schemeClr w14:val="tx1"/>
                  </w14:solidFill>
                </w14:textFill>
              </w:rPr>
              <w:t>影响较小。</w:t>
            </w:r>
            <w:r>
              <w:rPr>
                <w:rFonts w:hint="eastAsia"/>
                <w:color w:val="000000" w:themeColor="text1"/>
                <w:kern w:val="0"/>
                <w:sz w:val="24"/>
                <w:lang w:val="en-US" w:eastAsia="zh-CN"/>
                <w14:textFill>
                  <w14:solidFill>
                    <w14:schemeClr w14:val="tx1"/>
                  </w14:solidFill>
                </w14:textFill>
              </w:rPr>
              <w:t>项目最近关心点为西侧210m处的大火地居民区，位于项目区侧风向，项目建设对大火地居民区影响不大，综上</w:t>
            </w:r>
            <w:r>
              <w:rPr>
                <w:rFonts w:hint="default" w:ascii="Times New Roman" w:hAnsi="Times New Roman" w:eastAsia="宋体" w:cs="Times New Roman"/>
                <w:color w:val="000000" w:themeColor="text1"/>
                <w:kern w:val="0"/>
                <w:sz w:val="24"/>
                <w:szCs w:val="24"/>
                <w14:textFill>
                  <w14:solidFill>
                    <w14:schemeClr w14:val="tx1"/>
                  </w14:solidFill>
                </w14:textFill>
              </w:rPr>
              <w:t>项目建设不会降低和改变该区域的环境质量和环境功能</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，因此</w:t>
            </w:r>
            <w:r>
              <w:rPr>
                <w:rFonts w:hint="eastAsia"/>
                <w:color w:val="000000" w:themeColor="text1"/>
                <w:kern w:val="0"/>
                <w:sz w:val="24"/>
                <w:lang w:eastAsia="zh-CN"/>
                <w14:textFill>
                  <w14:solidFill>
                    <w14:schemeClr w14:val="tx1"/>
                  </w14:solidFill>
                </w14:textFill>
              </w:rPr>
              <w:t>项目的</w:t>
            </w:r>
            <w:r>
              <w:rPr>
                <w:color w:val="000000" w:themeColor="text1"/>
                <w:kern w:val="0"/>
                <w:sz w:val="24"/>
                <w14:textFill>
                  <w14:solidFill>
                    <w14:schemeClr w14:val="tx1"/>
                  </w14:solidFill>
                </w14:textFill>
              </w:rPr>
              <w:t>选址基本合理</w:t>
            </w:r>
            <w:r>
              <w:rPr>
                <w:rFonts w:hint="eastAsia"/>
                <w:color w:val="000000" w:themeColor="text1"/>
                <w:kern w:val="0"/>
                <w:sz w:val="24"/>
                <w:lang w:eastAsia="zh-CN"/>
                <w14:textFill>
                  <w14:solidFill>
                    <w14:schemeClr w14:val="tx1"/>
                  </w14:solidFill>
                </w14:textFill>
              </w:rPr>
              <w:t>。</w:t>
            </w:r>
          </w:p>
          <w:p w14:paraId="57D9B249">
            <w:pPr>
              <w:pStyle w:val="34"/>
              <w:spacing w:line="356" w:lineRule="auto"/>
              <w:ind w:left="0" w:leftChars="0" w:firstLine="0" w:firstLineChars="0"/>
              <w:rPr>
                <w:rFonts w:hint="eastAsia"/>
                <w:b/>
                <w:bCs/>
                <w:color w:val="000000" w:themeColor="text1"/>
                <w:sz w:val="24"/>
                <w:highlight w:val="none"/>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十六</w:t>
            </w:r>
            <w:r>
              <w:rPr>
                <w:rFonts w:hint="eastAsia"/>
                <w:b/>
                <w:bCs/>
                <w:color w:val="000000" w:themeColor="text1"/>
                <w:sz w:val="24"/>
                <w:highlight w:val="none"/>
                <w:lang w:eastAsia="zh-CN"/>
                <w14:textFill>
                  <w14:solidFill>
                    <w14:schemeClr w14:val="tx1"/>
                  </w14:solidFill>
                </w14:textFill>
              </w:rPr>
              <w:t>、</w:t>
            </w:r>
            <w:r>
              <w:rPr>
                <w:rFonts w:hint="eastAsia"/>
                <w:b/>
                <w:bCs/>
                <w:color w:val="000000" w:themeColor="text1"/>
                <w:sz w:val="24"/>
                <w:highlight w:val="none"/>
                <w14:textFill>
                  <w14:solidFill>
                    <w14:schemeClr w14:val="tx1"/>
                  </w14:solidFill>
                </w14:textFill>
              </w:rPr>
              <w:t>平面布置合理性分析</w:t>
            </w:r>
          </w:p>
          <w:p w14:paraId="0224A0F6">
            <w:pPr>
              <w:pStyle w:val="34"/>
              <w:adjustRightInd w:val="0"/>
              <w:snapToGrid w:val="0"/>
              <w:spacing w:line="360" w:lineRule="auto"/>
              <w:ind w:firstLine="480"/>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项目选址呈台阶式结构，平面布置</w:t>
            </w:r>
            <w:r>
              <w:rPr>
                <w:rFonts w:hint="eastAsia"/>
                <w:color w:val="000000" w:themeColor="text1"/>
                <w:sz w:val="24"/>
                <w:szCs w:val="24"/>
                <w:lang w:eastAsia="zh-CN"/>
                <w14:textFill>
                  <w14:solidFill>
                    <w14:schemeClr w14:val="tx1"/>
                  </w14:solidFill>
                </w14:textFill>
              </w:rPr>
              <w:t>自北向南布设</w:t>
            </w:r>
            <w:r>
              <w:rPr>
                <w:rFonts w:hint="eastAsia"/>
                <w:color w:val="000000" w:themeColor="text1"/>
                <w:sz w:val="24"/>
                <w:szCs w:val="24"/>
                <w:lang w:val="en-US" w:eastAsia="zh-CN"/>
                <w14:textFill>
                  <w14:solidFill>
                    <w14:schemeClr w14:val="tx1"/>
                  </w14:solidFill>
                </w14:textFill>
              </w:rPr>
              <w:t>来看</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西北侧为上料平台及原料车辆中转场（台阶上），台阶下厂区中部为生产车间（内设筛分、破碎生产线）及粉矿堆棚，西侧为块矿堆场，东北侧为初期雨水收集池、洗车池、洗车废水收集池、过磅房及地秤，台阶下块矿堆场北侧为危废暂存间及工具间</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项目区外西侧为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《云南活发磷化有限公司华宁县磨盘山磷矿项目》设置办公生活区，南侧为活动板房宿舍。</w:t>
            </w:r>
          </w:p>
          <w:p w14:paraId="04B5C83B">
            <w:pPr>
              <w:keepNext w:val="0"/>
              <w:keepLines w:val="0"/>
              <w:pageBreakBefore w:val="0"/>
              <w:widowControl w:val="0"/>
              <w:kinsoku w:val="0"/>
              <w:wordWrap/>
              <w:overflowPunct w:val="0"/>
              <w:topLinePunct w:val="0"/>
              <w:autoSpaceDE w:val="0"/>
              <w:autoSpaceDN/>
              <w:bidi w:val="0"/>
              <w:adjustRightInd w:val="0"/>
              <w:snapToGrid w:val="0"/>
              <w:spacing w:line="360" w:lineRule="auto"/>
              <w:ind w:firstLine="480" w:firstLineChars="200"/>
              <w:jc w:val="left"/>
              <w:textAlignment w:val="auto"/>
              <w:rPr>
                <w:rFonts w:hint="default"/>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整个厂区的布设自北向南布设生产线的走向，最大程度减少生产过程中物料的转运，减少了物料运转过程中粉尘的产生量。初期雨水收集池位于项目区东北侧，此为整个项目区最低点，收集厂区厂房屋顶及裸露地面初期雨水，初期雨水收集后沉淀处理后</w:t>
            </w:r>
            <w:r>
              <w:rPr>
                <w:rFonts w:hint="eastAsia"/>
                <w:bCs/>
                <w:color w:val="000000" w:themeColor="text1"/>
                <w:sz w:val="24"/>
                <w:lang w:eastAsia="zh-CN"/>
                <w14:textFill>
                  <w14:solidFill>
                    <w14:schemeClr w14:val="tx1"/>
                  </w14:solidFill>
                </w14:textFill>
              </w:rPr>
              <w:t>回用于粉矿堆棚洒水降尘用水、厂区道路路面降尘用水</w:t>
            </w:r>
            <w:r>
              <w:rPr>
                <w:rFonts w:hint="eastAsia" w:eastAsia="宋体"/>
                <w:bCs/>
                <w:color w:val="000000" w:themeColor="text1"/>
                <w:sz w:val="24"/>
                <w:szCs w:val="24"/>
                <w:lang w:eastAsia="zh-CN"/>
                <w14:textFill>
                  <w14:solidFill>
                    <w14:schemeClr w14:val="tx1"/>
                  </w14:solidFill>
                </w14:textFill>
              </w:rPr>
              <w:t>。</w:t>
            </w:r>
          </w:p>
          <w:p w14:paraId="29C8D36A">
            <w:pPr>
              <w:pStyle w:val="34"/>
              <w:spacing w:line="356" w:lineRule="auto"/>
              <w:ind w:firstLine="480"/>
              <w:rPr>
                <w:rFonts w:hint="eastAsia" w:eastAsia="宋体"/>
                <w:color w:val="000000" w:themeColor="text1"/>
                <w:sz w:val="24"/>
                <w:highlight w:val="none"/>
                <w:lang w:eastAsia="zh-CN"/>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项目所在地区常年主导风向为东南风，</w:t>
            </w:r>
            <w:r>
              <w:rPr>
                <w:rFonts w:hint="eastAsia"/>
                <w:color w:val="000000" w:themeColor="text1"/>
                <w:sz w:val="24"/>
                <w:highlight w:val="none"/>
                <w:lang w:val="en-US" w:eastAsia="zh-CN"/>
                <w14:textFill>
                  <w14:solidFill>
                    <w14:schemeClr w14:val="tx1"/>
                  </w14:solidFill>
                </w14:textFill>
              </w:rPr>
              <w:t>依托的</w:t>
            </w:r>
            <w:r>
              <w:rPr>
                <w:rFonts w:hint="eastAsia"/>
                <w:color w:val="000000" w:themeColor="text1"/>
                <w:sz w:val="24"/>
                <w:highlight w:val="none"/>
                <w:lang w:eastAsia="zh-CN"/>
                <w14:textFill>
                  <w14:solidFill>
                    <w14:schemeClr w14:val="tx1"/>
                  </w14:solidFill>
                </w14:textFill>
              </w:rPr>
              <w:t>办公</w:t>
            </w:r>
            <w:r>
              <w:rPr>
                <w:rFonts w:hint="eastAsia"/>
                <w:color w:val="000000" w:themeColor="text1"/>
                <w:sz w:val="24"/>
                <w:highlight w:val="none"/>
                <w:lang w:val="en-US" w:eastAsia="zh-CN"/>
                <w14:textFill>
                  <w14:solidFill>
                    <w14:schemeClr w14:val="tx1"/>
                  </w14:solidFill>
                </w14:textFill>
              </w:rPr>
              <w:t>生活区</w:t>
            </w:r>
            <w:r>
              <w:rPr>
                <w:rFonts w:hint="eastAsia"/>
                <w:color w:val="000000" w:themeColor="text1"/>
                <w:sz w:val="24"/>
                <w:highlight w:val="none"/>
                <w:lang w:eastAsia="zh-CN"/>
                <w14:textFill>
                  <w14:solidFill>
                    <w14:schemeClr w14:val="tx1"/>
                  </w14:solidFill>
                </w14:textFill>
              </w:rPr>
              <w:t>位于整个项目区</w:t>
            </w:r>
            <w:r>
              <w:rPr>
                <w:rFonts w:hint="eastAsia"/>
                <w:color w:val="000000" w:themeColor="text1"/>
                <w:sz w:val="24"/>
                <w:highlight w:val="none"/>
                <w:lang w:val="en-US" w:eastAsia="zh-CN"/>
                <w14:textFill>
                  <w14:solidFill>
                    <w14:schemeClr w14:val="tx1"/>
                  </w14:solidFill>
                </w14:textFill>
              </w:rPr>
              <w:t>西南侧</w:t>
            </w:r>
            <w:r>
              <w:rPr>
                <w:rFonts w:hint="eastAsia"/>
                <w:color w:val="000000" w:themeColor="text1"/>
                <w:sz w:val="24"/>
                <w:highlight w:val="none"/>
                <w:lang w:eastAsia="zh-CN"/>
                <w14:textFill>
                  <w14:solidFill>
                    <w14:schemeClr w14:val="tx1"/>
                  </w14:solidFill>
                </w14:textFill>
              </w:rPr>
              <w:t>，位于生产区</w:t>
            </w:r>
            <w:r>
              <w:rPr>
                <w:rFonts w:hint="eastAsia"/>
                <w:color w:val="000000" w:themeColor="text1"/>
                <w:sz w:val="24"/>
                <w:highlight w:val="none"/>
                <w:lang w:val="en-US" w:eastAsia="zh-CN"/>
                <w14:textFill>
                  <w14:solidFill>
                    <w14:schemeClr w14:val="tx1"/>
                  </w14:solidFill>
                </w14:textFill>
              </w:rPr>
              <w:t>上风向</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依托的活动板房住宿区位于整个项目</w:t>
            </w:r>
            <w:r>
              <w:rPr>
                <w:rFonts w:hint="eastAsia"/>
                <w:color w:val="000000" w:themeColor="text1"/>
                <w:sz w:val="24"/>
                <w:highlight w:val="none"/>
                <w:lang w:eastAsia="zh-CN"/>
                <w14:textFill>
                  <w14:solidFill>
                    <w14:schemeClr w14:val="tx1"/>
                  </w14:solidFill>
                </w14:textFill>
              </w:rPr>
              <w:t>南侧，位于生产区侧风向因此，项目生产对生活区影响不大。</w:t>
            </w:r>
          </w:p>
          <w:p w14:paraId="5EA3C98A">
            <w:pPr>
              <w:pStyle w:val="34"/>
              <w:adjustRightInd w:val="0"/>
              <w:snapToGrid w:val="0"/>
              <w:spacing w:line="360" w:lineRule="auto"/>
              <w:ind w:firstLine="48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综上所述，项目平面布置从环保、经济等方面考虑较合理。</w:t>
            </w:r>
          </w:p>
          <w:p w14:paraId="654AD972">
            <w:pPr>
              <w:pStyle w:val="34"/>
              <w:adjustRightInd w:val="0"/>
              <w:snapToGrid w:val="0"/>
              <w:spacing w:line="360" w:lineRule="auto"/>
              <w:ind w:firstLine="480"/>
              <w:rPr>
                <w:rFonts w:hint="eastAsia"/>
                <w:color w:val="000000" w:themeColor="text1"/>
                <w:sz w:val="24"/>
                <w:highlight w:val="none"/>
                <w:lang w:val="en-US" w:eastAsia="zh-CN"/>
                <w14:textFill>
                  <w14:solidFill>
                    <w14:schemeClr w14:val="tx1"/>
                  </w14:solidFill>
                </w14:textFill>
              </w:rPr>
            </w:pPr>
          </w:p>
          <w:p w14:paraId="74294C4B">
            <w:pPr>
              <w:pStyle w:val="34"/>
              <w:adjustRightInd w:val="0"/>
              <w:snapToGrid w:val="0"/>
              <w:spacing w:line="360" w:lineRule="auto"/>
              <w:ind w:firstLine="480"/>
              <w:rPr>
                <w:rFonts w:hint="eastAsia"/>
                <w:color w:val="000000" w:themeColor="text1"/>
                <w:sz w:val="24"/>
                <w:highlight w:val="none"/>
                <w:lang w:val="en-US" w:eastAsia="zh-CN"/>
                <w14:textFill>
                  <w14:solidFill>
                    <w14:schemeClr w14:val="tx1"/>
                  </w14:solidFill>
                </w14:textFill>
              </w:rPr>
            </w:pPr>
          </w:p>
          <w:p w14:paraId="62FF8794">
            <w:pPr>
              <w:pStyle w:val="34"/>
              <w:adjustRightInd w:val="0"/>
              <w:snapToGrid w:val="0"/>
              <w:spacing w:line="360" w:lineRule="auto"/>
              <w:ind w:firstLine="480"/>
              <w:rPr>
                <w:rFonts w:hint="eastAsia"/>
                <w:color w:val="000000" w:themeColor="text1"/>
                <w:sz w:val="24"/>
                <w:highlight w:val="none"/>
                <w:lang w:val="en-US" w:eastAsia="zh-CN"/>
                <w14:textFill>
                  <w14:solidFill>
                    <w14:schemeClr w14:val="tx1"/>
                  </w14:solidFill>
                </w14:textFill>
              </w:rPr>
            </w:pPr>
          </w:p>
          <w:p w14:paraId="42115B8B">
            <w:pPr>
              <w:pStyle w:val="34"/>
              <w:adjustRightInd w:val="0"/>
              <w:snapToGrid w:val="0"/>
              <w:spacing w:line="360" w:lineRule="auto"/>
              <w:ind w:firstLine="480"/>
              <w:rPr>
                <w:rFonts w:hint="eastAsia"/>
                <w:color w:val="000000" w:themeColor="text1"/>
                <w:sz w:val="24"/>
                <w:highlight w:val="none"/>
                <w:lang w:val="en-US" w:eastAsia="zh-CN"/>
                <w14:textFill>
                  <w14:solidFill>
                    <w14:schemeClr w14:val="tx1"/>
                  </w14:solidFill>
                </w14:textFill>
              </w:rPr>
            </w:pPr>
          </w:p>
          <w:p w14:paraId="2C29BA1F">
            <w:pPr>
              <w:pStyle w:val="34"/>
              <w:adjustRightInd w:val="0"/>
              <w:snapToGrid w:val="0"/>
              <w:spacing w:line="360" w:lineRule="auto"/>
              <w:ind w:firstLine="480"/>
              <w:rPr>
                <w:rFonts w:hint="eastAsia"/>
                <w:color w:val="000000" w:themeColor="text1"/>
                <w:sz w:val="24"/>
                <w:highlight w:val="none"/>
                <w:lang w:val="en-US" w:eastAsia="zh-CN"/>
                <w14:textFill>
                  <w14:solidFill>
                    <w14:schemeClr w14:val="tx1"/>
                  </w14:solidFill>
                </w14:textFill>
              </w:rPr>
            </w:pPr>
          </w:p>
          <w:p w14:paraId="112AB7A2">
            <w:pPr>
              <w:pStyle w:val="34"/>
              <w:adjustRightInd w:val="0"/>
              <w:snapToGrid w:val="0"/>
              <w:spacing w:line="360" w:lineRule="auto"/>
              <w:ind w:firstLine="480"/>
              <w:rPr>
                <w:rFonts w:hint="eastAsia"/>
                <w:color w:val="000000" w:themeColor="text1"/>
                <w:sz w:val="24"/>
                <w:highlight w:val="none"/>
                <w:lang w:val="en-US" w:eastAsia="zh-CN"/>
                <w14:textFill>
                  <w14:solidFill>
                    <w14:schemeClr w14:val="tx1"/>
                  </w14:solidFill>
                </w14:textFill>
              </w:rPr>
            </w:pPr>
          </w:p>
          <w:p w14:paraId="75A3B3C7">
            <w:pPr>
              <w:pStyle w:val="34"/>
              <w:adjustRightInd w:val="0"/>
              <w:snapToGrid w:val="0"/>
              <w:spacing w:line="360" w:lineRule="auto"/>
              <w:ind w:firstLine="480"/>
              <w:rPr>
                <w:rFonts w:hint="eastAsia"/>
                <w:color w:val="000000" w:themeColor="text1"/>
                <w:sz w:val="24"/>
                <w:highlight w:val="none"/>
                <w:lang w:val="en-US" w:eastAsia="zh-CN"/>
                <w14:textFill>
                  <w14:solidFill>
                    <w14:schemeClr w14:val="tx1"/>
                  </w14:solidFill>
                </w14:textFill>
              </w:rPr>
            </w:pPr>
          </w:p>
          <w:p w14:paraId="57F546C6">
            <w:pPr>
              <w:pStyle w:val="34"/>
              <w:adjustRightInd w:val="0"/>
              <w:snapToGrid w:val="0"/>
              <w:spacing w:line="360" w:lineRule="auto"/>
              <w:ind w:firstLine="480"/>
              <w:rPr>
                <w:rFonts w:hint="eastAsia"/>
                <w:color w:val="000000" w:themeColor="text1"/>
                <w:sz w:val="24"/>
                <w:highlight w:val="none"/>
                <w:lang w:val="en-US" w:eastAsia="zh-CN"/>
                <w14:textFill>
                  <w14:solidFill>
                    <w14:schemeClr w14:val="tx1"/>
                  </w14:solidFill>
                </w14:textFill>
              </w:rPr>
            </w:pPr>
          </w:p>
        </w:tc>
      </w:tr>
    </w:tbl>
    <w:p w14:paraId="2845E719">
      <w:pPr>
        <w:spacing w:line="360" w:lineRule="auto"/>
        <w:outlineLvl w:val="0"/>
        <w:rPr>
          <w:rFonts w:eastAsia="黑体"/>
          <w:color w:val="000000" w:themeColor="text1"/>
          <w:sz w:val="30"/>
          <w14:textFill>
            <w14:solidFill>
              <w14:schemeClr w14:val="tx1"/>
            </w14:solidFill>
          </w14:textFill>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25DD56D9">
      <w:pPr>
        <w:pStyle w:val="19"/>
        <w:numPr>
          <w:ilvl w:val="0"/>
          <w:numId w:val="1"/>
        </w:numPr>
        <w:jc w:val="center"/>
        <w:outlineLvl w:val="0"/>
        <w:rPr>
          <w:rFonts w:hint="eastAsia" w:ascii="黑体" w:hAnsi="黑体" w:eastAsia="黑体" w:cs="Times New Roman"/>
          <w:snapToGrid w:val="0"/>
          <w:color w:val="000000" w:themeColor="text1"/>
          <w:sz w:val="30"/>
          <w:szCs w:val="30"/>
          <w14:textFill>
            <w14:solidFill>
              <w14:schemeClr w14:val="tx1"/>
            </w14:solidFill>
          </w14:textFill>
        </w:rPr>
      </w:pPr>
      <w:bookmarkStart w:id="2" w:name="_Toc32664"/>
      <w:r>
        <w:rPr>
          <w:rFonts w:hint="eastAsia" w:ascii="黑体" w:hAnsi="黑体" w:eastAsia="黑体" w:cs="Times New Roman"/>
          <w:snapToGrid w:val="0"/>
          <w:color w:val="000000" w:themeColor="text1"/>
          <w:sz w:val="30"/>
          <w:szCs w:val="30"/>
          <w14:textFill>
            <w14:solidFill>
              <w14:schemeClr w14:val="tx1"/>
            </w14:solidFill>
          </w14:textFill>
        </w:rPr>
        <w:t>建设项目工程分析</w:t>
      </w:r>
      <w:bookmarkEnd w:id="2"/>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42"/>
        <w:gridCol w:w="8304"/>
        <w:gridCol w:w="53"/>
      </w:tblGrid>
      <w:tr w14:paraId="04FC5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vAlign w:val="center"/>
          </w:tcPr>
          <w:p w14:paraId="4B7C7D53">
            <w:pPr>
              <w:keepNext w:val="0"/>
              <w:keepLines w:val="0"/>
              <w:pageBreakBefore w:val="0"/>
              <w:widowControl w:val="0"/>
              <w:kinsoku/>
              <w:wordWrap/>
              <w:overflowPunct/>
              <w:topLinePunct w:val="0"/>
              <w:autoSpaceDE/>
              <w:autoSpaceDN/>
              <w:bidi w:val="0"/>
              <w:adjustRightInd w:val="0"/>
              <w:snapToGrid w:val="0"/>
              <w:spacing w:line="360" w:lineRule="auto"/>
              <w:ind w:firstLine="0"/>
              <w:jc w:val="center"/>
              <w:textAlignment w:val="auto"/>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建设内容</w:t>
            </w:r>
          </w:p>
        </w:tc>
        <w:tc>
          <w:tcPr>
            <w:tcW w:w="8399" w:type="dxa"/>
            <w:gridSpan w:val="3"/>
          </w:tcPr>
          <w:p w14:paraId="1998B362">
            <w:pPr>
              <w:adjustRightInd w:val="0"/>
              <w:snapToGrid w:val="0"/>
              <w:spacing w:line="360" w:lineRule="auto"/>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1、项目由来</w:t>
            </w:r>
          </w:p>
          <w:p w14:paraId="0543BD98">
            <w:pPr>
              <w:adjustRightInd w:val="0"/>
              <w:snapToGrid w:val="0"/>
              <w:spacing w:line="360" w:lineRule="auto"/>
              <w:ind w:firstLine="480"/>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云南活发磷化有限公司位于华宁县盘溪镇磷化工业园区，公司注册资金1亿元，法定代表人庄</w:t>
            </w:r>
            <w:r>
              <w:rPr>
                <w:rFonts w:hint="eastAsia" w:cs="Times New Roman"/>
                <w:bCs/>
                <w:color w:val="000000" w:themeColor="text1"/>
                <w:sz w:val="24"/>
                <w:highlight w:val="none"/>
                <w:lang w:val="en-US" w:eastAsia="zh-CN"/>
                <w14:textFill>
                  <w14:solidFill>
                    <w14:schemeClr w14:val="tx1"/>
                  </w14:solidFill>
                </w14:textFill>
              </w:rPr>
              <w:t>皓</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然，是民营企业云南省活发集团下属子公司。本着开发当地磷矿资源、做大做强磷化工产业、发展当地经济的原则，华宁县人民政府招商引资引进云南活发磷化有限公司。公司黄磷厂位于华宁县盘溪镇方那村委会黑泥坡村，主要生产和销售黄磷、磷副产品，公司配套有三座磷矿山，分别为女嫁斗磷矿、黄翠山磷矿和磨盘山磷矿。</w:t>
            </w:r>
          </w:p>
          <w:p w14:paraId="163BC107">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项目位于玉溪市华宁县青龙镇紫马龙村委会（原蚂蝗沟老村子）</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占地范围在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《云南活发磷化有限公司华宁县磨盘山磷矿项目》工业场地范围内，</w:t>
            </w:r>
            <w:r>
              <w:rPr>
                <w:rFonts w:hint="eastAsia" w:cs="Times New Roman"/>
                <w:color w:val="000000" w:themeColor="text1"/>
                <w:sz w:val="24"/>
                <w:szCs w:val="24"/>
                <w:lang w:val="en-US" w:eastAsia="zh-CN"/>
                <w14:textFill>
                  <w14:solidFill>
                    <w14:schemeClr w14:val="tx1"/>
                  </w14:solidFill>
                </w14:textFill>
              </w:rPr>
              <w:t>该地块原规划为原矿仓、停车场、机修车间等</w:t>
            </w:r>
            <w:r>
              <w:rPr>
                <w:rFonts w:hint="eastAsia" w:cs="Times New Roman"/>
                <w:color w:val="000000" w:themeColor="text1"/>
                <w:sz w:val="24"/>
                <w:szCs w:val="24"/>
                <w:highlight w:val="none"/>
                <w:lang w:val="en-US" w:eastAsia="zh-CN"/>
                <w14:textFill>
                  <w14:solidFill>
                    <w14:schemeClr w14:val="tx1"/>
                  </w14:solidFill>
                </w14:textFill>
              </w:rPr>
              <w:t>，现部分规划给本项目使用，其余闲置部分为停车场。</w:t>
            </w:r>
            <w:r>
              <w:rPr>
                <w:rFonts w:hint="default" w:ascii="Times New Roman" w:hAnsi="Times New Roman" w:eastAsia="宋体" w:cs="Times New Roman"/>
                <w:color w:val="000000" w:themeColor="text1"/>
                <w:kern w:val="0"/>
                <w:sz w:val="24"/>
                <w:szCs w:val="24"/>
                <w14:textFill>
                  <w14:solidFill>
                    <w14:schemeClr w14:val="tx1"/>
                  </w14:solidFill>
                </w14:textFill>
              </w:rPr>
              <w:t>本项目建设主要为了配套磨盘山磷矿</w:t>
            </w:r>
            <w:r>
              <w:rPr>
                <w:rFonts w:hint="eastAsia" w:cs="Times New Roman"/>
                <w:color w:val="000000" w:themeColor="text1"/>
                <w:kern w:val="0"/>
                <w:sz w:val="24"/>
                <w:szCs w:val="24"/>
                <w:lang w:val="en-US" w:eastAsia="zh-CN"/>
                <w14:textFill>
                  <w14:solidFill>
                    <w14:schemeClr w14:val="tx1"/>
                  </w14:solidFill>
                </w14:textFill>
              </w:rPr>
              <w:t>进行磷矿</w:t>
            </w:r>
            <w:r>
              <w:rPr>
                <w:rFonts w:hint="default" w:ascii="Times New Roman" w:hAnsi="Times New Roman" w:eastAsia="宋体" w:cs="Times New Roman"/>
                <w:color w:val="000000" w:themeColor="text1"/>
                <w:kern w:val="0"/>
                <w:sz w:val="24"/>
                <w:szCs w:val="24"/>
                <w14:textFill>
                  <w14:solidFill>
                    <w14:schemeClr w14:val="tx1"/>
                  </w14:solidFill>
                </w14:textFill>
              </w:rPr>
              <w:t>初加工，通过筛分、破碎等工序</w:t>
            </w:r>
            <w:r>
              <w:rPr>
                <w:rFonts w:hint="eastAsia" w:cs="Times New Roman"/>
                <w:color w:val="000000" w:themeColor="text1"/>
                <w:kern w:val="0"/>
                <w:sz w:val="24"/>
                <w:szCs w:val="24"/>
                <w:lang w:val="en-US" w:eastAsia="zh-CN"/>
                <w14:textFill>
                  <w14:solidFill>
                    <w14:schemeClr w14:val="tx1"/>
                  </w14:solidFill>
                </w14:textFill>
              </w:rPr>
              <w:t>加工</w:t>
            </w:r>
            <w:r>
              <w:rPr>
                <w:rFonts w:hint="default" w:ascii="Times New Roman" w:hAnsi="Times New Roman" w:eastAsia="宋体" w:cs="Times New Roman"/>
                <w:color w:val="000000" w:themeColor="text1"/>
                <w:kern w:val="0"/>
                <w:sz w:val="24"/>
                <w:szCs w:val="24"/>
                <w14:textFill>
                  <w14:solidFill>
                    <w14:schemeClr w14:val="tx1"/>
                  </w14:solidFill>
                </w14:textFill>
              </w:rPr>
              <w:t>开采出来的磨盘山磷矿中的</w:t>
            </w:r>
            <w:r>
              <w:rPr>
                <w:rFonts w:hint="eastAsia" w:cs="Times New Roman"/>
                <w:color w:val="000000" w:themeColor="text1"/>
                <w:kern w:val="0"/>
                <w:sz w:val="24"/>
                <w:szCs w:val="24"/>
                <w:lang w:val="en-US" w:eastAsia="zh-CN"/>
                <w14:textFill>
                  <w14:solidFill>
                    <w14:schemeClr w14:val="tx1"/>
                  </w14:solidFill>
                </w14:textFill>
              </w:rPr>
              <w:t>磷矿</w:t>
            </w:r>
            <w:r>
              <w:rPr>
                <w:rFonts w:hint="default" w:ascii="Times New Roman" w:hAnsi="Times New Roman" w:eastAsia="宋体" w:cs="Times New Roman"/>
                <w:color w:val="000000" w:themeColor="text1"/>
                <w:kern w:val="0"/>
                <w:sz w:val="24"/>
                <w:szCs w:val="24"/>
                <w14:textFill>
                  <w14:solidFill>
                    <w14:schemeClr w14:val="tx1"/>
                  </w14:solidFill>
                </w14:textFill>
              </w:rPr>
              <w:t>，便于运输至位于华宁县盘溪镇的云南活发磷化有限公司黄磷厂生产黄磷，项目不涉及水洗、浮选等选矿工艺</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磨盘山磷矿开采规模为50万吨/年，项目生产规模为90万吨/年，不足的磷矿从附近青龙镇其他磷矿购买。</w:t>
            </w:r>
          </w:p>
          <w:p w14:paraId="6B3B18BE">
            <w:pPr>
              <w:adjustRightInd w:val="0"/>
              <w:snapToGrid w:val="0"/>
              <w:spacing w:line="360" w:lineRule="auto"/>
              <w:ind w:firstLine="480"/>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根据《中华人民共和国环境保护法》、《建设项目环境保护管理条例》，建设过程中或者建成投产后可能对环境产生影响的新建、扩建、改建、迁建、技术改造项目及区域开发建设项目，必须进行环境影响评价。根据《建设项目环境影响评价分类管理名录》（2021年版），本项目属于“八、非金属矿采选业”中的“12化学矿开采”中的“单独的矿石破碎、集运”，应该编制环境影响报告表。</w:t>
            </w:r>
          </w:p>
          <w:p w14:paraId="0C82D781">
            <w:pPr>
              <w:adjustRightInd w:val="0"/>
              <w:snapToGrid w:val="0"/>
              <w:spacing w:line="360" w:lineRule="auto"/>
              <w:ind w:firstLine="480"/>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云南活发磷化有限公司委托云南绿诚环境科技有限公司开展本项目环境影响评价工作。我公司接受委托后，环评工作组进行了实地踏勘和资料收集，在工程分析的基础上，编制了本环境影响报告表。</w:t>
            </w:r>
          </w:p>
          <w:p w14:paraId="1AF19DE0">
            <w:pPr>
              <w:adjustRightInd w:val="0"/>
              <w:snapToGrid w:val="0"/>
              <w:spacing w:line="360" w:lineRule="auto"/>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highlight w:val="none"/>
                <w14:textFill>
                  <w14:solidFill>
                    <w14:schemeClr w14:val="tx1"/>
                  </w14:solidFill>
                </w14:textFill>
              </w:rPr>
              <w:t>、工程内容</w:t>
            </w:r>
          </w:p>
          <w:p w14:paraId="19A941B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根据现场踏勘，项目选址区域</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为空地，为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云南活发磷化有限公司华宁县磨盘山磷矿项目》工业场地范围内，项目选址区域西侧为《云南活发磷化有限公司华宁县磨盘山磷矿项目》的办公生活区，南侧为《云南活发磷化有限公司华宁县磨盘山磷矿项目》建设的活动板房住宿区。项目区内不单独新建办公生活区，依托该项目设置的办公生活区及住宿区，已配套建有隔油池、化粪池等环保设施</w:t>
            </w:r>
            <w:r>
              <w:rPr>
                <w:rFonts w:hint="eastAsia" w:cs="Times New Roman"/>
                <w:color w:val="000000" w:themeColor="text1"/>
                <w:sz w:val="24"/>
                <w:szCs w:val="24"/>
                <w:lang w:val="en-US" w:eastAsia="zh-CN"/>
                <w14:textFill>
                  <w14:solidFill>
                    <w14:schemeClr w14:val="tx1"/>
                  </w14:solidFill>
                </w14:textFill>
              </w:rPr>
              <w:t>，项</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目依托使用。</w:t>
            </w:r>
            <w:r>
              <w:rPr>
                <w:rFonts w:hint="eastAsia"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云南活发磷化有限公司华宁县磨盘山磷矿项目</w:t>
            </w:r>
            <w:r>
              <w:rPr>
                <w:rFonts w:hint="eastAsia"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一期</w:t>
            </w:r>
            <w:r>
              <w:rPr>
                <w:rFonts w:hint="eastAsia"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竣工环境保护</w:t>
            </w:r>
            <w:r>
              <w:rPr>
                <w:rFonts w:hint="eastAsia" w:cs="Times New Roman"/>
                <w:color w:val="000000" w:themeColor="text1"/>
                <w:sz w:val="24"/>
                <w:szCs w:val="24"/>
                <w:lang w:val="en-US" w:eastAsia="zh-CN"/>
                <w14:textFill>
                  <w14:solidFill>
                    <w14:schemeClr w14:val="tx1"/>
                  </w14:solidFill>
                </w14:textFill>
              </w:rPr>
              <w:t>验收监测》已于2025年12月15日取得了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自主验收意见</w:t>
            </w:r>
            <w:r>
              <w:rPr>
                <w:rFonts w:hint="eastAsia" w:cs="Times New Roman"/>
                <w:color w:val="000000" w:themeColor="text1"/>
                <w:sz w:val="24"/>
                <w:szCs w:val="24"/>
                <w:lang w:val="en-US" w:eastAsia="zh-CN"/>
                <w14:textFill>
                  <w14:solidFill>
                    <w14:schemeClr w14:val="tx1"/>
                  </w14:solidFill>
                </w14:textFill>
              </w:rPr>
              <w:t>。</w:t>
            </w:r>
          </w:p>
          <w:p w14:paraId="0F4AD9EE">
            <w:pPr>
              <w:adjustRightInd w:val="0"/>
              <w:snapToGrid w:val="0"/>
              <w:spacing w:line="360" w:lineRule="auto"/>
              <w:ind w:firstLine="480"/>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本项目用地面积</w:t>
            </w:r>
            <w:r>
              <w:rPr>
                <w:rFonts w:hint="eastAsia" w:cs="Times New Roman"/>
                <w:bCs/>
                <w:color w:val="000000" w:themeColor="text1"/>
                <w:sz w:val="24"/>
                <w:highlight w:val="none"/>
                <w:lang w:val="en-US" w:eastAsia="zh-CN"/>
                <w14:textFill>
                  <w14:solidFill>
                    <w14:schemeClr w14:val="tx1"/>
                  </w14:solidFill>
                </w14:textFill>
              </w:rPr>
              <w:t>17165</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m</w:t>
            </w:r>
            <w:r>
              <w:rPr>
                <w:rFonts w:hint="eastAsia" w:ascii="Times New Roman" w:hAnsi="Times New Roman" w:eastAsia="宋体" w:cs="Times New Roman"/>
                <w:bCs/>
                <w:color w:val="000000" w:themeColor="text1"/>
                <w:sz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，主要建设内容为：生产车间、</w:t>
            </w:r>
            <w:r>
              <w:rPr>
                <w:rFonts w:hint="eastAsia" w:cs="Times New Roman"/>
                <w:bCs/>
                <w:color w:val="000000" w:themeColor="text1"/>
                <w:sz w:val="24"/>
                <w:highlight w:val="none"/>
                <w:lang w:val="en-US" w:eastAsia="zh-CN"/>
                <w14:textFill>
                  <w14:solidFill>
                    <w14:schemeClr w14:val="tx1"/>
                  </w14:solidFill>
                </w14:textFill>
              </w:rPr>
              <w:t>成品块矿</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堆场以及</w:t>
            </w:r>
            <w:r>
              <w:rPr>
                <w:rFonts w:hint="eastAsia" w:cs="Times New Roman"/>
                <w:bCs/>
                <w:color w:val="000000" w:themeColor="text1"/>
                <w:sz w:val="24"/>
                <w:highlight w:val="none"/>
                <w:lang w:val="en-US" w:eastAsia="zh-CN"/>
                <w14:textFill>
                  <w14:solidFill>
                    <w14:schemeClr w14:val="tx1"/>
                  </w14:solidFill>
                </w14:textFill>
              </w:rPr>
              <w:t>成品粉矿</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堆棚，配套建设供水、供电等公辅工程和环保工程。</w:t>
            </w:r>
            <w:r>
              <w:rPr>
                <w:rFonts w:hint="eastAsia" w:cs="Times New Roman"/>
                <w:bCs/>
                <w:color w:val="000000" w:themeColor="text1"/>
                <w:sz w:val="24"/>
                <w:highlight w:val="none"/>
                <w:lang w:val="en-US" w:eastAsia="zh-CN"/>
                <w14:textFill>
                  <w14:solidFill>
                    <w14:schemeClr w14:val="tx1"/>
                  </w14:solidFill>
                </w14:textFill>
              </w:rPr>
              <w:t>项目本身为矿山配套项目，矿山位于项目西侧，开挖的矿石直接运输到厂区后直接投入至初级筛分机，项目区内不设置原料堆场。</w:t>
            </w:r>
          </w:p>
          <w:p w14:paraId="17A7DDC5">
            <w:pPr>
              <w:adjustRightInd w:val="0"/>
              <w:snapToGrid w:val="0"/>
              <w:spacing w:line="360" w:lineRule="auto"/>
              <w:ind w:firstLine="480"/>
              <w:rPr>
                <w:rFonts w:hint="default"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项目建成后，形成年处理90万</w:t>
            </w:r>
            <w:r>
              <w:rPr>
                <w:rFonts w:hint="eastAsia"/>
                <w:b w:val="0"/>
                <w:bCs/>
                <w:color w:val="000000" w:themeColor="text1"/>
                <w:sz w:val="24"/>
                <w:szCs w:val="24"/>
                <w:highlight w:val="none"/>
                <w14:textFill>
                  <w14:solidFill>
                    <w14:schemeClr w14:val="tx1"/>
                  </w14:solidFill>
                </w14:textFill>
              </w:rPr>
              <w:t>磷矿石</w:t>
            </w:r>
            <w:r>
              <w:rPr>
                <w:rFonts w:hint="eastAsia"/>
                <w:b w:val="0"/>
                <w:bCs/>
                <w:color w:val="000000" w:themeColor="text1"/>
                <w:sz w:val="24"/>
                <w:szCs w:val="24"/>
                <w:highlight w:val="none"/>
                <w:lang w:val="en-US" w:eastAsia="zh-CN"/>
                <w14:textFill>
                  <w14:solidFill>
                    <w14:schemeClr w14:val="tx1"/>
                  </w14:solidFill>
                </w14:textFill>
              </w:rPr>
              <w:t>破碎加工</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项目的生产规模，</w:t>
            </w:r>
            <w:r>
              <w:rPr>
                <w:rFonts w:hint="default" w:ascii="Times New Roman" w:hAnsi="Times New Roman" w:eastAsia="宋体" w:cs="Times New Roman"/>
                <w:bCs/>
                <w:color w:val="000000" w:themeColor="text1"/>
                <w:sz w:val="24"/>
                <w:highlight w:val="none"/>
                <w14:textFill>
                  <w14:solidFill>
                    <w14:schemeClr w14:val="tx1"/>
                  </w14:solidFill>
                </w14:textFill>
              </w:rPr>
              <w:t>本项目主要建设内容一览表</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见下表</w:t>
            </w:r>
            <w:r>
              <w:rPr>
                <w:rFonts w:hint="default" w:ascii="Times New Roman" w:hAnsi="Times New Roman" w:eastAsia="宋体" w:cs="Times New Roman"/>
                <w:color w:val="000000" w:themeColor="text1"/>
                <w:sz w:val="24"/>
                <w:highlight w:val="none"/>
                <w14:textFill>
                  <w14:solidFill>
                    <w14:schemeClr w14:val="tx1"/>
                  </w14:solidFill>
                </w14:textFill>
              </w:rPr>
              <w:t>。</w:t>
            </w:r>
          </w:p>
          <w:p w14:paraId="3A7EED43">
            <w:pPr>
              <w:adjustRightInd w:val="0"/>
              <w:snapToGrid w:val="0"/>
              <w:spacing w:line="360" w:lineRule="auto"/>
              <w:jc w:val="center"/>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表2-1    工程内容组成一览表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641"/>
              <w:gridCol w:w="1340"/>
              <w:gridCol w:w="3917"/>
              <w:gridCol w:w="1574"/>
            </w:tblGrid>
            <w:tr w14:paraId="2D098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7" w:type="pct"/>
                  <w:noWrap w:val="0"/>
                  <w:vAlign w:val="center"/>
                </w:tcPr>
                <w:p w14:paraId="6186722F">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工程名称</w:t>
                  </w:r>
                </w:p>
              </w:tc>
              <w:tc>
                <w:tcPr>
                  <w:tcW w:w="3609" w:type="pct"/>
                  <w:gridSpan w:val="3"/>
                  <w:noWrap w:val="0"/>
                  <w:vAlign w:val="center"/>
                </w:tcPr>
                <w:p w14:paraId="4ADC0C00">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建设内容及规模</w:t>
                  </w:r>
                </w:p>
              </w:tc>
              <w:tc>
                <w:tcPr>
                  <w:tcW w:w="963" w:type="pct"/>
                  <w:noWrap w:val="0"/>
                  <w:vAlign w:val="center"/>
                </w:tcPr>
                <w:p w14:paraId="2F644963">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备注</w:t>
                  </w:r>
                </w:p>
              </w:tc>
            </w:tr>
            <w:tr w14:paraId="46EB8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7" w:type="pct"/>
                  <w:noWrap w:val="0"/>
                  <w:vAlign w:val="center"/>
                </w:tcPr>
                <w:p w14:paraId="2591CB84">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主体工程</w:t>
                  </w:r>
                </w:p>
              </w:tc>
              <w:tc>
                <w:tcPr>
                  <w:tcW w:w="1212" w:type="pct"/>
                  <w:gridSpan w:val="2"/>
                  <w:noWrap w:val="0"/>
                  <w:vAlign w:val="center"/>
                </w:tcPr>
                <w:p w14:paraId="6D158103">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cs="Times New Roman"/>
                      <w:color w:val="000000" w:themeColor="text1"/>
                      <w:sz w:val="21"/>
                      <w:szCs w:val="21"/>
                      <w:highlight w:val="none"/>
                      <w:lang w:val="en-US" w:eastAsia="zh-CN"/>
                      <w14:textFill>
                        <w14:solidFill>
                          <w14:schemeClr w14:val="tx1"/>
                        </w14:solidFill>
                      </w14:textFill>
                    </w:rPr>
                    <w:t>破碎加工</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车间</w:t>
                  </w:r>
                </w:p>
              </w:tc>
              <w:tc>
                <w:tcPr>
                  <w:tcW w:w="2397" w:type="pct"/>
                  <w:noWrap w:val="0"/>
                  <w:vAlign w:val="center"/>
                </w:tcPr>
                <w:p w14:paraId="3E2A0E7D">
                  <w:pPr>
                    <w:rPr>
                      <w:rFonts w:hint="default"/>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占地面积</w:t>
                  </w:r>
                  <w:r>
                    <w:rPr>
                      <w:rFonts w:hint="eastAsia" w:ascii="Times New Roman" w:hAnsi="Times New Roman" w:cs="Times New Roman"/>
                      <w:color w:val="000000" w:themeColor="text1"/>
                      <w:lang w:val="en-US" w:eastAsia="zh-CN"/>
                      <w14:textFill>
                        <w14:solidFill>
                          <w14:schemeClr w14:val="tx1"/>
                        </w14:solidFill>
                      </w14:textFill>
                    </w:rPr>
                    <w:t>1200</w:t>
                  </w:r>
                  <w:r>
                    <w:rPr>
                      <w:rFonts w:hint="default" w:ascii="Times New Roman" w:hAnsi="Times New Roman" w:cs="Times New Roman"/>
                      <w:color w:val="000000" w:themeColor="text1"/>
                      <w:lang w:val="en-US" w:eastAsia="zh-CN"/>
                      <w14:textFill>
                        <w14:solidFill>
                          <w14:schemeClr w14:val="tx1"/>
                        </w14:solidFill>
                      </w14:textFill>
                    </w:rPr>
                    <w:t>m</w:t>
                  </w:r>
                  <w:r>
                    <w:rPr>
                      <w:rFonts w:hint="default" w:ascii="Times New Roman" w:hAnsi="Times New Roman" w:cs="Times New Roman"/>
                      <w:color w:val="000000" w:themeColor="text1"/>
                      <w:vertAlign w:val="superscript"/>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，位于项目区</w:t>
                  </w:r>
                  <w:r>
                    <w:rPr>
                      <w:rFonts w:hint="eastAsia" w:ascii="Times New Roman" w:hAnsi="Times New Roman" w:cs="Times New Roman"/>
                      <w:color w:val="000000" w:themeColor="text1"/>
                      <w:lang w:val="en-US" w:eastAsia="zh-CN"/>
                      <w14:textFill>
                        <w14:solidFill>
                          <w14:schemeClr w14:val="tx1"/>
                        </w14:solidFill>
                      </w14:textFill>
                    </w:rPr>
                    <w:t>中间</w:t>
                  </w:r>
                  <w:r>
                    <w:rPr>
                      <w:rFonts w:hint="default" w:ascii="Times New Roman" w:hAnsi="Times New Roman" w:cs="Times New Roman"/>
                      <w:color w:val="000000" w:themeColor="text1"/>
                      <w:lang w:val="en-US"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钢架结构建筑厂房</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层高1</w:t>
                  </w:r>
                  <w:r>
                    <w:rPr>
                      <w:rFonts w:hint="eastAsia"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m，</w:t>
                  </w:r>
                  <w:r>
                    <w:rPr>
                      <w:rFonts w:hint="eastAsia" w:ascii="Times New Roman" w:hAnsi="Times New Roman" w:cs="Times New Roman"/>
                      <w:color w:val="000000" w:themeColor="text1"/>
                      <w:lang w:val="en-US" w:eastAsia="zh-CN"/>
                      <w14:textFill>
                        <w14:solidFill>
                          <w14:schemeClr w14:val="tx1"/>
                        </w14:solidFill>
                      </w14:textFill>
                    </w:rPr>
                    <w:t>除进出口外均设置围挡且覆盖顶棚</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车间内与</w:t>
                  </w:r>
                  <w:r>
                    <w:rPr>
                      <w:rFonts w:hint="eastAsia" w:cs="Times New Roman"/>
                      <w:color w:val="000000" w:themeColor="text1"/>
                      <w:sz w:val="21"/>
                      <w:szCs w:val="21"/>
                      <w:highlight w:val="none"/>
                      <w:lang w:val="en-US" w:eastAsia="zh-CN"/>
                      <w14:textFill>
                        <w14:solidFill>
                          <w14:schemeClr w14:val="tx1"/>
                        </w14:solidFill>
                      </w14:textFill>
                    </w:rPr>
                    <w:t>原料运输车辆中转场及上料平台</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相接侧设置初级振动筛和破碎机，后自北向南布设一级圆筒筛和二级圆筒筛</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用于布设破碎、筛分生产线。</w:t>
                  </w:r>
                  <w:r>
                    <w:rPr>
                      <w:rFonts w:hint="eastAsia" w:cs="Times New Roman"/>
                      <w:color w:val="000000" w:themeColor="text1"/>
                      <w:sz w:val="21"/>
                      <w:szCs w:val="21"/>
                      <w:highlight w:val="none"/>
                      <w:lang w:val="en-US" w:eastAsia="zh-CN"/>
                      <w14:textFill>
                        <w14:solidFill>
                          <w14:schemeClr w14:val="tx1"/>
                        </w14:solidFill>
                      </w14:textFill>
                    </w:rPr>
                    <w:t>各工段之间通过封闭的输送廊道连接。</w:t>
                  </w:r>
                </w:p>
              </w:tc>
              <w:tc>
                <w:tcPr>
                  <w:tcW w:w="963" w:type="pct"/>
                  <w:noWrap w:val="0"/>
                  <w:vAlign w:val="center"/>
                </w:tcPr>
                <w:p w14:paraId="0990388A">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新建</w:t>
                  </w:r>
                </w:p>
              </w:tc>
            </w:tr>
            <w:tr w14:paraId="51FD5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7" w:type="pct"/>
                  <w:vMerge w:val="restart"/>
                  <w:noWrap w:val="0"/>
                  <w:vAlign w:val="center"/>
                </w:tcPr>
                <w:p w14:paraId="6151664E">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储运工程</w:t>
                  </w:r>
                </w:p>
              </w:tc>
              <w:tc>
                <w:tcPr>
                  <w:tcW w:w="1212" w:type="pct"/>
                  <w:gridSpan w:val="2"/>
                  <w:shd w:val="clear" w:color="auto" w:fill="auto"/>
                  <w:noWrap w:val="0"/>
                  <w:vAlign w:val="center"/>
                </w:tcPr>
                <w:p w14:paraId="118A79F0">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bCs/>
                      <w:color w:val="000000" w:themeColor="text1"/>
                      <w:sz w:val="21"/>
                      <w:szCs w:val="16"/>
                      <w:highlight w:val="none"/>
                      <w:lang w:val="en-US" w:eastAsia="zh-CN"/>
                      <w14:textFill>
                        <w14:solidFill>
                          <w14:schemeClr w14:val="tx1"/>
                        </w14:solidFill>
                      </w14:textFill>
                    </w:rPr>
                    <w:t>成品</w:t>
                  </w:r>
                  <w:r>
                    <w:rPr>
                      <w:rFonts w:hint="eastAsia" w:ascii="Times New Roman" w:cs="Times New Roman"/>
                      <w:color w:val="000000" w:themeColor="text1"/>
                      <w:sz w:val="21"/>
                      <w:szCs w:val="21"/>
                      <w:highlight w:val="none"/>
                      <w:lang w:val="en-US" w:eastAsia="zh-CN"/>
                      <w14:textFill>
                        <w14:solidFill>
                          <w14:schemeClr w14:val="tx1"/>
                        </w14:solidFill>
                      </w14:textFill>
                    </w:rPr>
                    <w:t>块矿</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堆场</w:t>
                  </w:r>
                </w:p>
              </w:tc>
              <w:tc>
                <w:tcPr>
                  <w:tcW w:w="2397" w:type="pct"/>
                  <w:shd w:val="clear" w:color="auto" w:fill="auto"/>
                  <w:noWrap w:val="0"/>
                  <w:vAlign w:val="center"/>
                </w:tcPr>
                <w:p w14:paraId="60C067F5">
                  <w:pP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占地面积1</w:t>
                  </w:r>
                  <w:r>
                    <w:rPr>
                      <w:rFonts w:hint="eastAsia" w:cs="Times New Roman"/>
                      <w:color w:val="000000" w:themeColor="text1"/>
                      <w:highlight w:val="none"/>
                      <w:lang w:val="en-US" w:eastAsia="zh-CN"/>
                      <w14:textFill>
                        <w14:solidFill>
                          <w14:schemeClr w14:val="tx1"/>
                        </w14:solidFill>
                      </w14:textFill>
                    </w:rPr>
                    <w:t>000</w:t>
                  </w:r>
                  <w:r>
                    <w:rPr>
                      <w:rFonts w:hint="default" w:ascii="Times New Roman" w:hAnsi="Times New Roman" w:cs="Times New Roman"/>
                      <w:color w:val="000000" w:themeColor="text1"/>
                      <w:highlight w:val="none"/>
                      <w:lang w:val="en-US" w:eastAsia="zh-CN"/>
                      <w14:textFill>
                        <w14:solidFill>
                          <w14:schemeClr w14:val="tx1"/>
                        </w14:solidFill>
                      </w14:textFill>
                    </w:rPr>
                    <w:t>m</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位于项目区西南侧。场地硬化，四周设置截排水沟。用于项目</w:t>
                  </w:r>
                  <w:r>
                    <w:rPr>
                      <w:rFonts w:hint="eastAsia" w:cs="Times New Roman"/>
                      <w:color w:val="000000" w:themeColor="text1"/>
                      <w:sz w:val="21"/>
                      <w:szCs w:val="21"/>
                      <w:highlight w:val="none"/>
                      <w:lang w:val="en-US" w:eastAsia="zh-CN"/>
                      <w14:textFill>
                        <w14:solidFill>
                          <w14:schemeClr w14:val="tx1"/>
                        </w14:solidFill>
                      </w14:textFill>
                    </w:rPr>
                    <w:t>块矿</w:t>
                  </w:r>
                  <w:r>
                    <w:rPr>
                      <w:rFonts w:hint="eastAsia" w:ascii="Times New Roman" w:hAnsi="Times New Roman" w:cs="Times New Roman"/>
                      <w:color w:val="000000" w:themeColor="text1"/>
                      <w:lang w:val="en-US" w:eastAsia="zh-CN"/>
                      <w14:textFill>
                        <w14:solidFill>
                          <w14:schemeClr w14:val="tx1"/>
                        </w14:solidFill>
                      </w14:textFill>
                    </w:rPr>
                    <w:t>的堆放，设置防尘网遮盖物料。</w:t>
                  </w:r>
                </w:p>
              </w:tc>
              <w:tc>
                <w:tcPr>
                  <w:tcW w:w="963" w:type="pct"/>
                  <w:shd w:val="clear" w:color="auto" w:fill="auto"/>
                  <w:noWrap w:val="0"/>
                  <w:vAlign w:val="center"/>
                </w:tcPr>
                <w:p w14:paraId="12CDF885">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新建</w:t>
                  </w:r>
                </w:p>
              </w:tc>
            </w:tr>
            <w:tr w14:paraId="09577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7" w:type="pct"/>
                  <w:vMerge w:val="continue"/>
                  <w:noWrap w:val="0"/>
                  <w:vAlign w:val="center"/>
                </w:tcPr>
                <w:p w14:paraId="1EBECA22">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212" w:type="pct"/>
                  <w:gridSpan w:val="2"/>
                  <w:noWrap w:val="0"/>
                  <w:vAlign w:val="center"/>
                </w:tcPr>
                <w:p w14:paraId="6234A035">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cs="Times New Roman"/>
                      <w:color w:val="000000" w:themeColor="text1"/>
                      <w:sz w:val="21"/>
                      <w:szCs w:val="21"/>
                      <w:highlight w:val="none"/>
                      <w:lang w:val="en-US" w:eastAsia="zh-CN"/>
                      <w14:textFill>
                        <w14:solidFill>
                          <w14:schemeClr w14:val="tx1"/>
                        </w14:solidFill>
                      </w14:textFill>
                    </w:rPr>
                    <w:t>成品粉矿</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堆棚</w:t>
                  </w:r>
                </w:p>
              </w:tc>
              <w:tc>
                <w:tcPr>
                  <w:tcW w:w="2397" w:type="pct"/>
                  <w:noWrap w:val="0"/>
                  <w:vAlign w:val="center"/>
                </w:tcPr>
                <w:p w14:paraId="061CA61F">
                  <w:pP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占地面积</w:t>
                  </w:r>
                  <w:r>
                    <w:rPr>
                      <w:rFonts w:hint="eastAsia" w:cs="Times New Roman"/>
                      <w:color w:val="000000" w:themeColor="text1"/>
                      <w:highlight w:val="none"/>
                      <w:lang w:val="en-US" w:eastAsia="zh-CN"/>
                      <w14:textFill>
                        <w14:solidFill>
                          <w14:schemeClr w14:val="tx1"/>
                        </w14:solidFill>
                      </w14:textFill>
                    </w:rPr>
                    <w:t>600</w:t>
                  </w:r>
                  <w:r>
                    <w:rPr>
                      <w:rFonts w:hint="default" w:ascii="Times New Roman" w:hAnsi="Times New Roman" w:cs="Times New Roman"/>
                      <w:color w:val="000000" w:themeColor="text1"/>
                      <w:highlight w:val="none"/>
                      <w:lang w:val="en-US" w:eastAsia="zh-CN"/>
                      <w14:textFill>
                        <w14:solidFill>
                          <w14:schemeClr w14:val="tx1"/>
                        </w14:solidFill>
                      </w14:textFill>
                    </w:rPr>
                    <w:t>m</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位于项目区中间（生产车间东侧）。场地硬化，除进出口外均设置围挡且覆盖顶棚。用于项目</w:t>
                  </w:r>
                  <w:r>
                    <w:rPr>
                      <w:rFonts w:hint="eastAsia" w:cs="Times New Roman"/>
                      <w:color w:val="000000" w:themeColor="text1"/>
                      <w:sz w:val="21"/>
                      <w:szCs w:val="21"/>
                      <w:highlight w:val="none"/>
                      <w:lang w:val="en-US" w:eastAsia="zh-CN"/>
                      <w14:textFill>
                        <w14:solidFill>
                          <w14:schemeClr w14:val="tx1"/>
                        </w14:solidFill>
                      </w14:textFill>
                    </w:rPr>
                    <w:t>粉矿</w:t>
                  </w:r>
                  <w:r>
                    <w:rPr>
                      <w:rFonts w:hint="eastAsia" w:ascii="Times New Roman" w:hAnsi="Times New Roman" w:cs="Times New Roman"/>
                      <w:color w:val="000000" w:themeColor="text1"/>
                      <w:lang w:val="en-US" w:eastAsia="zh-CN"/>
                      <w14:textFill>
                        <w14:solidFill>
                          <w14:schemeClr w14:val="tx1"/>
                        </w14:solidFill>
                      </w14:textFill>
                    </w:rPr>
                    <w:t>的堆放，车间进出口设置喷雾洒水降尘。</w:t>
                  </w:r>
                </w:p>
              </w:tc>
              <w:tc>
                <w:tcPr>
                  <w:tcW w:w="963" w:type="pct"/>
                  <w:noWrap w:val="0"/>
                  <w:vAlign w:val="center"/>
                </w:tcPr>
                <w:p w14:paraId="57F7919C">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新建</w:t>
                  </w:r>
                </w:p>
              </w:tc>
            </w:tr>
            <w:tr w14:paraId="6DB7F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7" w:type="pct"/>
                  <w:vMerge w:val="restart"/>
                  <w:noWrap w:val="0"/>
                  <w:vAlign w:val="center"/>
                </w:tcPr>
                <w:p w14:paraId="7316DE98">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辅助</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工程</w:t>
                  </w:r>
                </w:p>
              </w:tc>
              <w:tc>
                <w:tcPr>
                  <w:tcW w:w="1212" w:type="pct"/>
                  <w:gridSpan w:val="2"/>
                  <w:noWrap w:val="0"/>
                  <w:vAlign w:val="center"/>
                </w:tcPr>
                <w:p w14:paraId="2F4B70FD">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办公区</w:t>
                  </w:r>
                </w:p>
              </w:tc>
              <w:tc>
                <w:tcPr>
                  <w:tcW w:w="2397" w:type="pct"/>
                  <w:noWrap w:val="0"/>
                  <w:vAlign w:val="center"/>
                </w:tcPr>
                <w:p w14:paraId="60F674A4">
                  <w:pPr>
                    <w:keepNext w:val="0"/>
                    <w:keepLines w:val="0"/>
                    <w:pageBreakBefore w:val="0"/>
                    <w:widowControl w:val="0"/>
                    <w:kinsoku/>
                    <w:wordWrap/>
                    <w:overflowPunct/>
                    <w:topLinePunct w:val="0"/>
                    <w:autoSpaceDE/>
                    <w:autoSpaceDN/>
                    <w:bidi w:val="0"/>
                    <w:adjustRightInd w:val="0"/>
                    <w:snapToGrid w:val="0"/>
                    <w:spacing w:line="240" w:lineRule="auto"/>
                    <w:ind w:left="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占地面积425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层砖混结构建筑，层高3.5m。不在项目区用地范围内，位于项目西南侧，一层为食堂，二层、三层为办公室。</w:t>
                  </w:r>
                </w:p>
              </w:tc>
              <w:tc>
                <w:tcPr>
                  <w:tcW w:w="963" w:type="pct"/>
                  <w:vMerge w:val="restart"/>
                  <w:noWrap w:val="0"/>
                  <w:vAlign w:val="center"/>
                </w:tcPr>
                <w:p w14:paraId="4F5E46BC">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项目依托《云南活发磷化有限公司华宁县磨盘山磷矿项目》</w:t>
                  </w:r>
                  <w:r>
                    <w:rPr>
                      <w:rFonts w:hint="eastAsia" w:cs="Times New Roman"/>
                      <w:color w:val="000000" w:themeColor="text1"/>
                      <w:sz w:val="21"/>
                      <w:szCs w:val="21"/>
                      <w:highlight w:val="none"/>
                      <w:vertAlign w:val="baseline"/>
                      <w:lang w:val="en-US" w:eastAsia="zh-CN"/>
                      <w14:textFill>
                        <w14:solidFill>
                          <w14:schemeClr w14:val="tx1"/>
                        </w14:solidFill>
                      </w14:textFill>
                    </w:rPr>
                    <w:t>已</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设置</w:t>
                  </w:r>
                  <w:r>
                    <w:rPr>
                      <w:rFonts w:hint="eastAsia" w:cs="Times New Roman"/>
                      <w:color w:val="000000" w:themeColor="text1"/>
                      <w:sz w:val="21"/>
                      <w:szCs w:val="21"/>
                      <w:highlight w:val="none"/>
                      <w:vertAlign w:val="baseline"/>
                      <w:lang w:val="en-US" w:eastAsia="zh-CN"/>
                      <w14:textFill>
                        <w14:solidFill>
                          <w14:schemeClr w14:val="tx1"/>
                        </w14:solidFill>
                      </w14:textFill>
                    </w:rPr>
                    <w:t>办公生活区</w:t>
                  </w:r>
                </w:p>
              </w:tc>
            </w:tr>
            <w:tr w14:paraId="668D1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7" w:type="pct"/>
                  <w:vMerge w:val="continue"/>
                  <w:noWrap w:val="0"/>
                  <w:vAlign w:val="center"/>
                </w:tcPr>
                <w:p w14:paraId="472B9964">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212" w:type="pct"/>
                  <w:gridSpan w:val="2"/>
                  <w:noWrap w:val="0"/>
                  <w:vAlign w:val="center"/>
                </w:tcPr>
                <w:p w14:paraId="5D02B8E4">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职工宿舍</w:t>
                  </w:r>
                </w:p>
              </w:tc>
              <w:tc>
                <w:tcPr>
                  <w:tcW w:w="2397" w:type="pct"/>
                  <w:noWrap w:val="0"/>
                  <w:vAlign w:val="center"/>
                </w:tcPr>
                <w:p w14:paraId="02CFB2A9">
                  <w:pPr>
                    <w:keepNext w:val="0"/>
                    <w:keepLines w:val="0"/>
                    <w:pageBreakBefore w:val="0"/>
                    <w:widowControl w:val="0"/>
                    <w:kinsoku/>
                    <w:wordWrap/>
                    <w:overflowPunct/>
                    <w:topLinePunct w:val="0"/>
                    <w:autoSpaceDE/>
                    <w:autoSpaceDN/>
                    <w:bidi w:val="0"/>
                    <w:adjustRightInd w:val="0"/>
                    <w:snapToGrid w:val="0"/>
                    <w:spacing w:line="240" w:lineRule="auto"/>
                    <w:ind w:left="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占地面积60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，2层活动板房结构，</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层高3.5m，不在项目区用地范围内，依托磨盘山磷矿项目职工宿舍，</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共设置</w:t>
                  </w:r>
                  <w:r>
                    <w:rPr>
                      <w:rFonts w:hint="eastAsia" w:cs="Times New Roman"/>
                      <w:color w:val="000000" w:themeColor="text1"/>
                      <w:sz w:val="21"/>
                      <w:szCs w:val="21"/>
                      <w:highlight w:val="none"/>
                      <w:lang w:val="en-US" w:eastAsia="zh-CN"/>
                      <w14:textFill>
                        <w14:solidFill>
                          <w14:schemeClr w14:val="tx1"/>
                        </w14:solidFill>
                      </w14:textFill>
                    </w:rPr>
                    <w:t>有</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10间，每间可住4人。该项目约住20人，本项目住宿约10人。</w:t>
                  </w:r>
                </w:p>
              </w:tc>
              <w:tc>
                <w:tcPr>
                  <w:tcW w:w="963" w:type="pct"/>
                  <w:vMerge w:val="continue"/>
                  <w:noWrap w:val="0"/>
                  <w:vAlign w:val="center"/>
                </w:tcPr>
                <w:p w14:paraId="72F90E88">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62686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7" w:type="pct"/>
                  <w:vMerge w:val="continue"/>
                  <w:noWrap w:val="0"/>
                  <w:vAlign w:val="center"/>
                </w:tcPr>
                <w:p w14:paraId="2D6FD3C8">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212" w:type="pct"/>
                  <w:gridSpan w:val="2"/>
                  <w:noWrap w:val="0"/>
                  <w:vAlign w:val="center"/>
                </w:tcPr>
                <w:p w14:paraId="06B46C26">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过磅秤</w:t>
                  </w:r>
                </w:p>
              </w:tc>
              <w:tc>
                <w:tcPr>
                  <w:tcW w:w="2397" w:type="pct"/>
                  <w:noWrap w:val="0"/>
                  <w:vAlign w:val="center"/>
                </w:tcPr>
                <w:p w14:paraId="5F1A0B87">
                  <w:pPr>
                    <w:keepNext w:val="0"/>
                    <w:keepLines w:val="0"/>
                    <w:pageBreakBefore w:val="0"/>
                    <w:widowControl w:val="0"/>
                    <w:kinsoku/>
                    <w:wordWrap/>
                    <w:overflowPunct/>
                    <w:topLinePunct w:val="0"/>
                    <w:autoSpaceDE/>
                    <w:autoSpaceDN/>
                    <w:bidi w:val="0"/>
                    <w:adjustRightInd w:val="0"/>
                    <w:snapToGrid w:val="0"/>
                    <w:spacing w:line="240" w:lineRule="auto"/>
                    <w:ind w:left="0"/>
                    <w:jc w:val="left"/>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占地面积130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用于项目进出厂货物称重</w:t>
                  </w:r>
                </w:p>
              </w:tc>
              <w:tc>
                <w:tcPr>
                  <w:tcW w:w="963" w:type="pct"/>
                  <w:noWrap w:val="0"/>
                  <w:vAlign w:val="center"/>
                </w:tcPr>
                <w:p w14:paraId="25D81302">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新建</w:t>
                  </w:r>
                </w:p>
              </w:tc>
            </w:tr>
            <w:tr w14:paraId="3B2B4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7" w:type="pct"/>
                  <w:vMerge w:val="continue"/>
                  <w:noWrap w:val="0"/>
                  <w:vAlign w:val="center"/>
                </w:tcPr>
                <w:p w14:paraId="0A3B7A1C">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212" w:type="pct"/>
                  <w:gridSpan w:val="2"/>
                  <w:noWrap w:val="0"/>
                  <w:vAlign w:val="center"/>
                </w:tcPr>
                <w:p w14:paraId="4EA45649">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过磅房</w:t>
                  </w:r>
                </w:p>
              </w:tc>
              <w:tc>
                <w:tcPr>
                  <w:tcW w:w="2397" w:type="pct"/>
                  <w:noWrap w:val="0"/>
                  <w:vAlign w:val="center"/>
                </w:tcPr>
                <w:p w14:paraId="3609EA56">
                  <w:pPr>
                    <w:keepNext w:val="0"/>
                    <w:keepLines w:val="0"/>
                    <w:pageBreakBefore w:val="0"/>
                    <w:widowControl w:val="0"/>
                    <w:kinsoku/>
                    <w:wordWrap/>
                    <w:overflowPunct/>
                    <w:topLinePunct w:val="0"/>
                    <w:autoSpaceDE/>
                    <w:autoSpaceDN/>
                    <w:bidi w:val="0"/>
                    <w:adjustRightInd w:val="0"/>
                    <w:snapToGrid w:val="0"/>
                    <w:spacing w:line="240" w:lineRule="auto"/>
                    <w:ind w:left="0"/>
                    <w:jc w:val="left"/>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占地面积20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层砖混结构建筑，</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用作过磅出入记录</w:t>
                  </w:r>
                </w:p>
              </w:tc>
              <w:tc>
                <w:tcPr>
                  <w:tcW w:w="963" w:type="pct"/>
                  <w:noWrap w:val="0"/>
                  <w:vAlign w:val="center"/>
                </w:tcPr>
                <w:p w14:paraId="3DE4750D">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新建</w:t>
                  </w:r>
                </w:p>
              </w:tc>
            </w:tr>
            <w:tr w14:paraId="0C1B8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7" w:type="pct"/>
                  <w:vMerge w:val="continue"/>
                  <w:noWrap w:val="0"/>
                  <w:vAlign w:val="center"/>
                </w:tcPr>
                <w:p w14:paraId="2125E587">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212" w:type="pct"/>
                  <w:gridSpan w:val="2"/>
                  <w:noWrap w:val="0"/>
                  <w:vAlign w:val="center"/>
                </w:tcPr>
                <w:p w14:paraId="3B7A43AB">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工具房</w:t>
                  </w:r>
                </w:p>
              </w:tc>
              <w:tc>
                <w:tcPr>
                  <w:tcW w:w="2397" w:type="pct"/>
                  <w:noWrap w:val="0"/>
                  <w:vAlign w:val="center"/>
                </w:tcPr>
                <w:p w14:paraId="0AC8CF8F">
                  <w:pPr>
                    <w:keepNext w:val="0"/>
                    <w:keepLines w:val="0"/>
                    <w:pageBreakBefore w:val="0"/>
                    <w:widowControl w:val="0"/>
                    <w:kinsoku/>
                    <w:wordWrap/>
                    <w:overflowPunct/>
                    <w:topLinePunct w:val="0"/>
                    <w:autoSpaceDE/>
                    <w:autoSpaceDN/>
                    <w:bidi w:val="0"/>
                    <w:adjustRightInd w:val="0"/>
                    <w:snapToGrid w:val="0"/>
                    <w:spacing w:line="240" w:lineRule="auto"/>
                    <w:ind w:left="0"/>
                    <w:jc w:val="left"/>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占地面积20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层砖混结构建筑，</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用作项目工具存放处</w:t>
                  </w:r>
                </w:p>
              </w:tc>
              <w:tc>
                <w:tcPr>
                  <w:tcW w:w="963" w:type="pct"/>
                  <w:noWrap w:val="0"/>
                  <w:vAlign w:val="center"/>
                </w:tcPr>
                <w:p w14:paraId="3B9F877A">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新建</w:t>
                  </w:r>
                </w:p>
              </w:tc>
            </w:tr>
            <w:tr w14:paraId="76295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7" w:type="pct"/>
                  <w:vMerge w:val="restart"/>
                  <w:noWrap w:val="0"/>
                  <w:vAlign w:val="center"/>
                </w:tcPr>
                <w:p w14:paraId="53F9B1C3">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公用工程</w:t>
                  </w:r>
                </w:p>
              </w:tc>
              <w:tc>
                <w:tcPr>
                  <w:tcW w:w="1212" w:type="pct"/>
                  <w:gridSpan w:val="2"/>
                  <w:noWrap w:val="0"/>
                  <w:vAlign w:val="center"/>
                </w:tcPr>
                <w:p w14:paraId="44C5A034">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供水</w:t>
                  </w:r>
                </w:p>
              </w:tc>
              <w:tc>
                <w:tcPr>
                  <w:tcW w:w="2397" w:type="pct"/>
                  <w:noWrap w:val="0"/>
                  <w:vAlign w:val="center"/>
                </w:tcPr>
                <w:p w14:paraId="68A24B0E">
                  <w:pPr>
                    <w:keepNext w:val="0"/>
                    <w:keepLines w:val="0"/>
                    <w:pageBreakBefore w:val="0"/>
                    <w:widowControl w:val="0"/>
                    <w:kinsoku/>
                    <w:wordWrap/>
                    <w:overflowPunct/>
                    <w:topLinePunct w:val="0"/>
                    <w:autoSpaceDE/>
                    <w:autoSpaceDN/>
                    <w:bidi w:val="0"/>
                    <w:adjustRightInd w:val="0"/>
                    <w:snapToGrid w:val="0"/>
                    <w:spacing w:line="240" w:lineRule="auto"/>
                    <w:ind w:left="0"/>
                    <w:jc w:val="left"/>
                    <w:textAlignment w:val="auto"/>
                    <w:rPr>
                      <w:rFonts w:hint="default" w:ascii="Times New Roman" w:hAnsi="Times New Roman" w:eastAsia="宋体" w:cs="Times New Roman"/>
                      <w:color w:val="000000" w:themeColor="text1"/>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zh-CN"/>
                      <w14:textFill>
                        <w14:solidFill>
                          <w14:schemeClr w14:val="tx1"/>
                        </w14:solidFill>
                      </w14:textFill>
                    </w:rPr>
                    <w:t>依托磨盘山磷矿项目取水管道，从蚂蟥沟</w:t>
                  </w:r>
                  <w:r>
                    <w:rPr>
                      <w:rFonts w:hint="eastAsia" w:cs="Times New Roman"/>
                      <w:color w:val="000000" w:themeColor="text1"/>
                      <w:sz w:val="21"/>
                      <w:szCs w:val="21"/>
                      <w:highlight w:val="none"/>
                      <w:lang w:val="en-US" w:eastAsia="zh-CN" w:bidi="zh-CN"/>
                      <w14:textFill>
                        <w14:solidFill>
                          <w14:schemeClr w14:val="tx1"/>
                        </w14:solidFill>
                      </w14:textFill>
                    </w:rPr>
                    <w:t>东</w:t>
                  </w:r>
                  <w:r>
                    <w:rPr>
                      <w:rFonts w:hint="default" w:ascii="Times New Roman" w:hAnsi="Times New Roman" w:eastAsia="宋体" w:cs="Times New Roman"/>
                      <w:color w:val="000000" w:themeColor="text1"/>
                      <w:sz w:val="21"/>
                      <w:szCs w:val="21"/>
                      <w:highlight w:val="none"/>
                      <w:lang w:val="en-US" w:eastAsia="zh-CN" w:bidi="zh-CN"/>
                      <w14:textFill>
                        <w14:solidFill>
                          <w14:schemeClr w14:val="tx1"/>
                        </w14:solidFill>
                      </w14:textFill>
                    </w:rPr>
                    <w:t>北侧的泉水取水</w:t>
                  </w:r>
                </w:p>
              </w:tc>
              <w:tc>
                <w:tcPr>
                  <w:tcW w:w="963" w:type="pct"/>
                  <w:noWrap w:val="0"/>
                  <w:vAlign w:val="center"/>
                </w:tcPr>
                <w:p w14:paraId="5B94C65F">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依托</w:t>
                  </w:r>
                </w:p>
              </w:tc>
            </w:tr>
            <w:tr w14:paraId="2B939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7" w:type="pct"/>
                  <w:vMerge w:val="continue"/>
                  <w:noWrap w:val="0"/>
                  <w:vAlign w:val="center"/>
                </w:tcPr>
                <w:p w14:paraId="6ACE7341">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212" w:type="pct"/>
                  <w:gridSpan w:val="2"/>
                  <w:noWrap w:val="0"/>
                  <w:vAlign w:val="center"/>
                </w:tcPr>
                <w:p w14:paraId="7A74D50C">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供电</w:t>
                  </w:r>
                </w:p>
              </w:tc>
              <w:tc>
                <w:tcPr>
                  <w:tcW w:w="2397" w:type="pct"/>
                  <w:noWrap w:val="0"/>
                  <w:vAlign w:val="center"/>
                </w:tcPr>
                <w:p w14:paraId="26F781C9">
                  <w:pPr>
                    <w:keepNext w:val="0"/>
                    <w:keepLines w:val="0"/>
                    <w:pageBreakBefore w:val="0"/>
                    <w:widowControl w:val="0"/>
                    <w:kinsoku/>
                    <w:wordWrap/>
                    <w:overflowPunct/>
                    <w:topLinePunct w:val="0"/>
                    <w:autoSpaceDE/>
                    <w:autoSpaceDN/>
                    <w:bidi w:val="0"/>
                    <w:adjustRightInd w:val="0"/>
                    <w:snapToGrid w:val="0"/>
                    <w:spacing w:line="240" w:lineRule="auto"/>
                    <w:ind w:left="0"/>
                    <w:jc w:val="left"/>
                    <w:textAlignment w:val="auto"/>
                    <w:rPr>
                      <w:rFonts w:hint="default" w:ascii="Times New Roman" w:hAnsi="Times New Roman" w:eastAsia="宋体" w:cs="Times New Roman"/>
                      <w:color w:val="000000" w:themeColor="text1"/>
                      <w:sz w:val="21"/>
                      <w:szCs w:val="21"/>
                      <w:highlight w:val="none"/>
                      <w:lang w:val="en-US" w:eastAsia="zh-CN" w:bidi="zh-CN"/>
                      <w14:textFill>
                        <w14:solidFill>
                          <w14:schemeClr w14:val="tx1"/>
                        </w14:solidFill>
                      </w14:textFill>
                    </w:rPr>
                  </w:pPr>
                  <w:r>
                    <w:rPr>
                      <w:rFonts w:hint="eastAsia" w:ascii="Times New Roman" w:hAnsi="Times New Roman" w:eastAsia="宋体" w:cs="Times New Roman"/>
                      <w:b w:val="0"/>
                      <w:color w:val="000000" w:themeColor="text1"/>
                      <w:sz w:val="21"/>
                      <w:szCs w:val="21"/>
                      <w:highlight w:val="none"/>
                      <w:lang w:val="en-US" w:eastAsia="zh-CN"/>
                      <w14:textFill>
                        <w14:solidFill>
                          <w14:schemeClr w14:val="tx1"/>
                        </w14:solidFill>
                      </w14:textFill>
                    </w:rPr>
                    <w:t>依托矿山已建设线路，项目仅线路接入不设置变压器。</w:t>
                  </w:r>
                </w:p>
              </w:tc>
              <w:tc>
                <w:tcPr>
                  <w:tcW w:w="963" w:type="pct"/>
                  <w:noWrap w:val="0"/>
                  <w:vAlign w:val="center"/>
                </w:tcPr>
                <w:p w14:paraId="338D2F26">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新建</w:t>
                  </w:r>
                </w:p>
              </w:tc>
            </w:tr>
            <w:tr w14:paraId="6C203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7" w:type="pct"/>
                  <w:vMerge w:val="continue"/>
                  <w:noWrap w:val="0"/>
                  <w:vAlign w:val="center"/>
                </w:tcPr>
                <w:p w14:paraId="70A8D9D1">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212" w:type="pct"/>
                  <w:gridSpan w:val="2"/>
                  <w:noWrap w:val="0"/>
                  <w:vAlign w:val="center"/>
                </w:tcPr>
                <w:p w14:paraId="116DDB89">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排水</w:t>
                  </w:r>
                </w:p>
              </w:tc>
              <w:tc>
                <w:tcPr>
                  <w:tcW w:w="2397" w:type="pct"/>
                  <w:noWrap w:val="0"/>
                  <w:vAlign w:val="center"/>
                </w:tcPr>
                <w:p w14:paraId="3C66855C">
                  <w:pPr>
                    <w:keepNext w:val="0"/>
                    <w:keepLines w:val="0"/>
                    <w:pageBreakBefore w:val="0"/>
                    <w:widowControl w:val="0"/>
                    <w:kinsoku/>
                    <w:wordWrap/>
                    <w:overflowPunct/>
                    <w:topLinePunct w:val="0"/>
                    <w:autoSpaceDE/>
                    <w:autoSpaceDN/>
                    <w:bidi w:val="0"/>
                    <w:adjustRightInd w:val="0"/>
                    <w:snapToGrid w:val="0"/>
                    <w:spacing w:line="240" w:lineRule="auto"/>
                    <w:ind w:left="0"/>
                    <w:jc w:val="left"/>
                    <w:textAlignment w:val="auto"/>
                    <w:rPr>
                      <w:rFonts w:hint="default" w:ascii="Times New Roman" w:hAnsi="Times New Roman" w:eastAsia="宋体" w:cs="Times New Roman"/>
                      <w:color w:val="000000" w:themeColor="text1"/>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zh-CN"/>
                      <w14:textFill>
                        <w14:solidFill>
                          <w14:schemeClr w14:val="tx1"/>
                        </w14:solidFill>
                      </w14:textFill>
                    </w:rPr>
                    <w:t>项目生产</w:t>
                  </w:r>
                  <w:r>
                    <w:rPr>
                      <w:rFonts w:hint="eastAsia" w:ascii="Times New Roman" w:hAnsi="Times New Roman" w:eastAsia="宋体" w:cs="Times New Roman"/>
                      <w:color w:val="000000" w:themeColor="text1"/>
                      <w:sz w:val="21"/>
                      <w:szCs w:val="21"/>
                      <w:highlight w:val="none"/>
                      <w:lang w:val="en-US" w:eastAsia="zh-CN" w:bidi="zh-CN"/>
                      <w14:textFill>
                        <w14:solidFill>
                          <w14:schemeClr w14:val="tx1"/>
                        </w14:solidFill>
                      </w14:textFill>
                    </w:rPr>
                    <w:t>用水全部蒸发，无生产废水产生；</w:t>
                  </w:r>
                  <w:r>
                    <w:rPr>
                      <w:rFonts w:hint="default" w:ascii="Times New Roman" w:hAnsi="Times New Roman" w:eastAsia="宋体" w:cs="Times New Roman"/>
                      <w:color w:val="000000" w:themeColor="text1"/>
                      <w:sz w:val="21"/>
                      <w:szCs w:val="21"/>
                      <w:highlight w:val="none"/>
                      <w14:textFill>
                        <w14:solidFill>
                          <w14:schemeClr w14:val="tx1"/>
                        </w14:solidFill>
                      </w14:textFill>
                    </w:rPr>
                    <w:t>项目</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区内</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不</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设置食堂，</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依托</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《云南活发磷化有限公司华宁县磨盘山磷矿项目》设置食堂，</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食堂废水</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经隔油池（已建，1个，容积</w:t>
                  </w:r>
                  <w:r>
                    <w:rPr>
                      <w:rFonts w:hint="eastAsia" w:cs="Times New Roman"/>
                      <w:color w:val="000000" w:themeColor="text1"/>
                      <w:sz w:val="21"/>
                      <w:szCs w:val="21"/>
                      <w:highlight w:val="none"/>
                      <w:lang w:val="en-US" w:eastAsia="zh-CN"/>
                      <w14:textFill>
                        <w14:solidFill>
                          <w14:schemeClr w14:val="tx1"/>
                        </w14:solidFill>
                      </w14:textFill>
                    </w:rPr>
                    <w:t>8.04</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）处理后</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会同</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其他生活污水经化粪池</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（已建，2个，容积均为12m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收集后</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进入一体化污水处理设备（</w:t>
                  </w:r>
                  <w:r>
                    <w:rPr>
                      <w:rFonts w:hint="eastAsia" w:cs="Times New Roman"/>
                      <w:color w:val="000000" w:themeColor="text1"/>
                      <w:sz w:val="21"/>
                      <w:szCs w:val="21"/>
                      <w:highlight w:val="none"/>
                      <w:lang w:val="en-US" w:eastAsia="zh-CN"/>
                      <w14:textFill>
                        <w14:solidFill>
                          <w14:schemeClr w14:val="tx1"/>
                        </w14:solidFill>
                      </w14:textFill>
                    </w:rPr>
                    <w:t>处理</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规模为10m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/d），处理达到《城市污水再生利用 城市杂用水水质》（GB/T18920-2020）中的绿化、道路清扫用水水质标准后</w:t>
                  </w:r>
                  <w:r>
                    <w:rPr>
                      <w:rFonts w:hint="eastAsia" w:cs="Times New Roman"/>
                      <w:color w:val="000000" w:themeColor="text1"/>
                      <w:sz w:val="21"/>
                      <w:szCs w:val="21"/>
                      <w:highlight w:val="none"/>
                      <w:lang w:val="en-US" w:eastAsia="zh-CN"/>
                      <w14:textFill>
                        <w14:solidFill>
                          <w14:schemeClr w14:val="tx1"/>
                        </w14:solidFill>
                      </w14:textFill>
                    </w:rPr>
                    <w:t>，暂存于回水</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池（1个，容积</w:t>
                  </w:r>
                  <w:r>
                    <w:rPr>
                      <w:rFonts w:hint="eastAsia" w:cs="Times New Roman"/>
                      <w:color w:val="000000" w:themeColor="text1"/>
                      <w:sz w:val="21"/>
                      <w:szCs w:val="21"/>
                      <w:highlight w:val="none"/>
                      <w:lang w:val="en-US" w:eastAsia="zh-CN"/>
                      <w14:textFill>
                        <w14:solidFill>
                          <w14:schemeClr w14:val="tx1"/>
                        </w14:solidFill>
                      </w14:textFill>
                    </w:rPr>
                    <w:t>56.4</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）回用于厂区绿化及道路洒水降尘，不外排</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963" w:type="pct"/>
                  <w:noWrap w:val="0"/>
                  <w:vAlign w:val="center"/>
                </w:tcPr>
                <w:p w14:paraId="455EE32C">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依托</w:t>
                  </w:r>
                </w:p>
              </w:tc>
            </w:tr>
            <w:tr w14:paraId="606DD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7" w:type="pct"/>
                  <w:vMerge w:val="continue"/>
                  <w:noWrap w:val="0"/>
                  <w:vAlign w:val="center"/>
                </w:tcPr>
                <w:p w14:paraId="2A50872D">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212" w:type="pct"/>
                  <w:gridSpan w:val="2"/>
                  <w:noWrap w:val="0"/>
                  <w:vAlign w:val="center"/>
                </w:tcPr>
                <w:p w14:paraId="1DFBAE2D">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cs="Times New Roman"/>
                      <w:color w:val="000000" w:themeColor="text1"/>
                      <w:sz w:val="21"/>
                      <w:szCs w:val="21"/>
                      <w:highlight w:val="none"/>
                      <w:lang w:val="en-US" w:eastAsia="zh-CN"/>
                      <w14:textFill>
                        <w14:solidFill>
                          <w14:schemeClr w14:val="tx1"/>
                        </w14:solidFill>
                      </w14:textFill>
                    </w:rPr>
                    <w:t>截排水沟</w:t>
                  </w:r>
                </w:p>
              </w:tc>
              <w:tc>
                <w:tcPr>
                  <w:tcW w:w="2397" w:type="pct"/>
                  <w:noWrap w:val="0"/>
                  <w:vAlign w:val="center"/>
                </w:tcPr>
                <w:p w14:paraId="190B4F60">
                  <w:pPr>
                    <w:keepNext w:val="0"/>
                    <w:keepLines w:val="0"/>
                    <w:pageBreakBefore w:val="0"/>
                    <w:widowControl w:val="0"/>
                    <w:kinsoku/>
                    <w:wordWrap/>
                    <w:overflowPunct/>
                    <w:topLinePunct w:val="0"/>
                    <w:autoSpaceDE/>
                    <w:autoSpaceDN/>
                    <w:bidi w:val="0"/>
                    <w:adjustRightInd w:val="0"/>
                    <w:snapToGrid w:val="0"/>
                    <w:spacing w:line="240" w:lineRule="auto"/>
                    <w:ind w:left="0"/>
                    <w:jc w:val="left"/>
                    <w:textAlignment w:val="auto"/>
                    <w:rPr>
                      <w:rFonts w:hint="default" w:ascii="Times New Roman" w:hAnsi="Times New Roman" w:eastAsia="宋体" w:cs="Times New Roman"/>
                      <w:color w:val="000000" w:themeColor="text1"/>
                      <w:sz w:val="21"/>
                      <w:szCs w:val="21"/>
                      <w:highlight w:val="none"/>
                      <w:lang w:val="en-US" w:eastAsia="zh-CN" w:bidi="zh-CN"/>
                      <w14:textFill>
                        <w14:solidFill>
                          <w14:schemeClr w14:val="tx1"/>
                        </w14:solidFill>
                      </w14:textFill>
                    </w:rPr>
                  </w:pPr>
                  <w:r>
                    <w:rPr>
                      <w:rFonts w:hint="eastAsia" w:cs="Times New Roman"/>
                      <w:color w:val="000000" w:themeColor="text1"/>
                      <w:sz w:val="21"/>
                      <w:szCs w:val="21"/>
                      <w:highlight w:val="none"/>
                      <w:lang w:val="en-US" w:eastAsia="zh-CN" w:bidi="zh-CN"/>
                      <w14:textFill>
                        <w14:solidFill>
                          <w14:schemeClr w14:val="tx1"/>
                        </w14:solidFill>
                      </w14:textFill>
                    </w:rPr>
                    <w:t>项目台阶下破碎加工车间与原料运输车辆中转场及上料平台之间以及台阶上原料运输车辆中转场及上料平台东侧已修建完成一条截排水沟，场地外雨水通过该水沟排走，不会进入台阶下的项目区范围。</w:t>
                  </w:r>
                </w:p>
              </w:tc>
              <w:tc>
                <w:tcPr>
                  <w:tcW w:w="963" w:type="pct"/>
                  <w:noWrap w:val="0"/>
                  <w:vAlign w:val="center"/>
                </w:tcPr>
                <w:p w14:paraId="6339042D">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cs="Times New Roman"/>
                      <w:color w:val="000000" w:themeColor="text1"/>
                      <w:sz w:val="21"/>
                      <w:szCs w:val="21"/>
                      <w:highlight w:val="none"/>
                      <w:lang w:val="en-US" w:eastAsia="zh-CN"/>
                      <w14:textFill>
                        <w14:solidFill>
                          <w14:schemeClr w14:val="tx1"/>
                        </w14:solidFill>
                      </w14:textFill>
                    </w:rPr>
                    <w:t>依托</w:t>
                  </w:r>
                </w:p>
              </w:tc>
            </w:tr>
            <w:tr w14:paraId="61C78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7" w:type="pct"/>
                  <w:vMerge w:val="restart"/>
                  <w:noWrap w:val="0"/>
                  <w:vAlign w:val="center"/>
                </w:tcPr>
                <w:p w14:paraId="68D83B58">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环保工程</w:t>
                  </w:r>
                </w:p>
              </w:tc>
              <w:tc>
                <w:tcPr>
                  <w:tcW w:w="392" w:type="pct"/>
                  <w:vMerge w:val="restart"/>
                  <w:noWrap w:val="0"/>
                  <w:vAlign w:val="center"/>
                </w:tcPr>
                <w:p w14:paraId="08E8CC99">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废气处理</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工程</w:t>
                  </w:r>
                </w:p>
              </w:tc>
              <w:tc>
                <w:tcPr>
                  <w:tcW w:w="820" w:type="pct"/>
                  <w:shd w:val="clear" w:color="auto" w:fill="auto"/>
                  <w:noWrap w:val="0"/>
                  <w:vAlign w:val="center"/>
                </w:tcPr>
                <w:p w14:paraId="276167D0">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破碎、筛分工段过程粉尘（G1、G2）</w:t>
                  </w:r>
                </w:p>
              </w:tc>
              <w:tc>
                <w:tcPr>
                  <w:tcW w:w="2397" w:type="pct"/>
                  <w:shd w:val="clear" w:color="auto" w:fill="auto"/>
                  <w:noWrap w:val="0"/>
                  <w:vAlign w:val="center"/>
                </w:tcPr>
                <w:p w14:paraId="4B759738">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jc w:val="center"/>
                    <w:textAlignment w:val="auto"/>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zh-CN"/>
                      <w14:textFill>
                        <w14:solidFill>
                          <w14:schemeClr w14:val="tx1"/>
                        </w14:solidFill>
                      </w14:textFill>
                    </w:rPr>
                    <w:t>集气罩</w:t>
                  </w:r>
                  <w:r>
                    <w:rPr>
                      <w:rFonts w:hint="eastAsia" w:ascii="Times New Roman" w:cs="Times New Roman"/>
                      <w:color w:val="000000" w:themeColor="text1"/>
                      <w:sz w:val="21"/>
                      <w:szCs w:val="21"/>
                      <w:highlight w:val="none"/>
                      <w:lang w:val="en-US" w:eastAsia="zh-CN" w:bidi="zh-CN"/>
                      <w14:textFill>
                        <w14:solidFill>
                          <w14:schemeClr w14:val="tx1"/>
                        </w14:solidFill>
                      </w14:textFill>
                    </w:rPr>
                    <w:t>（4个，1#~4#）</w:t>
                  </w:r>
                  <w:r>
                    <w:rPr>
                      <w:rFonts w:hint="eastAsia" w:ascii="Times New Roman" w:hAnsi="Times New Roman" w:eastAsia="宋体" w:cs="Times New Roman"/>
                      <w:color w:val="000000" w:themeColor="text1"/>
                      <w:sz w:val="21"/>
                      <w:szCs w:val="21"/>
                      <w:highlight w:val="none"/>
                      <w:lang w:val="en-US" w:eastAsia="zh-CN" w:bidi="zh-CN"/>
                      <w14:textFill>
                        <w14:solidFill>
                          <w14:schemeClr w14:val="tx1"/>
                        </w14:solidFill>
                      </w14:textFill>
                    </w:rPr>
                    <w:t>+布袋除尘器+1</w:t>
                  </w:r>
                  <w:r>
                    <w:rPr>
                      <w:rFonts w:hint="eastAsia" w:ascii="Times New Roman" w:cs="Times New Roman"/>
                      <w:color w:val="000000" w:themeColor="text1"/>
                      <w:sz w:val="21"/>
                      <w:szCs w:val="21"/>
                      <w:highlight w:val="none"/>
                      <w:lang w:val="en-US" w:eastAsia="zh-CN" w:bidi="zh-CN"/>
                      <w14:textFill>
                        <w14:solidFill>
                          <w14:schemeClr w14:val="tx1"/>
                        </w14:solidFill>
                      </w14:textFill>
                    </w:rPr>
                    <w:t>7</w:t>
                  </w:r>
                  <w:r>
                    <w:rPr>
                      <w:rFonts w:hint="eastAsia" w:ascii="Times New Roman" w:hAnsi="Times New Roman" w:eastAsia="宋体" w:cs="Times New Roman"/>
                      <w:color w:val="000000" w:themeColor="text1"/>
                      <w:sz w:val="21"/>
                      <w:szCs w:val="21"/>
                      <w:highlight w:val="none"/>
                      <w:lang w:val="en-US" w:eastAsia="zh-CN" w:bidi="zh-CN"/>
                      <w14:textFill>
                        <w14:solidFill>
                          <w14:schemeClr w14:val="tx1"/>
                        </w14:solidFill>
                      </w14:textFill>
                    </w:rPr>
                    <w:t>m高排气筒（排口编号：DA001）</w:t>
                  </w:r>
                </w:p>
              </w:tc>
              <w:tc>
                <w:tcPr>
                  <w:tcW w:w="963" w:type="pct"/>
                  <w:shd w:val="clear" w:color="auto" w:fill="auto"/>
                  <w:noWrap w:val="0"/>
                  <w:vAlign w:val="center"/>
                </w:tcPr>
                <w:p w14:paraId="00EFE9D3">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新建</w:t>
                  </w:r>
                </w:p>
              </w:tc>
            </w:tr>
            <w:tr w14:paraId="608E5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7" w:type="pct"/>
                  <w:vMerge w:val="continue"/>
                  <w:noWrap w:val="0"/>
                  <w:vAlign w:val="center"/>
                </w:tcPr>
                <w:p w14:paraId="455C1A8A">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392" w:type="pct"/>
                  <w:vMerge w:val="continue"/>
                  <w:noWrap w:val="0"/>
                  <w:vAlign w:val="center"/>
                </w:tcPr>
                <w:p w14:paraId="4E1A0327">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820" w:type="pct"/>
                  <w:noWrap w:val="0"/>
                  <w:vAlign w:val="center"/>
                </w:tcPr>
                <w:p w14:paraId="146C9DA1">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筛分、破碎工段未收集粉尘（T</w:t>
                  </w:r>
                  <w:r>
                    <w:rPr>
                      <w:rFonts w:hint="eastAsia" w:ascii="Times New Roman" w:cs="Times New Roman"/>
                      <w:color w:val="000000" w:themeColor="text1"/>
                      <w:sz w:val="21"/>
                      <w:szCs w:val="21"/>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~T</w:t>
                  </w:r>
                  <w:r>
                    <w:rPr>
                      <w:rFonts w:hint="eastAsia" w:ascii="Times New Roman" w:cs="Times New Roman"/>
                      <w:color w:val="000000" w:themeColor="text1"/>
                      <w:sz w:val="21"/>
                      <w:szCs w:val="21"/>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2397" w:type="pct"/>
                  <w:noWrap w:val="0"/>
                  <w:vAlign w:val="center"/>
                </w:tcPr>
                <w:p w14:paraId="0B880BEA">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jc w:val="center"/>
                    <w:textAlignment w:val="auto"/>
                    <w:rPr>
                      <w:rFonts w:hint="eastAsia" w:ascii="Times New Roman" w:hAnsi="Times New Roman" w:eastAsia="宋体" w:cs="Times New Roman"/>
                      <w:color w:val="000000" w:themeColor="text1"/>
                      <w:sz w:val="21"/>
                      <w:szCs w:val="21"/>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zh-CN"/>
                      <w14:textFill>
                        <w14:solidFill>
                          <w14:schemeClr w14:val="tx1"/>
                        </w14:solidFill>
                      </w14:textFill>
                    </w:rPr>
                    <w:t>厂房阻隔后无组织排放</w:t>
                  </w:r>
                </w:p>
              </w:tc>
              <w:tc>
                <w:tcPr>
                  <w:tcW w:w="963" w:type="pct"/>
                  <w:noWrap w:val="0"/>
                  <w:vAlign w:val="center"/>
                </w:tcPr>
                <w:p w14:paraId="409D0F3F">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新建</w:t>
                  </w:r>
                </w:p>
              </w:tc>
            </w:tr>
            <w:tr w14:paraId="523F4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7" w:type="pct"/>
                  <w:vMerge w:val="continue"/>
                  <w:noWrap w:val="0"/>
                  <w:vAlign w:val="center"/>
                </w:tcPr>
                <w:p w14:paraId="2D42850D">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392" w:type="pct"/>
                  <w:vMerge w:val="continue"/>
                  <w:noWrap w:val="0"/>
                  <w:vAlign w:val="center"/>
                </w:tcPr>
                <w:p w14:paraId="68E8522A">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820" w:type="pct"/>
                  <w:noWrap w:val="0"/>
                  <w:vAlign w:val="center"/>
                </w:tcPr>
                <w:p w14:paraId="297FA3A0">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jc w:val="center"/>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cs="Times New Roman"/>
                      <w:color w:val="000000" w:themeColor="text1"/>
                      <w:kern w:val="0"/>
                      <w:sz w:val="21"/>
                      <w:szCs w:val="21"/>
                      <w:highlight w:val="none"/>
                      <w:lang w:val="en-US" w:eastAsia="zh-CN" w:bidi="ar-SA"/>
                      <w14:textFill>
                        <w14:solidFill>
                          <w14:schemeClr w14:val="tx1"/>
                        </w14:solidFill>
                      </w14:textFill>
                    </w:rPr>
                    <w:t>粉矿</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堆棚粉尘（T</w:t>
                  </w:r>
                  <w:r>
                    <w:rPr>
                      <w:rFonts w:hint="eastAsia" w:ascii="Times New Roman" w:cs="Times New Roman"/>
                      <w:color w:val="000000" w:themeColor="text1"/>
                      <w:kern w:val="0"/>
                      <w:sz w:val="21"/>
                      <w:szCs w:val="21"/>
                      <w:highlight w:val="none"/>
                      <w:lang w:val="en-US" w:eastAsia="zh-CN" w:bidi="ar-SA"/>
                      <w14:textFill>
                        <w14:solidFill>
                          <w14:schemeClr w14:val="tx1"/>
                        </w14:solidFill>
                      </w14:textFill>
                    </w:rPr>
                    <w:t>5</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p>
              </w:tc>
              <w:tc>
                <w:tcPr>
                  <w:tcW w:w="2397" w:type="pct"/>
                  <w:noWrap w:val="0"/>
                  <w:vAlign w:val="center"/>
                </w:tcPr>
                <w:p w14:paraId="63E3F077">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jc w:val="center"/>
                    <w:textAlignment w:val="auto"/>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zh-CN"/>
                      <w14:textFill>
                        <w14:solidFill>
                          <w14:schemeClr w14:val="tx1"/>
                        </w14:solidFill>
                      </w14:textFill>
                    </w:rPr>
                    <w:t>喷淋设施洒水降尘+厂房阻隔后无组织排放</w:t>
                  </w:r>
                </w:p>
              </w:tc>
              <w:tc>
                <w:tcPr>
                  <w:tcW w:w="963" w:type="pct"/>
                  <w:noWrap w:val="0"/>
                  <w:vAlign w:val="center"/>
                </w:tcPr>
                <w:p w14:paraId="250C1984">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新建</w:t>
                  </w:r>
                </w:p>
              </w:tc>
            </w:tr>
            <w:tr w14:paraId="4FC22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7" w:type="pct"/>
                  <w:vMerge w:val="continue"/>
                  <w:noWrap w:val="0"/>
                  <w:vAlign w:val="center"/>
                </w:tcPr>
                <w:p w14:paraId="19FA7729">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392" w:type="pct"/>
                  <w:vMerge w:val="continue"/>
                  <w:noWrap w:val="0"/>
                  <w:vAlign w:val="center"/>
                </w:tcPr>
                <w:p w14:paraId="51B9CE29">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820" w:type="pct"/>
                  <w:noWrap w:val="0"/>
                  <w:vAlign w:val="center"/>
                </w:tcPr>
                <w:p w14:paraId="5F9B2A84">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jc w:val="center"/>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运输车辆扬尘（T</w:t>
                  </w:r>
                  <w:r>
                    <w:rPr>
                      <w:rFonts w:hint="eastAsia" w:ascii="Times New Roman" w:cs="Times New Roman"/>
                      <w:color w:val="000000" w:themeColor="text1"/>
                      <w:kern w:val="0"/>
                      <w:sz w:val="21"/>
                      <w:szCs w:val="21"/>
                      <w:highlight w:val="none"/>
                      <w:lang w:val="en-US" w:eastAsia="zh-CN" w:bidi="ar-SA"/>
                      <w14:textFill>
                        <w14:solidFill>
                          <w14:schemeClr w14:val="tx1"/>
                        </w14:solidFill>
                      </w14:textFill>
                    </w:rPr>
                    <w:t>6</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p>
              </w:tc>
              <w:tc>
                <w:tcPr>
                  <w:tcW w:w="2397" w:type="pct"/>
                  <w:noWrap w:val="0"/>
                  <w:vAlign w:val="center"/>
                </w:tcPr>
                <w:p w14:paraId="24EECA32">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jc w:val="center"/>
                    <w:textAlignment w:val="auto"/>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zh-CN"/>
                      <w14:textFill>
                        <w14:solidFill>
                          <w14:schemeClr w14:val="tx1"/>
                        </w14:solidFill>
                      </w14:textFill>
                    </w:rPr>
                    <w:t>场地硬化、道路及时清扫、场地洒水降尘（洒水车）后无组织排放</w:t>
                  </w:r>
                </w:p>
              </w:tc>
              <w:tc>
                <w:tcPr>
                  <w:tcW w:w="963" w:type="pct"/>
                  <w:noWrap w:val="0"/>
                  <w:vAlign w:val="center"/>
                </w:tcPr>
                <w:p w14:paraId="6D6650F6">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新建</w:t>
                  </w:r>
                </w:p>
              </w:tc>
            </w:tr>
            <w:tr w14:paraId="2DFF4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7" w:type="pct"/>
                  <w:vMerge w:val="continue"/>
                  <w:noWrap w:val="0"/>
                  <w:vAlign w:val="center"/>
                </w:tcPr>
                <w:p w14:paraId="15EA432E">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392" w:type="pct"/>
                  <w:vMerge w:val="continue"/>
                  <w:noWrap w:val="0"/>
                  <w:vAlign w:val="center"/>
                </w:tcPr>
                <w:p w14:paraId="3E048EC2">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820" w:type="pct"/>
                  <w:noWrap w:val="0"/>
                  <w:vAlign w:val="center"/>
                </w:tcPr>
                <w:p w14:paraId="43CA91E5">
                  <w:pPr>
                    <w:pStyle w:val="48"/>
                    <w:spacing w:line="360" w:lineRule="atLeast"/>
                    <w:ind w:firstLine="0" w:firstLineChars="0"/>
                    <w:jc w:val="center"/>
                    <w:outlineLvl w:val="2"/>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snapToGrid w:val="0"/>
                      <w:color w:val="000000" w:themeColor="text1"/>
                      <w:kern w:val="0"/>
                      <w:sz w:val="21"/>
                      <w:szCs w:val="21"/>
                      <w14:textFill>
                        <w14:solidFill>
                          <w14:schemeClr w14:val="tx1"/>
                        </w14:solidFill>
                      </w14:textFill>
                    </w:rPr>
                    <w:t>喷淋管道</w:t>
                  </w:r>
                </w:p>
              </w:tc>
              <w:tc>
                <w:tcPr>
                  <w:tcW w:w="2397" w:type="pct"/>
                  <w:noWrap w:val="0"/>
                  <w:vAlign w:val="center"/>
                </w:tcPr>
                <w:p w14:paraId="4978BCE0">
                  <w:pPr>
                    <w:pStyle w:val="48"/>
                    <w:spacing w:line="360" w:lineRule="atLeast"/>
                    <w:ind w:firstLine="0" w:firstLineChars="0"/>
                    <w:jc w:val="left"/>
                    <w:outlineLvl w:val="2"/>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snapToGrid w:val="0"/>
                      <w:color w:val="000000" w:themeColor="text1"/>
                      <w:kern w:val="0"/>
                      <w:sz w:val="21"/>
                      <w:szCs w:val="21"/>
                      <w14:textFill>
                        <w14:solidFill>
                          <w14:schemeClr w14:val="tx1"/>
                        </w14:solidFill>
                      </w14:textFill>
                    </w:rPr>
                    <w:t>设置于</w:t>
                  </w:r>
                  <w:r>
                    <w:rPr>
                      <w:rFonts w:hint="eastAsia" w:cs="Times New Roman"/>
                      <w:color w:val="000000" w:themeColor="text1"/>
                      <w:sz w:val="21"/>
                      <w:szCs w:val="21"/>
                      <w:highlight w:val="none"/>
                      <w:lang w:val="en-US" w:eastAsia="zh-CN"/>
                      <w14:textFill>
                        <w14:solidFill>
                          <w14:schemeClr w14:val="tx1"/>
                        </w14:solidFill>
                      </w14:textFill>
                    </w:rPr>
                    <w:t>粉矿</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堆棚出入口</w:t>
                  </w:r>
                  <w:r>
                    <w:rPr>
                      <w:rFonts w:hint="eastAsia"/>
                      <w:snapToGrid w:val="0"/>
                      <w:color w:val="000000" w:themeColor="text1"/>
                      <w:kern w:val="0"/>
                      <w:sz w:val="21"/>
                      <w:szCs w:val="21"/>
                      <w14:textFill>
                        <w14:solidFill>
                          <w14:schemeClr w14:val="tx1"/>
                        </w14:solidFill>
                      </w14:textFill>
                    </w:rPr>
                    <w:t>，长度约</w:t>
                  </w:r>
                  <w:r>
                    <w:rPr>
                      <w:rFonts w:hint="eastAsia"/>
                      <w:snapToGrid w:val="0"/>
                      <w:color w:val="000000" w:themeColor="text1"/>
                      <w:kern w:val="0"/>
                      <w:sz w:val="21"/>
                      <w:szCs w:val="21"/>
                      <w:lang w:val="en-US" w:eastAsia="zh-CN"/>
                      <w14:textFill>
                        <w14:solidFill>
                          <w14:schemeClr w14:val="tx1"/>
                        </w14:solidFill>
                      </w14:textFill>
                    </w:rPr>
                    <w:t>40</w:t>
                  </w:r>
                  <w:r>
                    <w:rPr>
                      <w:rFonts w:hint="eastAsia"/>
                      <w:snapToGrid w:val="0"/>
                      <w:color w:val="000000" w:themeColor="text1"/>
                      <w:kern w:val="0"/>
                      <w:sz w:val="21"/>
                      <w:szCs w:val="21"/>
                      <w14:textFill>
                        <w14:solidFill>
                          <w14:schemeClr w14:val="tx1"/>
                        </w14:solidFill>
                      </w14:textFill>
                    </w:rPr>
                    <w:t>m</w:t>
                  </w:r>
                  <w:r>
                    <w:rPr>
                      <w:rFonts w:hint="eastAsia"/>
                      <w:snapToGrid w:val="0"/>
                      <w:color w:val="000000" w:themeColor="text1"/>
                      <w:kern w:val="0"/>
                      <w:sz w:val="21"/>
                      <w:szCs w:val="21"/>
                      <w:lang w:eastAsia="zh-CN"/>
                      <w14:textFill>
                        <w14:solidFill>
                          <w14:schemeClr w14:val="tx1"/>
                        </w14:solidFill>
                      </w14:textFill>
                    </w:rPr>
                    <w:t>。</w:t>
                  </w:r>
                </w:p>
              </w:tc>
              <w:tc>
                <w:tcPr>
                  <w:tcW w:w="963" w:type="pct"/>
                  <w:noWrap w:val="0"/>
                  <w:vAlign w:val="center"/>
                </w:tcPr>
                <w:p w14:paraId="51C545C0">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新建</w:t>
                  </w:r>
                </w:p>
              </w:tc>
            </w:tr>
            <w:tr w14:paraId="7181B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7" w:type="pct"/>
                  <w:vMerge w:val="continue"/>
                  <w:noWrap w:val="0"/>
                  <w:vAlign w:val="center"/>
                </w:tcPr>
                <w:p w14:paraId="167059D8">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392" w:type="pct"/>
                  <w:vMerge w:val="restart"/>
                  <w:noWrap w:val="0"/>
                  <w:vAlign w:val="center"/>
                </w:tcPr>
                <w:p w14:paraId="7DD19105">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废水处理</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工程</w:t>
                  </w:r>
                </w:p>
              </w:tc>
              <w:tc>
                <w:tcPr>
                  <w:tcW w:w="820" w:type="pct"/>
                  <w:noWrap w:val="0"/>
                  <w:vAlign w:val="center"/>
                </w:tcPr>
                <w:p w14:paraId="6E188B66">
                  <w:pPr>
                    <w:adjustRightInd w:val="0"/>
                    <w:snapToGri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aps w:val="0"/>
                      <w:color w:val="000000" w:themeColor="text1"/>
                      <w:kern w:val="2"/>
                      <w:sz w:val="21"/>
                      <w:szCs w:val="21"/>
                      <w:highlight w:val="none"/>
                      <w:lang w:val="en-US" w:eastAsia="zh-CN" w:bidi="ar-SA"/>
                      <w14:textFill>
                        <w14:solidFill>
                          <w14:schemeClr w14:val="tx1"/>
                        </w14:solidFill>
                      </w14:textFill>
                    </w:rPr>
                    <w:t>洗车池</w:t>
                  </w:r>
                </w:p>
              </w:tc>
              <w:tc>
                <w:tcPr>
                  <w:tcW w:w="2397" w:type="pct"/>
                  <w:noWrap w:val="0"/>
                  <w:vAlign w:val="center"/>
                </w:tcPr>
                <w:p w14:paraId="4FA4DD55">
                  <w:pPr>
                    <w:adjustRightInd w:val="0"/>
                    <w:snapToGrid w:val="0"/>
                    <w:jc w:val="left"/>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aps w:val="0"/>
                      <w:color w:val="000000" w:themeColor="text1"/>
                      <w:kern w:val="2"/>
                      <w:sz w:val="21"/>
                      <w:szCs w:val="21"/>
                      <w:highlight w:val="none"/>
                      <w:lang w:val="en-US" w:eastAsia="zh-CN" w:bidi="ar-SA"/>
                      <w14:textFill>
                        <w14:solidFill>
                          <w14:schemeClr w14:val="tx1"/>
                        </w14:solidFill>
                      </w14:textFill>
                    </w:rPr>
                    <w:t>依托</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《云南活发磷化有限公司华宁县磨盘山磷矿项目》</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设置的</w:t>
                  </w:r>
                  <w:r>
                    <w:rPr>
                      <w:rFonts w:hint="eastAsia" w:ascii="Times New Roman" w:hAnsi="Times New Roman" w:eastAsia="宋体" w:cs="Times New Roman"/>
                      <w:caps w:val="0"/>
                      <w:color w:val="000000" w:themeColor="text1"/>
                      <w:kern w:val="2"/>
                      <w:sz w:val="21"/>
                      <w:szCs w:val="21"/>
                      <w:highlight w:val="none"/>
                      <w:lang w:val="en-US" w:eastAsia="zh-CN" w:bidi="ar-SA"/>
                      <w14:textFill>
                        <w14:solidFill>
                          <w14:schemeClr w14:val="tx1"/>
                        </w14:solidFill>
                      </w14:textFill>
                    </w:rPr>
                    <w:t>1个容积为</w:t>
                  </w:r>
                  <w:r>
                    <w:rPr>
                      <w:rFonts w:hint="eastAsia" w:cs="Times New Roman"/>
                      <w:caps w:val="0"/>
                      <w:color w:val="000000" w:themeColor="text1"/>
                      <w:kern w:val="2"/>
                      <w:sz w:val="21"/>
                      <w:szCs w:val="21"/>
                      <w:highlight w:val="none"/>
                      <w:lang w:val="en-US" w:eastAsia="zh-CN" w:bidi="ar-SA"/>
                      <w14:textFill>
                        <w14:solidFill>
                          <w14:schemeClr w14:val="tx1"/>
                        </w14:solidFill>
                      </w14:textFill>
                    </w:rPr>
                    <w:t>6.0</w:t>
                  </w:r>
                  <w:r>
                    <w:rPr>
                      <w:rFonts w:hint="eastAsia" w:ascii="Times New Roman" w:hAnsi="Times New Roman" w:eastAsia="宋体" w:cs="Times New Roman"/>
                      <w:caps w:val="0"/>
                      <w:color w:val="000000" w:themeColor="text1"/>
                      <w:kern w:val="2"/>
                      <w:sz w:val="21"/>
                      <w:szCs w:val="21"/>
                      <w:highlight w:val="none"/>
                      <w:lang w:val="en-US" w:eastAsia="zh-CN" w:bidi="ar-SA"/>
                      <w14:textFill>
                        <w14:solidFill>
                          <w14:schemeClr w14:val="tx1"/>
                        </w14:solidFill>
                      </w14:textFill>
                    </w:rPr>
                    <w:t>m</w:t>
                  </w:r>
                  <w:r>
                    <w:rPr>
                      <w:rFonts w:hint="eastAsia" w:ascii="Times New Roman" w:hAnsi="Times New Roman" w:eastAsia="宋体" w:cs="Times New Roman"/>
                      <w:caps w:val="0"/>
                      <w:color w:val="000000" w:themeColor="text1"/>
                      <w:kern w:val="2"/>
                      <w:sz w:val="21"/>
                      <w:szCs w:val="21"/>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caps w:val="0"/>
                      <w:color w:val="000000" w:themeColor="text1"/>
                      <w:kern w:val="2"/>
                      <w:sz w:val="21"/>
                      <w:szCs w:val="21"/>
                      <w:highlight w:val="none"/>
                      <w:lang w:val="en-US" w:eastAsia="zh-CN" w:bidi="ar-SA"/>
                      <w14:textFill>
                        <w14:solidFill>
                          <w14:schemeClr w14:val="tx1"/>
                        </w14:solidFill>
                      </w14:textFill>
                    </w:rPr>
                    <w:t>，位于项目区东</w:t>
                  </w:r>
                  <w:r>
                    <w:rPr>
                      <w:rFonts w:hint="eastAsia" w:cs="Times New Roman"/>
                      <w:caps w:val="0"/>
                      <w:color w:val="000000" w:themeColor="text1"/>
                      <w:kern w:val="2"/>
                      <w:sz w:val="21"/>
                      <w:szCs w:val="21"/>
                      <w:highlight w:val="none"/>
                      <w:lang w:val="en-US" w:eastAsia="zh-CN" w:bidi="ar-SA"/>
                      <w14:textFill>
                        <w14:solidFill>
                          <w14:schemeClr w14:val="tx1"/>
                        </w14:solidFill>
                      </w14:textFill>
                    </w:rPr>
                    <w:t>南</w:t>
                  </w:r>
                  <w:r>
                    <w:rPr>
                      <w:rFonts w:hint="eastAsia" w:ascii="Times New Roman" w:hAnsi="Times New Roman" w:eastAsia="宋体" w:cs="Times New Roman"/>
                      <w:caps w:val="0"/>
                      <w:color w:val="000000" w:themeColor="text1"/>
                      <w:kern w:val="2"/>
                      <w:sz w:val="21"/>
                      <w:szCs w:val="21"/>
                      <w:highlight w:val="none"/>
                      <w:lang w:val="en-US" w:eastAsia="zh-CN" w:bidi="ar-SA"/>
                      <w14:textFill>
                        <w14:solidFill>
                          <w14:schemeClr w14:val="tx1"/>
                        </w14:solidFill>
                      </w14:textFill>
                    </w:rPr>
                    <w:t>侧</w:t>
                  </w:r>
                  <w:r>
                    <w:rPr>
                      <w:rFonts w:hint="eastAsia" w:cs="Times New Roman"/>
                      <w:caps w:val="0"/>
                      <w:color w:val="000000" w:themeColor="text1"/>
                      <w:kern w:val="2"/>
                      <w:sz w:val="21"/>
                      <w:szCs w:val="21"/>
                      <w:highlight w:val="none"/>
                      <w:lang w:val="en-US" w:eastAsia="zh-CN" w:bidi="ar-SA"/>
                      <w14:textFill>
                        <w14:solidFill>
                          <w14:schemeClr w14:val="tx1"/>
                        </w14:solidFill>
                      </w14:textFill>
                    </w:rPr>
                    <w:t>约1000m</w:t>
                  </w:r>
                  <w:r>
                    <w:rPr>
                      <w:rFonts w:hint="eastAsia" w:ascii="Times New Roman" w:hAnsi="Times New Roman" w:eastAsia="宋体" w:cs="Times New Roman"/>
                      <w:caps w:val="0"/>
                      <w:color w:val="000000" w:themeColor="text1"/>
                      <w:kern w:val="2"/>
                      <w:sz w:val="21"/>
                      <w:szCs w:val="21"/>
                      <w:highlight w:val="none"/>
                      <w:lang w:val="en-US" w:eastAsia="zh-CN" w:bidi="ar-SA"/>
                      <w14:textFill>
                        <w14:solidFill>
                          <w14:schemeClr w14:val="tx1"/>
                        </w14:solidFill>
                      </w14:textFill>
                    </w:rPr>
                    <w:t>，主要用于清洗运输来往车辆。</w:t>
                  </w:r>
                </w:p>
              </w:tc>
              <w:tc>
                <w:tcPr>
                  <w:tcW w:w="963" w:type="pct"/>
                  <w:vMerge w:val="restart"/>
                  <w:noWrap w:val="0"/>
                  <w:vAlign w:val="center"/>
                </w:tcPr>
                <w:p w14:paraId="095DD479">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cs="Times New Roman"/>
                      <w:color w:val="000000" w:themeColor="text1"/>
                      <w:sz w:val="21"/>
                      <w:szCs w:val="21"/>
                      <w:highlight w:val="none"/>
                      <w:lang w:val="en-US" w:eastAsia="zh-CN"/>
                      <w14:textFill>
                        <w14:solidFill>
                          <w14:schemeClr w14:val="tx1"/>
                        </w14:solidFill>
                      </w14:textFill>
                    </w:rPr>
                    <w:t>依托，清洗后的车辆通过已硬化道路进入项目区，道路定期进行清扫及洒水降尘，车辆轮胎携带泥土量可忽略不计</w:t>
                  </w:r>
                </w:p>
              </w:tc>
            </w:tr>
            <w:tr w14:paraId="1CC36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7" w:type="pct"/>
                  <w:vMerge w:val="continue"/>
                  <w:noWrap w:val="0"/>
                  <w:vAlign w:val="center"/>
                </w:tcPr>
                <w:p w14:paraId="582D02A2">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392" w:type="pct"/>
                  <w:vMerge w:val="continue"/>
                  <w:noWrap w:val="0"/>
                  <w:vAlign w:val="center"/>
                </w:tcPr>
                <w:p w14:paraId="2CA77C16">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820" w:type="pct"/>
                  <w:noWrap w:val="0"/>
                  <w:vAlign w:val="center"/>
                </w:tcPr>
                <w:p w14:paraId="635D1E6E">
                  <w:pPr>
                    <w:adjustRightInd w:val="0"/>
                    <w:snapToGri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aps w:val="0"/>
                      <w:color w:val="000000" w:themeColor="text1"/>
                      <w:kern w:val="2"/>
                      <w:sz w:val="21"/>
                      <w:szCs w:val="21"/>
                      <w:highlight w:val="none"/>
                      <w:lang w:val="en-US" w:eastAsia="zh-CN" w:bidi="ar-SA"/>
                      <w14:textFill>
                        <w14:solidFill>
                          <w14:schemeClr w14:val="tx1"/>
                        </w14:solidFill>
                      </w14:textFill>
                    </w:rPr>
                    <w:t>洗车废水沉淀池</w:t>
                  </w:r>
                </w:p>
              </w:tc>
              <w:tc>
                <w:tcPr>
                  <w:tcW w:w="2397" w:type="pct"/>
                  <w:noWrap w:val="0"/>
                  <w:vAlign w:val="center"/>
                </w:tcPr>
                <w:p w14:paraId="389B9E9E">
                  <w:pPr>
                    <w:adjustRightInd w:val="0"/>
                    <w:snapToGrid w:val="0"/>
                    <w:jc w:val="left"/>
                    <w:rPr>
                      <w:rFonts w:hint="default" w:ascii="Times New Roman" w:hAnsi="Times New Roman" w:eastAsia="宋体" w:cs="Times New Roman"/>
                      <w:caps w:val="0"/>
                      <w:color w:val="000000" w:themeColor="text1"/>
                      <w:kern w:val="2"/>
                      <w:sz w:val="21"/>
                      <w:szCs w:val="21"/>
                      <w:highlight w:val="none"/>
                      <w:lang w:val="en-US" w:eastAsia="zh-CN" w:bidi="ar-SA"/>
                      <w14:textFill>
                        <w14:solidFill>
                          <w14:schemeClr w14:val="tx1"/>
                        </w14:solidFill>
                      </w14:textFill>
                    </w:rPr>
                  </w:pPr>
                  <w:r>
                    <w:rPr>
                      <w:rFonts w:hint="eastAsia" w:cs="Times New Roman"/>
                      <w:caps w:val="0"/>
                      <w:color w:val="000000" w:themeColor="text1"/>
                      <w:kern w:val="2"/>
                      <w:sz w:val="21"/>
                      <w:szCs w:val="21"/>
                      <w:highlight w:val="none"/>
                      <w:lang w:val="en-US" w:eastAsia="zh-CN" w:bidi="ar-SA"/>
                      <w14:textFill>
                        <w14:solidFill>
                          <w14:schemeClr w14:val="tx1"/>
                        </w14:solidFill>
                      </w14:textFill>
                    </w:rPr>
                    <w:t>依托</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《云南活发磷化有限公司华宁县磨盘山磷矿项目》</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设置</w:t>
                  </w:r>
                  <w:r>
                    <w:rPr>
                      <w:rFonts w:hint="eastAsia" w:ascii="Times New Roman" w:hAnsi="Times New Roman" w:eastAsia="宋体" w:cs="Times New Roman"/>
                      <w:caps w:val="0"/>
                      <w:color w:val="000000" w:themeColor="text1"/>
                      <w:kern w:val="2"/>
                      <w:sz w:val="21"/>
                      <w:szCs w:val="21"/>
                      <w:highlight w:val="none"/>
                      <w:lang w:val="en-US" w:eastAsia="zh-CN" w:bidi="ar-SA"/>
                      <w14:textFill>
                        <w14:solidFill>
                          <w14:schemeClr w14:val="tx1"/>
                        </w14:solidFill>
                      </w14:textFill>
                    </w:rPr>
                    <w:t>1个容积</w:t>
                  </w:r>
                  <w:r>
                    <w:rPr>
                      <w:rFonts w:hint="eastAsia" w:cs="Times New Roman"/>
                      <w:caps w:val="0"/>
                      <w:color w:val="000000" w:themeColor="text1"/>
                      <w:kern w:val="2"/>
                      <w:sz w:val="21"/>
                      <w:szCs w:val="21"/>
                      <w:highlight w:val="none"/>
                      <w:lang w:val="en-US" w:eastAsia="zh-CN" w:bidi="ar-SA"/>
                      <w14:textFill>
                        <w14:solidFill>
                          <w14:schemeClr w14:val="tx1"/>
                        </w14:solidFill>
                      </w14:textFill>
                    </w:rPr>
                    <w:t>10.0</w:t>
                  </w:r>
                  <w:r>
                    <w:rPr>
                      <w:rFonts w:hint="eastAsia" w:ascii="Times New Roman" w:hAnsi="Times New Roman" w:eastAsia="宋体" w:cs="Times New Roman"/>
                      <w:caps w:val="0"/>
                      <w:color w:val="000000" w:themeColor="text1"/>
                      <w:kern w:val="2"/>
                      <w:sz w:val="21"/>
                      <w:szCs w:val="21"/>
                      <w:highlight w:val="none"/>
                      <w:lang w:val="en-US" w:eastAsia="zh-CN" w:bidi="ar-SA"/>
                      <w14:textFill>
                        <w14:solidFill>
                          <w14:schemeClr w14:val="tx1"/>
                        </w14:solidFill>
                      </w14:textFill>
                    </w:rPr>
                    <w:t>m</w:t>
                  </w:r>
                  <w:r>
                    <w:rPr>
                      <w:rFonts w:hint="eastAsia" w:ascii="Times New Roman" w:hAnsi="Times New Roman" w:eastAsia="宋体" w:cs="Times New Roman"/>
                      <w:caps w:val="0"/>
                      <w:color w:val="000000" w:themeColor="text1"/>
                      <w:kern w:val="2"/>
                      <w:sz w:val="21"/>
                      <w:szCs w:val="21"/>
                      <w:highlight w:val="none"/>
                      <w:vertAlign w:val="superscript"/>
                      <w:lang w:val="en-US" w:eastAsia="zh-CN" w:bidi="ar-SA"/>
                      <w14:textFill>
                        <w14:solidFill>
                          <w14:schemeClr w14:val="tx1"/>
                        </w14:solidFill>
                      </w14:textFill>
                    </w:rPr>
                    <w:t>3</w:t>
                  </w:r>
                  <w:r>
                    <w:rPr>
                      <w:rFonts w:hint="eastAsia" w:cs="Times New Roman"/>
                      <w:caps w:val="0"/>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aps w:val="0"/>
                      <w:color w:val="000000" w:themeColor="text1"/>
                      <w:kern w:val="2"/>
                      <w:sz w:val="21"/>
                      <w:szCs w:val="21"/>
                      <w:highlight w:val="none"/>
                      <w:lang w:val="en-US" w:eastAsia="zh-CN" w:bidi="ar-SA"/>
                      <w14:textFill>
                        <w14:solidFill>
                          <w14:schemeClr w14:val="tx1"/>
                        </w14:solidFill>
                      </w14:textFill>
                    </w:rPr>
                    <w:t>位于项目区</w:t>
                  </w:r>
                  <w:r>
                    <w:rPr>
                      <w:rFonts w:hint="eastAsia" w:cs="Times New Roman"/>
                      <w:caps w:val="0"/>
                      <w:color w:val="000000" w:themeColor="text1"/>
                      <w:kern w:val="2"/>
                      <w:sz w:val="21"/>
                      <w:szCs w:val="21"/>
                      <w:highlight w:val="none"/>
                      <w:lang w:val="en-US" w:eastAsia="zh-CN" w:bidi="ar-SA"/>
                      <w14:textFill>
                        <w14:solidFill>
                          <w14:schemeClr w14:val="tx1"/>
                        </w14:solidFill>
                      </w14:textFill>
                    </w:rPr>
                    <w:t>东南</w:t>
                  </w:r>
                  <w:r>
                    <w:rPr>
                      <w:rFonts w:hint="eastAsia" w:ascii="Times New Roman" w:hAnsi="Times New Roman" w:eastAsia="宋体" w:cs="Times New Roman"/>
                      <w:caps w:val="0"/>
                      <w:color w:val="000000" w:themeColor="text1"/>
                      <w:kern w:val="2"/>
                      <w:sz w:val="21"/>
                      <w:szCs w:val="21"/>
                      <w:highlight w:val="none"/>
                      <w:lang w:val="en-US" w:eastAsia="zh-CN" w:bidi="ar-SA"/>
                      <w14:textFill>
                        <w14:solidFill>
                          <w14:schemeClr w14:val="tx1"/>
                        </w14:solidFill>
                      </w14:textFill>
                    </w:rPr>
                    <w:t>侧</w:t>
                  </w:r>
                  <w:r>
                    <w:rPr>
                      <w:rFonts w:hint="eastAsia" w:cs="Times New Roman"/>
                      <w:caps w:val="0"/>
                      <w:color w:val="000000" w:themeColor="text1"/>
                      <w:kern w:val="2"/>
                      <w:sz w:val="21"/>
                      <w:szCs w:val="21"/>
                      <w:highlight w:val="none"/>
                      <w:lang w:val="en-US" w:eastAsia="zh-CN" w:bidi="ar-SA"/>
                      <w14:textFill>
                        <w14:solidFill>
                          <w14:schemeClr w14:val="tx1"/>
                        </w14:solidFill>
                      </w14:textFill>
                    </w:rPr>
                    <w:t>约1000m</w:t>
                  </w:r>
                  <w:r>
                    <w:rPr>
                      <w:rFonts w:hint="eastAsia" w:ascii="Times New Roman" w:hAnsi="Times New Roman" w:eastAsia="宋体" w:cs="Times New Roman"/>
                      <w:caps w:val="0"/>
                      <w:color w:val="000000" w:themeColor="text1"/>
                      <w:kern w:val="2"/>
                      <w:sz w:val="21"/>
                      <w:szCs w:val="21"/>
                      <w:highlight w:val="none"/>
                      <w:lang w:val="en-US" w:eastAsia="zh-CN" w:bidi="ar-SA"/>
                      <w14:textFill>
                        <w14:solidFill>
                          <w14:schemeClr w14:val="tx1"/>
                        </w14:solidFill>
                      </w14:textFill>
                    </w:rPr>
                    <w:t>，洗车池</w:t>
                  </w:r>
                  <w:r>
                    <w:rPr>
                      <w:rFonts w:hint="eastAsia" w:cs="Times New Roman"/>
                      <w:caps w:val="0"/>
                      <w:color w:val="000000" w:themeColor="text1"/>
                      <w:kern w:val="2"/>
                      <w:sz w:val="21"/>
                      <w:szCs w:val="21"/>
                      <w:highlight w:val="none"/>
                      <w:lang w:val="en-US" w:eastAsia="zh-CN" w:bidi="ar-SA"/>
                      <w14:textFill>
                        <w14:solidFill>
                          <w14:schemeClr w14:val="tx1"/>
                        </w14:solidFill>
                      </w14:textFill>
                    </w:rPr>
                    <w:t>旁边</w:t>
                  </w:r>
                  <w:r>
                    <w:rPr>
                      <w:rFonts w:hint="eastAsia" w:ascii="Times New Roman" w:hAnsi="Times New Roman" w:eastAsia="宋体" w:cs="Times New Roman"/>
                      <w:caps w:val="0"/>
                      <w:color w:val="000000" w:themeColor="text1"/>
                      <w:kern w:val="2"/>
                      <w:sz w:val="21"/>
                      <w:szCs w:val="21"/>
                      <w:highlight w:val="none"/>
                      <w:lang w:val="en-US" w:eastAsia="zh-CN" w:bidi="ar-SA"/>
                      <w14:textFill>
                        <w14:solidFill>
                          <w14:schemeClr w14:val="tx1"/>
                        </w14:solidFill>
                      </w14:textFill>
                    </w:rPr>
                    <w:t>，主要用于沉淀洗车废水，沉淀后的废水进入洗车池回用</w:t>
                  </w:r>
                  <w:r>
                    <w:rPr>
                      <w:rFonts w:hint="eastAsia" w:cs="Times New Roman"/>
                      <w:caps w:val="0"/>
                      <w:color w:val="000000" w:themeColor="text1"/>
                      <w:kern w:val="2"/>
                      <w:sz w:val="21"/>
                      <w:szCs w:val="21"/>
                      <w:highlight w:val="none"/>
                      <w:lang w:val="en-US" w:eastAsia="zh-CN" w:bidi="ar-SA"/>
                      <w14:textFill>
                        <w14:solidFill>
                          <w14:schemeClr w14:val="tx1"/>
                        </w14:solidFill>
                      </w14:textFill>
                    </w:rPr>
                    <w:t>。</w:t>
                  </w:r>
                </w:p>
              </w:tc>
              <w:tc>
                <w:tcPr>
                  <w:tcW w:w="963" w:type="pct"/>
                  <w:vMerge w:val="continue"/>
                  <w:noWrap w:val="0"/>
                  <w:vAlign w:val="center"/>
                </w:tcPr>
                <w:p w14:paraId="720ED16F">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1CA84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7" w:type="pct"/>
                  <w:vMerge w:val="continue"/>
                  <w:noWrap w:val="0"/>
                  <w:vAlign w:val="center"/>
                </w:tcPr>
                <w:p w14:paraId="1DFEBA7F">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392" w:type="pct"/>
                  <w:vMerge w:val="continue"/>
                  <w:noWrap w:val="0"/>
                  <w:vAlign w:val="center"/>
                </w:tcPr>
                <w:p w14:paraId="27E518EF">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820" w:type="pct"/>
                  <w:noWrap w:val="0"/>
                  <w:vAlign w:val="center"/>
                </w:tcPr>
                <w:p w14:paraId="69F3B0BD">
                  <w:pP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初期雨水收集池</w:t>
                  </w:r>
                </w:p>
              </w:tc>
              <w:tc>
                <w:tcPr>
                  <w:tcW w:w="2397" w:type="pct"/>
                  <w:noWrap w:val="0"/>
                  <w:vAlign w:val="center"/>
                </w:tcPr>
                <w:p w14:paraId="290307B5">
                  <w:pPr>
                    <w:adjustRightInd w:val="0"/>
                    <w:snapToGrid w:val="0"/>
                    <w:jc w:val="left"/>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lang w:eastAsia="zh-CN"/>
                      <w14:textFill>
                        <w14:solidFill>
                          <w14:schemeClr w14:val="tx1"/>
                        </w14:solidFill>
                      </w14:textFill>
                    </w:rPr>
                    <w:t>总</w:t>
                  </w:r>
                  <w:r>
                    <w:rPr>
                      <w:rFonts w:hint="default" w:ascii="Times New Roman" w:hAnsi="Times New Roman" w:eastAsia="宋体" w:cs="Times New Roman"/>
                      <w:color w:val="000000" w:themeColor="text1"/>
                      <w:szCs w:val="21"/>
                      <w:highlight w:val="none"/>
                      <w14:textFill>
                        <w14:solidFill>
                          <w14:schemeClr w14:val="tx1"/>
                        </w14:solidFill>
                      </w14:textFill>
                    </w:rPr>
                    <w:t>容积约</w:t>
                  </w:r>
                  <w:r>
                    <w:rPr>
                      <w:rFonts w:hint="eastAsia" w:cs="Times New Roman"/>
                      <w:color w:val="000000" w:themeColor="text1"/>
                      <w:szCs w:val="21"/>
                      <w:highlight w:val="none"/>
                      <w:lang w:val="en-US" w:eastAsia="zh-CN"/>
                      <w14:textFill>
                        <w14:solidFill>
                          <w14:schemeClr w14:val="tx1"/>
                        </w14:solidFill>
                      </w14:textFill>
                    </w:rPr>
                    <w:t>230</w:t>
                  </w:r>
                  <w:r>
                    <w:rPr>
                      <w:rFonts w:hint="default" w:ascii="Times New Roman" w:hAnsi="Times New Roman" w:eastAsia="宋体" w:cs="Times New Roman"/>
                      <w:color w:val="000000" w:themeColor="text1"/>
                      <w:szCs w:val="21"/>
                      <w:highlight w:val="none"/>
                      <w14:textFill>
                        <w14:solidFill>
                          <w14:schemeClr w14:val="tx1"/>
                        </w14:solidFill>
                      </w14:textFill>
                    </w:rPr>
                    <w:t>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Cs w:val="21"/>
                      <w:highlight w:val="none"/>
                      <w14:textFill>
                        <w14:solidFill>
                          <w14:schemeClr w14:val="tx1"/>
                        </w14:solidFill>
                      </w14:textFill>
                    </w:rPr>
                    <w:t>，</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位于</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项目区东侧，主要收集</w:t>
                  </w:r>
                  <w:r>
                    <w:rPr>
                      <w:rFonts w:hint="eastAsia" w:cs="Times New Roman"/>
                      <w:color w:val="000000" w:themeColor="text1"/>
                      <w:szCs w:val="21"/>
                      <w:highlight w:val="none"/>
                      <w:lang w:val="en-US" w:eastAsia="zh-CN"/>
                      <w14:textFill>
                        <w14:solidFill>
                          <w14:schemeClr w14:val="tx1"/>
                        </w14:solidFill>
                      </w14:textFill>
                    </w:rPr>
                    <w:t>项目</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场地初期雨水，</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沉淀处理后回用于生产车间喷淋洒水、厂区洒水降尘用水。</w:t>
                  </w:r>
                </w:p>
                <w:p w14:paraId="3EFBC49E">
                  <w:pPr>
                    <w:pStyle w:val="12"/>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根据现场踏勘，</w:t>
                  </w:r>
                  <w:r>
                    <w:rPr>
                      <w:rFonts w:hint="eastAsia" w:cs="Times New Roman"/>
                      <w:color w:val="000000" w:themeColor="text1"/>
                      <w:sz w:val="21"/>
                      <w:szCs w:val="21"/>
                      <w:highlight w:val="none"/>
                      <w:lang w:val="en-US" w:eastAsia="zh-CN" w:bidi="zh-CN"/>
                      <w14:textFill>
                        <w14:solidFill>
                          <w14:schemeClr w14:val="tx1"/>
                        </w14:solidFill>
                      </w14:textFill>
                    </w:rPr>
                    <w:t>项目台阶下破碎加工车间与原矿堆场之间已修建完成一条截排水沟，因此台阶上原矿堆场初期雨水通过四周修建截排水沟后通过管道连接至台阶下项目初期雨水收集池内。</w:t>
                  </w:r>
                </w:p>
              </w:tc>
              <w:tc>
                <w:tcPr>
                  <w:tcW w:w="963" w:type="pct"/>
                  <w:noWrap w:val="0"/>
                  <w:vAlign w:val="center"/>
                </w:tcPr>
                <w:p w14:paraId="39CA409A">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《云南活发磷化有限公司华宁县磨盘山磷矿项目》</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中工业场地</w:t>
                  </w:r>
                  <w:r>
                    <w:rPr>
                      <w:rFonts w:hint="eastAsia" w:ascii="Times New Roman" w:cs="Times New Roman"/>
                      <w:color w:val="000000" w:themeColor="text1"/>
                      <w:sz w:val="21"/>
                      <w:szCs w:val="21"/>
                      <w:highlight w:val="none"/>
                      <w:lang w:val="en-US" w:eastAsia="zh-CN"/>
                      <w14:textFill>
                        <w14:solidFill>
                          <w14:schemeClr w14:val="tx1"/>
                        </w14:solidFill>
                      </w14:textFill>
                    </w:rPr>
                    <w:t>西南侧</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规划设置1个容积为40m</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的初期雨水收集池，根据现场踏勘，</w:t>
                  </w:r>
                  <w:r>
                    <w:rPr>
                      <w:rFonts w:hint="eastAsia" w:ascii="Times New Roman" w:cs="Times New Roman"/>
                      <w:color w:val="000000" w:themeColor="text1"/>
                      <w:sz w:val="21"/>
                      <w:szCs w:val="21"/>
                      <w:highlight w:val="none"/>
                      <w:lang w:val="en-US" w:eastAsia="zh-CN"/>
                      <w14:textFill>
                        <w14:solidFill>
                          <w14:schemeClr w14:val="tx1"/>
                        </w14:solidFill>
                      </w14:textFill>
                    </w:rPr>
                    <w:t>该初期雨水收集池</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未</w:t>
                  </w:r>
                  <w:r>
                    <w:rPr>
                      <w:rFonts w:hint="eastAsia" w:ascii="Times New Roman" w:cs="Times New Roman"/>
                      <w:color w:val="000000" w:themeColor="text1"/>
                      <w:sz w:val="21"/>
                      <w:szCs w:val="21"/>
                      <w:highlight w:val="none"/>
                      <w:lang w:val="en-US" w:eastAsia="zh-CN"/>
                      <w14:textFill>
                        <w14:solidFill>
                          <w14:schemeClr w14:val="tx1"/>
                        </w14:solidFill>
                      </w14:textFill>
                    </w:rPr>
                    <w:t>建设</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，本项目建成后初期雨水收集量增加，原规划设置初期雨水收集池</w:t>
                  </w:r>
                  <w:r>
                    <w:rPr>
                      <w:rFonts w:hint="eastAsia" w:ascii="Times New Roman" w:cs="Times New Roman"/>
                      <w:color w:val="000000" w:themeColor="text1"/>
                      <w:sz w:val="21"/>
                      <w:szCs w:val="21"/>
                      <w:highlight w:val="none"/>
                      <w:lang w:val="en-US" w:eastAsia="zh-CN"/>
                      <w14:textFill>
                        <w14:solidFill>
                          <w14:schemeClr w14:val="tx1"/>
                        </w14:solidFill>
                      </w14:textFill>
                    </w:rPr>
                    <w:t>取消</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建设，本项目新建</w:t>
                  </w:r>
                </w:p>
              </w:tc>
            </w:tr>
            <w:tr w14:paraId="3AECD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7" w:type="pct"/>
                  <w:vMerge w:val="continue"/>
                  <w:noWrap w:val="0"/>
                  <w:vAlign w:val="center"/>
                </w:tcPr>
                <w:p w14:paraId="5CD1E164">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392" w:type="pct"/>
                  <w:vMerge w:val="continue"/>
                  <w:noWrap w:val="0"/>
                  <w:vAlign w:val="center"/>
                </w:tcPr>
                <w:p w14:paraId="53D1B6D7">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820" w:type="pct"/>
                  <w:noWrap w:val="0"/>
                  <w:vAlign w:val="center"/>
                </w:tcPr>
                <w:p w14:paraId="599FC3C6">
                  <w:pP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隔油池</w:t>
                  </w:r>
                </w:p>
              </w:tc>
              <w:tc>
                <w:tcPr>
                  <w:tcW w:w="2397" w:type="pct"/>
                  <w:noWrap w:val="0"/>
                  <w:vAlign w:val="center"/>
                </w:tcPr>
                <w:p w14:paraId="00BB96E2">
                  <w:pPr>
                    <w:adjustRightInd w:val="0"/>
                    <w:snapToGrid w:val="0"/>
                    <w:jc w:val="left"/>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1个，</w:t>
                  </w:r>
                  <w:r>
                    <w:rPr>
                      <w:rFonts w:hint="default" w:ascii="Times New Roman" w:hAnsi="Times New Roman" w:eastAsia="宋体" w:cs="Times New Roman"/>
                      <w:color w:val="000000" w:themeColor="text1"/>
                      <w:szCs w:val="21"/>
                      <w:highlight w:val="none"/>
                      <w14:textFill>
                        <w14:solidFill>
                          <w14:schemeClr w14:val="tx1"/>
                        </w14:solidFill>
                      </w14:textFill>
                    </w:rPr>
                    <w:t>容积</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为</w:t>
                  </w:r>
                  <w:r>
                    <w:rPr>
                      <w:rFonts w:hint="eastAsia" w:cs="Times New Roman"/>
                      <w:color w:val="000000" w:themeColor="text1"/>
                      <w:szCs w:val="21"/>
                      <w:highlight w:val="none"/>
                      <w:lang w:val="en-US" w:eastAsia="zh-CN"/>
                      <w14:textFill>
                        <w14:solidFill>
                          <w14:schemeClr w14:val="tx1"/>
                        </w14:solidFill>
                      </w14:textFill>
                    </w:rPr>
                    <w:t>8.04</w:t>
                  </w:r>
                  <w:r>
                    <w:rPr>
                      <w:rFonts w:hint="default" w:ascii="Times New Roman" w:hAnsi="Times New Roman" w:eastAsia="宋体" w:cs="Times New Roman"/>
                      <w:color w:val="000000" w:themeColor="text1"/>
                      <w:szCs w:val="21"/>
                      <w:highlight w:val="none"/>
                      <w14:textFill>
                        <w14:solidFill>
                          <w14:schemeClr w14:val="tx1"/>
                        </w14:solidFill>
                      </w14:textFill>
                    </w:rPr>
                    <w:t>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Cs w:val="21"/>
                      <w:highlight w:val="none"/>
                      <w14:textFill>
                        <w14:solidFill>
                          <w14:schemeClr w14:val="tx1"/>
                        </w14:solidFill>
                      </w14:textFill>
                    </w:rPr>
                    <w:t>，</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位于</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云南活发磷化有限公司华宁县磨盘山磷矿项目》已设置办公生活区1楼。</w:t>
                  </w:r>
                  <w:r>
                    <w:rPr>
                      <w:rFonts w:hint="eastAsia" w:cs="Times New Roman"/>
                      <w:color w:val="000000" w:themeColor="text1"/>
                      <w:sz w:val="21"/>
                      <w:szCs w:val="21"/>
                      <w:highlight w:val="none"/>
                      <w:vertAlign w:val="baseline"/>
                      <w:lang w:val="en-US" w:eastAsia="zh-CN"/>
                      <w14:textFill>
                        <w14:solidFill>
                          <w14:schemeClr w14:val="tx1"/>
                        </w14:solidFill>
                      </w14:textFill>
                    </w:rPr>
                    <w:t>不在项目区范围内。</w:t>
                  </w:r>
                </w:p>
              </w:tc>
              <w:tc>
                <w:tcPr>
                  <w:tcW w:w="963" w:type="pct"/>
                  <w:vMerge w:val="restart"/>
                  <w:noWrap w:val="0"/>
                  <w:vAlign w:val="center"/>
                </w:tcPr>
                <w:p w14:paraId="085E0FA9">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依托《云南活发磷化有限公司华宁县磨盘山磷矿项目》</w:t>
                  </w:r>
                  <w:r>
                    <w:rPr>
                      <w:rFonts w:hint="eastAsia" w:ascii="Times New Roman" w:cs="Times New Roman"/>
                      <w:color w:val="000000" w:themeColor="text1"/>
                      <w:sz w:val="21"/>
                      <w:szCs w:val="21"/>
                      <w:highlight w:val="none"/>
                      <w:lang w:val="en-US" w:eastAsia="zh-CN"/>
                      <w14:textFill>
                        <w14:solidFill>
                          <w14:schemeClr w14:val="tx1"/>
                        </w14:solidFill>
                      </w14:textFill>
                    </w:rPr>
                    <w:t>已建设隔油池、化粪池及</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一体化污水处理设备</w:t>
                  </w:r>
                  <w:r>
                    <w:rPr>
                      <w:rFonts w:hint="eastAsia" w:ascii="Times New Roman" w:cs="Times New Roman"/>
                      <w:color w:val="000000" w:themeColor="text1"/>
                      <w:sz w:val="21"/>
                      <w:szCs w:val="21"/>
                      <w:highlight w:val="none"/>
                      <w:lang w:val="en-US" w:eastAsia="zh-CN"/>
                      <w14:textFill>
                        <w14:solidFill>
                          <w14:schemeClr w14:val="tx1"/>
                        </w14:solidFill>
                      </w14:textFill>
                    </w:rPr>
                    <w:t>、回水池</w:t>
                  </w:r>
                </w:p>
              </w:tc>
            </w:tr>
            <w:tr w14:paraId="4390E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7" w:type="pct"/>
                  <w:vMerge w:val="continue"/>
                  <w:noWrap w:val="0"/>
                  <w:vAlign w:val="center"/>
                </w:tcPr>
                <w:p w14:paraId="744FB532">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392" w:type="pct"/>
                  <w:vMerge w:val="continue"/>
                  <w:noWrap w:val="0"/>
                  <w:vAlign w:val="center"/>
                </w:tcPr>
                <w:p w14:paraId="6386F11E">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820" w:type="pct"/>
                  <w:noWrap w:val="0"/>
                  <w:vAlign w:val="center"/>
                </w:tcPr>
                <w:p w14:paraId="1CAF0905">
                  <w:pPr>
                    <w:adjustRightInd w:val="0"/>
                    <w:snapToGri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化粪池</w:t>
                  </w:r>
                </w:p>
              </w:tc>
              <w:tc>
                <w:tcPr>
                  <w:tcW w:w="2397" w:type="pct"/>
                  <w:noWrap w:val="0"/>
                  <w:vAlign w:val="center"/>
                </w:tcPr>
                <w:p w14:paraId="68BC2ED7">
                  <w:pPr>
                    <w:adjustRightInd w:val="0"/>
                    <w:snapToGrid w:val="0"/>
                    <w:jc w:val="left"/>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2个，</w:t>
                  </w:r>
                  <w:r>
                    <w:rPr>
                      <w:rFonts w:hint="default" w:ascii="Times New Roman" w:hAnsi="Times New Roman" w:eastAsia="宋体" w:cs="Times New Roman"/>
                      <w:color w:val="000000" w:themeColor="text1"/>
                      <w:szCs w:val="21"/>
                      <w:highlight w:val="none"/>
                      <w14:textFill>
                        <w14:solidFill>
                          <w14:schemeClr w14:val="tx1"/>
                        </w14:solidFill>
                      </w14:textFill>
                    </w:rPr>
                    <w:t>容积</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均</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为</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szCs w:val="21"/>
                      <w:highlight w:val="none"/>
                      <w14:textFill>
                        <w14:solidFill>
                          <w14:schemeClr w14:val="tx1"/>
                        </w14:solidFill>
                      </w14:textFill>
                    </w:rPr>
                    <w:t>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Cs w:val="21"/>
                      <w:highlight w:val="none"/>
                      <w14:textFill>
                        <w14:solidFill>
                          <w14:schemeClr w14:val="tx1"/>
                        </w14:solidFill>
                      </w14:textFill>
                    </w:rPr>
                    <w:t>，</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1个位于项目区西南侧（</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《云南活发磷化有限公司华宁县磨盘山磷矿项目》</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办公生活区南侧）</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1个</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位于</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项目区南侧（</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《云南活发磷化有限公司华宁县磨盘山磷矿项目》已设置活动板房东侧</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），均</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不在项目区用地范围内。</w:t>
                  </w:r>
                </w:p>
              </w:tc>
              <w:tc>
                <w:tcPr>
                  <w:tcW w:w="963" w:type="pct"/>
                  <w:vMerge w:val="continue"/>
                  <w:noWrap w:val="0"/>
                  <w:vAlign w:val="center"/>
                </w:tcPr>
                <w:p w14:paraId="1E659D07">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231F7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7" w:type="pct"/>
                  <w:vMerge w:val="continue"/>
                  <w:noWrap w:val="0"/>
                  <w:vAlign w:val="center"/>
                </w:tcPr>
                <w:p w14:paraId="56ADD5AF">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392" w:type="pct"/>
                  <w:vMerge w:val="continue"/>
                  <w:noWrap w:val="0"/>
                  <w:vAlign w:val="center"/>
                </w:tcPr>
                <w:p w14:paraId="04FAE55F">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820" w:type="pct"/>
                  <w:noWrap w:val="0"/>
                  <w:vAlign w:val="center"/>
                </w:tcPr>
                <w:p w14:paraId="453D142D">
                  <w:pPr>
                    <w:adjustRightInd w:val="0"/>
                    <w:snapToGri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一体化污水处理设备</w:t>
                  </w:r>
                </w:p>
              </w:tc>
              <w:tc>
                <w:tcPr>
                  <w:tcW w:w="2397" w:type="pct"/>
                  <w:noWrap w:val="0"/>
                  <w:vAlign w:val="center"/>
                </w:tcPr>
                <w:p w14:paraId="2CA70604">
                  <w:pPr>
                    <w:adjustRightInd w:val="0"/>
                    <w:snapToGrid w:val="0"/>
                    <w:jc w:val="left"/>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1套，</w:t>
                  </w:r>
                  <w:r>
                    <w:rPr>
                      <w:rFonts w:hint="eastAsia" w:cs="Times New Roman"/>
                      <w:color w:val="000000" w:themeColor="text1"/>
                      <w:sz w:val="21"/>
                      <w:szCs w:val="21"/>
                      <w:highlight w:val="none"/>
                      <w:vertAlign w:val="baseline"/>
                      <w:lang w:val="en-US" w:eastAsia="zh-CN"/>
                      <w14:textFill>
                        <w14:solidFill>
                          <w14:schemeClr w14:val="tx1"/>
                        </w14:solidFill>
                      </w14:textFill>
                    </w:rPr>
                    <w:t>处理</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规模为10</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/d。</w:t>
                  </w:r>
                  <w:r>
                    <w:rPr>
                      <w:rFonts w:hint="eastAsia" w:cs="Times New Roman"/>
                      <w:color w:val="000000" w:themeColor="text1"/>
                      <w:szCs w:val="21"/>
                      <w:highlight w:val="none"/>
                      <w:lang w:val="en-US" w:eastAsia="zh-CN"/>
                      <w14:textFill>
                        <w14:solidFill>
                          <w14:schemeClr w14:val="tx1"/>
                        </w14:solidFill>
                      </w14:textFill>
                    </w:rPr>
                    <w:t>处理工艺为“A</w:t>
                  </w:r>
                  <w:r>
                    <w:rPr>
                      <w:rFonts w:hint="eastAsia" w:cs="Times New Roman"/>
                      <w:color w:val="000000" w:themeColor="text1"/>
                      <w:szCs w:val="21"/>
                      <w:highlight w:val="none"/>
                      <w:vertAlign w:val="superscript"/>
                      <w:lang w:val="en-US" w:eastAsia="zh-CN"/>
                      <w14:textFill>
                        <w14:solidFill>
                          <w14:schemeClr w14:val="tx1"/>
                        </w14:solidFill>
                      </w14:textFill>
                    </w:rPr>
                    <w:t>2</w:t>
                  </w:r>
                  <w:r>
                    <w:rPr>
                      <w:rFonts w:hint="eastAsia" w:cs="Times New Roman"/>
                      <w:color w:val="000000" w:themeColor="text1"/>
                      <w:szCs w:val="21"/>
                      <w:highlight w:val="none"/>
                      <w:lang w:val="en-US" w:eastAsia="zh-CN"/>
                      <w14:textFill>
                        <w14:solidFill>
                          <w14:schemeClr w14:val="tx1"/>
                        </w14:solidFill>
                      </w14:textFill>
                    </w:rPr>
                    <w:t>O-MBR+紫外线消毒”</w:t>
                  </w:r>
                </w:p>
              </w:tc>
              <w:tc>
                <w:tcPr>
                  <w:tcW w:w="963" w:type="pct"/>
                  <w:vMerge w:val="continue"/>
                  <w:noWrap w:val="0"/>
                  <w:vAlign w:val="center"/>
                </w:tcPr>
                <w:p w14:paraId="355B95A5">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r>
            <w:tr w14:paraId="0787F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7" w:type="pct"/>
                  <w:vMerge w:val="continue"/>
                  <w:noWrap w:val="0"/>
                  <w:vAlign w:val="center"/>
                </w:tcPr>
                <w:p w14:paraId="6B9FFAC1">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392" w:type="pct"/>
                  <w:vMerge w:val="continue"/>
                  <w:noWrap w:val="0"/>
                  <w:vAlign w:val="center"/>
                </w:tcPr>
                <w:p w14:paraId="558D4108">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820" w:type="pct"/>
                  <w:noWrap w:val="0"/>
                  <w:vAlign w:val="center"/>
                </w:tcPr>
                <w:p w14:paraId="7C2F059C">
                  <w:pP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回水</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池</w:t>
                  </w:r>
                </w:p>
              </w:tc>
              <w:tc>
                <w:tcPr>
                  <w:tcW w:w="2397" w:type="pct"/>
                  <w:noWrap w:val="0"/>
                  <w:vAlign w:val="center"/>
                </w:tcPr>
                <w:p w14:paraId="2679629F">
                  <w:pPr>
                    <w:adjustRightInd w:val="0"/>
                    <w:snapToGrid w:val="0"/>
                    <w:jc w:val="left"/>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1个，</w:t>
                  </w:r>
                  <w:r>
                    <w:rPr>
                      <w:rFonts w:hint="default" w:ascii="Times New Roman" w:hAnsi="Times New Roman" w:eastAsia="宋体" w:cs="Times New Roman"/>
                      <w:color w:val="000000" w:themeColor="text1"/>
                      <w:szCs w:val="21"/>
                      <w:highlight w:val="none"/>
                      <w14:textFill>
                        <w14:solidFill>
                          <w14:schemeClr w14:val="tx1"/>
                        </w14:solidFill>
                      </w14:textFill>
                    </w:rPr>
                    <w:t>容积</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为</w:t>
                  </w:r>
                  <w:r>
                    <w:rPr>
                      <w:rFonts w:hint="eastAsia" w:cs="Times New Roman"/>
                      <w:color w:val="000000" w:themeColor="text1"/>
                      <w:szCs w:val="21"/>
                      <w:highlight w:val="none"/>
                      <w:lang w:val="en-US" w:eastAsia="zh-CN"/>
                      <w14:textFill>
                        <w14:solidFill>
                          <w14:schemeClr w14:val="tx1"/>
                        </w14:solidFill>
                      </w14:textFill>
                    </w:rPr>
                    <w:t>56.4</w:t>
                  </w:r>
                  <w:r>
                    <w:rPr>
                      <w:rFonts w:hint="default" w:ascii="Times New Roman" w:hAnsi="Times New Roman" w:eastAsia="宋体" w:cs="Times New Roman"/>
                      <w:color w:val="000000" w:themeColor="text1"/>
                      <w:szCs w:val="21"/>
                      <w:highlight w:val="none"/>
                      <w14:textFill>
                        <w14:solidFill>
                          <w14:schemeClr w14:val="tx1"/>
                        </w14:solidFill>
                      </w14:textFill>
                    </w:rPr>
                    <w:t>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Cs w:val="21"/>
                      <w:highlight w:val="none"/>
                      <w14:textFill>
                        <w14:solidFill>
                          <w14:schemeClr w14:val="tx1"/>
                        </w14:solidFill>
                      </w14:textFill>
                    </w:rPr>
                    <w:t>，</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用于存放处理达标的生活污水，</w:t>
                  </w:r>
                  <w:r>
                    <w:rPr>
                      <w:rFonts w:hint="eastAsia" w:cs="Times New Roman"/>
                      <w:color w:val="000000" w:themeColor="text1"/>
                      <w:szCs w:val="21"/>
                      <w:highlight w:val="none"/>
                      <w:lang w:val="en-US" w:eastAsia="zh-CN"/>
                      <w14:textFill>
                        <w14:solidFill>
                          <w14:schemeClr w14:val="tx1"/>
                        </w14:solidFill>
                      </w14:textFill>
                    </w:rPr>
                    <w:t>依托</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《云南活发磷化有限公司华宁县磨盘山磷矿项目》</w:t>
                  </w:r>
                  <w:r>
                    <w:rPr>
                      <w:rFonts w:hint="eastAsia" w:cs="Times New Roman"/>
                      <w:color w:val="000000" w:themeColor="text1"/>
                      <w:sz w:val="21"/>
                      <w:szCs w:val="21"/>
                      <w:highlight w:val="none"/>
                      <w:vertAlign w:val="baseline"/>
                      <w:lang w:val="en-US" w:eastAsia="zh-CN"/>
                      <w14:textFill>
                        <w14:solidFill>
                          <w14:schemeClr w14:val="tx1"/>
                        </w14:solidFill>
                      </w14:textFill>
                    </w:rPr>
                    <w:t>，设置</w:t>
                  </w:r>
                  <w:r>
                    <w:rPr>
                      <w:rFonts w:hint="eastAsia" w:cs="Times New Roman"/>
                      <w:color w:val="000000" w:themeColor="text1"/>
                      <w:szCs w:val="21"/>
                      <w:highlight w:val="none"/>
                      <w:lang w:val="en-US" w:eastAsia="zh-CN"/>
                      <w14:textFill>
                        <w14:solidFill>
                          <w14:schemeClr w14:val="tx1"/>
                        </w14:solidFill>
                      </w14:textFill>
                    </w:rPr>
                    <w:t>在</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一体化污水处理设备出水口处。</w:t>
                  </w:r>
                </w:p>
              </w:tc>
              <w:tc>
                <w:tcPr>
                  <w:tcW w:w="963" w:type="pct"/>
                  <w:vMerge w:val="continue"/>
                  <w:noWrap w:val="0"/>
                  <w:vAlign w:val="center"/>
                </w:tcPr>
                <w:p w14:paraId="5662AB80">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12DE6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7" w:type="pct"/>
                  <w:vMerge w:val="continue"/>
                  <w:noWrap w:val="0"/>
                  <w:vAlign w:val="center"/>
                </w:tcPr>
                <w:p w14:paraId="4B087179">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212" w:type="pct"/>
                  <w:gridSpan w:val="2"/>
                  <w:noWrap w:val="0"/>
                  <w:vAlign w:val="center"/>
                </w:tcPr>
                <w:p w14:paraId="325A8127">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噪声</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治理工程</w:t>
                  </w:r>
                </w:p>
              </w:tc>
              <w:tc>
                <w:tcPr>
                  <w:tcW w:w="2397" w:type="pct"/>
                  <w:noWrap w:val="0"/>
                  <w:vAlign w:val="center"/>
                </w:tcPr>
                <w:p w14:paraId="0E0BD4BB">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jc w:val="left"/>
                    <w:textAlignment w:val="auto"/>
                    <w:rPr>
                      <w:rFonts w:hint="default" w:ascii="Times New Roman" w:hAnsi="Times New Roman" w:eastAsia="宋体" w:cs="Times New Roman"/>
                      <w:color w:val="000000" w:themeColor="text1"/>
                      <w:sz w:val="21"/>
                      <w:szCs w:val="21"/>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zh-CN"/>
                      <w14:textFill>
                        <w14:solidFill>
                          <w14:schemeClr w14:val="tx1"/>
                        </w14:solidFill>
                      </w14:textFill>
                    </w:rPr>
                    <w:t>设备通过</w:t>
                  </w:r>
                  <w:r>
                    <w:rPr>
                      <w:rFonts w:hint="default" w:ascii="Times New Roman" w:hAnsi="Times New Roman" w:eastAsia="宋体" w:cs="Times New Roman"/>
                      <w:color w:val="000000" w:themeColor="text1"/>
                      <w:sz w:val="21"/>
                      <w:szCs w:val="21"/>
                      <w:highlight w:val="none"/>
                      <w:lang w:val="en-US" w:eastAsia="zh-CN" w:bidi="zh-CN"/>
                      <w14:textFill>
                        <w14:solidFill>
                          <w14:schemeClr w14:val="tx1"/>
                        </w14:solidFill>
                      </w14:textFill>
                    </w:rPr>
                    <w:t>厂房隔声</w:t>
                  </w:r>
                  <w:r>
                    <w:rPr>
                      <w:rFonts w:hint="eastAsia" w:ascii="Times New Roman" w:hAnsi="Times New Roman" w:eastAsia="宋体" w:cs="Times New Roman"/>
                      <w:color w:val="000000" w:themeColor="text1"/>
                      <w:sz w:val="21"/>
                      <w:szCs w:val="21"/>
                      <w:highlight w:val="none"/>
                      <w:lang w:val="en-US" w:eastAsia="zh-CN" w:bidi="zh-CN"/>
                      <w14:textFill>
                        <w14:solidFill>
                          <w14:schemeClr w14:val="tx1"/>
                        </w14:solidFill>
                      </w14:textFill>
                    </w:rPr>
                    <w:t>、距离衰减降低噪声</w:t>
                  </w:r>
                </w:p>
              </w:tc>
              <w:tc>
                <w:tcPr>
                  <w:tcW w:w="963" w:type="pct"/>
                  <w:noWrap w:val="0"/>
                  <w:vAlign w:val="center"/>
                </w:tcPr>
                <w:p w14:paraId="163C806A">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新建</w:t>
                  </w:r>
                </w:p>
              </w:tc>
            </w:tr>
            <w:tr w14:paraId="3E240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7" w:type="pct"/>
                  <w:vMerge w:val="continue"/>
                  <w:noWrap w:val="0"/>
                  <w:vAlign w:val="center"/>
                </w:tcPr>
                <w:p w14:paraId="58BA99CA">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392" w:type="pct"/>
                  <w:vMerge w:val="restart"/>
                  <w:noWrap w:val="0"/>
                  <w:vAlign w:val="center"/>
                </w:tcPr>
                <w:p w14:paraId="1B1C88B8">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固废处置工程</w:t>
                  </w:r>
                </w:p>
              </w:tc>
              <w:tc>
                <w:tcPr>
                  <w:tcW w:w="820" w:type="pct"/>
                  <w:noWrap w:val="0"/>
                  <w:vAlign w:val="center"/>
                </w:tcPr>
                <w:p w14:paraId="0D832747">
                  <w:pPr>
                    <w:jc w:val="center"/>
                    <w:rPr>
                      <w:rFonts w:hint="eastAsia" w:ascii="Times New Roman" w:hAnsi="Times New Roman" w:eastAsia="宋体" w:cs="Times New Roman"/>
                      <w:color w:val="000000" w:themeColor="text1"/>
                      <w:sz w:val="21"/>
                      <w:szCs w:val="21"/>
                      <w:highlight w:val="none"/>
                      <w:lang w:val="en-US" w:eastAsia="zh-CN" w:bidi="zh-CN"/>
                      <w14:textFill>
                        <w14:solidFill>
                          <w14:schemeClr w14:val="tx1"/>
                        </w14:solidFill>
                      </w14:textFill>
                    </w:rPr>
                  </w:pPr>
                  <w:r>
                    <w:rPr>
                      <w:color w:val="000000" w:themeColor="text1"/>
                      <w:szCs w:val="21"/>
                      <w:highlight w:val="none"/>
                      <w14:textFill>
                        <w14:solidFill>
                          <w14:schemeClr w14:val="tx1"/>
                        </w14:solidFill>
                      </w14:textFill>
                    </w:rPr>
                    <w:t>生活垃圾</w:t>
                  </w:r>
                </w:p>
              </w:tc>
              <w:tc>
                <w:tcPr>
                  <w:tcW w:w="2397" w:type="pct"/>
                  <w:noWrap w:val="0"/>
                  <w:vAlign w:val="center"/>
                </w:tcPr>
                <w:p w14:paraId="30844F13">
                  <w:pPr>
                    <w:jc w:val="left"/>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带盖</w:t>
                  </w:r>
                  <w:r>
                    <w:rPr>
                      <w:color w:val="000000" w:themeColor="text1"/>
                      <w:szCs w:val="21"/>
                      <w:highlight w:val="none"/>
                      <w14:textFill>
                        <w14:solidFill>
                          <w14:schemeClr w14:val="tx1"/>
                        </w14:solidFill>
                      </w14:textFill>
                    </w:rPr>
                    <w:t>生活垃圾桶若干，生活垃圾收集后</w:t>
                  </w:r>
                  <w:r>
                    <w:rPr>
                      <w:rFonts w:hint="eastAsia"/>
                      <w:color w:val="000000" w:themeColor="text1"/>
                      <w:szCs w:val="21"/>
                      <w:highlight w:val="none"/>
                      <w:lang w:eastAsia="zh-CN"/>
                      <w14:textFill>
                        <w14:solidFill>
                          <w14:schemeClr w14:val="tx1"/>
                        </w14:solidFill>
                      </w14:textFill>
                    </w:rPr>
                    <w:t>，</w:t>
                  </w:r>
                  <w:r>
                    <w:rPr>
                      <w:color w:val="000000" w:themeColor="text1"/>
                      <w:szCs w:val="21"/>
                      <w:highlight w:val="none"/>
                      <w14:textFill>
                        <w14:solidFill>
                          <w14:schemeClr w14:val="tx1"/>
                        </w14:solidFill>
                      </w14:textFill>
                    </w:rPr>
                    <w:t>并入</w:t>
                  </w:r>
                  <w:r>
                    <w:rPr>
                      <w:rFonts w:hint="eastAsia"/>
                      <w:color w:val="000000" w:themeColor="text1"/>
                      <w:szCs w:val="21"/>
                      <w:highlight w:val="none"/>
                      <w14:textFill>
                        <w14:solidFill>
                          <w14:schemeClr w14:val="tx1"/>
                        </w14:solidFill>
                      </w14:textFill>
                    </w:rPr>
                    <w:t>附近村庄生活垃圾收集点，由环卫部门处理</w:t>
                  </w:r>
                  <w:r>
                    <w:rPr>
                      <w:rFonts w:hint="eastAsia"/>
                      <w:color w:val="000000" w:themeColor="text1"/>
                      <w:szCs w:val="21"/>
                      <w:highlight w:val="none"/>
                      <w:lang w:eastAsia="zh-CN"/>
                      <w14:textFill>
                        <w14:solidFill>
                          <w14:schemeClr w14:val="tx1"/>
                        </w14:solidFill>
                      </w14:textFill>
                    </w:rPr>
                    <w:t>。</w:t>
                  </w:r>
                </w:p>
              </w:tc>
              <w:tc>
                <w:tcPr>
                  <w:tcW w:w="963" w:type="pct"/>
                  <w:noWrap w:val="0"/>
                  <w:vAlign w:val="center"/>
                </w:tcPr>
                <w:p w14:paraId="40DDEAE9">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新建</w:t>
                  </w:r>
                </w:p>
              </w:tc>
            </w:tr>
            <w:tr w14:paraId="773B6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7" w:type="pct"/>
                  <w:vMerge w:val="continue"/>
                  <w:noWrap w:val="0"/>
                  <w:vAlign w:val="center"/>
                </w:tcPr>
                <w:p w14:paraId="604C5779">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392" w:type="pct"/>
                  <w:vMerge w:val="continue"/>
                  <w:noWrap w:val="0"/>
                  <w:vAlign w:val="center"/>
                </w:tcPr>
                <w:p w14:paraId="63601575">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820" w:type="pct"/>
                  <w:noWrap w:val="0"/>
                  <w:vAlign w:val="center"/>
                </w:tcPr>
                <w:p w14:paraId="2AB013BD">
                  <w:pPr>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危险废物</w:t>
                  </w:r>
                </w:p>
              </w:tc>
              <w:tc>
                <w:tcPr>
                  <w:tcW w:w="2397" w:type="pct"/>
                  <w:noWrap w:val="0"/>
                  <w:vAlign w:val="center"/>
                </w:tcPr>
                <w:p w14:paraId="29227745">
                  <w:pPr>
                    <w:jc w:val="left"/>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项目区设置</w:t>
                  </w:r>
                  <w:r>
                    <w:rPr>
                      <w:rFonts w:hint="eastAsia"/>
                      <w:color w:val="000000" w:themeColor="text1"/>
                      <w:szCs w:val="21"/>
                      <w:highlight w:val="none"/>
                      <w:lang w:val="en-US" w:eastAsia="zh-CN"/>
                      <w14:textFill>
                        <w14:solidFill>
                          <w14:schemeClr w14:val="tx1"/>
                        </w14:solidFill>
                      </w14:textFill>
                    </w:rPr>
                    <w:t>1间占地面积为5m</w:t>
                  </w:r>
                  <w:r>
                    <w:rPr>
                      <w:rFonts w:hint="eastAsia"/>
                      <w:color w:val="000000" w:themeColor="text1"/>
                      <w:szCs w:val="21"/>
                      <w:highlight w:val="none"/>
                      <w:vertAlign w:val="superscript"/>
                      <w:lang w:val="en-US" w:eastAsia="zh-CN"/>
                      <w14:textFill>
                        <w14:solidFill>
                          <w14:schemeClr w14:val="tx1"/>
                        </w14:solidFill>
                      </w14:textFill>
                    </w:rPr>
                    <w:t>2</w:t>
                  </w:r>
                  <w:r>
                    <w:rPr>
                      <w:rFonts w:hint="eastAsia"/>
                      <w:color w:val="000000" w:themeColor="text1"/>
                      <w:szCs w:val="21"/>
                      <w:highlight w:val="none"/>
                      <w:lang w:val="en-US" w:eastAsia="zh-CN"/>
                      <w14:textFill>
                        <w14:solidFill>
                          <w14:schemeClr w14:val="tx1"/>
                        </w14:solidFill>
                      </w14:textFill>
                    </w:rPr>
                    <w:t>的危险废物暂存间，暂存项目运行过程中产生的废润滑油及废润滑油桶。</w:t>
                  </w:r>
                </w:p>
              </w:tc>
              <w:tc>
                <w:tcPr>
                  <w:tcW w:w="963" w:type="pct"/>
                  <w:noWrap w:val="0"/>
                  <w:vAlign w:val="center"/>
                </w:tcPr>
                <w:p w14:paraId="7C2E6D5D">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新建</w:t>
                  </w:r>
                </w:p>
              </w:tc>
            </w:tr>
            <w:tr w14:paraId="48D65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7" w:type="pct"/>
                  <w:vMerge w:val="continue"/>
                  <w:noWrap w:val="0"/>
                  <w:vAlign w:val="center"/>
                </w:tcPr>
                <w:p w14:paraId="6FDAD446">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392" w:type="pct"/>
                  <w:noWrap w:val="0"/>
                  <w:vAlign w:val="center"/>
                </w:tcPr>
                <w:p w14:paraId="7B511C62">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地下水、土壤</w:t>
                  </w:r>
                </w:p>
              </w:tc>
              <w:tc>
                <w:tcPr>
                  <w:tcW w:w="820" w:type="pct"/>
                  <w:noWrap w:val="0"/>
                  <w:vAlign w:val="center"/>
                </w:tcPr>
                <w:p w14:paraId="6569260B">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textAlignment w:val="auto"/>
                    <w:rPr>
                      <w:rFonts w:hint="eastAsia"/>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地下水、土壤</w:t>
                  </w:r>
                </w:p>
              </w:tc>
              <w:tc>
                <w:tcPr>
                  <w:tcW w:w="2397" w:type="pct"/>
                  <w:noWrap w:val="0"/>
                  <w:vAlign w:val="center"/>
                </w:tcPr>
                <w:p w14:paraId="6D942825">
                  <w:pPr>
                    <w:pStyle w:val="3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bCs/>
                      <w:color w:val="000000" w:themeColor="text1"/>
                      <w:kern w:val="0"/>
                      <w:sz w:val="21"/>
                      <w:szCs w:val="21"/>
                      <w:highlight w:val="none"/>
                      <w14:textFill>
                        <w14:solidFill>
                          <w14:schemeClr w14:val="tx1"/>
                        </w14:solidFill>
                      </w14:textFill>
                    </w:rPr>
                  </w:pPr>
                  <w:r>
                    <w:rPr>
                      <w:rFonts w:hint="eastAsia"/>
                      <w:bCs/>
                      <w:color w:val="000000" w:themeColor="text1"/>
                      <w:kern w:val="0"/>
                      <w:sz w:val="21"/>
                      <w:szCs w:val="21"/>
                      <w:highlight w:val="none"/>
                      <w:lang w:eastAsia="zh-CN"/>
                      <w14:textFill>
                        <w14:solidFill>
                          <w14:schemeClr w14:val="tx1"/>
                        </w14:solidFill>
                      </w14:textFill>
                    </w:rPr>
                    <w:t>（</w:t>
                  </w:r>
                  <w:r>
                    <w:rPr>
                      <w:rFonts w:hint="eastAsia"/>
                      <w:bCs/>
                      <w:color w:val="000000" w:themeColor="text1"/>
                      <w:kern w:val="0"/>
                      <w:sz w:val="21"/>
                      <w:szCs w:val="21"/>
                      <w:highlight w:val="none"/>
                      <w14:textFill>
                        <w14:solidFill>
                          <w14:schemeClr w14:val="tx1"/>
                        </w14:solidFill>
                      </w14:textFill>
                    </w:rPr>
                    <w:t>1）项目实行分区防渗，其中初期雨水收集池为一般防渗区，按照《环境影响评价技术导则-地下水环境》（HJ610-2016）中一般防渗区的防渗要求进行防渗设计，防渗层的防渗性能应等效于厚度≥1.5m，渗透系数≤1.0×10</w:t>
                  </w:r>
                  <w:r>
                    <w:rPr>
                      <w:rFonts w:hint="eastAsia"/>
                      <w:bCs/>
                      <w:color w:val="000000" w:themeColor="text1"/>
                      <w:kern w:val="0"/>
                      <w:sz w:val="21"/>
                      <w:szCs w:val="21"/>
                      <w:highlight w:val="none"/>
                      <w:vertAlign w:val="superscript"/>
                      <w14:textFill>
                        <w14:solidFill>
                          <w14:schemeClr w14:val="tx1"/>
                        </w14:solidFill>
                      </w14:textFill>
                    </w:rPr>
                    <w:t>-7</w:t>
                  </w:r>
                  <w:r>
                    <w:rPr>
                      <w:rFonts w:hint="eastAsia"/>
                      <w:bCs/>
                      <w:color w:val="000000" w:themeColor="text1"/>
                      <w:kern w:val="0"/>
                      <w:sz w:val="21"/>
                      <w:szCs w:val="21"/>
                      <w:highlight w:val="none"/>
                      <w14:textFill>
                        <w14:solidFill>
                          <w14:schemeClr w14:val="tx1"/>
                        </w14:solidFill>
                      </w14:textFill>
                    </w:rPr>
                    <w:t>cm/s的黏土层的防渗性能。</w:t>
                  </w:r>
                </w:p>
                <w:p w14:paraId="310E3D59">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color w:val="000000" w:themeColor="text1"/>
                      <w:szCs w:val="21"/>
                      <w:highlight w:val="none"/>
                      <w:lang w:eastAsia="zh-CN"/>
                      <w14:textFill>
                        <w14:solidFill>
                          <w14:schemeClr w14:val="tx1"/>
                        </w14:solidFill>
                      </w14:textFill>
                    </w:rPr>
                  </w:pPr>
                  <w:r>
                    <w:rPr>
                      <w:rFonts w:hint="eastAsia"/>
                      <w:bCs/>
                      <w:color w:val="000000" w:themeColor="text1"/>
                      <w:kern w:val="0"/>
                      <w:sz w:val="21"/>
                      <w:szCs w:val="21"/>
                      <w:highlight w:val="none"/>
                      <w:lang w:val="en-US" w:eastAsia="zh-CN"/>
                      <w14:textFill>
                        <w14:solidFill>
                          <w14:schemeClr w14:val="tx1"/>
                        </w14:solidFill>
                      </w14:textFill>
                    </w:rPr>
                    <w:t>（2）</w:t>
                  </w:r>
                  <w:r>
                    <w:rPr>
                      <w:rFonts w:hint="eastAsia"/>
                      <w:bCs/>
                      <w:color w:val="000000" w:themeColor="text1"/>
                      <w:kern w:val="0"/>
                      <w:sz w:val="21"/>
                      <w:szCs w:val="21"/>
                      <w:highlight w:val="none"/>
                      <w14:textFill>
                        <w14:solidFill>
                          <w14:schemeClr w14:val="tx1"/>
                        </w14:solidFill>
                      </w14:textFill>
                    </w:rPr>
                    <w:t>危险废物暂存间</w:t>
                  </w:r>
                  <w:r>
                    <w:rPr>
                      <w:rFonts w:hint="eastAsia"/>
                      <w:bCs/>
                      <w:color w:val="000000" w:themeColor="text1"/>
                      <w:kern w:val="0"/>
                      <w:sz w:val="21"/>
                      <w:szCs w:val="21"/>
                      <w:highlight w:val="none"/>
                      <w:lang w:eastAsia="zh-CN"/>
                      <w14:textFill>
                        <w14:solidFill>
                          <w14:schemeClr w14:val="tx1"/>
                        </w14:solidFill>
                      </w14:textFill>
                    </w:rPr>
                    <w:t>为重点防渗区。</w:t>
                  </w:r>
                  <w:r>
                    <w:rPr>
                      <w:rFonts w:hint="eastAsia" w:cs="Times New Roman"/>
                      <w:color w:val="000000" w:themeColor="text1"/>
                      <w:kern w:val="24"/>
                      <w:sz w:val="21"/>
                      <w:szCs w:val="21"/>
                      <w:lang w:val="zh-CN"/>
                      <w14:textFill>
                        <w14:solidFill>
                          <w14:schemeClr w14:val="tx1"/>
                        </w14:solidFill>
                      </w14:textFill>
                    </w:rPr>
                    <w:t>严格按照《危险废物贮存污染控制标准》（GB18597-2001）的相关要求建设，</w:t>
                  </w:r>
                  <w:r>
                    <w:rPr>
                      <w:rFonts w:hint="eastAsia" w:cs="Times New Roman"/>
                      <w:color w:val="000000" w:themeColor="text1"/>
                      <w:kern w:val="24"/>
                      <w:sz w:val="21"/>
                      <w:szCs w:val="21"/>
                      <w:lang w:val="en-US" w:eastAsia="zh-CN"/>
                      <w14:textFill>
                        <w14:solidFill>
                          <w14:schemeClr w14:val="tx1"/>
                        </w14:solidFill>
                      </w14:textFill>
                    </w:rPr>
                    <w:t>=</w:t>
                  </w:r>
                  <w:r>
                    <w:rPr>
                      <w:rFonts w:hint="eastAsia"/>
                      <w:color w:val="000000" w:themeColor="text1"/>
                      <w:sz w:val="21"/>
                      <w:szCs w:val="21"/>
                      <w14:textFill>
                        <w14:solidFill>
                          <w14:schemeClr w14:val="tx1"/>
                        </w14:solidFill>
                      </w14:textFill>
                    </w:rPr>
                    <w:t>防渗层为至少1m厚黏土层（渗透系数不大于10</w:t>
                  </w:r>
                  <w:r>
                    <w:rPr>
                      <w:rFonts w:hint="eastAsia"/>
                      <w:color w:val="000000" w:themeColor="text1"/>
                      <w:sz w:val="21"/>
                      <w:szCs w:val="21"/>
                      <w:vertAlign w:val="superscript"/>
                      <w14:textFill>
                        <w14:solidFill>
                          <w14:schemeClr w14:val="tx1"/>
                        </w14:solidFill>
                      </w14:textFill>
                    </w:rPr>
                    <w:t>-7</w:t>
                  </w:r>
                  <w:r>
                    <w:rPr>
                      <w:rFonts w:hint="eastAsia"/>
                      <w:color w:val="000000" w:themeColor="text1"/>
                      <w:sz w:val="21"/>
                      <w:szCs w:val="21"/>
                      <w14:textFill>
                        <w14:solidFill>
                          <w14:schemeClr w14:val="tx1"/>
                        </w14:solidFill>
                      </w14:textFill>
                    </w:rPr>
                    <w:t>cm/s），或至少2mm厚高密度聚乙烯膜等人工防渗材料（渗透系数不大于10</w:t>
                  </w:r>
                  <w:r>
                    <w:rPr>
                      <w:rFonts w:hint="eastAsia"/>
                      <w:color w:val="000000" w:themeColor="text1"/>
                      <w:sz w:val="21"/>
                      <w:szCs w:val="21"/>
                      <w:vertAlign w:val="superscript"/>
                      <w14:textFill>
                        <w14:solidFill>
                          <w14:schemeClr w14:val="tx1"/>
                        </w14:solidFill>
                      </w14:textFill>
                    </w:rPr>
                    <w:t>-10</w:t>
                  </w:r>
                  <w:r>
                    <w:rPr>
                      <w:rFonts w:hint="eastAsia"/>
                      <w:color w:val="000000" w:themeColor="text1"/>
                      <w:sz w:val="21"/>
                      <w:szCs w:val="21"/>
                      <w14:textFill>
                        <w14:solidFill>
                          <w14:schemeClr w14:val="tx1"/>
                        </w14:solidFill>
                      </w14:textFill>
                    </w:rPr>
                    <w:t>cm/s），或其他防渗性能等效的材料</w:t>
                  </w:r>
                  <w:r>
                    <w:rPr>
                      <w:rFonts w:hint="eastAsia"/>
                      <w:bCs/>
                      <w:color w:val="000000" w:themeColor="text1"/>
                      <w:kern w:val="0"/>
                      <w:sz w:val="21"/>
                      <w:szCs w:val="21"/>
                      <w:highlight w:val="none"/>
                      <w:lang w:eastAsia="zh-CN"/>
                      <w14:textFill>
                        <w14:solidFill>
                          <w14:schemeClr w14:val="tx1"/>
                        </w14:solidFill>
                      </w14:textFill>
                    </w:rPr>
                    <w:t>。其次</w:t>
                  </w:r>
                  <w:r>
                    <w:rPr>
                      <w:rFonts w:hint="eastAsia" w:cs="Times New Roman"/>
                      <w:color w:val="000000" w:themeColor="text1"/>
                      <w:kern w:val="24"/>
                      <w:sz w:val="21"/>
                      <w:szCs w:val="21"/>
                      <w:lang w:val="zh-CN"/>
                      <w14:textFill>
                        <w14:solidFill>
                          <w14:schemeClr w14:val="tx1"/>
                        </w14:solidFill>
                      </w14:textFill>
                    </w:rPr>
                    <w:t>须设置防风、防晒、防雨、防漏、防渗、防腐以及其他环境污染防治措施，，应贮存设施或贮存分区内地面、墙面裙脚、堵截泄漏的围堰、接触危险废物的隔板和墙体等应采用坚固的材料建造，表面无裂缝等。</w:t>
                  </w:r>
                </w:p>
              </w:tc>
              <w:tc>
                <w:tcPr>
                  <w:tcW w:w="963" w:type="pct"/>
                  <w:noWrap w:val="0"/>
                  <w:vAlign w:val="center"/>
                </w:tcPr>
                <w:p w14:paraId="491463F9">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新建，其中隔油池、化粪池</w:t>
                  </w:r>
                  <w:r>
                    <w:rPr>
                      <w:rFonts w:hint="eastAsia" w:ascii="Times New Roman" w:cs="Times New Roman"/>
                      <w:color w:val="000000" w:themeColor="text1"/>
                      <w:sz w:val="21"/>
                      <w:szCs w:val="21"/>
                      <w:highlight w:val="none"/>
                      <w:lang w:val="en-US" w:eastAsia="zh-CN"/>
                      <w14:textFill>
                        <w14:solidFill>
                          <w14:schemeClr w14:val="tx1"/>
                        </w14:solidFill>
                      </w14:textFill>
                    </w:rPr>
                    <w:t>、</w:t>
                  </w:r>
                  <w:r>
                    <w:rPr>
                      <w:rFonts w:hint="eastAsia"/>
                      <w:bCs/>
                      <w:color w:val="000000" w:themeColor="text1"/>
                      <w:kern w:val="0"/>
                      <w:sz w:val="21"/>
                      <w:szCs w:val="21"/>
                      <w:highlight w:val="none"/>
                      <w14:textFill>
                        <w14:solidFill>
                          <w14:schemeClr w14:val="tx1"/>
                        </w14:solidFill>
                      </w14:textFill>
                    </w:rPr>
                    <w:t>洗车池</w:t>
                  </w:r>
                  <w:r>
                    <w:rPr>
                      <w:rFonts w:hint="eastAsia"/>
                      <w:bCs/>
                      <w:color w:val="000000" w:themeColor="text1"/>
                      <w:kern w:val="0"/>
                      <w:sz w:val="21"/>
                      <w:szCs w:val="21"/>
                      <w:highlight w:val="none"/>
                      <w:lang w:eastAsia="zh-CN"/>
                      <w14:textFill>
                        <w14:solidFill>
                          <w14:schemeClr w14:val="tx1"/>
                        </w14:solidFill>
                      </w14:textFill>
                    </w:rPr>
                    <w:t>、</w:t>
                  </w:r>
                  <w:r>
                    <w:rPr>
                      <w:rFonts w:hint="eastAsia"/>
                      <w:bCs/>
                      <w:color w:val="000000" w:themeColor="text1"/>
                      <w:kern w:val="0"/>
                      <w:sz w:val="21"/>
                      <w:szCs w:val="21"/>
                      <w:highlight w:val="none"/>
                      <w:lang w:val="en-US" w:eastAsia="zh-CN"/>
                      <w14:textFill>
                        <w14:solidFill>
                          <w14:schemeClr w14:val="tx1"/>
                        </w14:solidFill>
                      </w14:textFill>
                    </w:rPr>
                    <w:t>洗车废水收集池</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依托《云南活发磷化有限公司华宁县磨盘山磷矿项目》</w:t>
                  </w:r>
                </w:p>
              </w:tc>
            </w:tr>
            <w:tr w14:paraId="3DF40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7" w:type="pct"/>
                  <w:vMerge w:val="continue"/>
                  <w:noWrap w:val="0"/>
                  <w:vAlign w:val="center"/>
                </w:tcPr>
                <w:p w14:paraId="163A9B98">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392" w:type="pct"/>
                  <w:noWrap w:val="0"/>
                  <w:vAlign w:val="center"/>
                </w:tcPr>
                <w:p w14:paraId="64B05101">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环境风险</w:t>
                  </w:r>
                </w:p>
              </w:tc>
              <w:tc>
                <w:tcPr>
                  <w:tcW w:w="820" w:type="pct"/>
                  <w:noWrap w:val="0"/>
                  <w:vAlign w:val="center"/>
                </w:tcPr>
                <w:p w14:paraId="0FC851DB">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textAlignment w:val="auto"/>
                    <w:rPr>
                      <w:rFonts w:hint="eastAsia"/>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环境风险</w:t>
                  </w:r>
                </w:p>
              </w:tc>
              <w:tc>
                <w:tcPr>
                  <w:tcW w:w="2397" w:type="pct"/>
                  <w:noWrap w:val="0"/>
                  <w:vAlign w:val="center"/>
                </w:tcPr>
                <w:p w14:paraId="59081183">
                  <w:pPr>
                    <w:jc w:val="left"/>
                    <w:rPr>
                      <w:rFonts w:hint="eastAsia"/>
                      <w:color w:val="000000" w:themeColor="text1"/>
                      <w:szCs w:val="21"/>
                      <w:highlight w:val="none"/>
                      <w:lang w:eastAsia="zh-CN"/>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（1）危险废物暂存间严格按照《危险废物贮存污染控制标准》（GB18597-2023）的相关要求建设。</w:t>
                  </w:r>
                </w:p>
                <w:p w14:paraId="258AC749">
                  <w:pPr>
                    <w:jc w:val="left"/>
                    <w:rPr>
                      <w:rFonts w:hint="eastAsia"/>
                      <w:color w:val="000000" w:themeColor="text1"/>
                      <w:szCs w:val="21"/>
                      <w:highlight w:val="none"/>
                      <w:lang w:eastAsia="zh-CN"/>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2</w:t>
                  </w:r>
                  <w:r>
                    <w:rPr>
                      <w:rFonts w:hint="eastAsia"/>
                      <w:color w:val="000000" w:themeColor="text1"/>
                      <w:szCs w:val="21"/>
                      <w:highlight w:val="none"/>
                      <w:lang w:eastAsia="zh-CN"/>
                      <w14:textFill>
                        <w14:solidFill>
                          <w14:schemeClr w14:val="tx1"/>
                        </w14:solidFill>
                      </w14:textFill>
                    </w:rPr>
                    <w:t>）定期检查检修生产设备，定期维护。</w:t>
                  </w:r>
                </w:p>
                <w:p w14:paraId="2000C97D">
                  <w:pPr>
                    <w:jc w:val="left"/>
                    <w:rPr>
                      <w:rFonts w:hint="eastAsia"/>
                      <w:color w:val="000000" w:themeColor="text1"/>
                      <w:szCs w:val="21"/>
                      <w:highlight w:val="none"/>
                      <w:lang w:eastAsia="zh-CN"/>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3</w:t>
                  </w:r>
                  <w:r>
                    <w:rPr>
                      <w:rFonts w:hint="eastAsia"/>
                      <w:color w:val="000000" w:themeColor="text1"/>
                      <w:szCs w:val="21"/>
                      <w:highlight w:val="none"/>
                      <w:lang w:eastAsia="zh-CN"/>
                      <w14:textFill>
                        <w14:solidFill>
                          <w14:schemeClr w14:val="tx1"/>
                        </w14:solidFill>
                      </w14:textFill>
                    </w:rPr>
                    <w:t>）对装有危废的容器进行定期检查，容器泄漏损坏时必须立即处理，并将危废装入完好容器内。同时危险废物储存区设置警示标牌。</w:t>
                  </w:r>
                </w:p>
                <w:p w14:paraId="66CEAB4E">
                  <w:pPr>
                    <w:jc w:val="left"/>
                    <w:rPr>
                      <w:rFonts w:hint="eastAsia"/>
                      <w:color w:val="000000" w:themeColor="text1"/>
                      <w:szCs w:val="21"/>
                      <w:highlight w:val="none"/>
                      <w:lang w:eastAsia="zh-CN"/>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4</w:t>
                  </w:r>
                  <w:r>
                    <w:rPr>
                      <w:rFonts w:hint="eastAsia"/>
                      <w:color w:val="000000" w:themeColor="text1"/>
                      <w:szCs w:val="21"/>
                      <w:highlight w:val="none"/>
                      <w:lang w:eastAsia="zh-CN"/>
                      <w14:textFill>
                        <w14:solidFill>
                          <w14:schemeClr w14:val="tx1"/>
                        </w14:solidFill>
                      </w14:textFill>
                    </w:rPr>
                    <w:t>）所有包装袋、桶必须贴上危险废物标签，危险废物标签上文字字体为黑体、底色为醒目的桔黄色，稳妥贴附在包装袋、桶适当位置，使其清晰易读。危险废物标签要提供下列说明：“危险废物”字样、危险废物产生单位名称、联系人、联系电话、主要化学成分或商品名称、危险类别、安全措施等。</w:t>
                  </w:r>
                </w:p>
                <w:p w14:paraId="07730F2D">
                  <w:pPr>
                    <w:jc w:val="left"/>
                    <w:rPr>
                      <w:rFonts w:hint="eastAsia"/>
                      <w:color w:val="000000" w:themeColor="text1"/>
                      <w:szCs w:val="21"/>
                      <w:highlight w:val="none"/>
                      <w:lang w:eastAsia="zh-CN"/>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5</w:t>
                  </w:r>
                  <w:r>
                    <w:rPr>
                      <w:rFonts w:hint="eastAsia"/>
                      <w:color w:val="000000" w:themeColor="text1"/>
                      <w:szCs w:val="21"/>
                      <w:highlight w:val="none"/>
                      <w:lang w:eastAsia="zh-CN"/>
                      <w14:textFill>
                        <w14:solidFill>
                          <w14:schemeClr w14:val="tx1"/>
                        </w14:solidFill>
                      </w14:textFill>
                    </w:rPr>
                    <w:t>）若发生危险废物泄</w:t>
                  </w:r>
                  <w:r>
                    <w:rPr>
                      <w:rFonts w:hint="eastAsia"/>
                      <w:color w:val="000000" w:themeColor="text1"/>
                      <w:szCs w:val="21"/>
                      <w:highlight w:val="none"/>
                      <w:lang w:val="en-US" w:eastAsia="zh-CN"/>
                      <w14:textFill>
                        <w14:solidFill>
                          <w14:schemeClr w14:val="tx1"/>
                        </w14:solidFill>
                      </w14:textFill>
                    </w:rPr>
                    <w:t>漏</w:t>
                  </w:r>
                  <w:r>
                    <w:rPr>
                      <w:rFonts w:hint="eastAsia"/>
                      <w:color w:val="000000" w:themeColor="text1"/>
                      <w:szCs w:val="21"/>
                      <w:highlight w:val="none"/>
                      <w:lang w:eastAsia="zh-CN"/>
                      <w14:textFill>
                        <w14:solidFill>
                          <w14:schemeClr w14:val="tx1"/>
                        </w14:solidFill>
                      </w14:textFill>
                    </w:rPr>
                    <w:t>时，用砂土或其它不燃性材料吸附。</w:t>
                  </w:r>
                </w:p>
                <w:p w14:paraId="2ECF7B1A">
                  <w:pPr>
                    <w:jc w:val="left"/>
                    <w:rPr>
                      <w:rFonts w:hint="eastAsia"/>
                      <w:color w:val="000000" w:themeColor="text1"/>
                      <w:szCs w:val="21"/>
                      <w:highlight w:val="none"/>
                      <w:lang w:eastAsia="zh-CN"/>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6</w:t>
                  </w:r>
                  <w:r>
                    <w:rPr>
                      <w:rFonts w:hint="eastAsia"/>
                      <w:color w:val="000000" w:themeColor="text1"/>
                      <w:szCs w:val="21"/>
                      <w:highlight w:val="none"/>
                      <w:lang w:eastAsia="zh-CN"/>
                      <w14:textFill>
                        <w14:solidFill>
                          <w14:schemeClr w14:val="tx1"/>
                        </w14:solidFill>
                      </w14:textFill>
                    </w:rPr>
                    <w:t>）项目针对粉尘爆炸事故，首先是建筑物按照防火防爆要求设计，并采取了一系列预防措施，</w:t>
                  </w:r>
                  <w:r>
                    <w:rPr>
                      <w:rFonts w:hint="eastAsia"/>
                      <w:color w:val="000000" w:themeColor="text1"/>
                      <w:szCs w:val="21"/>
                      <w:highlight w:val="none"/>
                      <w:lang w:val="en-US" w:eastAsia="zh-CN"/>
                      <w14:textFill>
                        <w14:solidFill>
                          <w14:schemeClr w14:val="tx1"/>
                        </w14:solidFill>
                      </w14:textFill>
                    </w:rPr>
                    <w:t>破碎加工生产车间破碎、筛分工段设置集气罩收集粉尘后进入布袋除尘器处理，达标废气经1根17m高的排气筒排放；</w:t>
                  </w:r>
                  <w:r>
                    <w:rPr>
                      <w:rFonts w:hint="eastAsia"/>
                      <w:color w:val="000000" w:themeColor="text1"/>
                      <w:szCs w:val="21"/>
                      <w:highlight w:val="none"/>
                      <w:lang w:eastAsia="zh-CN"/>
                      <w14:textFill>
                        <w14:solidFill>
                          <w14:schemeClr w14:val="tx1"/>
                        </w14:solidFill>
                      </w14:textFill>
                    </w:rPr>
                    <w:t>粉矿车间出入口设置喷淋洒水设施，厂区地面进行清扫、洒水降尘，以减少粉尘产生量，达到减少空气中粉尘浓度的目的。采取以上措施后，项目粉尘爆炸概率较小，对周围环境影响较小。</w:t>
                  </w:r>
                </w:p>
                <w:p w14:paraId="1812B3E9">
                  <w:pPr>
                    <w:jc w:val="left"/>
                    <w:rPr>
                      <w:rFonts w:hint="eastAsia"/>
                      <w:color w:val="000000" w:themeColor="text1"/>
                      <w:szCs w:val="21"/>
                      <w:highlight w:val="none"/>
                      <w:lang w:eastAsia="zh-CN"/>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7</w:t>
                  </w:r>
                  <w:r>
                    <w:rPr>
                      <w:rFonts w:hint="eastAsia"/>
                      <w:color w:val="000000" w:themeColor="text1"/>
                      <w:szCs w:val="21"/>
                      <w:highlight w:val="none"/>
                      <w:lang w:eastAsia="zh-CN"/>
                      <w14:textFill>
                        <w14:solidFill>
                          <w14:schemeClr w14:val="tx1"/>
                        </w14:solidFill>
                      </w14:textFill>
                    </w:rPr>
                    <w:t>）加强安全管理，制定突发环境事件应急预案，设置应急领导小组，按照应急预案要求配备应急设施和资源，落实风险防范和应急处置措施。</w:t>
                  </w:r>
                </w:p>
              </w:tc>
              <w:tc>
                <w:tcPr>
                  <w:tcW w:w="963" w:type="pct"/>
                  <w:noWrap w:val="0"/>
                  <w:vAlign w:val="center"/>
                </w:tcPr>
                <w:p w14:paraId="40A54E02">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新建</w:t>
                  </w:r>
                </w:p>
              </w:tc>
            </w:tr>
            <w:tr w14:paraId="2D9F7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7" w:type="pct"/>
                  <w:noWrap w:val="0"/>
                  <w:vAlign w:val="center"/>
                </w:tcPr>
                <w:p w14:paraId="2FEC4CAB">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绿化工程</w:t>
                  </w:r>
                </w:p>
              </w:tc>
              <w:tc>
                <w:tcPr>
                  <w:tcW w:w="392" w:type="pct"/>
                  <w:noWrap w:val="0"/>
                  <w:vAlign w:val="center"/>
                </w:tcPr>
                <w:p w14:paraId="38280E7D">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绿化</w:t>
                  </w:r>
                </w:p>
              </w:tc>
              <w:tc>
                <w:tcPr>
                  <w:tcW w:w="820" w:type="pct"/>
                  <w:noWrap w:val="0"/>
                  <w:vAlign w:val="center"/>
                </w:tcPr>
                <w:p w14:paraId="2475DF05">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厂区绿化</w:t>
                  </w:r>
                </w:p>
              </w:tc>
              <w:tc>
                <w:tcPr>
                  <w:tcW w:w="2397" w:type="pct"/>
                  <w:noWrap w:val="0"/>
                  <w:vAlign w:val="center"/>
                </w:tcPr>
                <w:p w14:paraId="66B7166C">
                  <w:pPr>
                    <w:jc w:val="left"/>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项目绿化面积约4000m</w:t>
                  </w:r>
                  <w:r>
                    <w:rPr>
                      <w:rFonts w:hint="eastAsia"/>
                      <w:color w:val="000000" w:themeColor="text1"/>
                      <w:szCs w:val="21"/>
                      <w:highlight w:val="none"/>
                      <w:vertAlign w:val="superscript"/>
                      <w:lang w:val="en-US" w:eastAsia="zh-CN"/>
                      <w14:textFill>
                        <w14:solidFill>
                          <w14:schemeClr w14:val="tx1"/>
                        </w14:solidFill>
                      </w14:textFill>
                    </w:rPr>
                    <w:t>2</w:t>
                  </w:r>
                </w:p>
              </w:tc>
              <w:tc>
                <w:tcPr>
                  <w:tcW w:w="963" w:type="pct"/>
                  <w:noWrap w:val="0"/>
                  <w:vAlign w:val="center"/>
                </w:tcPr>
                <w:p w14:paraId="3DBB2FAF">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新建</w:t>
                  </w:r>
                </w:p>
              </w:tc>
            </w:tr>
          </w:tbl>
          <w:p w14:paraId="696F1C7C">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color w:val="000000" w:themeColor="text1"/>
                <w:sz w:val="24"/>
                <w:highlight w:val="none"/>
                <w:vertAlign w:val="baseline"/>
                <w14:textFill>
                  <w14:solidFill>
                    <w14:schemeClr w14:val="tx1"/>
                  </w14:solidFill>
                </w14:textFill>
              </w:rPr>
            </w:pPr>
          </w:p>
          <w:p w14:paraId="2F016198">
            <w:pPr>
              <w:adjustRightInd w:val="0"/>
              <w:snapToGrid w:val="0"/>
              <w:spacing w:line="360" w:lineRule="auto"/>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2、主要产品及产能</w:t>
            </w:r>
          </w:p>
          <w:p w14:paraId="7ADDBBA2">
            <w:pPr>
              <w:pStyle w:val="34"/>
              <w:adjustRightInd w:val="0"/>
              <w:snapToGrid w:val="0"/>
              <w:spacing w:line="360" w:lineRule="auto"/>
              <w:ind w:firstLine="480"/>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highlight w:val="none"/>
                <w14:textFill>
                  <w14:solidFill>
                    <w14:schemeClr w14:val="tx1"/>
                  </w14:solidFill>
                </w14:textFill>
              </w:rPr>
              <w:t>本项目设计年处理90万磷矿石</w:t>
            </w:r>
            <w:r>
              <w:rPr>
                <w:rFonts w:hint="eastAsia" w:cs="Times New Roman"/>
                <w:bCs/>
                <w:color w:val="000000" w:themeColor="text1"/>
                <w:sz w:val="24"/>
                <w:highlight w:val="none"/>
                <w:lang w:val="en-US" w:eastAsia="zh-CN"/>
                <w14:textFill>
                  <w14:solidFill>
                    <w14:schemeClr w14:val="tx1"/>
                  </w14:solidFill>
                </w14:textFill>
              </w:rPr>
              <w:t>破碎加工</w:t>
            </w:r>
            <w:r>
              <w:rPr>
                <w:rFonts w:hint="default" w:ascii="Times New Roman" w:hAnsi="Times New Roman" w:eastAsia="宋体" w:cs="Times New Roman"/>
                <w:bCs/>
                <w:color w:val="000000" w:themeColor="text1"/>
                <w:sz w:val="24"/>
                <w:highlight w:val="none"/>
                <w14:textFill>
                  <w14:solidFill>
                    <w14:schemeClr w14:val="tx1"/>
                  </w14:solidFill>
                </w14:textFill>
              </w:rPr>
              <w:t>项目</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，主要产品为磷矿和磷粉矿，其中</w:t>
            </w:r>
            <w:r>
              <w:rPr>
                <w:rFonts w:hint="eastAsia" w:cs="Times New Roman"/>
                <w:bCs/>
                <w:color w:val="000000" w:themeColor="text1"/>
                <w:sz w:val="24"/>
                <w:highlight w:val="none"/>
                <w:lang w:val="en-US" w:eastAsia="zh-CN"/>
                <w14:textFill>
                  <w14:solidFill>
                    <w14:schemeClr w14:val="tx1"/>
                  </w14:solidFill>
                </w14:textFill>
              </w:rPr>
              <w:t>块矿647908.6044</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吨，</w:t>
            </w:r>
            <w:r>
              <w:rPr>
                <w:rFonts w:hint="eastAsia" w:cs="Times New Roman"/>
                <w:bCs/>
                <w:color w:val="000000" w:themeColor="text1"/>
                <w:sz w:val="24"/>
                <w:highlight w:val="none"/>
                <w:lang w:val="en-US" w:eastAsia="zh-CN"/>
                <w14:textFill>
                  <w14:solidFill>
                    <w14:schemeClr w14:val="tx1"/>
                  </w14:solidFill>
                </w14:textFill>
              </w:rPr>
              <w:t>粉矿</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为251973.4564吨，项目产品方案详见下表所示。</w:t>
            </w:r>
          </w:p>
          <w:p w14:paraId="02FC0C49">
            <w:pPr>
              <w:adjustRightInd w:val="0"/>
              <w:snapToGrid w:val="0"/>
              <w:spacing w:line="360" w:lineRule="auto"/>
              <w:jc w:val="center"/>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表2-2 项目产品方案</w:t>
            </w:r>
          </w:p>
          <w:tbl>
            <w:tblPr>
              <w:tblStyle w:val="2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4"/>
              <w:gridCol w:w="1039"/>
              <w:gridCol w:w="1000"/>
              <w:gridCol w:w="1002"/>
              <w:gridCol w:w="1051"/>
              <w:gridCol w:w="1435"/>
              <w:gridCol w:w="1074"/>
            </w:tblGrid>
            <w:tr w14:paraId="5B3B1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7" w:type="pct"/>
                  <w:noWrap w:val="0"/>
                  <w:vAlign w:val="center"/>
                </w:tcPr>
                <w:p w14:paraId="1605AA23">
                  <w:pPr>
                    <w:adjustRightInd w:val="0"/>
                    <w:snapToGrid w:val="0"/>
                    <w:jc w:val="center"/>
                    <w:rPr>
                      <w:b/>
                      <w:bCs/>
                      <w:color w:val="000000" w:themeColor="text1"/>
                      <w:kern w:val="0"/>
                      <w:szCs w:val="21"/>
                      <w:highlight w:val="none"/>
                      <w14:textFill>
                        <w14:solidFill>
                          <w14:schemeClr w14:val="tx1"/>
                        </w14:solidFill>
                      </w14:textFill>
                    </w:rPr>
                  </w:pPr>
                  <w:r>
                    <w:rPr>
                      <w:b/>
                      <w:bCs/>
                      <w:color w:val="000000" w:themeColor="text1"/>
                      <w:kern w:val="0"/>
                      <w:szCs w:val="21"/>
                      <w:highlight w:val="none"/>
                      <w14:textFill>
                        <w14:solidFill>
                          <w14:schemeClr w14:val="tx1"/>
                        </w14:solidFill>
                      </w14:textFill>
                    </w:rPr>
                    <w:t>产品名称</w:t>
                  </w:r>
                </w:p>
              </w:tc>
              <w:tc>
                <w:tcPr>
                  <w:tcW w:w="636" w:type="pct"/>
                  <w:noWrap w:val="0"/>
                  <w:vAlign w:val="center"/>
                </w:tcPr>
                <w:p w14:paraId="260DA0E6">
                  <w:pPr>
                    <w:adjustRightInd w:val="0"/>
                    <w:snapToGrid w:val="0"/>
                    <w:jc w:val="center"/>
                    <w:rPr>
                      <w:rFonts w:hint="eastAsia" w:ascii="Times New Roman" w:hAnsi="Times New Roman" w:eastAsia="宋体"/>
                      <w:b/>
                      <w:bCs/>
                      <w:color w:val="000000" w:themeColor="text1"/>
                      <w:kern w:val="0"/>
                      <w:sz w:val="21"/>
                      <w:szCs w:val="21"/>
                      <w:highlight w:val="none"/>
                      <w:lang w:val="en-US" w:eastAsia="zh-CN" w:bidi="ar-SA"/>
                      <w14:textFill>
                        <w14:solidFill>
                          <w14:schemeClr w14:val="tx1"/>
                        </w14:solidFill>
                      </w14:textFill>
                    </w:rPr>
                  </w:pPr>
                  <w:r>
                    <w:rPr>
                      <w:b/>
                      <w:bCs/>
                      <w:color w:val="000000" w:themeColor="text1"/>
                      <w:kern w:val="0"/>
                      <w:szCs w:val="21"/>
                      <w:highlight w:val="none"/>
                      <w14:textFill>
                        <w14:solidFill>
                          <w14:schemeClr w14:val="tx1"/>
                        </w14:solidFill>
                      </w14:textFill>
                    </w:rPr>
                    <w:t>数量</w:t>
                  </w:r>
                  <w:r>
                    <w:rPr>
                      <w:rFonts w:hint="eastAsia"/>
                      <w:b/>
                      <w:bCs/>
                      <w:color w:val="000000" w:themeColor="text1"/>
                      <w:kern w:val="0"/>
                      <w:szCs w:val="21"/>
                      <w:highlight w:val="none"/>
                      <w:lang w:eastAsia="zh-CN"/>
                      <w14:textFill>
                        <w14:solidFill>
                          <w14:schemeClr w14:val="tx1"/>
                        </w14:solidFill>
                      </w14:textFill>
                    </w:rPr>
                    <w:t>（</w:t>
                  </w:r>
                  <w:r>
                    <w:rPr>
                      <w:rFonts w:hint="eastAsia"/>
                      <w:b/>
                      <w:bCs/>
                      <w:color w:val="000000" w:themeColor="text1"/>
                      <w:kern w:val="0"/>
                      <w:szCs w:val="21"/>
                      <w:highlight w:val="none"/>
                      <w:lang w:val="en-US" w:eastAsia="zh-CN"/>
                      <w14:textFill>
                        <w14:solidFill>
                          <w14:schemeClr w14:val="tx1"/>
                        </w14:solidFill>
                      </w14:textFill>
                    </w:rPr>
                    <w:t>t</w:t>
                  </w:r>
                  <w:r>
                    <w:rPr>
                      <w:rFonts w:hint="eastAsia"/>
                      <w:b/>
                      <w:bCs/>
                      <w:color w:val="000000" w:themeColor="text1"/>
                      <w:kern w:val="0"/>
                      <w:szCs w:val="21"/>
                      <w:highlight w:val="none"/>
                      <w:lang w:eastAsia="zh-CN"/>
                      <w14:textFill>
                        <w14:solidFill>
                          <w14:schemeClr w14:val="tx1"/>
                        </w14:solidFill>
                      </w14:textFill>
                    </w:rPr>
                    <w:t>）</w:t>
                  </w:r>
                </w:p>
              </w:tc>
              <w:tc>
                <w:tcPr>
                  <w:tcW w:w="612" w:type="pct"/>
                  <w:noWrap w:val="0"/>
                  <w:vAlign w:val="center"/>
                </w:tcPr>
                <w:p w14:paraId="024F13C3">
                  <w:pPr>
                    <w:adjustRightInd w:val="0"/>
                    <w:snapToGrid w:val="0"/>
                    <w:jc w:val="center"/>
                    <w:rPr>
                      <w:rFonts w:hint="eastAsia" w:eastAsia="宋体"/>
                      <w:b/>
                      <w:bCs/>
                      <w:color w:val="000000" w:themeColor="text1"/>
                      <w:kern w:val="0"/>
                      <w:szCs w:val="21"/>
                      <w:highlight w:val="none"/>
                      <w:lang w:eastAsia="zh-CN"/>
                      <w14:textFill>
                        <w14:solidFill>
                          <w14:schemeClr w14:val="tx1"/>
                        </w14:solidFill>
                      </w14:textFill>
                    </w:rPr>
                  </w:pPr>
                  <w:r>
                    <w:rPr>
                      <w:b/>
                      <w:bCs/>
                      <w:color w:val="000000" w:themeColor="text1"/>
                      <w:sz w:val="21"/>
                      <w:szCs w:val="21"/>
                      <w:highlight w:val="none"/>
                      <w14:textFill>
                        <w14:solidFill>
                          <w14:schemeClr w14:val="tx1"/>
                        </w14:solidFill>
                      </w14:textFill>
                    </w:rPr>
                    <w:t>规格</w:t>
                  </w:r>
                  <w:r>
                    <w:rPr>
                      <w:rFonts w:hint="eastAsia"/>
                      <w:b/>
                      <w:bCs/>
                      <w:color w:val="000000" w:themeColor="text1"/>
                      <w:sz w:val="21"/>
                      <w:szCs w:val="21"/>
                      <w:highlight w:val="none"/>
                      <w:lang w:eastAsia="zh-CN"/>
                      <w14:textFill>
                        <w14:solidFill>
                          <w14:schemeClr w14:val="tx1"/>
                        </w14:solidFill>
                      </w14:textFill>
                    </w:rPr>
                    <w:t>（</w:t>
                  </w:r>
                  <w:r>
                    <w:rPr>
                      <w:rFonts w:hint="eastAsia"/>
                      <w:b/>
                      <w:bCs/>
                      <w:color w:val="000000" w:themeColor="text1"/>
                      <w:sz w:val="21"/>
                      <w:szCs w:val="21"/>
                      <w:highlight w:val="none"/>
                      <w:lang w:val="en-US" w:eastAsia="zh-CN"/>
                      <w14:textFill>
                        <w14:solidFill>
                          <w14:schemeClr w14:val="tx1"/>
                        </w14:solidFill>
                      </w14:textFill>
                    </w:rPr>
                    <w:t>c</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m</w:t>
                  </w:r>
                  <w:r>
                    <w:rPr>
                      <w:rFonts w:hint="eastAsia"/>
                      <w:b/>
                      <w:bCs/>
                      <w:color w:val="000000" w:themeColor="text1"/>
                      <w:sz w:val="21"/>
                      <w:szCs w:val="21"/>
                      <w:highlight w:val="none"/>
                      <w:lang w:eastAsia="zh-CN"/>
                      <w14:textFill>
                        <w14:solidFill>
                          <w14:schemeClr w14:val="tx1"/>
                        </w14:solidFill>
                      </w14:textFill>
                    </w:rPr>
                    <w:t>）</w:t>
                  </w:r>
                </w:p>
              </w:tc>
              <w:tc>
                <w:tcPr>
                  <w:tcW w:w="613" w:type="pct"/>
                  <w:noWrap w:val="0"/>
                  <w:vAlign w:val="center"/>
                </w:tcPr>
                <w:p w14:paraId="19F3149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Cs w:val="21"/>
                      <w:highlight w:val="none"/>
                      <w14:textFill>
                        <w14:solidFill>
                          <w14:schemeClr w14:val="tx1"/>
                        </w14:solidFill>
                      </w14:textFill>
                    </w:rPr>
                    <w:t>产品形态</w:t>
                  </w:r>
                </w:p>
              </w:tc>
              <w:tc>
                <w:tcPr>
                  <w:tcW w:w="643" w:type="pct"/>
                  <w:noWrap w:val="0"/>
                  <w:vAlign w:val="center"/>
                </w:tcPr>
                <w:p w14:paraId="4B61FB8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kern w:val="0"/>
                      <w:szCs w:val="21"/>
                      <w:highlight w:val="none"/>
                      <w:lang w:val="en-US" w:eastAsia="zh-CN"/>
                      <w14:textFill>
                        <w14:solidFill>
                          <w14:schemeClr w14:val="tx1"/>
                        </w14:solidFill>
                      </w14:textFill>
                    </w:rPr>
                  </w:pPr>
                  <w:r>
                    <w:rPr>
                      <w:rFonts w:hint="eastAsia" w:eastAsia="宋体" w:cs="Times New Roman"/>
                      <w:b/>
                      <w:bCs/>
                      <w:color w:val="000000" w:themeColor="text1"/>
                      <w:kern w:val="0"/>
                      <w:szCs w:val="21"/>
                      <w:highlight w:val="none"/>
                      <w:lang w:val="en-US" w:eastAsia="zh-CN"/>
                      <w14:textFill>
                        <w14:solidFill>
                          <w14:schemeClr w14:val="tx1"/>
                        </w14:solidFill>
                      </w14:textFill>
                    </w:rPr>
                    <w:t>储存</w:t>
                  </w:r>
                  <w:r>
                    <w:rPr>
                      <w:rFonts w:hint="eastAsia" w:ascii="Times New Roman" w:hAnsi="Times New Roman" w:eastAsia="宋体" w:cs="Times New Roman"/>
                      <w:b/>
                      <w:bCs/>
                      <w:color w:val="000000" w:themeColor="text1"/>
                      <w:kern w:val="0"/>
                      <w:szCs w:val="21"/>
                      <w:highlight w:val="none"/>
                      <w:lang w:val="en-US" w:eastAsia="zh-CN"/>
                      <w14:textFill>
                        <w14:solidFill>
                          <w14:schemeClr w14:val="tx1"/>
                        </w14:solidFill>
                      </w14:textFill>
                    </w:rPr>
                    <w:t>形式</w:t>
                  </w:r>
                </w:p>
              </w:tc>
              <w:tc>
                <w:tcPr>
                  <w:tcW w:w="878" w:type="pct"/>
                  <w:noWrap w:val="0"/>
                  <w:vAlign w:val="center"/>
                </w:tcPr>
                <w:p w14:paraId="71B60AA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s="Times New Roman"/>
                      <w:b/>
                      <w:bCs/>
                      <w:color w:val="000000" w:themeColor="text1"/>
                      <w:kern w:val="0"/>
                      <w:szCs w:val="21"/>
                      <w:highlight w:val="none"/>
                      <w:lang w:val="en-US" w:eastAsia="zh-CN"/>
                      <w14:textFill>
                        <w14:solidFill>
                          <w14:schemeClr w14:val="tx1"/>
                        </w14:solidFill>
                      </w14:textFill>
                    </w:rPr>
                  </w:pPr>
                  <w:r>
                    <w:rPr>
                      <w:rFonts w:hint="eastAsia" w:eastAsia="宋体" w:cs="Times New Roman"/>
                      <w:b/>
                      <w:bCs/>
                      <w:color w:val="000000" w:themeColor="text1"/>
                      <w:kern w:val="0"/>
                      <w:szCs w:val="21"/>
                      <w:highlight w:val="none"/>
                      <w:lang w:val="en-US" w:eastAsia="zh-CN"/>
                      <w14:textFill>
                        <w14:solidFill>
                          <w14:schemeClr w14:val="tx1"/>
                        </w14:solidFill>
                      </w14:textFill>
                    </w:rPr>
                    <w:t>最大储存量（t）</w:t>
                  </w:r>
                </w:p>
              </w:tc>
              <w:tc>
                <w:tcPr>
                  <w:tcW w:w="657" w:type="pct"/>
                  <w:noWrap w:val="0"/>
                  <w:vAlign w:val="center"/>
                </w:tcPr>
                <w:p w14:paraId="37C0DAC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s="Times New Roman"/>
                      <w:b/>
                      <w:bCs/>
                      <w:color w:val="000000" w:themeColor="text1"/>
                      <w:kern w:val="0"/>
                      <w:szCs w:val="21"/>
                      <w:highlight w:val="none"/>
                      <w:lang w:val="en-US" w:eastAsia="zh-CN"/>
                      <w14:textFill>
                        <w14:solidFill>
                          <w14:schemeClr w14:val="tx1"/>
                        </w14:solidFill>
                      </w14:textFill>
                    </w:rPr>
                  </w:pPr>
                  <w:r>
                    <w:rPr>
                      <w:rFonts w:hint="eastAsia" w:eastAsia="宋体" w:cs="Times New Roman"/>
                      <w:b/>
                      <w:bCs/>
                      <w:color w:val="000000" w:themeColor="text1"/>
                      <w:kern w:val="0"/>
                      <w:szCs w:val="21"/>
                      <w:highlight w:val="none"/>
                      <w:lang w:val="en-US" w:eastAsia="zh-CN"/>
                      <w14:textFill>
                        <w14:solidFill>
                          <w14:schemeClr w14:val="tx1"/>
                        </w14:solidFill>
                      </w14:textFill>
                    </w:rPr>
                    <w:t>备注</w:t>
                  </w:r>
                </w:p>
              </w:tc>
            </w:tr>
            <w:tr w14:paraId="40717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7" w:type="pct"/>
                  <w:noWrap w:val="0"/>
                  <w:vAlign w:val="center"/>
                </w:tcPr>
                <w:p w14:paraId="2E26E4B1">
                  <w:pPr>
                    <w:adjustRightInd w:val="0"/>
                    <w:snapToGrid w:val="0"/>
                    <w:jc w:val="center"/>
                    <w:rPr>
                      <w:rFonts w:hint="eastAsia" w:eastAsia="宋体"/>
                      <w:color w:val="000000" w:themeColor="text1"/>
                      <w:kern w:val="0"/>
                      <w:szCs w:val="21"/>
                      <w:highlight w:val="none"/>
                      <w:lang w:eastAsia="zh-CN"/>
                      <w14:textFill>
                        <w14:solidFill>
                          <w14:schemeClr w14:val="tx1"/>
                        </w14:solidFill>
                      </w14:textFill>
                    </w:rPr>
                  </w:pPr>
                  <w:r>
                    <w:rPr>
                      <w:rFonts w:hint="eastAsia"/>
                      <w:color w:val="000000" w:themeColor="text1"/>
                      <w:kern w:val="0"/>
                      <w:szCs w:val="21"/>
                      <w:highlight w:val="none"/>
                      <w:lang w:eastAsia="zh-CN"/>
                      <w14:textFill>
                        <w14:solidFill>
                          <w14:schemeClr w14:val="tx1"/>
                        </w14:solidFill>
                      </w14:textFill>
                    </w:rPr>
                    <w:t>块矿</w:t>
                  </w:r>
                </w:p>
              </w:tc>
              <w:tc>
                <w:tcPr>
                  <w:tcW w:w="1027" w:type="dxa"/>
                  <w:noWrap w:val="0"/>
                  <w:vAlign w:val="center"/>
                </w:tcPr>
                <w:p w14:paraId="2D1A9E1A">
                  <w:pPr>
                    <w:keepNext w:val="0"/>
                    <w:keepLines w:val="0"/>
                    <w:widowControl/>
                    <w:suppressLineNumbers w:val="0"/>
                    <w:jc w:val="center"/>
                    <w:textAlignment w:val="center"/>
                    <w:rPr>
                      <w:rFonts w:hint="default" w:ascii="Times New Roman" w:hAnsi="Times New Roman" w:eastAsia="宋体"/>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6479</w:t>
                  </w:r>
                  <w:r>
                    <w:rPr>
                      <w:rFonts w:hint="eastAsia"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08</w:t>
                  </w:r>
                  <w:r>
                    <w:rPr>
                      <w:rFonts w:hint="eastAsia"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w:t>
                  </w:r>
                  <w:r>
                    <w:rPr>
                      <w:rFonts w:hint="eastAsia"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6044</w:t>
                  </w:r>
                </w:p>
              </w:tc>
              <w:tc>
                <w:tcPr>
                  <w:tcW w:w="612" w:type="pct"/>
                  <w:noWrap w:val="0"/>
                  <w:vAlign w:val="center"/>
                </w:tcPr>
                <w:p w14:paraId="3A3A8B89">
                  <w:pPr>
                    <w:adjustRightInd w:val="0"/>
                    <w:snapToGrid w:val="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8</w:t>
                  </w:r>
                </w:p>
              </w:tc>
              <w:tc>
                <w:tcPr>
                  <w:tcW w:w="613" w:type="pct"/>
                  <w:noWrap w:val="0"/>
                  <w:vAlign w:val="center"/>
                </w:tcPr>
                <w:p w14:paraId="6F3DFB3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Cs w:val="21"/>
                      <w:highlight w:val="none"/>
                      <w14:textFill>
                        <w14:solidFill>
                          <w14:schemeClr w14:val="tx1"/>
                        </w14:solidFill>
                      </w14:textFill>
                    </w:rPr>
                    <w:t>固体</w:t>
                  </w:r>
                </w:p>
              </w:tc>
              <w:tc>
                <w:tcPr>
                  <w:tcW w:w="643" w:type="pct"/>
                  <w:noWrap w:val="0"/>
                  <w:vAlign w:val="center"/>
                </w:tcPr>
                <w:p w14:paraId="3A67E48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eastAsia" w:eastAsia="宋体" w:cs="Times New Roman"/>
                      <w:color w:val="000000" w:themeColor="text1"/>
                      <w:kern w:val="0"/>
                      <w:szCs w:val="21"/>
                      <w:highlight w:val="none"/>
                      <w:lang w:val="en-US" w:eastAsia="zh-CN"/>
                      <w14:textFill>
                        <w14:solidFill>
                          <w14:schemeClr w14:val="tx1"/>
                        </w14:solidFill>
                      </w14:textFill>
                    </w:rPr>
                    <w:t>堆场</w:t>
                  </w:r>
                </w:p>
              </w:tc>
              <w:tc>
                <w:tcPr>
                  <w:tcW w:w="878" w:type="pct"/>
                  <w:noWrap w:val="0"/>
                  <w:vAlign w:val="center"/>
                </w:tcPr>
                <w:p w14:paraId="0DF9860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s="Times New Roman"/>
                      <w:color w:val="000000" w:themeColor="text1"/>
                      <w:kern w:val="0"/>
                      <w:szCs w:val="21"/>
                      <w:highlight w:val="none"/>
                      <w:lang w:val="en-US" w:eastAsia="zh-CN"/>
                      <w14:textFill>
                        <w14:solidFill>
                          <w14:schemeClr w14:val="tx1"/>
                        </w14:solidFill>
                      </w14:textFill>
                    </w:rPr>
                  </w:pPr>
                  <w:r>
                    <w:rPr>
                      <w:rFonts w:hint="eastAsia" w:eastAsia="宋体" w:cs="Times New Roman"/>
                      <w:color w:val="000000" w:themeColor="text1"/>
                      <w:kern w:val="0"/>
                      <w:szCs w:val="21"/>
                      <w:highlight w:val="none"/>
                      <w:lang w:val="en-US" w:eastAsia="zh-CN"/>
                      <w14:textFill>
                        <w14:solidFill>
                          <w14:schemeClr w14:val="tx1"/>
                        </w14:solidFill>
                      </w14:textFill>
                    </w:rPr>
                    <w:t>2000</w:t>
                  </w:r>
                </w:p>
              </w:tc>
              <w:tc>
                <w:tcPr>
                  <w:tcW w:w="657" w:type="pct"/>
                  <w:vMerge w:val="restart"/>
                  <w:noWrap w:val="0"/>
                  <w:vAlign w:val="center"/>
                </w:tcPr>
                <w:p w14:paraId="7F74199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s="Times New Roman"/>
                      <w:color w:val="000000" w:themeColor="text1"/>
                      <w:kern w:val="0"/>
                      <w:szCs w:val="21"/>
                      <w:highlight w:val="none"/>
                      <w:lang w:val="en-US" w:eastAsia="zh-CN"/>
                      <w14:textFill>
                        <w14:solidFill>
                          <w14:schemeClr w14:val="tx1"/>
                        </w14:solidFill>
                      </w14:textFill>
                    </w:rPr>
                  </w:pPr>
                  <w:r>
                    <w:rPr>
                      <w:rFonts w:hint="eastAsia" w:eastAsia="宋体" w:cs="Times New Roman"/>
                      <w:color w:val="000000" w:themeColor="text1"/>
                      <w:kern w:val="0"/>
                      <w:szCs w:val="21"/>
                      <w:highlight w:val="none"/>
                      <w:lang w:val="en-US" w:eastAsia="zh-CN"/>
                      <w14:textFill>
                        <w14:solidFill>
                          <w14:schemeClr w14:val="tx1"/>
                        </w14:solidFill>
                      </w14:textFill>
                    </w:rPr>
                    <w:t>均运输至公司位于盘溪的</w:t>
                  </w:r>
                  <w:r>
                    <w:rPr>
                      <w:rFonts w:hint="eastAsia" w:eastAsia="宋体" w:cs="Times New Roman"/>
                      <w:color w:val="000000" w:themeColor="text1"/>
                      <w:kern w:val="0"/>
                      <w:szCs w:val="21"/>
                      <w:highlight w:val="none"/>
                      <w:lang w:eastAsia="zh-CN"/>
                      <w14:textFill>
                        <w14:solidFill>
                          <w14:schemeClr w14:val="tx1"/>
                        </w14:solidFill>
                      </w14:textFill>
                    </w:rPr>
                    <w:t>黄磷厂，</w:t>
                  </w:r>
                  <w:r>
                    <w:rPr>
                      <w:rFonts w:hint="eastAsia" w:eastAsia="宋体" w:cs="Times New Roman"/>
                      <w:color w:val="000000" w:themeColor="text1"/>
                      <w:kern w:val="0"/>
                      <w:szCs w:val="21"/>
                      <w:highlight w:val="none"/>
                      <w:lang w:val="en-US" w:eastAsia="zh-CN"/>
                      <w14:textFill>
                        <w14:solidFill>
                          <w14:schemeClr w14:val="tx1"/>
                        </w14:solidFill>
                      </w14:textFill>
                    </w:rPr>
                    <w:t>不进行外售</w:t>
                  </w:r>
                </w:p>
              </w:tc>
            </w:tr>
            <w:tr w14:paraId="59798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7" w:type="pct"/>
                  <w:noWrap w:val="0"/>
                  <w:vAlign w:val="center"/>
                </w:tcPr>
                <w:p w14:paraId="6D8B086E">
                  <w:pPr>
                    <w:adjustRightInd w:val="0"/>
                    <w:snapToGrid w:val="0"/>
                    <w:jc w:val="cente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cs="Times New Roman"/>
                      <w:color w:val="000000" w:themeColor="text1"/>
                      <w:kern w:val="0"/>
                      <w:sz w:val="21"/>
                      <w:szCs w:val="21"/>
                      <w:highlight w:val="none"/>
                      <w:lang w:eastAsia="zh-CN"/>
                      <w14:textFill>
                        <w14:solidFill>
                          <w14:schemeClr w14:val="tx1"/>
                        </w14:solidFill>
                      </w14:textFill>
                    </w:rPr>
                    <w:t>粉矿</w:t>
                  </w:r>
                </w:p>
              </w:tc>
              <w:tc>
                <w:tcPr>
                  <w:tcW w:w="1027" w:type="dxa"/>
                  <w:noWrap w:val="0"/>
                  <w:vAlign w:val="center"/>
                </w:tcPr>
                <w:p w14:paraId="623AED52">
                  <w:pPr>
                    <w:keepNext w:val="0"/>
                    <w:keepLines w:val="0"/>
                    <w:widowControl/>
                    <w:suppressLineNumbers w:val="0"/>
                    <w:jc w:val="center"/>
                    <w:textAlignment w:val="center"/>
                    <w:rPr>
                      <w:rFonts w:hint="default" w:ascii="Times New Roman" w:hAnsi="Times New Roman" w:eastAsia="宋体"/>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16"/>
                      <w:highlight w:val="none"/>
                      <w:lang w:val="en-US" w:eastAsia="zh-CN"/>
                      <w14:textFill>
                        <w14:solidFill>
                          <w14:schemeClr w14:val="tx1"/>
                        </w14:solidFill>
                      </w14:textFill>
                    </w:rPr>
                    <w:t>25</w:t>
                  </w:r>
                  <w:r>
                    <w:rPr>
                      <w:rFonts w:hint="eastAsia" w:cs="Times New Roman"/>
                      <w:b w:val="0"/>
                      <w:bCs w:val="0"/>
                      <w:color w:val="000000" w:themeColor="text1"/>
                      <w:sz w:val="21"/>
                      <w:szCs w:val="16"/>
                      <w:highlight w:val="none"/>
                      <w:lang w:val="en-US" w:eastAsia="zh-CN"/>
                      <w14:textFill>
                        <w14:solidFill>
                          <w14:schemeClr w14:val="tx1"/>
                        </w14:solidFill>
                      </w14:textFill>
                    </w:rPr>
                    <w:t>1973</w:t>
                  </w:r>
                  <w:r>
                    <w:rPr>
                      <w:rFonts w:hint="eastAsia" w:ascii="Times New Roman" w:hAnsi="Times New Roman" w:cs="Times New Roman"/>
                      <w:b w:val="0"/>
                      <w:bCs w:val="0"/>
                      <w:color w:val="000000" w:themeColor="text1"/>
                      <w:sz w:val="21"/>
                      <w:szCs w:val="16"/>
                      <w:highlight w:val="none"/>
                      <w:lang w:val="en-US" w:eastAsia="zh-CN"/>
                      <w14:textFill>
                        <w14:solidFill>
                          <w14:schemeClr w14:val="tx1"/>
                        </w14:solidFill>
                      </w14:textFill>
                    </w:rPr>
                    <w:t>.4</w:t>
                  </w:r>
                  <w:r>
                    <w:rPr>
                      <w:rFonts w:hint="eastAsia" w:cs="Times New Roman"/>
                      <w:b w:val="0"/>
                      <w:bCs w:val="0"/>
                      <w:color w:val="000000" w:themeColor="text1"/>
                      <w:sz w:val="21"/>
                      <w:szCs w:val="16"/>
                      <w:highlight w:val="none"/>
                      <w:lang w:val="en-US" w:eastAsia="zh-CN"/>
                      <w14:textFill>
                        <w14:solidFill>
                          <w14:schemeClr w14:val="tx1"/>
                        </w14:solidFill>
                      </w14:textFill>
                    </w:rPr>
                    <w:t>564</w:t>
                  </w:r>
                </w:p>
              </w:tc>
              <w:tc>
                <w:tcPr>
                  <w:tcW w:w="612" w:type="pct"/>
                  <w:noWrap w:val="0"/>
                  <w:vAlign w:val="center"/>
                </w:tcPr>
                <w:p w14:paraId="20CB1970">
                  <w:pPr>
                    <w:adjustRightInd w:val="0"/>
                    <w:snapToGrid w:val="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0-1</w:t>
                  </w:r>
                </w:p>
              </w:tc>
              <w:tc>
                <w:tcPr>
                  <w:tcW w:w="613" w:type="pct"/>
                  <w:noWrap w:val="0"/>
                  <w:vAlign w:val="center"/>
                </w:tcPr>
                <w:p w14:paraId="187EA0F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Cs w:val="21"/>
                      <w:highlight w:val="none"/>
                      <w14:textFill>
                        <w14:solidFill>
                          <w14:schemeClr w14:val="tx1"/>
                        </w14:solidFill>
                      </w14:textFill>
                    </w:rPr>
                    <w:t>固体</w:t>
                  </w:r>
                </w:p>
              </w:tc>
              <w:tc>
                <w:tcPr>
                  <w:tcW w:w="643" w:type="pct"/>
                  <w:noWrap w:val="0"/>
                  <w:vAlign w:val="center"/>
                </w:tcPr>
                <w:p w14:paraId="7526508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kern w:val="0"/>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eastAsia="zh-CN"/>
                      <w14:textFill>
                        <w14:solidFill>
                          <w14:schemeClr w14:val="tx1"/>
                        </w14:solidFill>
                      </w14:textFill>
                    </w:rPr>
                    <w:t>堆棚</w:t>
                  </w:r>
                </w:p>
              </w:tc>
              <w:tc>
                <w:tcPr>
                  <w:tcW w:w="878" w:type="pct"/>
                  <w:noWrap w:val="0"/>
                  <w:vAlign w:val="center"/>
                </w:tcPr>
                <w:p w14:paraId="7511FE5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s="Times New Roman"/>
                      <w:color w:val="000000" w:themeColor="text1"/>
                      <w:kern w:val="0"/>
                      <w:szCs w:val="21"/>
                      <w:highlight w:val="none"/>
                      <w:lang w:val="en-US" w:eastAsia="zh-CN"/>
                      <w14:textFill>
                        <w14:solidFill>
                          <w14:schemeClr w14:val="tx1"/>
                        </w14:solidFill>
                      </w14:textFill>
                    </w:rPr>
                  </w:pPr>
                  <w:r>
                    <w:rPr>
                      <w:rFonts w:hint="eastAsia" w:eastAsia="宋体" w:cs="Times New Roman"/>
                      <w:color w:val="000000" w:themeColor="text1"/>
                      <w:kern w:val="0"/>
                      <w:szCs w:val="21"/>
                      <w:highlight w:val="none"/>
                      <w:lang w:val="en-US" w:eastAsia="zh-CN"/>
                      <w14:textFill>
                        <w14:solidFill>
                          <w14:schemeClr w14:val="tx1"/>
                        </w14:solidFill>
                      </w14:textFill>
                    </w:rPr>
                    <w:t>2000</w:t>
                  </w:r>
                </w:p>
              </w:tc>
              <w:tc>
                <w:tcPr>
                  <w:tcW w:w="657" w:type="pct"/>
                  <w:vMerge w:val="continue"/>
                  <w:noWrap w:val="0"/>
                  <w:vAlign w:val="center"/>
                </w:tcPr>
                <w:p w14:paraId="4122860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s="Times New Roman"/>
                      <w:color w:val="000000" w:themeColor="text1"/>
                      <w:kern w:val="0"/>
                      <w:szCs w:val="21"/>
                      <w:highlight w:val="none"/>
                      <w:lang w:eastAsia="zh-CN"/>
                      <w14:textFill>
                        <w14:solidFill>
                          <w14:schemeClr w14:val="tx1"/>
                        </w14:solidFill>
                      </w14:textFill>
                    </w:rPr>
                  </w:pPr>
                </w:p>
              </w:tc>
            </w:tr>
            <w:tr w14:paraId="19F51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7" w:type="pct"/>
                  <w:noWrap w:val="0"/>
                  <w:vAlign w:val="center"/>
                </w:tcPr>
                <w:p w14:paraId="6D12B703">
                  <w:pPr>
                    <w:adjustRightInd w:val="0"/>
                    <w:snapToGrid w:val="0"/>
                    <w:jc w:val="cente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合计</w:t>
                  </w:r>
                </w:p>
              </w:tc>
              <w:tc>
                <w:tcPr>
                  <w:tcW w:w="636" w:type="pct"/>
                  <w:noWrap w:val="0"/>
                  <w:vAlign w:val="center"/>
                </w:tcPr>
                <w:p w14:paraId="3AD1EDB6">
                  <w:pPr>
                    <w:adjustRightInd w:val="0"/>
                    <w:snapToGrid w:val="0"/>
                    <w:jc w:val="center"/>
                    <w:rPr>
                      <w:rFonts w:hint="default" w:ascii="Times New Roman" w:hAnsi="Times New Roman" w:eastAsia="宋体"/>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sz w:val="21"/>
                      <w:szCs w:val="21"/>
                      <w:highlight w:val="none"/>
                      <w:lang w:val="en-US" w:eastAsia="zh-CN" w:bidi="ar-SA"/>
                      <w14:textFill>
                        <w14:solidFill>
                          <w14:schemeClr w14:val="tx1"/>
                        </w14:solidFill>
                      </w14:textFill>
                    </w:rPr>
                    <w:t>899882.0608</w:t>
                  </w:r>
                </w:p>
              </w:tc>
              <w:tc>
                <w:tcPr>
                  <w:tcW w:w="612" w:type="pct"/>
                  <w:noWrap w:val="0"/>
                  <w:vAlign w:val="center"/>
                </w:tcPr>
                <w:p w14:paraId="29C92804">
                  <w:pPr>
                    <w:adjustRightInd w:val="0"/>
                    <w:snapToGrid w:val="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613" w:type="pct"/>
                  <w:noWrap w:val="0"/>
                  <w:vAlign w:val="center"/>
                </w:tcPr>
                <w:p w14:paraId="4CE5582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14:textFill>
                        <w14:solidFill>
                          <w14:schemeClr w14:val="tx1"/>
                        </w14:solidFill>
                      </w14:textFill>
                    </w:rPr>
                    <w:t>/</w:t>
                  </w:r>
                </w:p>
              </w:tc>
              <w:tc>
                <w:tcPr>
                  <w:tcW w:w="643" w:type="pct"/>
                  <w:noWrap w:val="0"/>
                  <w:vAlign w:val="center"/>
                </w:tcPr>
                <w:p w14:paraId="3C9C868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s="Times New Roman"/>
                      <w:color w:val="000000" w:themeColor="text1"/>
                      <w:kern w:val="0"/>
                      <w:szCs w:val="21"/>
                      <w:highlight w:val="none"/>
                      <w:lang w:val="en-US" w:eastAsia="zh-CN"/>
                      <w14:textFill>
                        <w14:solidFill>
                          <w14:schemeClr w14:val="tx1"/>
                        </w14:solidFill>
                      </w14:textFill>
                    </w:rPr>
                  </w:pPr>
                  <w:r>
                    <w:rPr>
                      <w:rFonts w:hint="eastAsia" w:eastAsia="宋体" w:cs="Times New Roman"/>
                      <w:color w:val="000000" w:themeColor="text1"/>
                      <w:kern w:val="0"/>
                      <w:szCs w:val="21"/>
                      <w:highlight w:val="none"/>
                      <w:lang w:val="en-US" w:eastAsia="zh-CN"/>
                      <w14:textFill>
                        <w14:solidFill>
                          <w14:schemeClr w14:val="tx1"/>
                        </w14:solidFill>
                      </w14:textFill>
                    </w:rPr>
                    <w:t>/</w:t>
                  </w:r>
                </w:p>
              </w:tc>
              <w:tc>
                <w:tcPr>
                  <w:tcW w:w="878" w:type="pct"/>
                  <w:noWrap w:val="0"/>
                  <w:vAlign w:val="center"/>
                </w:tcPr>
                <w:p w14:paraId="0187A94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s="Times New Roman"/>
                      <w:color w:val="000000" w:themeColor="text1"/>
                      <w:kern w:val="0"/>
                      <w:szCs w:val="21"/>
                      <w:highlight w:val="none"/>
                      <w:lang w:val="en-US" w:eastAsia="zh-CN"/>
                      <w14:textFill>
                        <w14:solidFill>
                          <w14:schemeClr w14:val="tx1"/>
                        </w14:solidFill>
                      </w14:textFill>
                    </w:rPr>
                  </w:pPr>
                  <w:r>
                    <w:rPr>
                      <w:rFonts w:hint="eastAsia" w:eastAsia="宋体" w:cs="Times New Roman"/>
                      <w:color w:val="000000" w:themeColor="text1"/>
                      <w:kern w:val="0"/>
                      <w:szCs w:val="21"/>
                      <w:highlight w:val="none"/>
                      <w:lang w:val="en-US" w:eastAsia="zh-CN"/>
                      <w14:textFill>
                        <w14:solidFill>
                          <w14:schemeClr w14:val="tx1"/>
                        </w14:solidFill>
                      </w14:textFill>
                    </w:rPr>
                    <w:t>/</w:t>
                  </w:r>
                </w:p>
              </w:tc>
              <w:tc>
                <w:tcPr>
                  <w:tcW w:w="657" w:type="pct"/>
                  <w:noWrap w:val="0"/>
                  <w:vAlign w:val="center"/>
                </w:tcPr>
                <w:p w14:paraId="05FD208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s="Times New Roman"/>
                      <w:color w:val="000000" w:themeColor="text1"/>
                      <w:kern w:val="0"/>
                      <w:szCs w:val="21"/>
                      <w:highlight w:val="none"/>
                      <w:lang w:val="en-US" w:eastAsia="zh-CN"/>
                      <w14:textFill>
                        <w14:solidFill>
                          <w14:schemeClr w14:val="tx1"/>
                        </w14:solidFill>
                      </w14:textFill>
                    </w:rPr>
                  </w:pPr>
                  <w:r>
                    <w:rPr>
                      <w:rFonts w:hint="eastAsia" w:eastAsia="宋体" w:cs="Times New Roman"/>
                      <w:color w:val="000000" w:themeColor="text1"/>
                      <w:kern w:val="0"/>
                      <w:szCs w:val="21"/>
                      <w:highlight w:val="none"/>
                      <w:lang w:val="en-US" w:eastAsia="zh-CN"/>
                      <w14:textFill>
                        <w14:solidFill>
                          <w14:schemeClr w14:val="tx1"/>
                        </w14:solidFill>
                      </w14:textFill>
                    </w:rPr>
                    <w:t>/</w:t>
                  </w:r>
                </w:p>
              </w:tc>
            </w:tr>
          </w:tbl>
          <w:p w14:paraId="4AE697D9">
            <w:pPr>
              <w:pStyle w:val="34"/>
              <w:adjustRightInd w:val="0"/>
              <w:snapToGrid w:val="0"/>
              <w:spacing w:line="360" w:lineRule="auto"/>
              <w:ind w:firstLine="480"/>
              <w:rPr>
                <w:rFonts w:hint="default" w:ascii="Times New Roman" w:hAnsi="Times New Roman" w:eastAsia="宋体" w:cs="Times New Roman"/>
                <w:bCs/>
                <w:color w:val="000000" w:themeColor="text1"/>
                <w:sz w:val="24"/>
                <w:highlight w:val="none"/>
                <w14:textFill>
                  <w14:solidFill>
                    <w14:schemeClr w14:val="tx1"/>
                  </w14:solidFill>
                </w14:textFill>
              </w:rPr>
            </w:pPr>
          </w:p>
          <w:p w14:paraId="6B32EBDE">
            <w:pPr>
              <w:adjustRightInd w:val="0"/>
              <w:snapToGrid w:val="0"/>
              <w:spacing w:line="360" w:lineRule="auto"/>
              <w:rPr>
                <w:rFonts w:hint="eastAsia"/>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3、</w:t>
            </w:r>
            <w:r>
              <w:rPr>
                <w:rFonts w:hint="eastAsia"/>
                <w:b/>
                <w:bCs/>
                <w:color w:val="000000" w:themeColor="text1"/>
                <w:sz w:val="24"/>
                <w:highlight w:val="none"/>
                <w:lang w:eastAsia="zh-CN"/>
                <w14:textFill>
                  <w14:solidFill>
                    <w14:schemeClr w14:val="tx1"/>
                  </w14:solidFill>
                </w14:textFill>
              </w:rPr>
              <w:t>项目</w:t>
            </w:r>
            <w:r>
              <w:rPr>
                <w:rFonts w:hint="eastAsia"/>
                <w:b/>
                <w:bCs/>
                <w:color w:val="000000" w:themeColor="text1"/>
                <w:sz w:val="24"/>
                <w:highlight w:val="none"/>
                <w14:textFill>
                  <w14:solidFill>
                    <w14:schemeClr w14:val="tx1"/>
                  </w14:solidFill>
                </w14:textFill>
              </w:rPr>
              <w:t>主要生产设备</w:t>
            </w:r>
          </w:p>
          <w:p w14:paraId="073366BE">
            <w:pPr>
              <w:pStyle w:val="34"/>
              <w:adjustRightInd w:val="0"/>
              <w:snapToGrid w:val="0"/>
              <w:spacing w:line="360" w:lineRule="auto"/>
              <w:ind w:firstLine="480"/>
              <w:rPr>
                <w:rFonts w:hint="eastAsia"/>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项目主要</w:t>
            </w:r>
            <w:r>
              <w:rPr>
                <w:rFonts w:hint="eastAsia"/>
                <w:color w:val="000000" w:themeColor="text1"/>
                <w:kern w:val="0"/>
                <w:sz w:val="24"/>
                <w:highlight w:val="none"/>
                <w:lang w:eastAsia="zh-CN"/>
                <w14:textFill>
                  <w14:solidFill>
                    <w14:schemeClr w14:val="tx1"/>
                  </w14:solidFill>
                </w14:textFill>
              </w:rPr>
              <w:t>设备</w:t>
            </w:r>
            <w:r>
              <w:rPr>
                <w:rFonts w:hint="eastAsia"/>
                <w:color w:val="000000" w:themeColor="text1"/>
                <w:kern w:val="0"/>
                <w:sz w:val="24"/>
                <w:highlight w:val="none"/>
                <w14:textFill>
                  <w14:solidFill>
                    <w14:schemeClr w14:val="tx1"/>
                  </w14:solidFill>
                </w14:textFill>
              </w:rPr>
              <w:t>见下表。</w:t>
            </w:r>
          </w:p>
          <w:p w14:paraId="305C16F8">
            <w:pPr>
              <w:adjustRightInd w:val="0"/>
              <w:snapToGrid w:val="0"/>
              <w:spacing w:line="360" w:lineRule="auto"/>
              <w:jc w:val="center"/>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表2-</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highlight w:val="none"/>
                <w14:textFill>
                  <w14:solidFill>
                    <w14:schemeClr w14:val="tx1"/>
                  </w14:solidFill>
                </w14:textFill>
              </w:rPr>
              <w:t xml:space="preserve"> </w:t>
            </w:r>
            <w:r>
              <w:rPr>
                <w:rFonts w:hint="eastAsia"/>
                <w:b/>
                <w:bCs/>
                <w:color w:val="000000" w:themeColor="text1"/>
                <w:sz w:val="24"/>
                <w:highlight w:val="none"/>
                <w14:textFill>
                  <w14:solidFill>
                    <w14:schemeClr w14:val="tx1"/>
                  </w14:solidFill>
                </w14:textFill>
              </w:rPr>
              <w:t>本项目主要</w:t>
            </w:r>
            <w:r>
              <w:rPr>
                <w:rFonts w:hint="eastAsia"/>
                <w:b/>
                <w:bCs/>
                <w:color w:val="000000" w:themeColor="text1"/>
                <w:sz w:val="24"/>
                <w:highlight w:val="none"/>
                <w:lang w:eastAsia="zh-CN"/>
                <w14:textFill>
                  <w14:solidFill>
                    <w14:schemeClr w14:val="tx1"/>
                  </w14:solidFill>
                </w14:textFill>
              </w:rPr>
              <w:t>生产</w:t>
            </w:r>
            <w:r>
              <w:rPr>
                <w:rFonts w:hint="eastAsia"/>
                <w:b/>
                <w:bCs/>
                <w:color w:val="000000" w:themeColor="text1"/>
                <w:sz w:val="24"/>
                <w:highlight w:val="none"/>
                <w14:textFill>
                  <w14:solidFill>
                    <w14:schemeClr w14:val="tx1"/>
                  </w14:solidFill>
                </w14:textFill>
              </w:rPr>
              <w:t>设备一览表</w:t>
            </w:r>
          </w:p>
          <w:tbl>
            <w:tblPr>
              <w:tblStyle w:val="23"/>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
              <w:gridCol w:w="1421"/>
              <w:gridCol w:w="1764"/>
              <w:gridCol w:w="1800"/>
              <w:gridCol w:w="1453"/>
              <w:gridCol w:w="1298"/>
            </w:tblGrid>
            <w:tr w14:paraId="602B8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3" w:type="pct"/>
                  <w:gridSpan w:val="2"/>
                  <w:noWrap w:val="0"/>
                  <w:vAlign w:val="center"/>
                </w:tcPr>
                <w:p w14:paraId="31DC7C43">
                  <w:pPr>
                    <w:adjustRightInd w:val="0"/>
                    <w:snapToGrid w:val="0"/>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主要生产单元</w:t>
                  </w:r>
                </w:p>
              </w:tc>
              <w:tc>
                <w:tcPr>
                  <w:tcW w:w="1080" w:type="pct"/>
                  <w:noWrap w:val="0"/>
                  <w:vAlign w:val="center"/>
                </w:tcPr>
                <w:p w14:paraId="2AF765F5">
                  <w:pPr>
                    <w:adjustRightInd w:val="0"/>
                    <w:snapToGrid w:val="0"/>
                    <w:jc w:val="center"/>
                    <w:rPr>
                      <w:rFonts w:hint="eastAsia" w:eastAsia="宋体"/>
                      <w:b/>
                      <w:color w:val="000000" w:themeColor="text1"/>
                      <w:szCs w:val="21"/>
                      <w:highlight w:val="none"/>
                      <w:lang w:eastAsia="zh-CN"/>
                      <w14:textFill>
                        <w14:solidFill>
                          <w14:schemeClr w14:val="tx1"/>
                        </w14:solidFill>
                      </w14:textFill>
                    </w:rPr>
                  </w:pPr>
                  <w:r>
                    <w:rPr>
                      <w:rFonts w:hint="eastAsia"/>
                      <w:b/>
                      <w:color w:val="000000" w:themeColor="text1"/>
                      <w:szCs w:val="21"/>
                      <w:highlight w:val="none"/>
                      <w:lang w:eastAsia="zh-CN"/>
                      <w14:textFill>
                        <w14:solidFill>
                          <w14:schemeClr w14:val="tx1"/>
                        </w14:solidFill>
                      </w14:textFill>
                    </w:rPr>
                    <w:t>设备名称</w:t>
                  </w:r>
                </w:p>
              </w:tc>
              <w:tc>
                <w:tcPr>
                  <w:tcW w:w="1102" w:type="pct"/>
                  <w:noWrap w:val="0"/>
                  <w:vAlign w:val="center"/>
                </w:tcPr>
                <w:p w14:paraId="12825D89">
                  <w:pPr>
                    <w:adjustRightInd w:val="0"/>
                    <w:snapToGrid w:val="0"/>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设施参数</w:t>
                  </w:r>
                </w:p>
              </w:tc>
              <w:tc>
                <w:tcPr>
                  <w:tcW w:w="890" w:type="pct"/>
                  <w:noWrap w:val="0"/>
                  <w:vAlign w:val="center"/>
                </w:tcPr>
                <w:p w14:paraId="0CE0CC94">
                  <w:pPr>
                    <w:adjustRightInd w:val="0"/>
                    <w:snapToGrid w:val="0"/>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数量</w:t>
                  </w:r>
                </w:p>
              </w:tc>
              <w:tc>
                <w:tcPr>
                  <w:tcW w:w="792" w:type="pct"/>
                  <w:noWrap w:val="0"/>
                  <w:vAlign w:val="center"/>
                </w:tcPr>
                <w:p w14:paraId="4B741674">
                  <w:pPr>
                    <w:adjustRightInd w:val="0"/>
                    <w:snapToGrid w:val="0"/>
                    <w:jc w:val="center"/>
                    <w:rPr>
                      <w:rFonts w:hint="eastAsia" w:eastAsia="宋体"/>
                      <w:b/>
                      <w:color w:val="000000" w:themeColor="text1"/>
                      <w:szCs w:val="21"/>
                      <w:highlight w:val="none"/>
                      <w:lang w:eastAsia="zh-CN"/>
                      <w14:textFill>
                        <w14:solidFill>
                          <w14:schemeClr w14:val="tx1"/>
                        </w14:solidFill>
                      </w14:textFill>
                    </w:rPr>
                  </w:pPr>
                  <w:r>
                    <w:rPr>
                      <w:rFonts w:hint="eastAsia"/>
                      <w:b/>
                      <w:color w:val="000000" w:themeColor="text1"/>
                      <w:szCs w:val="21"/>
                      <w:highlight w:val="none"/>
                      <w:lang w:eastAsia="zh-CN"/>
                      <w14:textFill>
                        <w14:solidFill>
                          <w14:schemeClr w14:val="tx1"/>
                        </w14:solidFill>
                      </w14:textFill>
                    </w:rPr>
                    <w:t>备注</w:t>
                  </w:r>
                </w:p>
              </w:tc>
            </w:tr>
            <w:tr w14:paraId="67986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noWrap w:val="0"/>
                  <w:vAlign w:val="center"/>
                </w:tcPr>
                <w:p w14:paraId="440A4FD2">
                  <w:pPr>
                    <w:adjustRightInd w:val="0"/>
                    <w:snapToGrid w:val="0"/>
                    <w:jc w:val="both"/>
                    <w:rPr>
                      <w:rFonts w:hint="eastAsia"/>
                      <w:b/>
                      <w:color w:val="000000" w:themeColor="text1"/>
                      <w:szCs w:val="21"/>
                      <w:highlight w:val="none"/>
                      <w:lang w:eastAsia="zh-CN"/>
                      <w14:textFill>
                        <w14:solidFill>
                          <w14:schemeClr w14:val="tx1"/>
                        </w14:solidFill>
                      </w14:textFill>
                    </w:rPr>
                  </w:pPr>
                  <w:r>
                    <w:rPr>
                      <w:rFonts w:hint="eastAsia"/>
                      <w:b/>
                      <w:color w:val="000000" w:themeColor="text1"/>
                      <w:szCs w:val="21"/>
                      <w:highlight w:val="none"/>
                      <w:lang w:eastAsia="zh-CN"/>
                      <w14:textFill>
                        <w14:solidFill>
                          <w14:schemeClr w14:val="tx1"/>
                        </w14:solidFill>
                      </w14:textFill>
                    </w:rPr>
                    <w:t>原矿破碎筛分生产线</w:t>
                  </w:r>
                </w:p>
              </w:tc>
            </w:tr>
            <w:tr w14:paraId="28680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3" w:type="pct"/>
                  <w:vMerge w:val="restart"/>
                  <w:noWrap w:val="0"/>
                  <w:vAlign w:val="center"/>
                </w:tcPr>
                <w:p w14:paraId="3B5B4827">
                  <w:pPr>
                    <w:adjustRightInd w:val="0"/>
                    <w:snapToGrid w:val="0"/>
                    <w:jc w:val="center"/>
                    <w:rPr>
                      <w:rFonts w:hint="default" w:eastAsia="宋体"/>
                      <w:b w:val="0"/>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生产车间</w:t>
                  </w:r>
                </w:p>
              </w:tc>
              <w:tc>
                <w:tcPr>
                  <w:tcW w:w="869" w:type="pct"/>
                  <w:noWrap w:val="0"/>
                  <w:vAlign w:val="center"/>
                </w:tcPr>
                <w:p w14:paraId="4CABE6EC">
                  <w:pPr>
                    <w:adjustRightInd w:val="0"/>
                    <w:snapToGrid w:val="0"/>
                    <w:jc w:val="center"/>
                    <w:rPr>
                      <w:rFonts w:hint="default"/>
                      <w:b w:val="0"/>
                      <w:bCs/>
                      <w:color w:val="000000" w:themeColor="text1"/>
                      <w:szCs w:val="21"/>
                      <w:highlight w:val="none"/>
                      <w:lang w:val="en-US" w:eastAsia="zh-CN"/>
                      <w14:textFill>
                        <w14:solidFill>
                          <w14:schemeClr w14:val="tx1"/>
                        </w14:solidFill>
                      </w14:textFill>
                    </w:rPr>
                  </w:pPr>
                  <w:r>
                    <w:rPr>
                      <w:rFonts w:hint="eastAsia"/>
                      <w:b w:val="0"/>
                      <w:bCs/>
                      <w:color w:val="000000" w:themeColor="text1"/>
                      <w:szCs w:val="21"/>
                      <w:highlight w:val="none"/>
                      <w:lang w:val="en-US" w:eastAsia="zh-CN"/>
                      <w14:textFill>
                        <w14:solidFill>
                          <w14:schemeClr w14:val="tx1"/>
                        </w14:solidFill>
                      </w14:textFill>
                    </w:rPr>
                    <w:t>初级筛分</w:t>
                  </w:r>
                </w:p>
              </w:tc>
              <w:tc>
                <w:tcPr>
                  <w:tcW w:w="1080" w:type="pct"/>
                  <w:noWrap w:val="0"/>
                  <w:vAlign w:val="center"/>
                </w:tcPr>
                <w:p w14:paraId="2C7F5653">
                  <w:pPr>
                    <w:adjustRightInd w:val="0"/>
                    <w:snapToGrid w:val="0"/>
                    <w:jc w:val="center"/>
                    <w:rPr>
                      <w:rFonts w:hint="eastAsia" w:eastAsia="宋体"/>
                      <w:b w:val="0"/>
                      <w:bCs/>
                      <w:color w:val="000000" w:themeColor="text1"/>
                      <w:szCs w:val="21"/>
                      <w:highlight w:val="none"/>
                      <w:lang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振动筛</w:t>
                  </w:r>
                </w:p>
              </w:tc>
              <w:tc>
                <w:tcPr>
                  <w:tcW w:w="1102" w:type="pct"/>
                  <w:noWrap w:val="0"/>
                  <w:vAlign w:val="center"/>
                </w:tcPr>
                <w:p w14:paraId="762788D6">
                  <w:pPr>
                    <w:adjustRightInd w:val="0"/>
                    <w:snapToGrid w:val="0"/>
                    <w:jc w:val="center"/>
                    <w:rPr>
                      <w:rFonts w:hint="default" w:eastAsia="宋体"/>
                      <w:b w:val="0"/>
                      <w:bCs/>
                      <w:color w:val="000000" w:themeColor="text1"/>
                      <w:szCs w:val="21"/>
                      <w:highlight w:val="none"/>
                      <w:lang w:val="en-US" w:eastAsia="zh-CN"/>
                      <w14:textFill>
                        <w14:solidFill>
                          <w14:schemeClr w14:val="tx1"/>
                        </w14:solidFill>
                      </w14:textFill>
                    </w:rPr>
                  </w:pPr>
                  <w:r>
                    <w:rPr>
                      <w:rFonts w:hint="default" w:eastAsia="宋体"/>
                      <w:b w:val="0"/>
                      <w:bCs/>
                      <w:color w:val="000000" w:themeColor="text1"/>
                      <w:szCs w:val="21"/>
                      <w:highlight w:val="none"/>
                      <w:lang w:val="en-US" w:eastAsia="zh-CN"/>
                      <w14:textFill>
                        <w14:solidFill>
                          <w14:schemeClr w14:val="tx1"/>
                        </w14:solidFill>
                      </w14:textFill>
                    </w:rPr>
                    <w:t>SZZ-1800x3600</w:t>
                  </w:r>
                </w:p>
              </w:tc>
              <w:tc>
                <w:tcPr>
                  <w:tcW w:w="890" w:type="pct"/>
                  <w:noWrap w:val="0"/>
                  <w:vAlign w:val="center"/>
                </w:tcPr>
                <w:p w14:paraId="2AE90F6C">
                  <w:pPr>
                    <w:adjustRightInd w:val="0"/>
                    <w:snapToGrid w:val="0"/>
                    <w:jc w:val="center"/>
                    <w:rPr>
                      <w:rFonts w:hint="default" w:eastAsia="宋体"/>
                      <w:b w:val="0"/>
                      <w:bCs/>
                      <w:color w:val="000000" w:themeColor="text1"/>
                      <w:szCs w:val="21"/>
                      <w:highlight w:val="none"/>
                      <w:lang w:val="en-US" w:eastAsia="zh-CN"/>
                      <w14:textFill>
                        <w14:solidFill>
                          <w14:schemeClr w14:val="tx1"/>
                        </w14:solidFill>
                      </w14:textFill>
                    </w:rPr>
                  </w:pPr>
                  <w:r>
                    <w:rPr>
                      <w:rFonts w:hint="eastAsia" w:eastAsia="宋体"/>
                      <w:b w:val="0"/>
                      <w:bCs/>
                      <w:color w:val="000000" w:themeColor="text1"/>
                      <w:szCs w:val="21"/>
                      <w:highlight w:val="none"/>
                      <w:lang w:val="en-US" w:eastAsia="zh-CN"/>
                      <w14:textFill>
                        <w14:solidFill>
                          <w14:schemeClr w14:val="tx1"/>
                        </w14:solidFill>
                      </w14:textFill>
                    </w:rPr>
                    <w:t>1台</w:t>
                  </w:r>
                </w:p>
              </w:tc>
              <w:tc>
                <w:tcPr>
                  <w:tcW w:w="792" w:type="pct"/>
                  <w:noWrap w:val="0"/>
                  <w:vAlign w:val="center"/>
                </w:tcPr>
                <w:p w14:paraId="75E17B85">
                  <w:pPr>
                    <w:adjustRightInd w:val="0"/>
                    <w:snapToGrid w:val="0"/>
                    <w:jc w:val="center"/>
                    <w:rPr>
                      <w:b w:val="0"/>
                      <w:bCs/>
                      <w:color w:val="000000" w:themeColor="text1"/>
                      <w:szCs w:val="21"/>
                      <w:highlight w:val="none"/>
                      <w14:textFill>
                        <w14:solidFill>
                          <w14:schemeClr w14:val="tx1"/>
                        </w14:solidFill>
                      </w14:textFill>
                    </w:rPr>
                  </w:pPr>
                </w:p>
              </w:tc>
            </w:tr>
            <w:tr w14:paraId="13CD4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3" w:type="pct"/>
                  <w:vMerge w:val="continue"/>
                  <w:noWrap w:val="0"/>
                  <w:vAlign w:val="center"/>
                </w:tcPr>
                <w:p w14:paraId="32537464">
                  <w:pPr>
                    <w:adjustRightInd w:val="0"/>
                    <w:snapToGrid w:val="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869" w:type="pct"/>
                  <w:noWrap w:val="0"/>
                  <w:vAlign w:val="center"/>
                </w:tcPr>
                <w:p w14:paraId="375AFF83">
                  <w:pPr>
                    <w:adjustRightInd w:val="0"/>
                    <w:snapToGrid w:val="0"/>
                    <w:jc w:val="center"/>
                    <w:rPr>
                      <w:rFonts w:hint="default"/>
                      <w:b w:val="0"/>
                      <w:bCs/>
                      <w:color w:val="000000" w:themeColor="text1"/>
                      <w:szCs w:val="21"/>
                      <w:highlight w:val="none"/>
                      <w:lang w:val="en-US" w:eastAsia="zh-CN"/>
                      <w14:textFill>
                        <w14:solidFill>
                          <w14:schemeClr w14:val="tx1"/>
                        </w14:solidFill>
                      </w14:textFill>
                    </w:rPr>
                  </w:pPr>
                  <w:r>
                    <w:rPr>
                      <w:rFonts w:hint="eastAsia"/>
                      <w:b w:val="0"/>
                      <w:bCs/>
                      <w:color w:val="000000" w:themeColor="text1"/>
                      <w:szCs w:val="21"/>
                      <w:highlight w:val="none"/>
                      <w:lang w:val="en-US" w:eastAsia="zh-CN"/>
                      <w14:textFill>
                        <w14:solidFill>
                          <w14:schemeClr w14:val="tx1"/>
                        </w14:solidFill>
                      </w14:textFill>
                    </w:rPr>
                    <w:t>破碎</w:t>
                  </w:r>
                </w:p>
              </w:tc>
              <w:tc>
                <w:tcPr>
                  <w:tcW w:w="1080" w:type="pct"/>
                  <w:noWrap w:val="0"/>
                  <w:vAlign w:val="center"/>
                </w:tcPr>
                <w:p w14:paraId="6A824839">
                  <w:pPr>
                    <w:adjustRightInd w:val="0"/>
                    <w:snapToGrid w:val="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颚式破碎机</w:t>
                  </w:r>
                </w:p>
              </w:tc>
              <w:tc>
                <w:tcPr>
                  <w:tcW w:w="1102" w:type="pct"/>
                  <w:noWrap w:val="0"/>
                  <w:vAlign w:val="center"/>
                </w:tcPr>
                <w:p w14:paraId="5B94C925">
                  <w:pPr>
                    <w:adjustRightInd w:val="0"/>
                    <w:snapToGrid w:val="0"/>
                    <w:jc w:val="center"/>
                    <w:rPr>
                      <w:rFonts w:hint="eastAsia" w:eastAsia="宋体"/>
                      <w:b w:val="0"/>
                      <w:bCs/>
                      <w:color w:val="000000" w:themeColor="text1"/>
                      <w:szCs w:val="21"/>
                      <w:highlight w:val="none"/>
                      <w:lang w:val="en-US" w:eastAsia="zh-CN"/>
                      <w14:textFill>
                        <w14:solidFill>
                          <w14:schemeClr w14:val="tx1"/>
                        </w14:solidFill>
                      </w14:textFill>
                    </w:rPr>
                  </w:pPr>
                  <w:r>
                    <w:rPr>
                      <w:rFonts w:hint="eastAsia" w:eastAsia="宋体"/>
                      <w:b w:val="0"/>
                      <w:bCs/>
                      <w:color w:val="000000" w:themeColor="text1"/>
                      <w:szCs w:val="21"/>
                      <w:highlight w:val="none"/>
                      <w:lang w:val="en-US" w:eastAsia="zh-CN"/>
                      <w14:textFill>
                        <w14:solidFill>
                          <w14:schemeClr w14:val="tx1"/>
                        </w14:solidFill>
                      </w14:textFill>
                    </w:rPr>
                    <w:t>PEX-250x1200</w:t>
                  </w:r>
                </w:p>
              </w:tc>
              <w:tc>
                <w:tcPr>
                  <w:tcW w:w="890" w:type="pct"/>
                  <w:noWrap w:val="0"/>
                  <w:vAlign w:val="center"/>
                </w:tcPr>
                <w:p w14:paraId="341BDE5D">
                  <w:pPr>
                    <w:adjustRightInd w:val="0"/>
                    <w:snapToGrid w:val="0"/>
                    <w:jc w:val="center"/>
                    <w:rPr>
                      <w:rFonts w:hint="eastAsia" w:eastAsia="宋体"/>
                      <w:b w:val="0"/>
                      <w:bCs/>
                      <w:color w:val="000000" w:themeColor="text1"/>
                      <w:szCs w:val="21"/>
                      <w:highlight w:val="none"/>
                      <w:lang w:val="en-US" w:eastAsia="zh-CN"/>
                      <w14:textFill>
                        <w14:solidFill>
                          <w14:schemeClr w14:val="tx1"/>
                        </w14:solidFill>
                      </w14:textFill>
                    </w:rPr>
                  </w:pPr>
                  <w:r>
                    <w:rPr>
                      <w:rFonts w:hint="eastAsia" w:eastAsia="宋体"/>
                      <w:b w:val="0"/>
                      <w:bCs/>
                      <w:color w:val="000000" w:themeColor="text1"/>
                      <w:szCs w:val="21"/>
                      <w:highlight w:val="none"/>
                      <w:lang w:val="en-US" w:eastAsia="zh-CN"/>
                      <w14:textFill>
                        <w14:solidFill>
                          <w14:schemeClr w14:val="tx1"/>
                        </w14:solidFill>
                      </w14:textFill>
                    </w:rPr>
                    <w:t>1台</w:t>
                  </w:r>
                </w:p>
              </w:tc>
              <w:tc>
                <w:tcPr>
                  <w:tcW w:w="792" w:type="pct"/>
                  <w:noWrap w:val="0"/>
                  <w:vAlign w:val="center"/>
                </w:tcPr>
                <w:p w14:paraId="0C18E24E">
                  <w:pPr>
                    <w:adjustRightInd w:val="0"/>
                    <w:snapToGrid w:val="0"/>
                    <w:jc w:val="center"/>
                    <w:rPr>
                      <w:b w:val="0"/>
                      <w:bCs/>
                      <w:color w:val="000000" w:themeColor="text1"/>
                      <w:szCs w:val="21"/>
                      <w:highlight w:val="none"/>
                      <w14:textFill>
                        <w14:solidFill>
                          <w14:schemeClr w14:val="tx1"/>
                        </w14:solidFill>
                      </w14:textFill>
                    </w:rPr>
                  </w:pPr>
                </w:p>
              </w:tc>
            </w:tr>
            <w:tr w14:paraId="0A26F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3" w:type="pct"/>
                  <w:vMerge w:val="continue"/>
                  <w:noWrap w:val="0"/>
                  <w:vAlign w:val="center"/>
                </w:tcPr>
                <w:p w14:paraId="4F10B5E8">
                  <w:pPr>
                    <w:adjustRightInd w:val="0"/>
                    <w:snapToGrid w:val="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869" w:type="pct"/>
                  <w:noWrap w:val="0"/>
                  <w:vAlign w:val="center"/>
                </w:tcPr>
                <w:p w14:paraId="1E111F68">
                  <w:pPr>
                    <w:adjustRightInd w:val="0"/>
                    <w:snapToGrid w:val="0"/>
                    <w:jc w:val="center"/>
                    <w:rPr>
                      <w:rFonts w:hint="default"/>
                      <w:b w:val="0"/>
                      <w:bCs/>
                      <w:color w:val="000000" w:themeColor="text1"/>
                      <w:szCs w:val="21"/>
                      <w:highlight w:val="none"/>
                      <w:lang w:val="en-US" w:eastAsia="zh-CN"/>
                      <w14:textFill>
                        <w14:solidFill>
                          <w14:schemeClr w14:val="tx1"/>
                        </w14:solidFill>
                      </w14:textFill>
                    </w:rPr>
                  </w:pPr>
                  <w:r>
                    <w:rPr>
                      <w:rFonts w:hint="eastAsia"/>
                      <w:b w:val="0"/>
                      <w:bCs/>
                      <w:color w:val="000000" w:themeColor="text1"/>
                      <w:szCs w:val="21"/>
                      <w:highlight w:val="none"/>
                      <w:lang w:val="en-US" w:eastAsia="zh-CN"/>
                      <w14:textFill>
                        <w14:solidFill>
                          <w14:schemeClr w14:val="tx1"/>
                        </w14:solidFill>
                      </w14:textFill>
                    </w:rPr>
                    <w:t>一级筛分</w:t>
                  </w:r>
                </w:p>
              </w:tc>
              <w:tc>
                <w:tcPr>
                  <w:tcW w:w="1080" w:type="pct"/>
                  <w:noWrap w:val="0"/>
                  <w:vAlign w:val="center"/>
                </w:tcPr>
                <w:p w14:paraId="1731E26F">
                  <w:pPr>
                    <w:adjustRightInd w:val="0"/>
                    <w:snapToGrid w:val="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圆筒筛</w:t>
                  </w:r>
                </w:p>
              </w:tc>
              <w:tc>
                <w:tcPr>
                  <w:tcW w:w="1102" w:type="pct"/>
                  <w:noWrap w:val="0"/>
                  <w:vAlign w:val="center"/>
                </w:tcPr>
                <w:p w14:paraId="22104E71">
                  <w:pPr>
                    <w:adjustRightInd w:val="0"/>
                    <w:snapToGrid w:val="0"/>
                    <w:jc w:val="center"/>
                    <w:rPr>
                      <w:rFonts w:hint="eastAsia" w:eastAsia="宋体"/>
                      <w:b w:val="0"/>
                      <w:bCs/>
                      <w:color w:val="000000" w:themeColor="text1"/>
                      <w:szCs w:val="21"/>
                      <w:highlight w:val="none"/>
                      <w:lang w:val="en-US" w:eastAsia="zh-CN"/>
                      <w14:textFill>
                        <w14:solidFill>
                          <w14:schemeClr w14:val="tx1"/>
                        </w14:solidFill>
                      </w14:textFill>
                    </w:rPr>
                  </w:pPr>
                  <w:r>
                    <w:rPr>
                      <w:rFonts w:hint="eastAsia" w:eastAsia="宋体"/>
                      <w:b w:val="0"/>
                      <w:bCs/>
                      <w:color w:val="000000" w:themeColor="text1"/>
                      <w:szCs w:val="21"/>
                      <w:highlight w:val="none"/>
                      <w:lang w:val="en-US" w:eastAsia="zh-CN"/>
                      <w14:textFill>
                        <w14:solidFill>
                          <w14:schemeClr w14:val="tx1"/>
                        </w14:solidFill>
                      </w14:textFill>
                    </w:rPr>
                    <w:t>Φ1200*6000</w:t>
                  </w:r>
                </w:p>
              </w:tc>
              <w:tc>
                <w:tcPr>
                  <w:tcW w:w="890" w:type="pct"/>
                  <w:noWrap w:val="0"/>
                  <w:vAlign w:val="center"/>
                </w:tcPr>
                <w:p w14:paraId="15FBAAFB">
                  <w:pPr>
                    <w:adjustRightInd w:val="0"/>
                    <w:snapToGrid w:val="0"/>
                    <w:jc w:val="center"/>
                    <w:rPr>
                      <w:rFonts w:hint="eastAsia" w:eastAsia="宋体"/>
                      <w:b w:val="0"/>
                      <w:bCs/>
                      <w:color w:val="000000" w:themeColor="text1"/>
                      <w:szCs w:val="21"/>
                      <w:highlight w:val="none"/>
                      <w:lang w:val="en-US" w:eastAsia="zh-CN"/>
                      <w14:textFill>
                        <w14:solidFill>
                          <w14:schemeClr w14:val="tx1"/>
                        </w14:solidFill>
                      </w14:textFill>
                    </w:rPr>
                  </w:pPr>
                  <w:r>
                    <w:rPr>
                      <w:rFonts w:hint="eastAsia" w:eastAsia="宋体"/>
                      <w:b w:val="0"/>
                      <w:bCs/>
                      <w:color w:val="000000" w:themeColor="text1"/>
                      <w:szCs w:val="21"/>
                      <w:highlight w:val="none"/>
                      <w:lang w:val="en-US" w:eastAsia="zh-CN"/>
                      <w14:textFill>
                        <w14:solidFill>
                          <w14:schemeClr w14:val="tx1"/>
                        </w14:solidFill>
                      </w14:textFill>
                    </w:rPr>
                    <w:t>1台</w:t>
                  </w:r>
                </w:p>
              </w:tc>
              <w:tc>
                <w:tcPr>
                  <w:tcW w:w="792" w:type="pct"/>
                  <w:noWrap w:val="0"/>
                  <w:vAlign w:val="center"/>
                </w:tcPr>
                <w:p w14:paraId="605D739A">
                  <w:pPr>
                    <w:adjustRightInd w:val="0"/>
                    <w:snapToGrid w:val="0"/>
                    <w:jc w:val="center"/>
                    <w:rPr>
                      <w:b w:val="0"/>
                      <w:bCs/>
                      <w:color w:val="000000" w:themeColor="text1"/>
                      <w:szCs w:val="21"/>
                      <w:highlight w:val="none"/>
                      <w14:textFill>
                        <w14:solidFill>
                          <w14:schemeClr w14:val="tx1"/>
                        </w14:solidFill>
                      </w14:textFill>
                    </w:rPr>
                  </w:pPr>
                </w:p>
              </w:tc>
            </w:tr>
            <w:tr w14:paraId="3D2D3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3" w:type="pct"/>
                  <w:vMerge w:val="continue"/>
                  <w:noWrap w:val="0"/>
                  <w:vAlign w:val="center"/>
                </w:tcPr>
                <w:p w14:paraId="09FD0905">
                  <w:pPr>
                    <w:adjustRightInd w:val="0"/>
                    <w:snapToGrid w:val="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869" w:type="pct"/>
                  <w:noWrap w:val="0"/>
                  <w:vAlign w:val="center"/>
                </w:tcPr>
                <w:p w14:paraId="0A544C48">
                  <w:pPr>
                    <w:adjustRightInd w:val="0"/>
                    <w:snapToGrid w:val="0"/>
                    <w:jc w:val="center"/>
                    <w:rPr>
                      <w:rFonts w:hint="eastAsia" w:ascii="Times New Roman" w:hAnsi="Times New Roman"/>
                      <w:b w:val="0"/>
                      <w:bCs/>
                      <w:color w:val="000000" w:themeColor="text1"/>
                      <w:kern w:val="2"/>
                      <w:sz w:val="21"/>
                      <w:szCs w:val="21"/>
                      <w:highlight w:val="none"/>
                      <w:lang w:val="en-US" w:eastAsia="zh-CN" w:bidi="ar-SA"/>
                      <w14:textFill>
                        <w14:solidFill>
                          <w14:schemeClr w14:val="tx1"/>
                        </w14:solidFill>
                      </w14:textFill>
                    </w:rPr>
                  </w:pPr>
                  <w:r>
                    <w:rPr>
                      <w:rFonts w:hint="eastAsia"/>
                      <w:b w:val="0"/>
                      <w:bCs/>
                      <w:color w:val="000000" w:themeColor="text1"/>
                      <w:szCs w:val="21"/>
                      <w:highlight w:val="none"/>
                      <w:lang w:val="en-US" w:eastAsia="zh-CN"/>
                      <w14:textFill>
                        <w14:solidFill>
                          <w14:schemeClr w14:val="tx1"/>
                        </w14:solidFill>
                      </w14:textFill>
                    </w:rPr>
                    <w:t>二级筛分</w:t>
                  </w:r>
                </w:p>
              </w:tc>
              <w:tc>
                <w:tcPr>
                  <w:tcW w:w="1080" w:type="pct"/>
                  <w:noWrap w:val="0"/>
                  <w:vAlign w:val="center"/>
                </w:tcPr>
                <w:p w14:paraId="02B678F1">
                  <w:pPr>
                    <w:adjustRightInd w:val="0"/>
                    <w:snapToGrid w:val="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圆筒筛</w:t>
                  </w:r>
                </w:p>
              </w:tc>
              <w:tc>
                <w:tcPr>
                  <w:tcW w:w="1102" w:type="pct"/>
                  <w:noWrap w:val="0"/>
                  <w:vAlign w:val="center"/>
                </w:tcPr>
                <w:p w14:paraId="41E881BC">
                  <w:pPr>
                    <w:adjustRightInd w:val="0"/>
                    <w:snapToGrid w:val="0"/>
                    <w:jc w:val="center"/>
                    <w:rPr>
                      <w:rFonts w:hint="eastAsia" w:eastAsia="宋体"/>
                      <w:b w:val="0"/>
                      <w:bCs/>
                      <w:color w:val="000000" w:themeColor="text1"/>
                      <w:szCs w:val="21"/>
                      <w:highlight w:val="none"/>
                      <w:lang w:val="en-US" w:eastAsia="zh-CN"/>
                      <w14:textFill>
                        <w14:solidFill>
                          <w14:schemeClr w14:val="tx1"/>
                        </w14:solidFill>
                      </w14:textFill>
                    </w:rPr>
                  </w:pPr>
                  <w:r>
                    <w:rPr>
                      <w:rFonts w:hint="eastAsia" w:eastAsia="宋体"/>
                      <w:b w:val="0"/>
                      <w:bCs/>
                      <w:color w:val="000000" w:themeColor="text1"/>
                      <w:szCs w:val="21"/>
                      <w:highlight w:val="none"/>
                      <w:lang w:val="en-US" w:eastAsia="zh-CN"/>
                      <w14:textFill>
                        <w14:solidFill>
                          <w14:schemeClr w14:val="tx1"/>
                        </w14:solidFill>
                      </w14:textFill>
                    </w:rPr>
                    <w:t>Φ1200*6000</w:t>
                  </w:r>
                </w:p>
              </w:tc>
              <w:tc>
                <w:tcPr>
                  <w:tcW w:w="890" w:type="pct"/>
                  <w:noWrap w:val="0"/>
                  <w:vAlign w:val="center"/>
                </w:tcPr>
                <w:p w14:paraId="4615A0A8">
                  <w:pPr>
                    <w:adjustRightInd w:val="0"/>
                    <w:snapToGrid w:val="0"/>
                    <w:jc w:val="center"/>
                    <w:rPr>
                      <w:rFonts w:hint="eastAsia" w:eastAsia="宋体"/>
                      <w:b w:val="0"/>
                      <w:bCs/>
                      <w:color w:val="000000" w:themeColor="text1"/>
                      <w:szCs w:val="21"/>
                      <w:highlight w:val="none"/>
                      <w:lang w:val="en-US" w:eastAsia="zh-CN"/>
                      <w14:textFill>
                        <w14:solidFill>
                          <w14:schemeClr w14:val="tx1"/>
                        </w14:solidFill>
                      </w14:textFill>
                    </w:rPr>
                  </w:pPr>
                  <w:r>
                    <w:rPr>
                      <w:rFonts w:hint="eastAsia" w:eastAsia="宋体"/>
                      <w:b w:val="0"/>
                      <w:bCs/>
                      <w:color w:val="000000" w:themeColor="text1"/>
                      <w:szCs w:val="21"/>
                      <w:highlight w:val="none"/>
                      <w:lang w:val="en-US" w:eastAsia="zh-CN"/>
                      <w14:textFill>
                        <w14:solidFill>
                          <w14:schemeClr w14:val="tx1"/>
                        </w14:solidFill>
                      </w14:textFill>
                    </w:rPr>
                    <w:t>1台</w:t>
                  </w:r>
                </w:p>
              </w:tc>
              <w:tc>
                <w:tcPr>
                  <w:tcW w:w="792" w:type="pct"/>
                  <w:noWrap w:val="0"/>
                  <w:vAlign w:val="center"/>
                </w:tcPr>
                <w:p w14:paraId="50CCAD3E">
                  <w:pPr>
                    <w:adjustRightInd w:val="0"/>
                    <w:snapToGrid w:val="0"/>
                    <w:jc w:val="center"/>
                    <w:rPr>
                      <w:b w:val="0"/>
                      <w:bCs/>
                      <w:color w:val="000000" w:themeColor="text1"/>
                      <w:szCs w:val="21"/>
                      <w:highlight w:val="none"/>
                      <w14:textFill>
                        <w14:solidFill>
                          <w14:schemeClr w14:val="tx1"/>
                        </w14:solidFill>
                      </w14:textFill>
                    </w:rPr>
                  </w:pPr>
                </w:p>
              </w:tc>
            </w:tr>
            <w:tr w14:paraId="54059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3" w:type="pct"/>
                  <w:vMerge w:val="continue"/>
                  <w:noWrap w:val="0"/>
                  <w:vAlign w:val="center"/>
                </w:tcPr>
                <w:p w14:paraId="52BB4966">
                  <w:pPr>
                    <w:adjustRightInd w:val="0"/>
                    <w:snapToGrid w:val="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869" w:type="pct"/>
                  <w:vMerge w:val="restart"/>
                  <w:noWrap w:val="0"/>
                  <w:vAlign w:val="center"/>
                </w:tcPr>
                <w:p w14:paraId="70C88CDC">
                  <w:pPr>
                    <w:adjustRightInd w:val="0"/>
                    <w:snapToGrid w:val="0"/>
                    <w:jc w:val="center"/>
                    <w:rPr>
                      <w:rFonts w:hint="default"/>
                      <w:b w:val="0"/>
                      <w:bCs/>
                      <w:color w:val="000000" w:themeColor="text1"/>
                      <w:szCs w:val="21"/>
                      <w:highlight w:val="none"/>
                      <w:lang w:val="en-US" w:eastAsia="zh-CN"/>
                      <w14:textFill>
                        <w14:solidFill>
                          <w14:schemeClr w14:val="tx1"/>
                        </w14:solidFill>
                      </w14:textFill>
                    </w:rPr>
                  </w:pPr>
                  <w:r>
                    <w:rPr>
                      <w:rFonts w:hint="eastAsia"/>
                      <w:b w:val="0"/>
                      <w:bCs/>
                      <w:color w:val="000000" w:themeColor="text1"/>
                      <w:szCs w:val="21"/>
                      <w:highlight w:val="none"/>
                      <w:lang w:val="en-US" w:eastAsia="zh-CN"/>
                      <w14:textFill>
                        <w14:solidFill>
                          <w14:schemeClr w14:val="tx1"/>
                        </w14:solidFill>
                      </w14:textFill>
                    </w:rPr>
                    <w:t>物料输送</w:t>
                  </w:r>
                </w:p>
              </w:tc>
              <w:tc>
                <w:tcPr>
                  <w:tcW w:w="1080" w:type="pct"/>
                  <w:noWrap w:val="0"/>
                  <w:vAlign w:val="center"/>
                </w:tcPr>
                <w:p w14:paraId="5D601F33">
                  <w:pPr>
                    <w:adjustRightInd w:val="0"/>
                    <w:snapToGrid w:val="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集矿/</w:t>
                  </w:r>
                  <w:r>
                    <w:rPr>
                      <w:rFonts w:hint="eastAsia"/>
                      <w:color w:val="000000" w:themeColor="text1"/>
                      <w:sz w:val="21"/>
                      <w:szCs w:val="21"/>
                      <w:highlight w:val="none"/>
                      <w:lang w:val="en-US" w:eastAsia="zh-CN"/>
                      <w14:textFill>
                        <w14:solidFill>
                          <w14:schemeClr w14:val="tx1"/>
                        </w14:solidFill>
                      </w14:textFill>
                    </w:rPr>
                    <w:t>胶带</w:t>
                  </w:r>
                  <w:r>
                    <w:rPr>
                      <w:rFonts w:hint="eastAsia" w:eastAsia="宋体"/>
                      <w:color w:val="000000" w:themeColor="text1"/>
                      <w:sz w:val="21"/>
                      <w:szCs w:val="21"/>
                      <w:highlight w:val="none"/>
                      <w:lang w:val="en-US" w:eastAsia="zh-CN"/>
                      <w14:textFill>
                        <w14:solidFill>
                          <w14:schemeClr w14:val="tx1"/>
                        </w14:solidFill>
                      </w14:textFill>
                    </w:rPr>
                    <w:t>输送机</w:t>
                  </w:r>
                </w:p>
              </w:tc>
              <w:tc>
                <w:tcPr>
                  <w:tcW w:w="1102" w:type="pct"/>
                  <w:noWrap w:val="0"/>
                  <w:vAlign w:val="center"/>
                </w:tcPr>
                <w:p w14:paraId="30A22934">
                  <w:pPr>
                    <w:adjustRightInd w:val="0"/>
                    <w:snapToGrid w:val="0"/>
                    <w:jc w:val="center"/>
                    <w:rPr>
                      <w:rFonts w:hint="eastAsia" w:eastAsia="宋体"/>
                      <w:b w:val="0"/>
                      <w:bCs/>
                      <w:color w:val="000000" w:themeColor="text1"/>
                      <w:szCs w:val="21"/>
                      <w:highlight w:val="none"/>
                      <w:lang w:val="en-US" w:eastAsia="zh-CN"/>
                      <w14:textFill>
                        <w14:solidFill>
                          <w14:schemeClr w14:val="tx1"/>
                        </w14:solidFill>
                      </w14:textFill>
                    </w:rPr>
                  </w:pPr>
                  <w:r>
                    <w:rPr>
                      <w:rFonts w:hint="eastAsia" w:eastAsia="宋体"/>
                      <w:b w:val="0"/>
                      <w:bCs/>
                      <w:color w:val="000000" w:themeColor="text1"/>
                      <w:szCs w:val="21"/>
                      <w:highlight w:val="none"/>
                      <w:lang w:val="en-US" w:eastAsia="zh-CN"/>
                      <w14:textFill>
                        <w14:solidFill>
                          <w14:schemeClr w14:val="tx1"/>
                        </w14:solidFill>
                      </w14:textFill>
                    </w:rPr>
                    <w:t>DT75-1080</w:t>
                  </w:r>
                </w:p>
              </w:tc>
              <w:tc>
                <w:tcPr>
                  <w:tcW w:w="890" w:type="pct"/>
                  <w:noWrap w:val="0"/>
                  <w:vAlign w:val="center"/>
                </w:tcPr>
                <w:p w14:paraId="6BD2599E">
                  <w:pPr>
                    <w:adjustRightInd w:val="0"/>
                    <w:snapToGrid w:val="0"/>
                    <w:jc w:val="center"/>
                    <w:rPr>
                      <w:rFonts w:hint="default" w:eastAsia="宋体"/>
                      <w:b w:val="0"/>
                      <w:bCs/>
                      <w:color w:val="000000" w:themeColor="text1"/>
                      <w:szCs w:val="21"/>
                      <w:highlight w:val="none"/>
                      <w:lang w:val="en-US" w:eastAsia="zh-CN"/>
                      <w14:textFill>
                        <w14:solidFill>
                          <w14:schemeClr w14:val="tx1"/>
                        </w14:solidFill>
                      </w14:textFill>
                    </w:rPr>
                  </w:pPr>
                  <w:r>
                    <w:rPr>
                      <w:rFonts w:hint="eastAsia" w:eastAsia="宋体"/>
                      <w:b w:val="0"/>
                      <w:bCs/>
                      <w:color w:val="000000" w:themeColor="text1"/>
                      <w:szCs w:val="21"/>
                      <w:highlight w:val="none"/>
                      <w:lang w:val="en-US" w:eastAsia="zh-CN"/>
                      <w14:textFill>
                        <w14:solidFill>
                          <w14:schemeClr w14:val="tx1"/>
                        </w14:solidFill>
                      </w14:textFill>
                    </w:rPr>
                    <w:t>55.65m</w:t>
                  </w:r>
                </w:p>
              </w:tc>
              <w:tc>
                <w:tcPr>
                  <w:tcW w:w="792" w:type="pct"/>
                  <w:noWrap w:val="0"/>
                  <w:vAlign w:val="center"/>
                </w:tcPr>
                <w:p w14:paraId="086AD2F1">
                  <w:pPr>
                    <w:adjustRightInd w:val="0"/>
                    <w:snapToGrid w:val="0"/>
                    <w:jc w:val="center"/>
                    <w:rPr>
                      <w:rFonts w:hint="default" w:eastAsia="宋体"/>
                      <w:b w:val="0"/>
                      <w:bCs/>
                      <w:color w:val="000000" w:themeColor="text1"/>
                      <w:szCs w:val="21"/>
                      <w:highlight w:val="none"/>
                      <w:lang w:val="en-US" w:eastAsia="zh-CN"/>
                      <w14:textFill>
                        <w14:solidFill>
                          <w14:schemeClr w14:val="tx1"/>
                        </w14:solidFill>
                      </w14:textFill>
                    </w:rPr>
                  </w:pPr>
                  <w:r>
                    <w:rPr>
                      <w:rFonts w:hint="eastAsia"/>
                      <w:b w:val="0"/>
                      <w:bCs/>
                      <w:color w:val="000000" w:themeColor="text1"/>
                      <w:szCs w:val="21"/>
                      <w:highlight w:val="none"/>
                      <w:lang w:val="en-US" w:eastAsia="zh-CN"/>
                      <w14:textFill>
                        <w14:solidFill>
                          <w14:schemeClr w14:val="tx1"/>
                        </w14:solidFill>
                      </w14:textFill>
                    </w:rPr>
                    <w:t>4段，廊道全封闭</w:t>
                  </w:r>
                </w:p>
              </w:tc>
            </w:tr>
            <w:tr w14:paraId="7AA03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3" w:type="pct"/>
                  <w:vMerge w:val="continue"/>
                  <w:noWrap w:val="0"/>
                  <w:vAlign w:val="center"/>
                </w:tcPr>
                <w:p w14:paraId="1217B07D">
                  <w:pPr>
                    <w:adjustRightInd w:val="0"/>
                    <w:snapToGrid w:val="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869" w:type="pct"/>
                  <w:vMerge w:val="continue"/>
                  <w:noWrap w:val="0"/>
                  <w:vAlign w:val="center"/>
                </w:tcPr>
                <w:p w14:paraId="1E2A64A9">
                  <w:pPr>
                    <w:adjustRightInd w:val="0"/>
                    <w:snapToGrid w:val="0"/>
                    <w:jc w:val="center"/>
                    <w:rPr>
                      <w:rFonts w:hint="eastAsia"/>
                      <w:b w:val="0"/>
                      <w:bCs/>
                      <w:color w:val="000000" w:themeColor="text1"/>
                      <w:szCs w:val="21"/>
                      <w:highlight w:val="none"/>
                      <w:lang w:val="en-US" w:eastAsia="zh-CN"/>
                      <w14:textFill>
                        <w14:solidFill>
                          <w14:schemeClr w14:val="tx1"/>
                        </w14:solidFill>
                      </w14:textFill>
                    </w:rPr>
                  </w:pPr>
                </w:p>
              </w:tc>
              <w:tc>
                <w:tcPr>
                  <w:tcW w:w="1080" w:type="pct"/>
                  <w:noWrap w:val="0"/>
                  <w:vAlign w:val="center"/>
                </w:tcPr>
                <w:p w14:paraId="0C360289">
                  <w:pPr>
                    <w:adjustRightInd w:val="0"/>
                    <w:snapToGrid w:val="0"/>
                    <w:jc w:val="center"/>
                    <w:rPr>
                      <w:rFonts w:hint="eastAsia"/>
                      <w:b w:val="0"/>
                      <w:bCs/>
                      <w:color w:val="000000" w:themeColor="text1"/>
                      <w:szCs w:val="21"/>
                      <w:highlight w:val="none"/>
                      <w:lang w:val="en-US" w:eastAsia="zh-CN"/>
                      <w14:textFill>
                        <w14:solidFill>
                          <w14:schemeClr w14:val="tx1"/>
                        </w14:solidFill>
                      </w14:textFill>
                    </w:rPr>
                  </w:pPr>
                  <w:r>
                    <w:rPr>
                      <w:rFonts w:hint="eastAsia"/>
                      <w:b w:val="0"/>
                      <w:bCs/>
                      <w:color w:val="000000" w:themeColor="text1"/>
                      <w:szCs w:val="21"/>
                      <w:highlight w:val="none"/>
                      <w:lang w:val="en-US" w:eastAsia="zh-CN"/>
                      <w14:textFill>
                        <w14:solidFill>
                          <w14:schemeClr w14:val="tx1"/>
                        </w14:solidFill>
                      </w14:textFill>
                    </w:rPr>
                    <w:t>胶带输送机</w:t>
                  </w:r>
                </w:p>
              </w:tc>
              <w:tc>
                <w:tcPr>
                  <w:tcW w:w="1102" w:type="pct"/>
                  <w:noWrap w:val="0"/>
                  <w:vAlign w:val="center"/>
                </w:tcPr>
                <w:p w14:paraId="0AFC7F3D">
                  <w:pPr>
                    <w:adjustRightInd w:val="0"/>
                    <w:snapToGrid w:val="0"/>
                    <w:jc w:val="center"/>
                    <w:rPr>
                      <w:rFonts w:hint="eastAsia" w:eastAsia="宋体"/>
                      <w:b w:val="0"/>
                      <w:bCs/>
                      <w:color w:val="000000" w:themeColor="text1"/>
                      <w:szCs w:val="21"/>
                      <w:highlight w:val="none"/>
                      <w:lang w:val="en-US" w:eastAsia="zh-CN"/>
                      <w14:textFill>
                        <w14:solidFill>
                          <w14:schemeClr w14:val="tx1"/>
                        </w14:solidFill>
                      </w14:textFill>
                    </w:rPr>
                  </w:pPr>
                  <w:r>
                    <w:rPr>
                      <w:rFonts w:hint="eastAsia" w:eastAsia="宋体"/>
                      <w:b w:val="0"/>
                      <w:bCs/>
                      <w:color w:val="000000" w:themeColor="text1"/>
                      <w:szCs w:val="21"/>
                      <w:highlight w:val="none"/>
                      <w:lang w:val="en-US" w:eastAsia="zh-CN"/>
                      <w14:textFill>
                        <w14:solidFill>
                          <w14:schemeClr w14:val="tx1"/>
                        </w14:solidFill>
                      </w14:textFill>
                    </w:rPr>
                    <w:t>DT75-8063</w:t>
                  </w:r>
                </w:p>
              </w:tc>
              <w:tc>
                <w:tcPr>
                  <w:tcW w:w="890" w:type="pct"/>
                  <w:noWrap w:val="0"/>
                  <w:vAlign w:val="center"/>
                </w:tcPr>
                <w:p w14:paraId="3EC0F281">
                  <w:pPr>
                    <w:adjustRightInd w:val="0"/>
                    <w:snapToGrid w:val="0"/>
                    <w:jc w:val="center"/>
                    <w:rPr>
                      <w:rFonts w:hint="default" w:eastAsia="宋体"/>
                      <w:b w:val="0"/>
                      <w:bCs/>
                      <w:color w:val="000000" w:themeColor="text1"/>
                      <w:szCs w:val="21"/>
                      <w:highlight w:val="none"/>
                      <w:lang w:val="en-US" w:eastAsia="zh-CN"/>
                      <w14:textFill>
                        <w14:solidFill>
                          <w14:schemeClr w14:val="tx1"/>
                        </w14:solidFill>
                      </w14:textFill>
                    </w:rPr>
                  </w:pPr>
                  <w:r>
                    <w:rPr>
                      <w:rFonts w:hint="eastAsia" w:eastAsia="宋体"/>
                      <w:b w:val="0"/>
                      <w:bCs/>
                      <w:color w:val="000000" w:themeColor="text1"/>
                      <w:szCs w:val="21"/>
                      <w:highlight w:val="none"/>
                      <w:lang w:val="en-US" w:eastAsia="zh-CN"/>
                      <w14:textFill>
                        <w14:solidFill>
                          <w14:schemeClr w14:val="tx1"/>
                        </w14:solidFill>
                      </w14:textFill>
                    </w:rPr>
                    <w:t>166.46m</w:t>
                  </w:r>
                </w:p>
              </w:tc>
              <w:tc>
                <w:tcPr>
                  <w:tcW w:w="792" w:type="pct"/>
                  <w:noWrap w:val="0"/>
                  <w:vAlign w:val="center"/>
                </w:tcPr>
                <w:p w14:paraId="38E498AA">
                  <w:pPr>
                    <w:adjustRightInd w:val="0"/>
                    <w:snapToGrid w:val="0"/>
                    <w:jc w:val="center"/>
                    <w:rPr>
                      <w:rFonts w:hint="default"/>
                      <w:b w:val="0"/>
                      <w:bCs/>
                      <w:color w:val="000000" w:themeColor="text1"/>
                      <w:szCs w:val="21"/>
                      <w:highlight w:val="none"/>
                      <w:lang w:val="en-US" w:eastAsia="zh-CN"/>
                      <w14:textFill>
                        <w14:solidFill>
                          <w14:schemeClr w14:val="tx1"/>
                        </w14:solidFill>
                      </w14:textFill>
                    </w:rPr>
                  </w:pPr>
                  <w:r>
                    <w:rPr>
                      <w:rFonts w:hint="eastAsia"/>
                      <w:b w:val="0"/>
                      <w:bCs/>
                      <w:color w:val="000000" w:themeColor="text1"/>
                      <w:szCs w:val="21"/>
                      <w:highlight w:val="none"/>
                      <w:lang w:val="en-US" w:eastAsia="zh-CN"/>
                      <w14:textFill>
                        <w14:solidFill>
                          <w14:schemeClr w14:val="tx1"/>
                        </w14:solidFill>
                      </w14:textFill>
                    </w:rPr>
                    <w:t>6段，廊道全封闭</w:t>
                  </w:r>
                </w:p>
              </w:tc>
            </w:tr>
            <w:tr w14:paraId="76901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noWrap w:val="0"/>
                  <w:vAlign w:val="center"/>
                </w:tcPr>
                <w:p w14:paraId="7BF7EC0A">
                  <w:pPr>
                    <w:adjustRightInd w:val="0"/>
                    <w:snapToGrid w:val="0"/>
                    <w:jc w:val="left"/>
                    <w:rPr>
                      <w:rFonts w:hint="eastAsia"/>
                      <w:b w:val="0"/>
                      <w:bCs/>
                      <w:color w:val="000000" w:themeColor="text1"/>
                      <w:szCs w:val="21"/>
                      <w:highlight w:val="none"/>
                      <w:lang w:val="en-US" w:eastAsia="zh-CN"/>
                      <w14:textFill>
                        <w14:solidFill>
                          <w14:schemeClr w14:val="tx1"/>
                        </w14:solidFill>
                      </w14:textFill>
                    </w:rPr>
                  </w:pPr>
                  <w:r>
                    <w:rPr>
                      <w:rFonts w:hint="eastAsia" w:ascii="Times New Roman"/>
                      <w:b/>
                      <w:bCs/>
                      <w:color w:val="000000" w:themeColor="text1"/>
                      <w:sz w:val="21"/>
                      <w:szCs w:val="21"/>
                      <w:highlight w:val="none"/>
                      <w:lang w:val="en-US" w:eastAsia="zh-CN"/>
                      <w14:textFill>
                        <w14:solidFill>
                          <w14:schemeClr w14:val="tx1"/>
                        </w14:solidFill>
                      </w14:textFill>
                    </w:rPr>
                    <w:t>厂区内物料转运</w:t>
                  </w:r>
                </w:p>
              </w:tc>
            </w:tr>
            <w:tr w14:paraId="44ED9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3" w:type="pct"/>
                  <w:gridSpan w:val="2"/>
                  <w:noWrap w:val="0"/>
                  <w:vAlign w:val="center"/>
                </w:tcPr>
                <w:p w14:paraId="2BFA5179">
                  <w:pPr>
                    <w:adjustRightInd w:val="0"/>
                    <w:snapToGrid w:val="0"/>
                    <w:jc w:val="center"/>
                    <w:rPr>
                      <w:rFonts w:hint="default"/>
                      <w:b w:val="0"/>
                      <w:bCs/>
                      <w:color w:val="000000" w:themeColor="text1"/>
                      <w:szCs w:val="21"/>
                      <w:highlight w:val="none"/>
                      <w:lang w:val="en-US" w:eastAsia="zh-CN"/>
                      <w14:textFill>
                        <w14:solidFill>
                          <w14:schemeClr w14:val="tx1"/>
                        </w14:solidFill>
                      </w14:textFill>
                    </w:rPr>
                  </w:pPr>
                  <w:r>
                    <w:rPr>
                      <w:rFonts w:hint="default"/>
                      <w:b w:val="0"/>
                      <w:bCs/>
                      <w:color w:val="000000" w:themeColor="text1"/>
                      <w:szCs w:val="21"/>
                      <w:highlight w:val="none"/>
                      <w:lang w:val="en-US" w:eastAsia="zh-CN"/>
                      <w14:textFill>
                        <w14:solidFill>
                          <w14:schemeClr w14:val="tx1"/>
                        </w14:solidFill>
                      </w14:textFill>
                    </w:rPr>
                    <w:t>产品转运</w:t>
                  </w:r>
                </w:p>
              </w:tc>
              <w:tc>
                <w:tcPr>
                  <w:tcW w:w="1080" w:type="pct"/>
                  <w:noWrap w:val="0"/>
                  <w:vAlign w:val="center"/>
                </w:tcPr>
                <w:p w14:paraId="338BF306">
                  <w:pPr>
                    <w:adjustRightInd w:val="0"/>
                    <w:snapToGrid w:val="0"/>
                    <w:jc w:val="center"/>
                    <w:rPr>
                      <w:rFonts w:hint="eastAsia"/>
                      <w:b w:val="0"/>
                      <w:bCs/>
                      <w:color w:val="000000" w:themeColor="text1"/>
                      <w:szCs w:val="21"/>
                      <w:highlight w:val="none"/>
                      <w:lang w:eastAsia="zh-CN"/>
                      <w14:textFill>
                        <w14:solidFill>
                          <w14:schemeClr w14:val="tx1"/>
                        </w14:solidFill>
                      </w14:textFill>
                    </w:rPr>
                  </w:pPr>
                  <w:r>
                    <w:rPr>
                      <w:rFonts w:eastAsia="宋体"/>
                      <w:color w:val="000000" w:themeColor="text1"/>
                      <w:sz w:val="21"/>
                      <w:szCs w:val="21"/>
                      <w:highlight w:val="none"/>
                      <w14:textFill>
                        <w14:solidFill>
                          <w14:schemeClr w14:val="tx1"/>
                        </w14:solidFill>
                      </w14:textFill>
                    </w:rPr>
                    <w:t>装载机</w:t>
                  </w:r>
                </w:p>
              </w:tc>
              <w:tc>
                <w:tcPr>
                  <w:tcW w:w="1102" w:type="pct"/>
                  <w:noWrap w:val="0"/>
                  <w:vAlign w:val="center"/>
                </w:tcPr>
                <w:p w14:paraId="0ECAE2CC">
                  <w:pPr>
                    <w:adjustRightInd w:val="0"/>
                    <w:snapToGrid w:val="0"/>
                    <w:jc w:val="center"/>
                    <w:rPr>
                      <w:rFonts w:hint="eastAsia" w:eastAsia="宋体"/>
                      <w:b w:val="0"/>
                      <w:bCs/>
                      <w:color w:val="000000" w:themeColor="text1"/>
                      <w:szCs w:val="21"/>
                      <w:highlight w:val="none"/>
                      <w:lang w:val="en-US" w:eastAsia="zh-CN"/>
                      <w14:textFill>
                        <w14:solidFill>
                          <w14:schemeClr w14:val="tx1"/>
                        </w14:solidFill>
                      </w14:textFill>
                    </w:rPr>
                  </w:pPr>
                  <w:r>
                    <w:rPr>
                      <w:rFonts w:hint="eastAsia" w:eastAsia="宋体"/>
                      <w:b w:val="0"/>
                      <w:bCs/>
                      <w:color w:val="000000" w:themeColor="text1"/>
                      <w:szCs w:val="21"/>
                      <w:highlight w:val="none"/>
                      <w:lang w:val="en-US" w:eastAsia="zh-CN"/>
                      <w14:textFill>
                        <w14:solidFill>
                          <w14:schemeClr w14:val="tx1"/>
                        </w14:solidFill>
                      </w14:textFill>
                    </w:rPr>
                    <w:t>/</w:t>
                  </w:r>
                </w:p>
              </w:tc>
              <w:tc>
                <w:tcPr>
                  <w:tcW w:w="890" w:type="pct"/>
                  <w:noWrap w:val="0"/>
                  <w:vAlign w:val="center"/>
                </w:tcPr>
                <w:p w14:paraId="06255EF1">
                  <w:pPr>
                    <w:adjustRightInd w:val="0"/>
                    <w:snapToGrid w:val="0"/>
                    <w:jc w:val="center"/>
                    <w:rPr>
                      <w:rFonts w:hint="default" w:eastAsia="宋体"/>
                      <w:b w:val="0"/>
                      <w:bCs/>
                      <w:color w:val="000000" w:themeColor="text1"/>
                      <w:szCs w:val="21"/>
                      <w:highlight w:val="none"/>
                      <w:lang w:val="en-US" w:eastAsia="zh-CN"/>
                      <w14:textFill>
                        <w14:solidFill>
                          <w14:schemeClr w14:val="tx1"/>
                        </w14:solidFill>
                      </w14:textFill>
                    </w:rPr>
                  </w:pPr>
                  <w:r>
                    <w:rPr>
                      <w:rFonts w:hint="eastAsia" w:eastAsia="宋体"/>
                      <w:b w:val="0"/>
                      <w:bCs/>
                      <w:color w:val="000000" w:themeColor="text1"/>
                      <w:szCs w:val="21"/>
                      <w:highlight w:val="none"/>
                      <w:lang w:val="en-US" w:eastAsia="zh-CN"/>
                      <w14:textFill>
                        <w14:solidFill>
                          <w14:schemeClr w14:val="tx1"/>
                        </w14:solidFill>
                      </w14:textFill>
                    </w:rPr>
                    <w:t>2辆</w:t>
                  </w:r>
                </w:p>
              </w:tc>
              <w:tc>
                <w:tcPr>
                  <w:tcW w:w="792" w:type="pct"/>
                  <w:noWrap w:val="0"/>
                  <w:vAlign w:val="center"/>
                </w:tcPr>
                <w:p w14:paraId="4CBB4B31">
                  <w:pPr>
                    <w:adjustRightInd w:val="0"/>
                    <w:snapToGrid w:val="0"/>
                    <w:jc w:val="center"/>
                    <w:rPr>
                      <w:b w:val="0"/>
                      <w:bCs/>
                      <w:color w:val="000000" w:themeColor="text1"/>
                      <w:szCs w:val="21"/>
                      <w:highlight w:val="none"/>
                      <w14:textFill>
                        <w14:solidFill>
                          <w14:schemeClr w14:val="tx1"/>
                        </w14:solidFill>
                      </w14:textFill>
                    </w:rPr>
                  </w:pPr>
                </w:p>
              </w:tc>
            </w:tr>
            <w:tr w14:paraId="5C0C3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noWrap w:val="0"/>
                  <w:vAlign w:val="center"/>
                </w:tcPr>
                <w:p w14:paraId="0CD5A9EF">
                  <w:pPr>
                    <w:adjustRightInd w:val="0"/>
                    <w:snapToGrid w:val="0"/>
                    <w:jc w:val="left"/>
                    <w:rPr>
                      <w:rFonts w:hint="eastAsia" w:eastAsia="宋体"/>
                      <w:b w:val="0"/>
                      <w:bCs/>
                      <w:color w:val="000000" w:themeColor="text1"/>
                      <w:szCs w:val="21"/>
                      <w:highlight w:val="none"/>
                      <w:lang w:val="en-US" w:eastAsia="zh-CN"/>
                      <w14:textFill>
                        <w14:solidFill>
                          <w14:schemeClr w14:val="tx1"/>
                        </w14:solidFill>
                      </w14:textFill>
                    </w:rPr>
                  </w:pPr>
                  <w:r>
                    <w:rPr>
                      <w:rFonts w:hint="eastAsia"/>
                      <w:b/>
                      <w:bCs w:val="0"/>
                      <w:color w:val="000000" w:themeColor="text1"/>
                      <w:szCs w:val="21"/>
                      <w:highlight w:val="none"/>
                      <w:lang w:val="en-US" w:eastAsia="zh-CN"/>
                      <w14:textFill>
                        <w14:solidFill>
                          <w14:schemeClr w14:val="tx1"/>
                        </w14:solidFill>
                      </w14:textFill>
                    </w:rPr>
                    <w:t>废气治理</w:t>
                  </w:r>
                </w:p>
              </w:tc>
            </w:tr>
            <w:tr w14:paraId="67F01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3" w:type="pct"/>
                  <w:gridSpan w:val="2"/>
                  <w:vMerge w:val="restart"/>
                  <w:noWrap w:val="0"/>
                  <w:vAlign w:val="center"/>
                </w:tcPr>
                <w:p w14:paraId="293EE615">
                  <w:pPr>
                    <w:adjustRightInd w:val="0"/>
                    <w:snapToGrid w:val="0"/>
                    <w:jc w:val="center"/>
                    <w:rPr>
                      <w:rFonts w:hint="default"/>
                      <w:b w:val="0"/>
                      <w:bCs/>
                      <w:color w:val="000000" w:themeColor="text1"/>
                      <w:szCs w:val="21"/>
                      <w:highlight w:val="none"/>
                      <w:lang w:val="en-US" w:eastAsia="zh-CN"/>
                      <w14:textFill>
                        <w14:solidFill>
                          <w14:schemeClr w14:val="tx1"/>
                        </w14:solidFill>
                      </w14:textFill>
                    </w:rPr>
                  </w:pPr>
                  <w:r>
                    <w:rPr>
                      <w:rFonts w:hint="eastAsia"/>
                      <w:b w:val="0"/>
                      <w:bCs/>
                      <w:color w:val="000000" w:themeColor="text1"/>
                      <w:szCs w:val="21"/>
                      <w:highlight w:val="none"/>
                      <w:lang w:val="en-US" w:eastAsia="zh-CN"/>
                      <w14:textFill>
                        <w14:solidFill>
                          <w14:schemeClr w14:val="tx1"/>
                        </w14:solidFill>
                      </w14:textFill>
                    </w:rPr>
                    <w:t>除尘设备</w:t>
                  </w:r>
                </w:p>
              </w:tc>
              <w:tc>
                <w:tcPr>
                  <w:tcW w:w="1080" w:type="pct"/>
                  <w:noWrap w:val="0"/>
                  <w:vAlign w:val="center"/>
                </w:tcPr>
                <w:p w14:paraId="3796E831">
                  <w:pPr>
                    <w:adjustRightInd w:val="0"/>
                    <w:snapToGrid w:val="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布袋除尘器</w:t>
                  </w:r>
                </w:p>
              </w:tc>
              <w:tc>
                <w:tcPr>
                  <w:tcW w:w="1102" w:type="pct"/>
                  <w:noWrap w:val="0"/>
                  <w:vAlign w:val="center"/>
                </w:tcPr>
                <w:p w14:paraId="58928722">
                  <w:pPr>
                    <w:adjustRightInd w:val="0"/>
                    <w:snapToGrid w:val="0"/>
                    <w:jc w:val="center"/>
                    <w:rPr>
                      <w:rFonts w:hint="eastAsia" w:eastAsia="宋体"/>
                      <w:b w:val="0"/>
                      <w:bCs/>
                      <w:color w:val="000000" w:themeColor="text1"/>
                      <w:szCs w:val="21"/>
                      <w:highlight w:val="none"/>
                      <w:lang w:val="en-US" w:eastAsia="zh-CN"/>
                      <w14:textFill>
                        <w14:solidFill>
                          <w14:schemeClr w14:val="tx1"/>
                        </w14:solidFill>
                      </w14:textFill>
                    </w:rPr>
                  </w:pPr>
                  <w:r>
                    <w:rPr>
                      <w:rFonts w:hint="eastAsia" w:eastAsia="宋体"/>
                      <w:b w:val="0"/>
                      <w:bCs/>
                      <w:color w:val="000000" w:themeColor="text1"/>
                      <w:szCs w:val="21"/>
                      <w:highlight w:val="none"/>
                      <w:lang w:val="en-US" w:eastAsia="zh-CN"/>
                      <w14:textFill>
                        <w14:solidFill>
                          <w14:schemeClr w14:val="tx1"/>
                        </w14:solidFill>
                      </w14:textFill>
                    </w:rPr>
                    <w:t>/</w:t>
                  </w:r>
                </w:p>
              </w:tc>
              <w:tc>
                <w:tcPr>
                  <w:tcW w:w="890" w:type="pct"/>
                  <w:noWrap w:val="0"/>
                  <w:vAlign w:val="center"/>
                </w:tcPr>
                <w:p w14:paraId="0A959074">
                  <w:pPr>
                    <w:adjustRightInd w:val="0"/>
                    <w:snapToGrid w:val="0"/>
                    <w:jc w:val="center"/>
                    <w:rPr>
                      <w:rFonts w:hint="default" w:eastAsia="宋体"/>
                      <w:b w:val="0"/>
                      <w:bCs/>
                      <w:color w:val="000000" w:themeColor="text1"/>
                      <w:szCs w:val="21"/>
                      <w:highlight w:val="none"/>
                      <w:lang w:val="en-US" w:eastAsia="zh-CN"/>
                      <w14:textFill>
                        <w14:solidFill>
                          <w14:schemeClr w14:val="tx1"/>
                        </w14:solidFill>
                      </w14:textFill>
                    </w:rPr>
                  </w:pPr>
                  <w:r>
                    <w:rPr>
                      <w:rFonts w:hint="eastAsia" w:eastAsia="宋体"/>
                      <w:b w:val="0"/>
                      <w:bCs/>
                      <w:color w:val="000000" w:themeColor="text1"/>
                      <w:szCs w:val="21"/>
                      <w:highlight w:val="none"/>
                      <w:lang w:val="en-US" w:eastAsia="zh-CN"/>
                      <w14:textFill>
                        <w14:solidFill>
                          <w14:schemeClr w14:val="tx1"/>
                        </w14:solidFill>
                      </w14:textFill>
                    </w:rPr>
                    <w:t>1套</w:t>
                  </w:r>
                </w:p>
              </w:tc>
              <w:tc>
                <w:tcPr>
                  <w:tcW w:w="792" w:type="pct"/>
                  <w:noWrap w:val="0"/>
                  <w:vAlign w:val="center"/>
                </w:tcPr>
                <w:p w14:paraId="0E406CBE">
                  <w:pPr>
                    <w:adjustRightInd w:val="0"/>
                    <w:snapToGrid w:val="0"/>
                    <w:jc w:val="center"/>
                    <w:rPr>
                      <w:b w:val="0"/>
                      <w:bCs/>
                      <w:color w:val="000000" w:themeColor="text1"/>
                      <w:szCs w:val="21"/>
                      <w:highlight w:val="none"/>
                      <w14:textFill>
                        <w14:solidFill>
                          <w14:schemeClr w14:val="tx1"/>
                        </w14:solidFill>
                      </w14:textFill>
                    </w:rPr>
                  </w:pPr>
                </w:p>
              </w:tc>
            </w:tr>
            <w:tr w14:paraId="3AED8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3" w:type="pct"/>
                  <w:gridSpan w:val="2"/>
                  <w:vMerge w:val="continue"/>
                  <w:noWrap w:val="0"/>
                  <w:vAlign w:val="center"/>
                </w:tcPr>
                <w:p w14:paraId="7F435F50">
                  <w:pPr>
                    <w:adjustRightInd w:val="0"/>
                    <w:snapToGrid w:val="0"/>
                    <w:jc w:val="center"/>
                    <w:rPr>
                      <w:rFonts w:hint="eastAsia"/>
                      <w:b w:val="0"/>
                      <w:bCs/>
                      <w:color w:val="000000" w:themeColor="text1"/>
                      <w:szCs w:val="21"/>
                      <w:highlight w:val="none"/>
                      <w:lang w:val="en-US" w:eastAsia="zh-CN"/>
                      <w14:textFill>
                        <w14:solidFill>
                          <w14:schemeClr w14:val="tx1"/>
                        </w14:solidFill>
                      </w14:textFill>
                    </w:rPr>
                  </w:pPr>
                </w:p>
              </w:tc>
              <w:tc>
                <w:tcPr>
                  <w:tcW w:w="1080" w:type="pct"/>
                  <w:noWrap w:val="0"/>
                  <w:vAlign w:val="center"/>
                </w:tcPr>
                <w:p w14:paraId="1B4507B0">
                  <w:pPr>
                    <w:adjustRightInd w:val="0"/>
                    <w:snapToGrid w:val="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风机</w:t>
                  </w:r>
                </w:p>
              </w:tc>
              <w:tc>
                <w:tcPr>
                  <w:tcW w:w="1102" w:type="pct"/>
                  <w:noWrap w:val="0"/>
                  <w:vAlign w:val="center"/>
                </w:tcPr>
                <w:p w14:paraId="66CD3E04">
                  <w:pPr>
                    <w:adjustRightInd w:val="0"/>
                    <w:snapToGrid w:val="0"/>
                    <w:jc w:val="center"/>
                    <w:rPr>
                      <w:rFonts w:hint="default" w:eastAsia="宋体"/>
                      <w:b w:val="0"/>
                      <w:bCs/>
                      <w:color w:val="000000" w:themeColor="text1"/>
                      <w:szCs w:val="21"/>
                      <w:highlight w:val="none"/>
                      <w:lang w:val="en-US" w:eastAsia="zh-CN"/>
                      <w14:textFill>
                        <w14:solidFill>
                          <w14:schemeClr w14:val="tx1"/>
                        </w14:solidFill>
                      </w14:textFill>
                    </w:rPr>
                  </w:pPr>
                  <w:r>
                    <w:rPr>
                      <w:rFonts w:hint="eastAsia" w:eastAsia="宋体"/>
                      <w:b w:val="0"/>
                      <w:bCs/>
                      <w:color w:val="000000" w:themeColor="text1"/>
                      <w:szCs w:val="21"/>
                      <w:highlight w:val="none"/>
                      <w:lang w:val="en-US" w:eastAsia="zh-CN"/>
                      <w14:textFill>
                        <w14:solidFill>
                          <w14:schemeClr w14:val="tx1"/>
                        </w14:solidFill>
                      </w14:textFill>
                    </w:rPr>
                    <w:t>30000m</w:t>
                  </w:r>
                  <w:r>
                    <w:rPr>
                      <w:rFonts w:hint="eastAsia" w:eastAsia="宋体"/>
                      <w:b w:val="0"/>
                      <w:bCs/>
                      <w:color w:val="000000" w:themeColor="text1"/>
                      <w:szCs w:val="21"/>
                      <w:highlight w:val="none"/>
                      <w:vertAlign w:val="superscript"/>
                      <w:lang w:val="en-US" w:eastAsia="zh-CN"/>
                      <w14:textFill>
                        <w14:solidFill>
                          <w14:schemeClr w14:val="tx1"/>
                        </w14:solidFill>
                      </w14:textFill>
                    </w:rPr>
                    <w:t>3</w:t>
                  </w:r>
                  <w:r>
                    <w:rPr>
                      <w:rFonts w:hint="eastAsia" w:eastAsia="宋体"/>
                      <w:b w:val="0"/>
                      <w:bCs/>
                      <w:color w:val="000000" w:themeColor="text1"/>
                      <w:szCs w:val="21"/>
                      <w:highlight w:val="none"/>
                      <w:lang w:val="en-US" w:eastAsia="zh-CN"/>
                      <w14:textFill>
                        <w14:solidFill>
                          <w14:schemeClr w14:val="tx1"/>
                        </w14:solidFill>
                      </w14:textFill>
                    </w:rPr>
                    <w:t>/h</w:t>
                  </w:r>
                </w:p>
              </w:tc>
              <w:tc>
                <w:tcPr>
                  <w:tcW w:w="890" w:type="pct"/>
                  <w:noWrap w:val="0"/>
                  <w:vAlign w:val="center"/>
                </w:tcPr>
                <w:p w14:paraId="2DA2E872">
                  <w:pPr>
                    <w:adjustRightInd w:val="0"/>
                    <w:snapToGrid w:val="0"/>
                    <w:jc w:val="center"/>
                    <w:rPr>
                      <w:rFonts w:hint="default" w:eastAsia="宋体"/>
                      <w:b w:val="0"/>
                      <w:bCs/>
                      <w:color w:val="000000" w:themeColor="text1"/>
                      <w:szCs w:val="21"/>
                      <w:highlight w:val="none"/>
                      <w:lang w:val="en-US" w:eastAsia="zh-CN"/>
                      <w14:textFill>
                        <w14:solidFill>
                          <w14:schemeClr w14:val="tx1"/>
                        </w14:solidFill>
                      </w14:textFill>
                    </w:rPr>
                  </w:pPr>
                  <w:r>
                    <w:rPr>
                      <w:rFonts w:hint="eastAsia" w:eastAsia="宋体"/>
                      <w:b w:val="0"/>
                      <w:bCs/>
                      <w:color w:val="000000" w:themeColor="text1"/>
                      <w:szCs w:val="21"/>
                      <w:highlight w:val="none"/>
                      <w:lang w:val="en-US" w:eastAsia="zh-CN"/>
                      <w14:textFill>
                        <w14:solidFill>
                          <w14:schemeClr w14:val="tx1"/>
                        </w14:solidFill>
                      </w14:textFill>
                    </w:rPr>
                    <w:t>1个</w:t>
                  </w:r>
                </w:p>
              </w:tc>
              <w:tc>
                <w:tcPr>
                  <w:tcW w:w="792" w:type="pct"/>
                  <w:noWrap w:val="0"/>
                  <w:vAlign w:val="center"/>
                </w:tcPr>
                <w:p w14:paraId="3EC9DA64">
                  <w:pPr>
                    <w:adjustRightInd w:val="0"/>
                    <w:snapToGrid w:val="0"/>
                    <w:jc w:val="center"/>
                    <w:rPr>
                      <w:b w:val="0"/>
                      <w:bCs/>
                      <w:color w:val="000000" w:themeColor="text1"/>
                      <w:szCs w:val="21"/>
                      <w:highlight w:val="none"/>
                      <w14:textFill>
                        <w14:solidFill>
                          <w14:schemeClr w14:val="tx1"/>
                        </w14:solidFill>
                      </w14:textFill>
                    </w:rPr>
                  </w:pPr>
                </w:p>
              </w:tc>
            </w:tr>
            <w:tr w14:paraId="03E22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3" w:type="pct"/>
                  <w:gridSpan w:val="2"/>
                  <w:vMerge w:val="continue"/>
                  <w:noWrap w:val="0"/>
                  <w:vAlign w:val="center"/>
                </w:tcPr>
                <w:p w14:paraId="6BA68E22">
                  <w:pPr>
                    <w:adjustRightInd w:val="0"/>
                    <w:snapToGrid w:val="0"/>
                    <w:jc w:val="center"/>
                    <w:rPr>
                      <w:rFonts w:hint="default"/>
                      <w:b w:val="0"/>
                      <w:bCs/>
                      <w:color w:val="000000" w:themeColor="text1"/>
                      <w:szCs w:val="21"/>
                      <w:highlight w:val="none"/>
                      <w:lang w:val="en-US" w:eastAsia="zh-CN"/>
                      <w14:textFill>
                        <w14:solidFill>
                          <w14:schemeClr w14:val="tx1"/>
                        </w14:solidFill>
                      </w14:textFill>
                    </w:rPr>
                  </w:pPr>
                </w:p>
              </w:tc>
              <w:tc>
                <w:tcPr>
                  <w:tcW w:w="1080" w:type="pct"/>
                  <w:noWrap w:val="0"/>
                  <w:vAlign w:val="center"/>
                </w:tcPr>
                <w:p w14:paraId="56273776">
                  <w:pPr>
                    <w:adjustRightInd w:val="0"/>
                    <w:snapToGrid w:val="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b w:val="0"/>
                      <w:bCs/>
                      <w:color w:val="000000" w:themeColor="text1"/>
                      <w:szCs w:val="21"/>
                      <w:highlight w:val="none"/>
                      <w:lang w:val="en-US" w:eastAsia="zh-CN"/>
                      <w14:textFill>
                        <w14:solidFill>
                          <w14:schemeClr w14:val="tx1"/>
                        </w14:solidFill>
                      </w14:textFill>
                    </w:rPr>
                    <w:t>集气罩</w:t>
                  </w:r>
                </w:p>
              </w:tc>
              <w:tc>
                <w:tcPr>
                  <w:tcW w:w="1102" w:type="pct"/>
                  <w:noWrap w:val="0"/>
                  <w:vAlign w:val="center"/>
                </w:tcPr>
                <w:p w14:paraId="73F8D270">
                  <w:pPr>
                    <w:adjustRightInd w:val="0"/>
                    <w:snapToGrid w:val="0"/>
                    <w:jc w:val="center"/>
                    <w:rPr>
                      <w:rFonts w:hint="default" w:eastAsia="宋体"/>
                      <w:b w:val="0"/>
                      <w:bCs/>
                      <w:color w:val="000000" w:themeColor="text1"/>
                      <w:szCs w:val="21"/>
                      <w:highlight w:val="none"/>
                      <w:lang w:val="en-US" w:eastAsia="zh-CN"/>
                      <w14:textFill>
                        <w14:solidFill>
                          <w14:schemeClr w14:val="tx1"/>
                        </w14:solidFill>
                      </w14:textFill>
                    </w:rPr>
                  </w:pPr>
                  <w:r>
                    <w:rPr>
                      <w:rFonts w:hint="eastAsia" w:eastAsia="宋体"/>
                      <w:b w:val="0"/>
                      <w:bCs/>
                      <w:color w:val="000000" w:themeColor="text1"/>
                      <w:szCs w:val="21"/>
                      <w:highlight w:val="none"/>
                      <w:lang w:val="en-US" w:eastAsia="zh-CN"/>
                      <w14:textFill>
                        <w14:solidFill>
                          <w14:schemeClr w14:val="tx1"/>
                        </w14:solidFill>
                      </w14:textFill>
                    </w:rPr>
                    <w:t>/</w:t>
                  </w:r>
                </w:p>
              </w:tc>
              <w:tc>
                <w:tcPr>
                  <w:tcW w:w="890" w:type="pct"/>
                  <w:noWrap w:val="0"/>
                  <w:vAlign w:val="center"/>
                </w:tcPr>
                <w:p w14:paraId="1FC39ED4">
                  <w:pPr>
                    <w:adjustRightInd w:val="0"/>
                    <w:snapToGrid w:val="0"/>
                    <w:jc w:val="center"/>
                    <w:rPr>
                      <w:rFonts w:hint="default" w:eastAsia="宋体"/>
                      <w:b w:val="0"/>
                      <w:bCs/>
                      <w:color w:val="000000" w:themeColor="text1"/>
                      <w:szCs w:val="21"/>
                      <w:highlight w:val="none"/>
                      <w:lang w:val="en-US" w:eastAsia="zh-CN"/>
                      <w14:textFill>
                        <w14:solidFill>
                          <w14:schemeClr w14:val="tx1"/>
                        </w14:solidFill>
                      </w14:textFill>
                    </w:rPr>
                  </w:pPr>
                  <w:r>
                    <w:rPr>
                      <w:rFonts w:hint="eastAsia" w:eastAsia="宋体"/>
                      <w:b w:val="0"/>
                      <w:bCs/>
                      <w:color w:val="000000" w:themeColor="text1"/>
                      <w:szCs w:val="21"/>
                      <w:highlight w:val="none"/>
                      <w:lang w:val="en-US" w:eastAsia="zh-CN"/>
                      <w14:textFill>
                        <w14:solidFill>
                          <w14:schemeClr w14:val="tx1"/>
                        </w14:solidFill>
                      </w14:textFill>
                    </w:rPr>
                    <w:t>4个</w:t>
                  </w:r>
                </w:p>
              </w:tc>
              <w:tc>
                <w:tcPr>
                  <w:tcW w:w="792" w:type="pct"/>
                  <w:noWrap w:val="0"/>
                  <w:vAlign w:val="center"/>
                </w:tcPr>
                <w:p w14:paraId="048B9027">
                  <w:pPr>
                    <w:adjustRightInd w:val="0"/>
                    <w:snapToGrid w:val="0"/>
                    <w:jc w:val="center"/>
                    <w:rPr>
                      <w:b w:val="0"/>
                      <w:bCs/>
                      <w:color w:val="000000" w:themeColor="text1"/>
                      <w:szCs w:val="21"/>
                      <w:highlight w:val="none"/>
                      <w14:textFill>
                        <w14:solidFill>
                          <w14:schemeClr w14:val="tx1"/>
                        </w14:solidFill>
                      </w14:textFill>
                    </w:rPr>
                  </w:pPr>
                </w:p>
              </w:tc>
            </w:tr>
            <w:tr w14:paraId="1FFB5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3" w:type="pct"/>
                  <w:gridSpan w:val="2"/>
                  <w:vMerge w:val="continue"/>
                  <w:noWrap w:val="0"/>
                  <w:vAlign w:val="center"/>
                </w:tcPr>
                <w:p w14:paraId="768E97DF">
                  <w:pPr>
                    <w:adjustRightInd w:val="0"/>
                    <w:snapToGrid w:val="0"/>
                    <w:jc w:val="center"/>
                    <w:rPr>
                      <w:rFonts w:hint="default"/>
                      <w:b w:val="0"/>
                      <w:bCs/>
                      <w:color w:val="000000" w:themeColor="text1"/>
                      <w:szCs w:val="21"/>
                      <w:highlight w:val="none"/>
                      <w:lang w:val="en-US" w:eastAsia="zh-CN"/>
                      <w14:textFill>
                        <w14:solidFill>
                          <w14:schemeClr w14:val="tx1"/>
                        </w14:solidFill>
                      </w14:textFill>
                    </w:rPr>
                  </w:pPr>
                </w:p>
              </w:tc>
              <w:tc>
                <w:tcPr>
                  <w:tcW w:w="1080" w:type="pct"/>
                  <w:noWrap w:val="0"/>
                  <w:vAlign w:val="center"/>
                </w:tcPr>
                <w:p w14:paraId="4FA7BE6D">
                  <w:pPr>
                    <w:adjustRightInd w:val="0"/>
                    <w:snapToGrid w:val="0"/>
                    <w:jc w:val="center"/>
                    <w:rPr>
                      <w:rFonts w:hint="default"/>
                      <w:b w:val="0"/>
                      <w:bCs/>
                      <w:color w:val="000000" w:themeColor="text1"/>
                      <w:szCs w:val="21"/>
                      <w:highlight w:val="none"/>
                      <w:lang w:val="en-US" w:eastAsia="zh-CN"/>
                      <w14:textFill>
                        <w14:solidFill>
                          <w14:schemeClr w14:val="tx1"/>
                        </w14:solidFill>
                      </w14:textFill>
                    </w:rPr>
                  </w:pPr>
                  <w:r>
                    <w:rPr>
                      <w:rFonts w:hint="eastAsia"/>
                      <w:b w:val="0"/>
                      <w:bCs/>
                      <w:color w:val="000000" w:themeColor="text1"/>
                      <w:szCs w:val="21"/>
                      <w:highlight w:val="none"/>
                      <w:lang w:val="en-US" w:eastAsia="zh-CN"/>
                      <w14:textFill>
                        <w14:solidFill>
                          <w14:schemeClr w14:val="tx1"/>
                        </w14:solidFill>
                      </w14:textFill>
                    </w:rPr>
                    <w:t>管道</w:t>
                  </w:r>
                </w:p>
              </w:tc>
              <w:tc>
                <w:tcPr>
                  <w:tcW w:w="1102" w:type="pct"/>
                  <w:noWrap w:val="0"/>
                  <w:vAlign w:val="center"/>
                </w:tcPr>
                <w:p w14:paraId="0D6AAF23">
                  <w:pPr>
                    <w:adjustRightInd w:val="0"/>
                    <w:snapToGrid w:val="0"/>
                    <w:jc w:val="center"/>
                    <w:rPr>
                      <w:rFonts w:hint="default" w:eastAsia="宋体"/>
                      <w:b w:val="0"/>
                      <w:bCs/>
                      <w:color w:val="000000" w:themeColor="text1"/>
                      <w:szCs w:val="21"/>
                      <w:highlight w:val="none"/>
                      <w:lang w:val="en-US" w:eastAsia="zh-CN"/>
                      <w14:textFill>
                        <w14:solidFill>
                          <w14:schemeClr w14:val="tx1"/>
                        </w14:solidFill>
                      </w14:textFill>
                    </w:rPr>
                  </w:pPr>
                  <w:r>
                    <w:rPr>
                      <w:rFonts w:hint="eastAsia" w:eastAsia="宋体"/>
                      <w:b w:val="0"/>
                      <w:bCs/>
                      <w:color w:val="000000" w:themeColor="text1"/>
                      <w:szCs w:val="21"/>
                      <w:highlight w:val="none"/>
                      <w:lang w:val="en-US" w:eastAsia="zh-CN"/>
                      <w14:textFill>
                        <w14:solidFill>
                          <w14:schemeClr w14:val="tx1"/>
                        </w14:solidFill>
                      </w14:textFill>
                    </w:rPr>
                    <w:t>/</w:t>
                  </w:r>
                </w:p>
              </w:tc>
              <w:tc>
                <w:tcPr>
                  <w:tcW w:w="890" w:type="pct"/>
                  <w:noWrap w:val="0"/>
                  <w:vAlign w:val="center"/>
                </w:tcPr>
                <w:p w14:paraId="28990A46">
                  <w:pPr>
                    <w:adjustRightInd w:val="0"/>
                    <w:snapToGrid w:val="0"/>
                    <w:jc w:val="center"/>
                    <w:rPr>
                      <w:rFonts w:hint="default" w:eastAsia="宋体"/>
                      <w:b w:val="0"/>
                      <w:bCs/>
                      <w:color w:val="000000" w:themeColor="text1"/>
                      <w:szCs w:val="21"/>
                      <w:highlight w:val="none"/>
                      <w:lang w:val="en-US" w:eastAsia="zh-CN"/>
                      <w14:textFill>
                        <w14:solidFill>
                          <w14:schemeClr w14:val="tx1"/>
                        </w14:solidFill>
                      </w14:textFill>
                    </w:rPr>
                  </w:pPr>
                  <w:r>
                    <w:rPr>
                      <w:rFonts w:hint="eastAsia" w:eastAsia="宋体"/>
                      <w:b w:val="0"/>
                      <w:bCs/>
                      <w:color w:val="000000" w:themeColor="text1"/>
                      <w:szCs w:val="21"/>
                      <w:highlight w:val="none"/>
                      <w:lang w:val="en-US" w:eastAsia="zh-CN"/>
                      <w14:textFill>
                        <w14:solidFill>
                          <w14:schemeClr w14:val="tx1"/>
                        </w14:solidFill>
                      </w14:textFill>
                    </w:rPr>
                    <w:t>/</w:t>
                  </w:r>
                </w:p>
              </w:tc>
              <w:tc>
                <w:tcPr>
                  <w:tcW w:w="792" w:type="pct"/>
                  <w:noWrap w:val="0"/>
                  <w:vAlign w:val="center"/>
                </w:tcPr>
                <w:p w14:paraId="46DC8BEC">
                  <w:pPr>
                    <w:adjustRightInd w:val="0"/>
                    <w:snapToGrid w:val="0"/>
                    <w:jc w:val="center"/>
                    <w:rPr>
                      <w:rFonts w:hint="default" w:eastAsia="宋体"/>
                      <w:b w:val="0"/>
                      <w:bCs/>
                      <w:color w:val="000000" w:themeColor="text1"/>
                      <w:szCs w:val="21"/>
                      <w:highlight w:val="none"/>
                      <w:lang w:val="en-US" w:eastAsia="zh-CN"/>
                      <w14:textFill>
                        <w14:solidFill>
                          <w14:schemeClr w14:val="tx1"/>
                        </w14:solidFill>
                      </w14:textFill>
                    </w:rPr>
                  </w:pPr>
                  <w:r>
                    <w:rPr>
                      <w:rFonts w:hint="eastAsia"/>
                      <w:b w:val="0"/>
                      <w:bCs/>
                      <w:color w:val="000000" w:themeColor="text1"/>
                      <w:szCs w:val="21"/>
                      <w:highlight w:val="none"/>
                      <w:lang w:val="en-US" w:eastAsia="zh-CN"/>
                      <w14:textFill>
                        <w14:solidFill>
                          <w14:schemeClr w14:val="tx1"/>
                        </w14:solidFill>
                      </w14:textFill>
                    </w:rPr>
                    <w:t>具体长度根据实际建设阶段核定</w:t>
                  </w:r>
                </w:p>
              </w:tc>
            </w:tr>
            <w:tr w14:paraId="28754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3" w:type="pct"/>
                  <w:gridSpan w:val="2"/>
                  <w:noWrap w:val="0"/>
                  <w:vAlign w:val="center"/>
                </w:tcPr>
                <w:p w14:paraId="43BFEBD7">
                  <w:pPr>
                    <w:adjustRightInd w:val="0"/>
                    <w:snapToGrid w:val="0"/>
                    <w:jc w:val="center"/>
                    <w:rPr>
                      <w:rFonts w:hint="default"/>
                      <w:b w:val="0"/>
                      <w:bCs/>
                      <w:color w:val="000000" w:themeColor="text1"/>
                      <w:szCs w:val="21"/>
                      <w:highlight w:val="none"/>
                      <w:lang w:val="en-US" w:eastAsia="zh-CN"/>
                      <w14:textFill>
                        <w14:solidFill>
                          <w14:schemeClr w14:val="tx1"/>
                        </w14:solidFill>
                      </w14:textFill>
                    </w:rPr>
                  </w:pPr>
                  <w:r>
                    <w:rPr>
                      <w:rFonts w:hint="eastAsia"/>
                      <w:b w:val="0"/>
                      <w:bCs/>
                      <w:color w:val="000000" w:themeColor="text1"/>
                      <w:szCs w:val="21"/>
                      <w:highlight w:val="none"/>
                      <w:lang w:val="en-US" w:eastAsia="zh-CN"/>
                      <w14:textFill>
                        <w14:solidFill>
                          <w14:schemeClr w14:val="tx1"/>
                        </w14:solidFill>
                      </w14:textFill>
                    </w:rPr>
                    <w:t>厂区降尘</w:t>
                  </w:r>
                </w:p>
              </w:tc>
              <w:tc>
                <w:tcPr>
                  <w:tcW w:w="1080" w:type="pct"/>
                  <w:noWrap w:val="0"/>
                  <w:vAlign w:val="center"/>
                </w:tcPr>
                <w:p w14:paraId="7FB79C43">
                  <w:pPr>
                    <w:adjustRightInd w:val="0"/>
                    <w:snapToGrid w:val="0"/>
                    <w:jc w:val="center"/>
                    <w:rPr>
                      <w:rFonts w:hint="default"/>
                      <w:b w:val="0"/>
                      <w:bCs/>
                      <w:color w:val="000000" w:themeColor="text1"/>
                      <w:szCs w:val="21"/>
                      <w:highlight w:val="none"/>
                      <w:lang w:val="en-US" w:eastAsia="zh-CN"/>
                      <w14:textFill>
                        <w14:solidFill>
                          <w14:schemeClr w14:val="tx1"/>
                        </w14:solidFill>
                      </w14:textFill>
                    </w:rPr>
                  </w:pPr>
                  <w:r>
                    <w:rPr>
                      <w:rFonts w:hint="eastAsia"/>
                      <w:b w:val="0"/>
                      <w:bCs/>
                      <w:color w:val="000000" w:themeColor="text1"/>
                      <w:szCs w:val="21"/>
                      <w:highlight w:val="none"/>
                      <w:lang w:val="en-US" w:eastAsia="zh-CN"/>
                      <w14:textFill>
                        <w14:solidFill>
                          <w14:schemeClr w14:val="tx1"/>
                        </w14:solidFill>
                      </w14:textFill>
                    </w:rPr>
                    <w:t>洒水车</w:t>
                  </w:r>
                </w:p>
              </w:tc>
              <w:tc>
                <w:tcPr>
                  <w:tcW w:w="1102" w:type="pct"/>
                  <w:noWrap w:val="0"/>
                  <w:vAlign w:val="center"/>
                </w:tcPr>
                <w:p w14:paraId="09AF34F6">
                  <w:pPr>
                    <w:adjustRightInd w:val="0"/>
                    <w:snapToGrid w:val="0"/>
                    <w:jc w:val="center"/>
                    <w:rPr>
                      <w:rFonts w:hint="default" w:eastAsia="宋体"/>
                      <w:b w:val="0"/>
                      <w:bCs/>
                      <w:color w:val="000000" w:themeColor="text1"/>
                      <w:szCs w:val="21"/>
                      <w:highlight w:val="none"/>
                      <w:lang w:val="en-US" w:eastAsia="zh-CN"/>
                      <w14:textFill>
                        <w14:solidFill>
                          <w14:schemeClr w14:val="tx1"/>
                        </w14:solidFill>
                      </w14:textFill>
                    </w:rPr>
                  </w:pPr>
                  <w:r>
                    <w:rPr>
                      <w:rFonts w:hint="eastAsia" w:eastAsia="宋体"/>
                      <w:b w:val="0"/>
                      <w:bCs/>
                      <w:color w:val="000000" w:themeColor="text1"/>
                      <w:szCs w:val="21"/>
                      <w:highlight w:val="none"/>
                      <w:lang w:val="en-US" w:eastAsia="zh-CN"/>
                      <w14:textFill>
                        <w14:solidFill>
                          <w14:schemeClr w14:val="tx1"/>
                        </w14:solidFill>
                      </w14:textFill>
                    </w:rPr>
                    <w:t>20m</w:t>
                  </w:r>
                  <w:r>
                    <w:rPr>
                      <w:rFonts w:hint="eastAsia" w:eastAsia="宋体"/>
                      <w:b w:val="0"/>
                      <w:bCs/>
                      <w:color w:val="000000" w:themeColor="text1"/>
                      <w:szCs w:val="21"/>
                      <w:highlight w:val="none"/>
                      <w:vertAlign w:val="superscript"/>
                      <w:lang w:val="en-US" w:eastAsia="zh-CN"/>
                      <w14:textFill>
                        <w14:solidFill>
                          <w14:schemeClr w14:val="tx1"/>
                        </w14:solidFill>
                      </w14:textFill>
                    </w:rPr>
                    <w:t>3</w:t>
                  </w:r>
                </w:p>
              </w:tc>
              <w:tc>
                <w:tcPr>
                  <w:tcW w:w="890" w:type="pct"/>
                  <w:noWrap w:val="0"/>
                  <w:vAlign w:val="center"/>
                </w:tcPr>
                <w:p w14:paraId="388413DF">
                  <w:pPr>
                    <w:adjustRightInd w:val="0"/>
                    <w:snapToGrid w:val="0"/>
                    <w:jc w:val="center"/>
                    <w:rPr>
                      <w:rFonts w:hint="default" w:eastAsia="宋体"/>
                      <w:b w:val="0"/>
                      <w:bCs/>
                      <w:color w:val="000000" w:themeColor="text1"/>
                      <w:szCs w:val="21"/>
                      <w:highlight w:val="none"/>
                      <w:lang w:val="en-US" w:eastAsia="zh-CN"/>
                      <w14:textFill>
                        <w14:solidFill>
                          <w14:schemeClr w14:val="tx1"/>
                        </w14:solidFill>
                      </w14:textFill>
                    </w:rPr>
                  </w:pPr>
                  <w:r>
                    <w:rPr>
                      <w:rFonts w:hint="eastAsia" w:eastAsia="宋体"/>
                      <w:b w:val="0"/>
                      <w:bCs/>
                      <w:color w:val="000000" w:themeColor="text1"/>
                      <w:szCs w:val="21"/>
                      <w:highlight w:val="none"/>
                      <w:lang w:val="en-US" w:eastAsia="zh-CN"/>
                      <w14:textFill>
                        <w14:solidFill>
                          <w14:schemeClr w14:val="tx1"/>
                        </w14:solidFill>
                      </w14:textFill>
                    </w:rPr>
                    <w:t>1辆</w:t>
                  </w:r>
                </w:p>
              </w:tc>
              <w:tc>
                <w:tcPr>
                  <w:tcW w:w="792" w:type="pct"/>
                  <w:noWrap w:val="0"/>
                  <w:vAlign w:val="center"/>
                </w:tcPr>
                <w:p w14:paraId="1F0772BD">
                  <w:pPr>
                    <w:adjustRightInd w:val="0"/>
                    <w:snapToGrid w:val="0"/>
                    <w:jc w:val="center"/>
                    <w:rPr>
                      <w:rFonts w:hint="eastAsia"/>
                      <w:b w:val="0"/>
                      <w:bCs/>
                      <w:color w:val="000000" w:themeColor="text1"/>
                      <w:szCs w:val="21"/>
                      <w:highlight w:val="none"/>
                      <w:lang w:val="en-US" w:eastAsia="zh-CN"/>
                      <w14:textFill>
                        <w14:solidFill>
                          <w14:schemeClr w14:val="tx1"/>
                        </w14:solidFill>
                      </w14:textFill>
                    </w:rPr>
                  </w:pPr>
                </w:p>
              </w:tc>
            </w:tr>
            <w:tr w14:paraId="6E1D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noWrap w:val="0"/>
                  <w:vAlign w:val="center"/>
                </w:tcPr>
                <w:p w14:paraId="6D17DC9D">
                  <w:pPr>
                    <w:adjustRightInd w:val="0"/>
                    <w:snapToGrid w:val="0"/>
                    <w:jc w:val="both"/>
                    <w:rPr>
                      <w:b/>
                      <w:bCs w:val="0"/>
                      <w:color w:val="000000" w:themeColor="text1"/>
                      <w:szCs w:val="21"/>
                      <w:highlight w:val="none"/>
                      <w14:textFill>
                        <w14:solidFill>
                          <w14:schemeClr w14:val="tx1"/>
                        </w14:solidFill>
                      </w14:textFill>
                    </w:rPr>
                  </w:pPr>
                  <w:r>
                    <w:rPr>
                      <w:rFonts w:hint="eastAsia"/>
                      <w:b/>
                      <w:bCs w:val="0"/>
                      <w:color w:val="000000" w:themeColor="text1"/>
                      <w:szCs w:val="21"/>
                      <w:highlight w:val="none"/>
                      <w:lang w:val="en-US" w:eastAsia="zh-CN"/>
                      <w14:textFill>
                        <w14:solidFill>
                          <w14:schemeClr w14:val="tx1"/>
                        </w14:solidFill>
                      </w14:textFill>
                    </w:rPr>
                    <w:t>废水治理</w:t>
                  </w:r>
                </w:p>
              </w:tc>
            </w:tr>
            <w:tr w14:paraId="3F28A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3" w:type="pct"/>
                  <w:gridSpan w:val="2"/>
                  <w:noWrap w:val="0"/>
                  <w:vAlign w:val="center"/>
                </w:tcPr>
                <w:p w14:paraId="2F8B0967">
                  <w:pPr>
                    <w:adjustRightInd w:val="0"/>
                    <w:snapToGrid w:val="0"/>
                    <w:jc w:val="center"/>
                    <w:rPr>
                      <w:rFonts w:hint="default"/>
                      <w:b w:val="0"/>
                      <w:bCs/>
                      <w:color w:val="000000" w:themeColor="text1"/>
                      <w:szCs w:val="21"/>
                      <w:highlight w:val="none"/>
                      <w:lang w:val="en-US" w:eastAsia="zh-CN"/>
                      <w14:textFill>
                        <w14:solidFill>
                          <w14:schemeClr w14:val="tx1"/>
                        </w14:solidFill>
                      </w14:textFill>
                    </w:rPr>
                  </w:pPr>
                  <w:r>
                    <w:rPr>
                      <w:rFonts w:hint="eastAsia"/>
                      <w:b w:val="0"/>
                      <w:bCs/>
                      <w:color w:val="000000" w:themeColor="text1"/>
                      <w:szCs w:val="21"/>
                      <w:highlight w:val="none"/>
                      <w:lang w:val="en-US" w:eastAsia="zh-CN"/>
                      <w14:textFill>
                        <w14:solidFill>
                          <w14:schemeClr w14:val="tx1"/>
                        </w14:solidFill>
                      </w14:textFill>
                    </w:rPr>
                    <w:t>生活污水处理</w:t>
                  </w:r>
                </w:p>
              </w:tc>
              <w:tc>
                <w:tcPr>
                  <w:tcW w:w="1080" w:type="pct"/>
                  <w:noWrap w:val="0"/>
                  <w:vAlign w:val="center"/>
                </w:tcPr>
                <w:p w14:paraId="0727A836">
                  <w:pPr>
                    <w:adjustRightInd w:val="0"/>
                    <w:snapToGrid w:val="0"/>
                    <w:jc w:val="center"/>
                    <w:rPr>
                      <w:rFonts w:hint="eastAsia"/>
                      <w:b w:val="0"/>
                      <w:bCs/>
                      <w:color w:val="000000" w:themeColor="text1"/>
                      <w:szCs w:val="21"/>
                      <w:highlight w:val="none"/>
                      <w:lang w:val="en-US" w:eastAsia="zh-CN"/>
                      <w14:textFill>
                        <w14:solidFill>
                          <w14:schemeClr w14:val="tx1"/>
                        </w14:solidFill>
                      </w14:textFill>
                    </w:rPr>
                  </w:pPr>
                  <w:r>
                    <w:rPr>
                      <w:rFonts w:hint="eastAsia"/>
                      <w:b w:val="0"/>
                      <w:bCs/>
                      <w:color w:val="000000" w:themeColor="text1"/>
                      <w:szCs w:val="21"/>
                      <w:highlight w:val="none"/>
                      <w:lang w:val="en-US" w:eastAsia="zh-CN"/>
                      <w14:textFill>
                        <w14:solidFill>
                          <w14:schemeClr w14:val="tx1"/>
                        </w14:solidFill>
                      </w14:textFill>
                    </w:rPr>
                    <w:t>一体化污水处理设备</w:t>
                  </w:r>
                </w:p>
              </w:tc>
              <w:tc>
                <w:tcPr>
                  <w:tcW w:w="1102" w:type="pct"/>
                  <w:noWrap w:val="0"/>
                  <w:vAlign w:val="center"/>
                </w:tcPr>
                <w:p w14:paraId="189227B8">
                  <w:pPr>
                    <w:adjustRightInd w:val="0"/>
                    <w:snapToGrid w:val="0"/>
                    <w:jc w:val="center"/>
                    <w:rPr>
                      <w:rFonts w:hint="default" w:eastAsia="宋体"/>
                      <w:b w:val="0"/>
                      <w:bCs/>
                      <w:color w:val="000000" w:themeColor="text1"/>
                      <w:szCs w:val="21"/>
                      <w:highlight w:val="none"/>
                      <w:lang w:val="en-US" w:eastAsia="zh-CN"/>
                      <w14:textFill>
                        <w14:solidFill>
                          <w14:schemeClr w14:val="tx1"/>
                        </w14:solidFill>
                      </w14:textFill>
                    </w:rPr>
                  </w:pPr>
                  <w:r>
                    <w:rPr>
                      <w:rFonts w:hint="eastAsia" w:eastAsia="宋体"/>
                      <w:b w:val="0"/>
                      <w:bCs/>
                      <w:color w:val="000000" w:themeColor="text1"/>
                      <w:szCs w:val="21"/>
                      <w:highlight w:val="none"/>
                      <w:lang w:val="en-US" w:eastAsia="zh-CN"/>
                      <w14:textFill>
                        <w14:solidFill>
                          <w14:schemeClr w14:val="tx1"/>
                        </w14:solidFill>
                      </w14:textFill>
                    </w:rPr>
                    <w:t>处理规模10m</w:t>
                  </w:r>
                  <w:r>
                    <w:rPr>
                      <w:rFonts w:hint="eastAsia" w:eastAsia="宋体"/>
                      <w:b w:val="0"/>
                      <w:bCs/>
                      <w:color w:val="000000" w:themeColor="text1"/>
                      <w:szCs w:val="21"/>
                      <w:highlight w:val="none"/>
                      <w:vertAlign w:val="superscript"/>
                      <w:lang w:val="en-US" w:eastAsia="zh-CN"/>
                      <w14:textFill>
                        <w14:solidFill>
                          <w14:schemeClr w14:val="tx1"/>
                        </w14:solidFill>
                      </w14:textFill>
                    </w:rPr>
                    <w:t>3</w:t>
                  </w:r>
                  <w:r>
                    <w:rPr>
                      <w:rFonts w:hint="eastAsia" w:eastAsia="宋体"/>
                      <w:b w:val="0"/>
                      <w:bCs/>
                      <w:color w:val="000000" w:themeColor="text1"/>
                      <w:szCs w:val="21"/>
                      <w:highlight w:val="none"/>
                      <w:lang w:val="en-US" w:eastAsia="zh-CN"/>
                      <w14:textFill>
                        <w14:solidFill>
                          <w14:schemeClr w14:val="tx1"/>
                        </w14:solidFill>
                      </w14:textFill>
                    </w:rPr>
                    <w:t>/d</w:t>
                  </w:r>
                </w:p>
              </w:tc>
              <w:tc>
                <w:tcPr>
                  <w:tcW w:w="890" w:type="pct"/>
                  <w:noWrap w:val="0"/>
                  <w:vAlign w:val="center"/>
                </w:tcPr>
                <w:p w14:paraId="7B19E775">
                  <w:pPr>
                    <w:adjustRightInd w:val="0"/>
                    <w:snapToGrid w:val="0"/>
                    <w:jc w:val="center"/>
                    <w:rPr>
                      <w:rFonts w:hint="default" w:eastAsia="宋体"/>
                      <w:b w:val="0"/>
                      <w:bCs/>
                      <w:color w:val="000000" w:themeColor="text1"/>
                      <w:szCs w:val="21"/>
                      <w:highlight w:val="none"/>
                      <w:lang w:val="en-US" w:eastAsia="zh-CN"/>
                      <w14:textFill>
                        <w14:solidFill>
                          <w14:schemeClr w14:val="tx1"/>
                        </w14:solidFill>
                      </w14:textFill>
                    </w:rPr>
                  </w:pPr>
                  <w:r>
                    <w:rPr>
                      <w:rFonts w:hint="eastAsia" w:eastAsia="宋体"/>
                      <w:b w:val="0"/>
                      <w:bCs/>
                      <w:color w:val="000000" w:themeColor="text1"/>
                      <w:szCs w:val="21"/>
                      <w:highlight w:val="none"/>
                      <w:lang w:val="en-US" w:eastAsia="zh-CN"/>
                      <w14:textFill>
                        <w14:solidFill>
                          <w14:schemeClr w14:val="tx1"/>
                        </w14:solidFill>
                      </w14:textFill>
                    </w:rPr>
                    <w:t>1套</w:t>
                  </w:r>
                </w:p>
              </w:tc>
              <w:tc>
                <w:tcPr>
                  <w:tcW w:w="792" w:type="pct"/>
                  <w:noWrap w:val="0"/>
                  <w:vAlign w:val="center"/>
                </w:tcPr>
                <w:p w14:paraId="27D40C9F">
                  <w:pPr>
                    <w:adjustRightInd w:val="0"/>
                    <w:snapToGrid w:val="0"/>
                    <w:jc w:val="center"/>
                    <w:rPr>
                      <w:rFonts w:hint="default" w:eastAsia="宋体"/>
                      <w:b w:val="0"/>
                      <w:bCs/>
                      <w:color w:val="000000" w:themeColor="text1"/>
                      <w:szCs w:val="21"/>
                      <w:highlight w:val="none"/>
                      <w:lang w:val="en-US" w:eastAsia="zh-CN"/>
                      <w14:textFill>
                        <w14:solidFill>
                          <w14:schemeClr w14:val="tx1"/>
                        </w14:solidFill>
                      </w14:textFill>
                    </w:rPr>
                  </w:pPr>
                  <w:r>
                    <w:rPr>
                      <w:rFonts w:hint="eastAsia"/>
                      <w:b w:val="0"/>
                      <w:bCs/>
                      <w:color w:val="000000" w:themeColor="text1"/>
                      <w:szCs w:val="21"/>
                      <w:highlight w:val="none"/>
                      <w:lang w:val="en-US" w:eastAsia="zh-CN"/>
                      <w14:textFill>
                        <w14:solidFill>
                          <w14:schemeClr w14:val="tx1"/>
                        </w14:solidFill>
                      </w14:textFill>
                    </w:rPr>
                    <w:t>依托</w:t>
                  </w:r>
                </w:p>
              </w:tc>
            </w:tr>
            <w:tr w14:paraId="4DD75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noWrap w:val="0"/>
                  <w:vAlign w:val="center"/>
                </w:tcPr>
                <w:p w14:paraId="0695415C">
                  <w:pPr>
                    <w:adjustRightInd w:val="0"/>
                    <w:snapToGrid w:val="0"/>
                    <w:jc w:val="left"/>
                    <w:rPr>
                      <w:rFonts w:hint="default"/>
                      <w:b w:val="0"/>
                      <w:bCs/>
                      <w:color w:val="000000" w:themeColor="text1"/>
                      <w:szCs w:val="21"/>
                      <w:highlight w:val="none"/>
                      <w:lang w:val="en-US"/>
                      <w14:textFill>
                        <w14:solidFill>
                          <w14:schemeClr w14:val="tx1"/>
                        </w14:solidFill>
                      </w14:textFill>
                    </w:rPr>
                  </w:pPr>
                  <w:r>
                    <w:rPr>
                      <w:rFonts w:hint="eastAsia"/>
                      <w:b/>
                      <w:bCs w:val="0"/>
                      <w:color w:val="000000" w:themeColor="text1"/>
                      <w:szCs w:val="21"/>
                      <w:highlight w:val="none"/>
                      <w:lang w:val="en-US" w:eastAsia="zh-CN"/>
                      <w14:textFill>
                        <w14:solidFill>
                          <w14:schemeClr w14:val="tx1"/>
                        </w14:solidFill>
                      </w14:textFill>
                    </w:rPr>
                    <w:t>备注：项目依托《云南活发磷化有限公司华宁县磨盘山磷矿项目》已设置的1个容积3m</w:t>
                  </w:r>
                  <w:r>
                    <w:rPr>
                      <w:rFonts w:hint="eastAsia"/>
                      <w:b/>
                      <w:bCs w:val="0"/>
                      <w:color w:val="000000" w:themeColor="text1"/>
                      <w:szCs w:val="21"/>
                      <w:highlight w:val="none"/>
                      <w:vertAlign w:val="superscript"/>
                      <w:lang w:val="en-US" w:eastAsia="zh-CN"/>
                      <w14:textFill>
                        <w14:solidFill>
                          <w14:schemeClr w14:val="tx1"/>
                        </w14:solidFill>
                      </w14:textFill>
                    </w:rPr>
                    <w:t>3</w:t>
                  </w:r>
                  <w:r>
                    <w:rPr>
                      <w:rFonts w:hint="eastAsia"/>
                      <w:b/>
                      <w:bCs w:val="0"/>
                      <w:color w:val="000000" w:themeColor="text1"/>
                      <w:szCs w:val="21"/>
                      <w:highlight w:val="none"/>
                      <w:lang w:val="en-US" w:eastAsia="zh-CN"/>
                      <w14:textFill>
                        <w14:solidFill>
                          <w14:schemeClr w14:val="tx1"/>
                        </w14:solidFill>
                      </w14:textFill>
                    </w:rPr>
                    <w:t>油罐，因此项目区内不设置柴油储罐。</w:t>
                  </w:r>
                </w:p>
              </w:tc>
            </w:tr>
          </w:tbl>
          <w:p w14:paraId="1B147B9C">
            <w:pPr>
              <w:pStyle w:val="34"/>
              <w:adjustRightInd w:val="0"/>
              <w:snapToGrid w:val="0"/>
              <w:spacing w:line="360" w:lineRule="auto"/>
              <w:ind w:firstLine="480"/>
              <w:rPr>
                <w:rFonts w:hint="default" w:ascii="Times New Roman" w:hAnsi="Times New Roman" w:eastAsia="宋体" w:cs="Times New Roman"/>
                <w:bCs/>
                <w:color w:val="000000" w:themeColor="text1"/>
                <w:sz w:val="24"/>
                <w:highlight w:val="none"/>
                <w14:textFill>
                  <w14:solidFill>
                    <w14:schemeClr w14:val="tx1"/>
                  </w14:solidFill>
                </w14:textFill>
              </w:rPr>
            </w:pPr>
          </w:p>
          <w:p w14:paraId="126487BB">
            <w:pPr>
              <w:adjustRightInd w:val="0"/>
              <w:snapToGrid w:val="0"/>
              <w:spacing w:line="360" w:lineRule="auto"/>
              <w:rPr>
                <w:rFonts w:hint="eastAsia"/>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4、主要原辅材料及能源</w:t>
            </w:r>
          </w:p>
          <w:p w14:paraId="2FE8DD55">
            <w:pPr>
              <w:adjustRightInd w:val="0"/>
              <w:snapToGrid w:val="0"/>
              <w:spacing w:line="360" w:lineRule="auto"/>
              <w:ind w:firstLine="480" w:firstLineChars="200"/>
              <w:rPr>
                <w:rFonts w:hint="eastAsia" w:ascii="Times New Roman" w:hAnsi="Times New Roman" w:eastAsia="宋体" w:cs="Times New Roman"/>
                <w:bCs/>
                <w:color w:val="000000" w:themeColor="text1"/>
                <w:sz w:val="24"/>
                <w:highlight w:val="none"/>
                <w:lang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1</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）主要原辅材料及能源消耗量</w:t>
            </w:r>
          </w:p>
          <w:p w14:paraId="54F12B6B">
            <w:pPr>
              <w:adjustRightInd w:val="0"/>
              <w:snapToGrid w:val="0"/>
              <w:spacing w:line="360" w:lineRule="auto"/>
              <w:ind w:firstLine="480" w:firstLineChars="200"/>
              <w:rPr>
                <w:rFonts w:hint="eastAsia" w:ascii="Times New Roman" w:hAnsi="Times New Roman" w:eastAsia="宋体" w:cs="Times New Roman"/>
                <w:bCs/>
                <w:color w:val="000000" w:themeColor="text1"/>
                <w:sz w:val="24"/>
                <w:highlight w:val="none"/>
                <w:lang w:eastAsia="zh-CN"/>
                <w14:textFill>
                  <w14:solidFill>
                    <w14:schemeClr w14:val="tx1"/>
                  </w14:solidFill>
                </w14:textFill>
              </w:rPr>
            </w:pPr>
            <w:r>
              <w:rPr>
                <w:rFonts w:hint="eastAsia" w:ascii="Times New Roman" w:hAnsi="Times New Roman" w:eastAsia="宋体" w:cs="Times New Roman"/>
                <w:bCs/>
                <w:color w:val="000000" w:themeColor="text1"/>
                <w:sz w:val="24"/>
                <w:highlight w:val="none"/>
                <w14:textFill>
                  <w14:solidFill>
                    <w14:schemeClr w14:val="tx1"/>
                  </w14:solidFill>
                </w14:textFill>
              </w:rPr>
              <w:t>项目</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原料为云南活发磷化有限公司华宁县磨盘山磷矿</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开采的矿石及青龙镇其他矿山开采的磷矿石</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，项目</w:t>
            </w:r>
            <w:r>
              <w:rPr>
                <w:rFonts w:hint="eastAsia"/>
                <w:bCs/>
                <w:color w:val="000000" w:themeColor="text1"/>
                <w:sz w:val="24"/>
                <w:highlight w:val="none"/>
                <w14:textFill>
                  <w14:solidFill>
                    <w14:schemeClr w14:val="tx1"/>
                  </w14:solidFill>
                </w14:textFill>
              </w:rPr>
              <w:t>原辅</w:t>
            </w:r>
            <w:r>
              <w:rPr>
                <w:rFonts w:hint="eastAsia"/>
                <w:bCs/>
                <w:color w:val="000000" w:themeColor="text1"/>
                <w:sz w:val="24"/>
                <w:highlight w:val="none"/>
                <w:lang w:eastAsia="zh-CN"/>
                <w14:textFill>
                  <w14:solidFill>
                    <w14:schemeClr w14:val="tx1"/>
                  </w14:solidFill>
                </w14:textFill>
              </w:rPr>
              <w:t>材</w:t>
            </w:r>
            <w:r>
              <w:rPr>
                <w:rFonts w:hint="eastAsia"/>
                <w:bCs/>
                <w:color w:val="000000" w:themeColor="text1"/>
                <w:sz w:val="24"/>
                <w:highlight w:val="none"/>
                <w14:textFill>
                  <w14:solidFill>
                    <w14:schemeClr w14:val="tx1"/>
                  </w14:solidFill>
                </w14:textFill>
              </w:rPr>
              <w:t>料及能源</w:t>
            </w:r>
            <w:r>
              <w:rPr>
                <w:rFonts w:hint="eastAsia"/>
                <w:bCs/>
                <w:color w:val="000000" w:themeColor="text1"/>
                <w:sz w:val="24"/>
                <w:highlight w:val="none"/>
                <w:lang w:eastAsia="zh-CN"/>
                <w14:textFill>
                  <w14:solidFill>
                    <w14:schemeClr w14:val="tx1"/>
                  </w14:solidFill>
                </w14:textFill>
              </w:rPr>
              <w:t>消耗</w:t>
            </w:r>
            <w:r>
              <w:rPr>
                <w:rFonts w:hint="eastAsia"/>
                <w:bCs/>
                <w:color w:val="000000" w:themeColor="text1"/>
                <w:sz w:val="24"/>
                <w:highlight w:val="none"/>
                <w14:textFill>
                  <w14:solidFill>
                    <w14:schemeClr w14:val="tx1"/>
                  </w14:solidFill>
                </w14:textFill>
              </w:rPr>
              <w:t>情况见下表所示</w:t>
            </w:r>
            <w:r>
              <w:rPr>
                <w:rFonts w:hint="eastAsia" w:ascii="Times New Roman" w:hAnsi="Times New Roman" w:eastAsia="宋体" w:cs="Times New Roman"/>
                <w:bCs/>
                <w:color w:val="000000" w:themeColor="text1"/>
                <w:sz w:val="24"/>
                <w:highlight w:val="none"/>
                <w14:textFill>
                  <w14:solidFill>
                    <w14:schemeClr w14:val="tx1"/>
                  </w14:solidFill>
                </w14:textFill>
              </w:rPr>
              <w:t>。</w:t>
            </w:r>
          </w:p>
          <w:p w14:paraId="6D12CF02">
            <w:pPr>
              <w:adjustRightInd w:val="0"/>
              <w:snapToGrid w:val="0"/>
              <w:spacing w:line="360" w:lineRule="auto"/>
              <w:jc w:val="center"/>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表2-4  原辅材料</w:t>
            </w:r>
            <w:r>
              <w:rPr>
                <w:rFonts w:hint="eastAsia"/>
                <w:b/>
                <w:bCs/>
                <w:color w:val="000000" w:themeColor="text1"/>
                <w:sz w:val="24"/>
                <w:highlight w:val="none"/>
                <w:lang w:eastAsia="zh-CN"/>
                <w14:textFill>
                  <w14:solidFill>
                    <w14:schemeClr w14:val="tx1"/>
                  </w14:solidFill>
                </w14:textFill>
              </w:rPr>
              <w:t>及能源</w:t>
            </w:r>
            <w:r>
              <w:rPr>
                <w:rFonts w:hint="eastAsia"/>
                <w:b/>
                <w:bCs/>
                <w:color w:val="000000" w:themeColor="text1"/>
                <w:sz w:val="24"/>
                <w:highlight w:val="none"/>
                <w14:textFill>
                  <w14:solidFill>
                    <w14:schemeClr w14:val="tx1"/>
                  </w14:solidFill>
                </w14:textFill>
              </w:rPr>
              <w:t>消耗情况</w:t>
            </w:r>
            <w:r>
              <w:rPr>
                <w:rFonts w:hint="eastAsia"/>
                <w:b/>
                <w:bCs/>
                <w:color w:val="000000" w:themeColor="text1"/>
                <w:sz w:val="24"/>
                <w:highlight w:val="none"/>
                <w:lang w:eastAsia="zh-CN"/>
                <w14:textFill>
                  <w14:solidFill>
                    <w14:schemeClr w14:val="tx1"/>
                  </w14:solidFill>
                </w14:textFill>
              </w:rPr>
              <w:t>一览</w:t>
            </w:r>
            <w:r>
              <w:rPr>
                <w:rFonts w:hint="eastAsia"/>
                <w:b/>
                <w:bCs/>
                <w:color w:val="000000" w:themeColor="text1"/>
                <w:sz w:val="24"/>
                <w:highlight w:val="none"/>
                <w14:textFill>
                  <w14:solidFill>
                    <w14:schemeClr w14:val="tx1"/>
                  </w14:solidFill>
                </w14:textFill>
              </w:rPr>
              <w:t>表</w:t>
            </w:r>
          </w:p>
          <w:tbl>
            <w:tblPr>
              <w:tblStyle w:val="23"/>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1"/>
              <w:gridCol w:w="546"/>
              <w:gridCol w:w="902"/>
              <w:gridCol w:w="1036"/>
              <w:gridCol w:w="774"/>
              <w:gridCol w:w="931"/>
              <w:gridCol w:w="1882"/>
              <w:gridCol w:w="1586"/>
            </w:tblGrid>
            <w:tr w14:paraId="1BEADD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blHeader/>
                <w:jc w:val="center"/>
              </w:trPr>
              <w:tc>
                <w:tcPr>
                  <w:tcW w:w="647" w:type="pct"/>
                  <w:gridSpan w:val="2"/>
                  <w:tcBorders>
                    <w:top w:val="single" w:color="000000" w:sz="4" w:space="0"/>
                    <w:left w:val="single" w:color="000000" w:sz="4" w:space="0"/>
                    <w:bottom w:val="single" w:color="000000" w:sz="4" w:space="0"/>
                    <w:right w:val="single" w:color="000000" w:sz="4" w:space="0"/>
                  </w:tcBorders>
                  <w:noWrap w:val="0"/>
                  <w:vAlign w:val="center"/>
                </w:tcPr>
                <w:p w14:paraId="7D76B268">
                  <w:pPr>
                    <w:pStyle w:val="19"/>
                    <w:spacing w:before="0" w:beforeAutospacing="0" w:after="0" w:afterAutospacing="0"/>
                    <w:jc w:val="center"/>
                    <w:rPr>
                      <w:rFonts w:ascii="Times New Roman" w:hAnsi="Times New Roman" w:cs="Times New Roman"/>
                      <w:bCs/>
                      <w:snapToGrid w:val="0"/>
                      <w:color w:val="000000" w:themeColor="text1"/>
                      <w:sz w:val="21"/>
                      <w:szCs w:val="21"/>
                      <w14:textFill>
                        <w14:solidFill>
                          <w14:schemeClr w14:val="tx1"/>
                        </w14:solidFill>
                      </w14:textFill>
                    </w:rPr>
                  </w:pPr>
                  <w:r>
                    <w:rPr>
                      <w:rFonts w:ascii="Times New Roman" w:hAnsi="Times New Roman" w:cs="Times New Roman"/>
                      <w:bCs/>
                      <w:snapToGrid w:val="0"/>
                      <w:color w:val="000000" w:themeColor="text1"/>
                      <w:sz w:val="21"/>
                      <w:szCs w:val="21"/>
                      <w14:textFill>
                        <w14:solidFill>
                          <w14:schemeClr w14:val="tx1"/>
                        </w14:solidFill>
                      </w14:textFill>
                    </w:rPr>
                    <w:t>物料名称</w:t>
                  </w:r>
                </w:p>
              </w:tc>
              <w:tc>
                <w:tcPr>
                  <w:tcW w:w="552" w:type="pct"/>
                  <w:tcBorders>
                    <w:top w:val="single" w:color="000000" w:sz="4" w:space="0"/>
                    <w:left w:val="single" w:color="000000" w:sz="4" w:space="0"/>
                    <w:bottom w:val="single" w:color="000000" w:sz="4" w:space="0"/>
                    <w:right w:val="single" w:color="000000" w:sz="4" w:space="0"/>
                  </w:tcBorders>
                  <w:noWrap w:val="0"/>
                  <w:vAlign w:val="center"/>
                </w:tcPr>
                <w:p w14:paraId="2419313D">
                  <w:pPr>
                    <w:pStyle w:val="19"/>
                    <w:spacing w:before="0" w:beforeAutospacing="0" w:after="0" w:afterAutospacing="0"/>
                    <w:jc w:val="center"/>
                    <w:rPr>
                      <w:rFonts w:ascii="Times New Roman" w:hAnsi="Times New Roman" w:cs="Times New Roman"/>
                      <w:bCs/>
                      <w:snapToGrid w:val="0"/>
                      <w:color w:val="000000" w:themeColor="text1"/>
                      <w:sz w:val="21"/>
                      <w:szCs w:val="21"/>
                      <w14:textFill>
                        <w14:solidFill>
                          <w14:schemeClr w14:val="tx1"/>
                        </w14:solidFill>
                      </w14:textFill>
                    </w:rPr>
                  </w:pPr>
                  <w:r>
                    <w:rPr>
                      <w:rFonts w:ascii="Times New Roman" w:hAnsi="Times New Roman" w:cs="Times New Roman"/>
                      <w:bCs/>
                      <w:snapToGrid w:val="0"/>
                      <w:color w:val="000000" w:themeColor="text1"/>
                      <w:spacing w:val="1"/>
                      <w:sz w:val="21"/>
                      <w:szCs w:val="21"/>
                      <w14:textFill>
                        <w14:solidFill>
                          <w14:schemeClr w14:val="tx1"/>
                        </w14:solidFill>
                      </w14:textFill>
                    </w:rPr>
                    <w:t>单位</w:t>
                  </w:r>
                </w:p>
              </w:tc>
              <w:tc>
                <w:tcPr>
                  <w:tcW w:w="634" w:type="pct"/>
                  <w:tcBorders>
                    <w:top w:val="single" w:color="000000" w:sz="4" w:space="0"/>
                    <w:left w:val="single" w:color="000000" w:sz="4" w:space="0"/>
                    <w:bottom w:val="single" w:color="000000" w:sz="4" w:space="0"/>
                    <w:right w:val="single" w:color="000000" w:sz="4" w:space="0"/>
                  </w:tcBorders>
                  <w:noWrap w:val="0"/>
                  <w:vAlign w:val="center"/>
                </w:tcPr>
                <w:p w14:paraId="27DB5A7A">
                  <w:pPr>
                    <w:pStyle w:val="19"/>
                    <w:spacing w:before="0" w:beforeAutospacing="0" w:after="0" w:afterAutospacing="0"/>
                    <w:jc w:val="center"/>
                    <w:rPr>
                      <w:rFonts w:ascii="Times New Roman" w:hAnsi="Times New Roman" w:cs="Times New Roman"/>
                      <w:bCs/>
                      <w:snapToGrid w:val="0"/>
                      <w:color w:val="000000" w:themeColor="text1"/>
                      <w:sz w:val="21"/>
                      <w:szCs w:val="21"/>
                      <w14:textFill>
                        <w14:solidFill>
                          <w14:schemeClr w14:val="tx1"/>
                        </w14:solidFill>
                      </w14:textFill>
                    </w:rPr>
                  </w:pPr>
                  <w:r>
                    <w:rPr>
                      <w:rFonts w:ascii="Times New Roman" w:hAnsi="Times New Roman" w:cs="Times New Roman"/>
                      <w:bCs/>
                      <w:snapToGrid w:val="0"/>
                      <w:color w:val="000000" w:themeColor="text1"/>
                      <w:sz w:val="21"/>
                      <w:szCs w:val="21"/>
                      <w14:textFill>
                        <w14:solidFill>
                          <w14:schemeClr w14:val="tx1"/>
                        </w14:solidFill>
                      </w14:textFill>
                    </w:rPr>
                    <w:t>消耗量</w:t>
                  </w:r>
                </w:p>
              </w:tc>
              <w:tc>
                <w:tcPr>
                  <w:tcW w:w="473" w:type="pct"/>
                  <w:tcBorders>
                    <w:top w:val="single" w:color="000000" w:sz="4" w:space="0"/>
                    <w:left w:val="single" w:color="000000" w:sz="4" w:space="0"/>
                    <w:bottom w:val="single" w:color="000000" w:sz="4" w:space="0"/>
                    <w:right w:val="single" w:color="000000" w:sz="4" w:space="0"/>
                  </w:tcBorders>
                  <w:noWrap w:val="0"/>
                  <w:vAlign w:val="center"/>
                </w:tcPr>
                <w:p w14:paraId="5E0B5CA9">
                  <w:pPr>
                    <w:pStyle w:val="19"/>
                    <w:spacing w:before="0" w:beforeAutospacing="0" w:after="0" w:afterAutospacing="0"/>
                    <w:jc w:val="center"/>
                    <w:rPr>
                      <w:rFonts w:ascii="Times New Roman" w:hAnsi="Times New Roman" w:cs="Times New Roman"/>
                      <w:bCs/>
                      <w:snapToGrid w:val="0"/>
                      <w:color w:val="000000" w:themeColor="text1"/>
                      <w:sz w:val="21"/>
                      <w:szCs w:val="21"/>
                      <w14:textFill>
                        <w14:solidFill>
                          <w14:schemeClr w14:val="tx1"/>
                        </w14:solidFill>
                      </w14:textFill>
                    </w:rPr>
                  </w:pPr>
                  <w:r>
                    <w:rPr>
                      <w:rFonts w:ascii="Times New Roman" w:hAnsi="Times New Roman" w:cs="Times New Roman"/>
                      <w:bCs/>
                      <w:snapToGrid w:val="0"/>
                      <w:color w:val="000000" w:themeColor="text1"/>
                      <w:sz w:val="21"/>
                      <w:szCs w:val="21"/>
                      <w14:textFill>
                        <w14:solidFill>
                          <w14:schemeClr w14:val="tx1"/>
                        </w14:solidFill>
                      </w14:textFill>
                    </w:rPr>
                    <w:t>形态</w:t>
                  </w:r>
                </w:p>
              </w:tc>
              <w:tc>
                <w:tcPr>
                  <w:tcW w:w="569" w:type="pct"/>
                  <w:tcBorders>
                    <w:top w:val="single" w:color="000000" w:sz="4" w:space="0"/>
                    <w:left w:val="single" w:color="000000" w:sz="4" w:space="0"/>
                    <w:bottom w:val="single" w:color="000000" w:sz="4" w:space="0"/>
                    <w:right w:val="single" w:color="000000" w:sz="4" w:space="0"/>
                  </w:tcBorders>
                  <w:noWrap w:val="0"/>
                  <w:vAlign w:val="center"/>
                </w:tcPr>
                <w:p w14:paraId="64B34BFB">
                  <w:pPr>
                    <w:pStyle w:val="19"/>
                    <w:spacing w:before="0" w:beforeAutospacing="0" w:after="0" w:afterAutospacing="0"/>
                    <w:jc w:val="center"/>
                    <w:rPr>
                      <w:rFonts w:ascii="Times New Roman" w:hAnsi="Times New Roman" w:cs="Times New Roman"/>
                      <w:bCs/>
                      <w:snapToGrid w:val="0"/>
                      <w:color w:val="000000" w:themeColor="text1"/>
                      <w:sz w:val="21"/>
                      <w:szCs w:val="21"/>
                      <w14:textFill>
                        <w14:solidFill>
                          <w14:schemeClr w14:val="tx1"/>
                        </w14:solidFill>
                      </w14:textFill>
                    </w:rPr>
                  </w:pPr>
                  <w:r>
                    <w:rPr>
                      <w:rFonts w:ascii="Times New Roman" w:hAnsi="Times New Roman" w:cs="Times New Roman"/>
                      <w:bCs/>
                      <w:snapToGrid w:val="0"/>
                      <w:color w:val="000000" w:themeColor="text1"/>
                      <w:sz w:val="21"/>
                      <w:szCs w:val="21"/>
                      <w14:textFill>
                        <w14:solidFill>
                          <w14:schemeClr w14:val="tx1"/>
                        </w14:solidFill>
                      </w14:textFill>
                    </w:rPr>
                    <w:t>最大储存量</w:t>
                  </w:r>
                </w:p>
              </w:tc>
              <w:tc>
                <w:tcPr>
                  <w:tcW w:w="1152" w:type="pct"/>
                  <w:tcBorders>
                    <w:top w:val="single" w:color="000000" w:sz="4" w:space="0"/>
                    <w:left w:val="single" w:color="000000" w:sz="4" w:space="0"/>
                    <w:bottom w:val="single" w:color="000000" w:sz="4" w:space="0"/>
                    <w:right w:val="single" w:color="000000" w:sz="4" w:space="0"/>
                  </w:tcBorders>
                  <w:noWrap w:val="0"/>
                  <w:vAlign w:val="center"/>
                </w:tcPr>
                <w:p w14:paraId="3A170E41">
                  <w:pPr>
                    <w:pStyle w:val="19"/>
                    <w:spacing w:before="0" w:beforeAutospacing="0" w:after="0" w:afterAutospacing="0"/>
                    <w:jc w:val="center"/>
                    <w:rPr>
                      <w:rFonts w:ascii="Times New Roman" w:hAnsi="Times New Roman" w:cs="Times New Roman"/>
                      <w:bCs/>
                      <w:snapToGrid w:val="0"/>
                      <w:color w:val="000000" w:themeColor="text1"/>
                      <w:sz w:val="21"/>
                      <w:szCs w:val="21"/>
                      <w14:textFill>
                        <w14:solidFill>
                          <w14:schemeClr w14:val="tx1"/>
                        </w14:solidFill>
                      </w14:textFill>
                    </w:rPr>
                  </w:pPr>
                  <w:r>
                    <w:rPr>
                      <w:rFonts w:ascii="Times New Roman" w:hAnsi="Times New Roman" w:cs="Times New Roman"/>
                      <w:bCs/>
                      <w:snapToGrid w:val="0"/>
                      <w:color w:val="000000" w:themeColor="text1"/>
                      <w:sz w:val="21"/>
                      <w:szCs w:val="21"/>
                      <w14:textFill>
                        <w14:solidFill>
                          <w14:schemeClr w14:val="tx1"/>
                        </w14:solidFill>
                      </w14:textFill>
                    </w:rPr>
                    <w:t>储存形式</w:t>
                  </w:r>
                </w:p>
              </w:tc>
              <w:tc>
                <w:tcPr>
                  <w:tcW w:w="970" w:type="pct"/>
                  <w:tcBorders>
                    <w:top w:val="single" w:color="000000" w:sz="4" w:space="0"/>
                    <w:left w:val="single" w:color="000000" w:sz="4" w:space="0"/>
                    <w:bottom w:val="single" w:color="000000" w:sz="4" w:space="0"/>
                    <w:right w:val="single" w:color="000000" w:sz="4" w:space="0"/>
                  </w:tcBorders>
                  <w:noWrap w:val="0"/>
                  <w:vAlign w:val="center"/>
                </w:tcPr>
                <w:p w14:paraId="0C72CCE8">
                  <w:pPr>
                    <w:pStyle w:val="19"/>
                    <w:spacing w:before="0" w:beforeAutospacing="0" w:after="0" w:afterAutospacing="0"/>
                    <w:jc w:val="center"/>
                    <w:rPr>
                      <w:rFonts w:ascii="Times New Roman" w:hAnsi="Times New Roman" w:cs="Times New Roman"/>
                      <w:bCs/>
                      <w:snapToGrid w:val="0"/>
                      <w:color w:val="000000" w:themeColor="text1"/>
                      <w:sz w:val="21"/>
                      <w:szCs w:val="21"/>
                      <w14:textFill>
                        <w14:solidFill>
                          <w14:schemeClr w14:val="tx1"/>
                        </w14:solidFill>
                      </w14:textFill>
                    </w:rPr>
                  </w:pPr>
                  <w:r>
                    <w:rPr>
                      <w:rFonts w:ascii="Times New Roman" w:hAnsi="Times New Roman" w:cs="Times New Roman"/>
                      <w:bCs/>
                      <w:snapToGrid w:val="0"/>
                      <w:color w:val="000000" w:themeColor="text1"/>
                      <w:sz w:val="21"/>
                      <w:szCs w:val="21"/>
                      <w14:textFill>
                        <w14:solidFill>
                          <w14:schemeClr w14:val="tx1"/>
                        </w14:solidFill>
                      </w14:textFill>
                    </w:rPr>
                    <w:t>备注</w:t>
                  </w:r>
                </w:p>
              </w:tc>
            </w:tr>
            <w:tr w14:paraId="293EE5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blHeader/>
                <w:jc w:val="center"/>
              </w:trPr>
              <w:tc>
                <w:tcPr>
                  <w:tcW w:w="5000" w:type="pct"/>
                  <w:gridSpan w:val="8"/>
                  <w:tcBorders>
                    <w:top w:val="single" w:color="000000" w:sz="4" w:space="0"/>
                    <w:left w:val="single" w:color="000000" w:sz="4" w:space="0"/>
                    <w:bottom w:val="single" w:color="000000" w:sz="4" w:space="0"/>
                    <w:right w:val="single" w:color="000000" w:sz="4" w:space="0"/>
                  </w:tcBorders>
                  <w:noWrap w:val="0"/>
                  <w:vAlign w:val="center"/>
                </w:tcPr>
                <w:p w14:paraId="0EE3218B">
                  <w:pPr>
                    <w:pStyle w:val="19"/>
                    <w:spacing w:before="0" w:beforeAutospacing="0" w:after="0" w:afterAutospacing="0"/>
                    <w:rPr>
                      <w:rFonts w:ascii="Times New Roman" w:hAnsi="Times New Roman" w:cs="Times New Roman"/>
                      <w:b/>
                      <w:bCs/>
                      <w:snapToGrid w:val="0"/>
                      <w:color w:val="000000" w:themeColor="text1"/>
                      <w:sz w:val="21"/>
                      <w:szCs w:val="21"/>
                      <w14:textFill>
                        <w14:solidFill>
                          <w14:schemeClr w14:val="tx1"/>
                        </w14:solidFill>
                      </w14:textFill>
                    </w:rPr>
                  </w:pPr>
                  <w:r>
                    <w:rPr>
                      <w:rFonts w:ascii="Times New Roman" w:hAnsi="Times New Roman" w:cs="Times New Roman"/>
                      <w:b/>
                      <w:bCs/>
                      <w:snapToGrid w:val="0"/>
                      <w:color w:val="000000" w:themeColor="text1"/>
                      <w:sz w:val="21"/>
                      <w:szCs w:val="21"/>
                      <w14:textFill>
                        <w14:solidFill>
                          <w14:schemeClr w14:val="tx1"/>
                        </w14:solidFill>
                      </w14:textFill>
                    </w:rPr>
                    <w:t>原辅材料</w:t>
                  </w:r>
                </w:p>
              </w:tc>
            </w:tr>
            <w:tr w14:paraId="423871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47" w:type="pct"/>
                  <w:gridSpan w:val="2"/>
                  <w:tcBorders>
                    <w:top w:val="single" w:color="000000" w:sz="4" w:space="0"/>
                    <w:left w:val="single" w:color="000000" w:sz="4" w:space="0"/>
                    <w:bottom w:val="single" w:color="000000" w:sz="4" w:space="0"/>
                    <w:right w:val="single" w:color="000000" w:sz="4" w:space="0"/>
                  </w:tcBorders>
                  <w:noWrap w:val="0"/>
                  <w:vAlign w:val="center"/>
                </w:tcPr>
                <w:p w14:paraId="3225F165">
                  <w:pPr>
                    <w:widowControl/>
                    <w:adjustRightInd w:val="0"/>
                    <w:snapToGrid w:val="0"/>
                    <w:jc w:val="center"/>
                    <w:textAlignment w:val="center"/>
                    <w:rPr>
                      <w:rFonts w:hint="eastAsia" w:ascii="Times New Roman" w:eastAsia="宋体"/>
                      <w:snapToGrid w:val="0"/>
                      <w:color w:val="000000" w:themeColor="text1"/>
                      <w:sz w:val="21"/>
                      <w:szCs w:val="21"/>
                      <w:highlight w:val="none"/>
                      <w:lang w:eastAsia="zh-CN"/>
                      <w14:textFill>
                        <w14:solidFill>
                          <w14:schemeClr w14:val="tx1"/>
                        </w14:solidFill>
                      </w14:textFill>
                    </w:rPr>
                  </w:pPr>
                  <w:r>
                    <w:rPr>
                      <w:rFonts w:hint="eastAsia" w:ascii="Times New Roman"/>
                      <w:snapToGrid w:val="0"/>
                      <w:color w:val="000000" w:themeColor="text1"/>
                      <w:sz w:val="21"/>
                      <w:szCs w:val="21"/>
                      <w:highlight w:val="none"/>
                      <w:lang w:eastAsia="zh-CN"/>
                      <w14:textFill>
                        <w14:solidFill>
                          <w14:schemeClr w14:val="tx1"/>
                        </w14:solidFill>
                      </w14:textFill>
                    </w:rPr>
                    <w:t>磷矿</w:t>
                  </w:r>
                </w:p>
              </w:tc>
              <w:tc>
                <w:tcPr>
                  <w:tcW w:w="552" w:type="pct"/>
                  <w:tcBorders>
                    <w:top w:val="single" w:color="000000" w:sz="4" w:space="0"/>
                    <w:left w:val="single" w:color="000000" w:sz="4" w:space="0"/>
                    <w:bottom w:val="single" w:color="000000" w:sz="4" w:space="0"/>
                    <w:right w:val="single" w:color="000000" w:sz="4" w:space="0"/>
                  </w:tcBorders>
                  <w:noWrap w:val="0"/>
                  <w:vAlign w:val="center"/>
                </w:tcPr>
                <w:p w14:paraId="0DB0ABCE">
                  <w:pPr>
                    <w:pStyle w:val="19"/>
                    <w:spacing w:before="0" w:beforeAutospacing="0" w:after="0" w:afterAutospacing="0"/>
                    <w:jc w:val="center"/>
                    <w:rPr>
                      <w:rFonts w:ascii="Times New Roman" w:hAnsi="Times New Roman" w:cs="Times New Roman"/>
                      <w:snapToGrid w:val="0"/>
                      <w:color w:val="000000" w:themeColor="text1"/>
                      <w:sz w:val="21"/>
                      <w:szCs w:val="21"/>
                      <w:highlight w:val="none"/>
                      <w14:textFill>
                        <w14:solidFill>
                          <w14:schemeClr w14:val="tx1"/>
                        </w14:solidFill>
                      </w14:textFill>
                    </w:rPr>
                  </w:pPr>
                  <w:r>
                    <w:rPr>
                      <w:rFonts w:ascii="Times New Roman" w:hAnsi="Times New Roman" w:cs="Times New Roman"/>
                      <w:snapToGrid w:val="0"/>
                      <w:color w:val="000000" w:themeColor="text1"/>
                      <w:spacing w:val="-1"/>
                      <w:sz w:val="21"/>
                      <w:szCs w:val="21"/>
                      <w:highlight w:val="none"/>
                      <w14:textFill>
                        <w14:solidFill>
                          <w14:schemeClr w14:val="tx1"/>
                        </w14:solidFill>
                      </w14:textFill>
                    </w:rPr>
                    <w:t>t/a</w:t>
                  </w:r>
                </w:p>
              </w:tc>
              <w:tc>
                <w:tcPr>
                  <w:tcW w:w="634" w:type="pct"/>
                  <w:tcBorders>
                    <w:top w:val="single" w:color="000000" w:sz="4" w:space="0"/>
                    <w:left w:val="single" w:color="000000" w:sz="4" w:space="0"/>
                    <w:bottom w:val="single" w:color="000000" w:sz="4" w:space="0"/>
                    <w:right w:val="single" w:color="000000" w:sz="4" w:space="0"/>
                  </w:tcBorders>
                  <w:noWrap w:val="0"/>
                  <w:vAlign w:val="center"/>
                </w:tcPr>
                <w:p w14:paraId="0F02490C">
                  <w:pPr>
                    <w:widowControl/>
                    <w:adjustRightInd w:val="0"/>
                    <w:snapToGrid w:val="0"/>
                    <w:jc w:val="center"/>
                    <w:textAlignment w:val="center"/>
                    <w:rPr>
                      <w:rFonts w:hint="default" w:ascii="Times New Roman" w:eastAsia="宋体"/>
                      <w:snapToGrid w:val="0"/>
                      <w:color w:val="000000" w:themeColor="text1"/>
                      <w:sz w:val="21"/>
                      <w:szCs w:val="21"/>
                      <w:highlight w:val="none"/>
                      <w:lang w:val="en-US" w:eastAsia="zh-CN"/>
                      <w14:textFill>
                        <w14:solidFill>
                          <w14:schemeClr w14:val="tx1"/>
                        </w14:solidFill>
                      </w14:textFill>
                    </w:rPr>
                  </w:pPr>
                  <w:r>
                    <w:rPr>
                      <w:rFonts w:hint="eastAsia" w:ascii="Times New Roman"/>
                      <w:snapToGrid w:val="0"/>
                      <w:color w:val="000000" w:themeColor="text1"/>
                      <w:sz w:val="21"/>
                      <w:szCs w:val="21"/>
                      <w:highlight w:val="none"/>
                      <w:lang w:val="en-US" w:eastAsia="zh-CN"/>
                      <w14:textFill>
                        <w14:solidFill>
                          <w14:schemeClr w14:val="tx1"/>
                        </w14:solidFill>
                      </w14:textFill>
                    </w:rPr>
                    <w:t>900</w:t>
                  </w:r>
                  <w:r>
                    <w:rPr>
                      <w:rFonts w:hint="eastAsia"/>
                      <w:snapToGrid w:val="0"/>
                      <w:color w:val="000000" w:themeColor="text1"/>
                      <w:sz w:val="21"/>
                      <w:szCs w:val="21"/>
                      <w:highlight w:val="none"/>
                      <w:lang w:val="en-US" w:eastAsia="zh-CN"/>
                      <w14:textFill>
                        <w14:solidFill>
                          <w14:schemeClr w14:val="tx1"/>
                        </w14:solidFill>
                      </w14:textFill>
                    </w:rPr>
                    <w:t>000</w:t>
                  </w:r>
                </w:p>
              </w:tc>
              <w:tc>
                <w:tcPr>
                  <w:tcW w:w="473" w:type="pct"/>
                  <w:tcBorders>
                    <w:top w:val="single" w:color="000000" w:sz="4" w:space="0"/>
                    <w:left w:val="single" w:color="000000" w:sz="4" w:space="0"/>
                    <w:bottom w:val="single" w:color="000000" w:sz="4" w:space="0"/>
                    <w:right w:val="single" w:color="000000" w:sz="4" w:space="0"/>
                  </w:tcBorders>
                  <w:noWrap w:val="0"/>
                  <w:vAlign w:val="center"/>
                </w:tcPr>
                <w:p w14:paraId="022D8DC6">
                  <w:pPr>
                    <w:pStyle w:val="19"/>
                    <w:spacing w:before="0" w:beforeAutospacing="0" w:after="0" w:afterAutospacing="0"/>
                    <w:jc w:val="center"/>
                    <w:rPr>
                      <w:rFonts w:hint="eastAsia" w:ascii="Times New Roman" w:hAnsi="Times New Roman" w:eastAsia="宋体" w:cs="Times New Roman"/>
                      <w:snapToGrid w:val="0"/>
                      <w:color w:val="000000" w:themeColor="text1"/>
                      <w:sz w:val="21"/>
                      <w:szCs w:val="21"/>
                      <w:highlight w:val="none"/>
                      <w:lang w:eastAsia="zh-CN"/>
                      <w14:textFill>
                        <w14:solidFill>
                          <w14:schemeClr w14:val="tx1"/>
                        </w14:solidFill>
                      </w14:textFill>
                    </w:rPr>
                  </w:pPr>
                  <w:r>
                    <w:rPr>
                      <w:rFonts w:hint="eastAsia" w:ascii="Times New Roman" w:hAnsi="Times New Roman" w:cs="Times New Roman"/>
                      <w:snapToGrid w:val="0"/>
                      <w:color w:val="000000" w:themeColor="text1"/>
                      <w:sz w:val="21"/>
                      <w:szCs w:val="21"/>
                      <w:highlight w:val="none"/>
                      <w:lang w:eastAsia="zh-CN"/>
                      <w14:textFill>
                        <w14:solidFill>
                          <w14:schemeClr w14:val="tx1"/>
                        </w14:solidFill>
                      </w14:textFill>
                    </w:rPr>
                    <w:t>固</w:t>
                  </w:r>
                </w:p>
              </w:tc>
              <w:tc>
                <w:tcPr>
                  <w:tcW w:w="569" w:type="pct"/>
                  <w:tcBorders>
                    <w:top w:val="single" w:color="000000" w:sz="4" w:space="0"/>
                    <w:left w:val="single" w:color="000000" w:sz="4" w:space="0"/>
                    <w:bottom w:val="single" w:color="000000" w:sz="4" w:space="0"/>
                    <w:right w:val="single" w:color="000000" w:sz="4" w:space="0"/>
                  </w:tcBorders>
                  <w:noWrap w:val="0"/>
                  <w:vAlign w:val="center"/>
                </w:tcPr>
                <w:p w14:paraId="436C29C2">
                  <w:pPr>
                    <w:pStyle w:val="19"/>
                    <w:spacing w:before="0" w:beforeAutospacing="0" w:after="0" w:afterAutospacing="0"/>
                    <w:jc w:val="center"/>
                    <w:rPr>
                      <w:rFonts w:ascii="Times New Roman" w:hAnsi="Times New Roman" w:cs="Times New Roman"/>
                      <w:snapToGrid w:val="0"/>
                      <w:color w:val="000000" w:themeColor="text1"/>
                      <w:sz w:val="21"/>
                      <w:szCs w:val="21"/>
                      <w:highlight w:val="none"/>
                      <w14:textFill>
                        <w14:solidFill>
                          <w14:schemeClr w14:val="tx1"/>
                        </w14:solidFill>
                      </w14:textFill>
                    </w:rPr>
                  </w:pPr>
                  <w:r>
                    <w:rPr>
                      <w:rFonts w:hint="eastAsia" w:ascii="Times New Roman" w:hAnsi="Times New Roman" w:cs="Times New Roman"/>
                      <w:snapToGrid w:val="0"/>
                      <w:color w:val="000000" w:themeColor="text1"/>
                      <w:sz w:val="21"/>
                      <w:szCs w:val="21"/>
                      <w:highlight w:val="none"/>
                      <w:lang w:val="en-US" w:eastAsia="zh-CN"/>
                      <w14:textFill>
                        <w14:solidFill>
                          <w14:schemeClr w14:val="tx1"/>
                        </w14:solidFill>
                      </w14:textFill>
                    </w:rPr>
                    <w:t>50</w:t>
                  </w:r>
                  <w:r>
                    <w:rPr>
                      <w:rFonts w:ascii="Times New Roman" w:hAnsi="Times New Roman" w:cs="Times New Roman"/>
                      <w:snapToGrid w:val="0"/>
                      <w:color w:val="000000" w:themeColor="text1"/>
                      <w:sz w:val="21"/>
                      <w:szCs w:val="21"/>
                      <w:highlight w:val="none"/>
                      <w14:textFill>
                        <w14:solidFill>
                          <w14:schemeClr w14:val="tx1"/>
                        </w14:solidFill>
                      </w14:textFill>
                    </w:rPr>
                    <w:t>0</w:t>
                  </w:r>
                  <w:r>
                    <w:rPr>
                      <w:rFonts w:ascii="Times New Roman" w:hAnsi="Times New Roman" w:cs="Times New Roman"/>
                      <w:snapToGrid w:val="0"/>
                      <w:color w:val="000000" w:themeColor="text1"/>
                      <w:spacing w:val="-1"/>
                      <w:sz w:val="21"/>
                      <w:szCs w:val="21"/>
                      <w:highlight w:val="none"/>
                      <w14:textFill>
                        <w14:solidFill>
                          <w14:schemeClr w14:val="tx1"/>
                        </w14:solidFill>
                      </w14:textFill>
                    </w:rPr>
                    <w:t>t</w:t>
                  </w:r>
                </w:p>
              </w:tc>
              <w:tc>
                <w:tcPr>
                  <w:tcW w:w="1152" w:type="pct"/>
                  <w:tcBorders>
                    <w:top w:val="single" w:color="000000" w:sz="4" w:space="0"/>
                    <w:left w:val="single" w:color="000000" w:sz="4" w:space="0"/>
                    <w:bottom w:val="single" w:color="000000" w:sz="4" w:space="0"/>
                    <w:right w:val="single" w:color="000000" w:sz="4" w:space="0"/>
                  </w:tcBorders>
                  <w:noWrap w:val="0"/>
                  <w:vAlign w:val="center"/>
                </w:tcPr>
                <w:p w14:paraId="30716961">
                  <w:pPr>
                    <w:pStyle w:val="19"/>
                    <w:spacing w:before="0" w:beforeAutospacing="0" w:after="0" w:afterAutospacing="0"/>
                    <w:jc w:val="center"/>
                    <w:rPr>
                      <w:rFonts w:hint="default" w:ascii="Times New Roman" w:hAnsi="Times New Roman" w:eastAsia="宋体" w:cs="Times New Roman"/>
                      <w:snapToGrid w:val="0"/>
                      <w:color w:val="000000" w:themeColor="text1"/>
                      <w:spacing w:val="-1"/>
                      <w:sz w:val="21"/>
                      <w:szCs w:val="21"/>
                      <w:highlight w:val="none"/>
                      <w:lang w:val="en-US" w:eastAsia="zh-CN"/>
                      <w14:textFill>
                        <w14:solidFill>
                          <w14:schemeClr w14:val="tx1"/>
                        </w14:solidFill>
                      </w14:textFill>
                    </w:rPr>
                  </w:pPr>
                  <w:r>
                    <w:rPr>
                      <w:rFonts w:ascii="Times New Roman" w:hAnsi="Times New Roman" w:cs="Times New Roman"/>
                      <w:snapToGrid w:val="0"/>
                      <w:color w:val="000000" w:themeColor="text1"/>
                      <w:spacing w:val="-1"/>
                      <w:sz w:val="21"/>
                      <w:szCs w:val="21"/>
                      <w:highlight w:val="none"/>
                      <w14:textFill>
                        <w14:solidFill>
                          <w14:schemeClr w14:val="tx1"/>
                        </w14:solidFill>
                      </w14:textFill>
                    </w:rPr>
                    <w:t>储存于</w:t>
                  </w:r>
                  <w:r>
                    <w:rPr>
                      <w:rFonts w:hint="eastAsia" w:ascii="Times New Roman" w:hAnsi="Times New Roman" w:cs="Times New Roman"/>
                      <w:snapToGrid w:val="0"/>
                      <w:color w:val="000000" w:themeColor="text1"/>
                      <w:spacing w:val="-1"/>
                      <w:sz w:val="21"/>
                      <w:szCs w:val="21"/>
                      <w:highlight w:val="none"/>
                      <w:lang w:val="en-US" w:eastAsia="zh-CN"/>
                      <w14:textFill>
                        <w14:solidFill>
                          <w14:schemeClr w14:val="tx1"/>
                        </w14:solidFill>
                      </w14:textFill>
                    </w:rPr>
                    <w:t>原料运输车辆</w:t>
                  </w:r>
                </w:p>
              </w:tc>
              <w:tc>
                <w:tcPr>
                  <w:tcW w:w="970" w:type="pct"/>
                  <w:tcBorders>
                    <w:top w:val="single" w:color="000000" w:sz="4" w:space="0"/>
                    <w:left w:val="single" w:color="000000" w:sz="4" w:space="0"/>
                    <w:bottom w:val="single" w:color="000000" w:sz="4" w:space="0"/>
                    <w:right w:val="single" w:color="000000" w:sz="4" w:space="0"/>
                  </w:tcBorders>
                  <w:noWrap w:val="0"/>
                  <w:vAlign w:val="center"/>
                </w:tcPr>
                <w:p w14:paraId="0A9D37C1">
                  <w:pPr>
                    <w:pStyle w:val="19"/>
                    <w:spacing w:before="0" w:beforeAutospacing="0" w:after="0" w:afterAutospacing="0"/>
                    <w:jc w:val="center"/>
                    <w:rPr>
                      <w:rFonts w:hint="default" w:ascii="Times New Roman" w:hAnsi="Times New Roman" w:eastAsia="宋体" w:cs="Times New Roman"/>
                      <w:snapToGrid w:val="0"/>
                      <w:color w:val="000000" w:themeColor="text1"/>
                      <w:spacing w:val="-1"/>
                      <w:sz w:val="21"/>
                      <w:szCs w:val="21"/>
                      <w:highlight w:val="none"/>
                      <w:lang w:val="en-US" w:eastAsia="zh-CN"/>
                      <w14:textFill>
                        <w14:solidFill>
                          <w14:schemeClr w14:val="tx1"/>
                        </w14:solidFill>
                      </w14:textFill>
                    </w:rPr>
                  </w:pPr>
                  <w:r>
                    <w:rPr>
                      <w:rFonts w:hint="eastAsia" w:ascii="Times New Roman" w:hAnsi="Times New Roman" w:cs="Times New Roman"/>
                      <w:snapToGrid w:val="0"/>
                      <w:color w:val="000000" w:themeColor="text1"/>
                      <w:spacing w:val="-1"/>
                      <w:sz w:val="21"/>
                      <w:szCs w:val="21"/>
                      <w:highlight w:val="none"/>
                      <w14:textFill>
                        <w14:solidFill>
                          <w14:schemeClr w14:val="tx1"/>
                        </w14:solidFill>
                      </w14:textFill>
                    </w:rPr>
                    <w:t>原料</w:t>
                  </w:r>
                  <w:r>
                    <w:rPr>
                      <w:rFonts w:hint="eastAsia" w:ascii="Times New Roman" w:hAnsi="Times New Roman" w:cs="Times New Roman"/>
                      <w:snapToGrid w:val="0"/>
                      <w:color w:val="000000" w:themeColor="text1"/>
                      <w:spacing w:val="-1"/>
                      <w:sz w:val="21"/>
                      <w:szCs w:val="21"/>
                      <w:highlight w:val="none"/>
                      <w:lang w:eastAsia="zh-CN"/>
                      <w14:textFill>
                        <w14:solidFill>
                          <w14:schemeClr w14:val="tx1"/>
                        </w14:solidFill>
                      </w14:textFill>
                    </w:rPr>
                    <w:t>，品位</w:t>
                  </w:r>
                  <w:r>
                    <w:rPr>
                      <w:rFonts w:hint="eastAsia" w:ascii="Times New Roman" w:hAnsi="Times New Roman" w:cs="Times New Roman"/>
                      <w:snapToGrid w:val="0"/>
                      <w:color w:val="000000" w:themeColor="text1"/>
                      <w:spacing w:val="-1"/>
                      <w:sz w:val="21"/>
                      <w:szCs w:val="21"/>
                      <w:highlight w:val="none"/>
                      <w:lang w:val="en-US" w:eastAsia="zh-CN"/>
                      <w14:textFill>
                        <w14:solidFill>
                          <w14:schemeClr w14:val="tx1"/>
                        </w14:solidFill>
                      </w14:textFill>
                    </w:rPr>
                    <w:t>24.8%~32.43%，项目区内不设置原料堆场，直接从矿山运输至项目区内加工</w:t>
                  </w:r>
                </w:p>
              </w:tc>
            </w:tr>
            <w:tr w14:paraId="42E5E3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47" w:type="pct"/>
                  <w:gridSpan w:val="2"/>
                  <w:tcBorders>
                    <w:top w:val="single" w:color="000000" w:sz="4" w:space="0"/>
                    <w:left w:val="single" w:color="000000" w:sz="4" w:space="0"/>
                    <w:bottom w:val="single" w:color="000000" w:sz="4" w:space="0"/>
                    <w:right w:val="single" w:color="000000" w:sz="4" w:space="0"/>
                  </w:tcBorders>
                  <w:noWrap w:val="0"/>
                  <w:vAlign w:val="center"/>
                </w:tcPr>
                <w:p w14:paraId="404071AD">
                  <w:pPr>
                    <w:widowControl/>
                    <w:adjustRightInd w:val="0"/>
                    <w:snapToGrid w:val="0"/>
                    <w:jc w:val="center"/>
                    <w:textAlignment w:val="center"/>
                    <w:rPr>
                      <w:rFonts w:ascii="Times New Roman"/>
                      <w:snapToGrid w:val="0"/>
                      <w:color w:val="000000" w:themeColor="text1"/>
                      <w:sz w:val="21"/>
                      <w:szCs w:val="21"/>
                      <w:highlight w:val="none"/>
                      <w14:textFill>
                        <w14:solidFill>
                          <w14:schemeClr w14:val="tx1"/>
                        </w14:solidFill>
                      </w14:textFill>
                    </w:rPr>
                  </w:pPr>
                  <w:r>
                    <w:rPr>
                      <w:rFonts w:ascii="Times New Roman"/>
                      <w:snapToGrid w:val="0"/>
                      <w:color w:val="000000" w:themeColor="text1"/>
                      <w:sz w:val="21"/>
                      <w:szCs w:val="21"/>
                      <w:highlight w:val="none"/>
                      <w14:textFill>
                        <w14:solidFill>
                          <w14:schemeClr w14:val="tx1"/>
                        </w14:solidFill>
                      </w14:textFill>
                    </w:rPr>
                    <w:t>润滑油</w:t>
                  </w:r>
                </w:p>
              </w:tc>
              <w:tc>
                <w:tcPr>
                  <w:tcW w:w="552" w:type="pct"/>
                  <w:tcBorders>
                    <w:top w:val="single" w:color="000000" w:sz="4" w:space="0"/>
                    <w:left w:val="single" w:color="000000" w:sz="4" w:space="0"/>
                    <w:bottom w:val="single" w:color="000000" w:sz="4" w:space="0"/>
                    <w:right w:val="single" w:color="000000" w:sz="4" w:space="0"/>
                  </w:tcBorders>
                  <w:noWrap w:val="0"/>
                  <w:vAlign w:val="center"/>
                </w:tcPr>
                <w:p w14:paraId="5A48F10D">
                  <w:pPr>
                    <w:widowControl/>
                    <w:adjustRightInd w:val="0"/>
                    <w:snapToGrid w:val="0"/>
                    <w:jc w:val="center"/>
                    <w:textAlignment w:val="center"/>
                    <w:rPr>
                      <w:rFonts w:ascii="Times New Roman"/>
                      <w:snapToGrid w:val="0"/>
                      <w:color w:val="000000" w:themeColor="text1"/>
                      <w:sz w:val="21"/>
                      <w:szCs w:val="21"/>
                      <w:highlight w:val="none"/>
                      <w14:textFill>
                        <w14:solidFill>
                          <w14:schemeClr w14:val="tx1"/>
                        </w14:solidFill>
                      </w14:textFill>
                    </w:rPr>
                  </w:pPr>
                  <w:r>
                    <w:rPr>
                      <w:rFonts w:ascii="Times New Roman"/>
                      <w:snapToGrid w:val="0"/>
                      <w:color w:val="000000" w:themeColor="text1"/>
                      <w:spacing w:val="-1"/>
                      <w:sz w:val="21"/>
                      <w:szCs w:val="21"/>
                      <w:highlight w:val="none"/>
                      <w14:textFill>
                        <w14:solidFill>
                          <w14:schemeClr w14:val="tx1"/>
                        </w14:solidFill>
                      </w14:textFill>
                    </w:rPr>
                    <w:t>t/a</w:t>
                  </w:r>
                </w:p>
              </w:tc>
              <w:tc>
                <w:tcPr>
                  <w:tcW w:w="634" w:type="pct"/>
                  <w:tcBorders>
                    <w:top w:val="single" w:color="000000" w:sz="4" w:space="0"/>
                    <w:left w:val="single" w:color="000000" w:sz="4" w:space="0"/>
                    <w:bottom w:val="single" w:color="000000" w:sz="4" w:space="0"/>
                    <w:right w:val="single" w:color="000000" w:sz="4" w:space="0"/>
                  </w:tcBorders>
                  <w:noWrap w:val="0"/>
                  <w:vAlign w:val="center"/>
                </w:tcPr>
                <w:p w14:paraId="070B2A5F">
                  <w:pPr>
                    <w:pStyle w:val="19"/>
                    <w:spacing w:before="0" w:beforeAutospacing="0" w:after="0" w:afterAutospacing="0"/>
                    <w:jc w:val="cente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highlight w:val="none"/>
                      <w:lang w:val="en-US" w:eastAsia="zh-CN"/>
                      <w14:textFill>
                        <w14:solidFill>
                          <w14:schemeClr w14:val="tx1"/>
                        </w14:solidFill>
                      </w14:textFill>
                    </w:rPr>
                    <w:t>2.0</w:t>
                  </w:r>
                </w:p>
              </w:tc>
              <w:tc>
                <w:tcPr>
                  <w:tcW w:w="473" w:type="pct"/>
                  <w:tcBorders>
                    <w:top w:val="single" w:color="000000" w:sz="4" w:space="0"/>
                    <w:left w:val="single" w:color="000000" w:sz="4" w:space="0"/>
                    <w:bottom w:val="single" w:color="000000" w:sz="4" w:space="0"/>
                    <w:right w:val="single" w:color="000000" w:sz="4" w:space="0"/>
                  </w:tcBorders>
                  <w:noWrap w:val="0"/>
                  <w:vAlign w:val="center"/>
                </w:tcPr>
                <w:p w14:paraId="19037867">
                  <w:pPr>
                    <w:pStyle w:val="19"/>
                    <w:spacing w:before="0" w:beforeAutospacing="0" w:after="0" w:afterAutospacing="0"/>
                    <w:jc w:val="center"/>
                    <w:rPr>
                      <w:rFonts w:ascii="Times New Roman" w:hAnsi="Times New Roman" w:cs="Times New Roman"/>
                      <w:snapToGrid w:val="0"/>
                      <w:color w:val="000000" w:themeColor="text1"/>
                      <w:spacing w:val="-1"/>
                      <w:sz w:val="21"/>
                      <w:szCs w:val="21"/>
                      <w:highlight w:val="none"/>
                      <w14:textFill>
                        <w14:solidFill>
                          <w14:schemeClr w14:val="tx1"/>
                        </w14:solidFill>
                      </w14:textFill>
                    </w:rPr>
                  </w:pPr>
                  <w:r>
                    <w:rPr>
                      <w:rFonts w:ascii="Times New Roman" w:hAnsi="Times New Roman" w:cs="Times New Roman"/>
                      <w:snapToGrid w:val="0"/>
                      <w:color w:val="000000" w:themeColor="text1"/>
                      <w:sz w:val="21"/>
                      <w:szCs w:val="21"/>
                      <w:highlight w:val="none"/>
                      <w14:textFill>
                        <w14:solidFill>
                          <w14:schemeClr w14:val="tx1"/>
                        </w14:solidFill>
                      </w14:textFill>
                    </w:rPr>
                    <w:t>液</w:t>
                  </w:r>
                </w:p>
              </w:tc>
              <w:tc>
                <w:tcPr>
                  <w:tcW w:w="569" w:type="pct"/>
                  <w:tcBorders>
                    <w:top w:val="single" w:color="000000" w:sz="4" w:space="0"/>
                    <w:left w:val="single" w:color="000000" w:sz="4" w:space="0"/>
                    <w:bottom w:val="single" w:color="000000" w:sz="4" w:space="0"/>
                    <w:right w:val="single" w:color="000000" w:sz="4" w:space="0"/>
                  </w:tcBorders>
                  <w:noWrap w:val="0"/>
                  <w:vAlign w:val="center"/>
                </w:tcPr>
                <w:p w14:paraId="365B6E93">
                  <w:pPr>
                    <w:pStyle w:val="19"/>
                    <w:spacing w:before="0" w:beforeAutospacing="0" w:after="0" w:afterAutospacing="0"/>
                    <w:jc w:val="center"/>
                    <w:rPr>
                      <w:rFonts w:hint="eastAsia" w:ascii="Times New Roman" w:hAnsi="Times New Roman" w:eastAsia="宋体" w:cs="Times New Roman"/>
                      <w:snapToGrid w:val="0"/>
                      <w:color w:val="000000" w:themeColor="text1"/>
                      <w:spacing w:val="-1"/>
                      <w:sz w:val="21"/>
                      <w:szCs w:val="21"/>
                      <w:highlight w:val="none"/>
                      <w:lang w:val="en-US" w:eastAsia="zh-CN"/>
                      <w14:textFill>
                        <w14:solidFill>
                          <w14:schemeClr w14:val="tx1"/>
                        </w14:solidFill>
                      </w14:textFill>
                    </w:rPr>
                  </w:pPr>
                  <w:r>
                    <w:rPr>
                      <w:rFonts w:hint="eastAsia" w:ascii="Times New Roman" w:hAnsi="Times New Roman" w:cs="Times New Roman"/>
                      <w:snapToGrid w:val="0"/>
                      <w:color w:val="000000" w:themeColor="text1"/>
                      <w:spacing w:val="-1"/>
                      <w:sz w:val="21"/>
                      <w:szCs w:val="21"/>
                      <w:highlight w:val="none"/>
                      <w:lang w:val="en-US" w:eastAsia="zh-CN"/>
                      <w14:textFill>
                        <w14:solidFill>
                          <w14:schemeClr w14:val="tx1"/>
                        </w14:solidFill>
                      </w14:textFill>
                    </w:rPr>
                    <w:t>0</w:t>
                  </w:r>
                  <w:r>
                    <w:rPr>
                      <w:rFonts w:hint="default" w:ascii="Times New Roman" w:hAnsi="Times New Roman" w:cs="Times New Roman"/>
                      <w:snapToGrid w:val="0"/>
                      <w:color w:val="000000" w:themeColor="text1"/>
                      <w:spacing w:val="-1"/>
                      <w:sz w:val="21"/>
                      <w:szCs w:val="21"/>
                      <w:highlight w:val="none"/>
                      <w:lang w:val="en-US" w:eastAsia="zh-CN"/>
                      <w14:textFill>
                        <w14:solidFill>
                          <w14:schemeClr w14:val="tx1"/>
                        </w14:solidFill>
                      </w14:textFill>
                    </w:rPr>
                    <w:t>.6</w:t>
                  </w:r>
                  <w:r>
                    <w:rPr>
                      <w:rFonts w:hint="default" w:ascii="Times New Roman" w:hAnsi="Times New Roman" w:cs="Times New Roman"/>
                      <w:color w:val="000000" w:themeColor="text1"/>
                      <w:lang w:val="en-US" w:eastAsia="zh-CN"/>
                      <w14:textFill>
                        <w14:solidFill>
                          <w14:schemeClr w14:val="tx1"/>
                        </w14:solidFill>
                      </w14:textFill>
                    </w:rPr>
                    <w:t>t</w:t>
                  </w:r>
                </w:p>
              </w:tc>
              <w:tc>
                <w:tcPr>
                  <w:tcW w:w="1152" w:type="pct"/>
                  <w:tcBorders>
                    <w:top w:val="single" w:color="000000" w:sz="4" w:space="0"/>
                    <w:left w:val="single" w:color="000000" w:sz="4" w:space="0"/>
                    <w:bottom w:val="single" w:color="000000" w:sz="4" w:space="0"/>
                    <w:right w:val="single" w:color="000000" w:sz="4" w:space="0"/>
                  </w:tcBorders>
                  <w:noWrap w:val="0"/>
                  <w:vAlign w:val="center"/>
                </w:tcPr>
                <w:p w14:paraId="5B4004F0">
                  <w:pPr>
                    <w:pStyle w:val="19"/>
                    <w:spacing w:before="0" w:beforeAutospacing="0" w:after="0" w:afterAutospacing="0"/>
                    <w:jc w:val="center"/>
                    <w:rPr>
                      <w:rFonts w:ascii="Times New Roman" w:hAnsi="Times New Roman" w:cs="Times New Roman"/>
                      <w:snapToGrid w:val="0"/>
                      <w:color w:val="000000" w:themeColor="text1"/>
                      <w:spacing w:val="-1"/>
                      <w:sz w:val="21"/>
                      <w:szCs w:val="21"/>
                      <w:highlight w:val="none"/>
                      <w14:textFill>
                        <w14:solidFill>
                          <w14:schemeClr w14:val="tx1"/>
                        </w14:solidFill>
                      </w14:textFill>
                    </w:rPr>
                  </w:pPr>
                  <w:r>
                    <w:rPr>
                      <w:rFonts w:ascii="Times New Roman" w:hAnsi="Times New Roman" w:cs="Times New Roman"/>
                      <w:snapToGrid w:val="0"/>
                      <w:color w:val="000000" w:themeColor="text1"/>
                      <w:spacing w:val="-1"/>
                      <w:sz w:val="21"/>
                      <w:szCs w:val="21"/>
                      <w:highlight w:val="none"/>
                      <w14:textFill>
                        <w14:solidFill>
                          <w14:schemeClr w14:val="tx1"/>
                        </w14:solidFill>
                      </w14:textFill>
                    </w:rPr>
                    <w:t>桶装，储存于原</w:t>
                  </w:r>
                  <w:r>
                    <w:rPr>
                      <w:rFonts w:hint="eastAsia" w:ascii="Times New Roman" w:hAnsi="Times New Roman" w:cs="Times New Roman"/>
                      <w:snapToGrid w:val="0"/>
                      <w:color w:val="000000" w:themeColor="text1"/>
                      <w:spacing w:val="-1"/>
                      <w:sz w:val="21"/>
                      <w:szCs w:val="21"/>
                      <w:highlight w:val="none"/>
                      <w:lang w:val="en-US" w:eastAsia="zh-CN"/>
                      <w14:textFill>
                        <w14:solidFill>
                          <w14:schemeClr w14:val="tx1"/>
                        </w14:solidFill>
                      </w14:textFill>
                    </w:rPr>
                    <w:t>辅</w:t>
                  </w:r>
                  <w:r>
                    <w:rPr>
                      <w:rFonts w:ascii="Times New Roman" w:hAnsi="Times New Roman" w:cs="Times New Roman"/>
                      <w:snapToGrid w:val="0"/>
                      <w:color w:val="000000" w:themeColor="text1"/>
                      <w:spacing w:val="-1"/>
                      <w:sz w:val="21"/>
                      <w:szCs w:val="21"/>
                      <w:highlight w:val="none"/>
                      <w14:textFill>
                        <w14:solidFill>
                          <w14:schemeClr w14:val="tx1"/>
                        </w14:solidFill>
                      </w14:textFill>
                    </w:rPr>
                    <w:t>料仓库</w:t>
                  </w:r>
                </w:p>
              </w:tc>
              <w:tc>
                <w:tcPr>
                  <w:tcW w:w="970" w:type="pct"/>
                  <w:tcBorders>
                    <w:top w:val="single" w:color="000000" w:sz="4" w:space="0"/>
                    <w:left w:val="single" w:color="000000" w:sz="4" w:space="0"/>
                    <w:bottom w:val="single" w:color="000000" w:sz="4" w:space="0"/>
                    <w:right w:val="single" w:color="000000" w:sz="4" w:space="0"/>
                  </w:tcBorders>
                  <w:noWrap w:val="0"/>
                  <w:vAlign w:val="center"/>
                </w:tcPr>
                <w:p w14:paraId="73FDED72">
                  <w:pPr>
                    <w:pStyle w:val="19"/>
                    <w:spacing w:before="0" w:beforeAutospacing="0" w:after="0" w:afterAutospacing="0"/>
                    <w:jc w:val="center"/>
                    <w:rPr>
                      <w:rFonts w:ascii="Times New Roman" w:hAnsi="Times New Roman" w:cs="Times New Roman"/>
                      <w:snapToGrid w:val="0"/>
                      <w:color w:val="000000" w:themeColor="text1"/>
                      <w:spacing w:val="-1"/>
                      <w:sz w:val="21"/>
                      <w:szCs w:val="21"/>
                      <w:highlight w:val="none"/>
                      <w14:textFill>
                        <w14:solidFill>
                          <w14:schemeClr w14:val="tx1"/>
                        </w14:solidFill>
                      </w14:textFill>
                    </w:rPr>
                  </w:pPr>
                  <w:r>
                    <w:rPr>
                      <w:rFonts w:ascii="Times New Roman" w:hAnsi="Times New Roman" w:cs="Times New Roman"/>
                      <w:snapToGrid w:val="0"/>
                      <w:color w:val="000000" w:themeColor="text1"/>
                      <w:spacing w:val="-1"/>
                      <w:sz w:val="21"/>
                      <w:szCs w:val="21"/>
                      <w:highlight w:val="none"/>
                      <w14:textFill>
                        <w14:solidFill>
                          <w14:schemeClr w14:val="tx1"/>
                        </w14:solidFill>
                      </w14:textFill>
                    </w:rPr>
                    <w:t>用于机械润滑</w:t>
                  </w:r>
                </w:p>
              </w:tc>
            </w:tr>
            <w:tr w14:paraId="6A94D4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000" w:type="pct"/>
                  <w:gridSpan w:val="8"/>
                  <w:tcBorders>
                    <w:top w:val="single" w:color="000000" w:sz="4" w:space="0"/>
                    <w:left w:val="single" w:color="000000" w:sz="4" w:space="0"/>
                    <w:bottom w:val="single" w:color="000000" w:sz="4" w:space="0"/>
                    <w:right w:val="single" w:color="000000" w:sz="4" w:space="0"/>
                  </w:tcBorders>
                  <w:noWrap w:val="0"/>
                  <w:vAlign w:val="center"/>
                </w:tcPr>
                <w:p w14:paraId="2BF0DD17">
                  <w:pPr>
                    <w:pStyle w:val="19"/>
                    <w:spacing w:before="0" w:beforeAutospacing="0" w:after="0" w:afterAutospacing="0"/>
                    <w:rPr>
                      <w:rFonts w:ascii="Times New Roman" w:hAnsi="Times New Roman" w:cs="Times New Roman"/>
                      <w:snapToGrid w:val="0"/>
                      <w:color w:val="000000" w:themeColor="text1"/>
                      <w:spacing w:val="-1"/>
                      <w:sz w:val="21"/>
                      <w:szCs w:val="21"/>
                      <w14:textFill>
                        <w14:solidFill>
                          <w14:schemeClr w14:val="tx1"/>
                        </w14:solidFill>
                      </w14:textFill>
                    </w:rPr>
                  </w:pPr>
                  <w:r>
                    <w:rPr>
                      <w:rFonts w:ascii="Times New Roman" w:hAnsi="Times New Roman" w:cs="Times New Roman"/>
                      <w:b/>
                      <w:bCs/>
                      <w:snapToGrid w:val="0"/>
                      <w:color w:val="000000" w:themeColor="text1"/>
                      <w:spacing w:val="-1"/>
                      <w:sz w:val="21"/>
                      <w:szCs w:val="21"/>
                      <w14:textFill>
                        <w14:solidFill>
                          <w14:schemeClr w14:val="tx1"/>
                        </w14:solidFill>
                      </w14:textFill>
                    </w:rPr>
                    <w:t>能源</w:t>
                  </w:r>
                </w:p>
              </w:tc>
            </w:tr>
            <w:tr w14:paraId="4FF251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12" w:type="pct"/>
                  <w:vMerge w:val="restart"/>
                  <w:tcBorders>
                    <w:top w:val="single" w:color="000000" w:sz="4" w:space="0"/>
                    <w:left w:val="single" w:color="000000" w:sz="4" w:space="0"/>
                    <w:right w:val="single" w:color="000000" w:sz="4" w:space="0"/>
                  </w:tcBorders>
                  <w:noWrap w:val="0"/>
                  <w:vAlign w:val="center"/>
                </w:tcPr>
                <w:p w14:paraId="24153E50">
                  <w:pPr>
                    <w:pStyle w:val="19"/>
                    <w:spacing w:before="0" w:beforeAutospacing="0" w:after="0" w:afterAutospacing="0"/>
                    <w:jc w:val="center"/>
                    <w:rPr>
                      <w:rFonts w:ascii="Times New Roman" w:hAnsi="Times New Roman" w:cs="Times New Roman"/>
                      <w:snapToGrid w:val="0"/>
                      <w:color w:val="000000" w:themeColor="text1"/>
                      <w:sz w:val="21"/>
                      <w:szCs w:val="21"/>
                      <w14:textFill>
                        <w14:solidFill>
                          <w14:schemeClr w14:val="tx1"/>
                        </w14:solidFill>
                      </w14:textFill>
                    </w:rPr>
                  </w:pPr>
                  <w:r>
                    <w:rPr>
                      <w:rFonts w:ascii="Times New Roman" w:hAnsi="Times New Roman" w:cs="Times New Roman"/>
                      <w:snapToGrid w:val="0"/>
                      <w:color w:val="000000" w:themeColor="text1"/>
                      <w:sz w:val="21"/>
                      <w:szCs w:val="21"/>
                      <w14:textFill>
                        <w14:solidFill>
                          <w14:schemeClr w14:val="tx1"/>
                        </w14:solidFill>
                      </w14:textFill>
                    </w:rPr>
                    <w:t>新鲜水</w:t>
                  </w:r>
                </w:p>
              </w:tc>
              <w:tc>
                <w:tcPr>
                  <w:tcW w:w="334" w:type="pct"/>
                  <w:tcBorders>
                    <w:top w:val="single" w:color="000000" w:sz="4" w:space="0"/>
                    <w:left w:val="single" w:color="000000" w:sz="4" w:space="0"/>
                    <w:right w:val="single" w:color="000000" w:sz="4" w:space="0"/>
                  </w:tcBorders>
                  <w:noWrap w:val="0"/>
                  <w:vAlign w:val="center"/>
                </w:tcPr>
                <w:p w14:paraId="070E381B">
                  <w:pPr>
                    <w:pStyle w:val="19"/>
                    <w:spacing w:before="0" w:beforeAutospacing="0" w:after="0" w:afterAutospacing="0"/>
                    <w:jc w:val="center"/>
                    <w:rPr>
                      <w:rFonts w:ascii="Times New Roman" w:hAnsi="Times New Roman" w:cs="Times New Roman"/>
                      <w:snapToGrid w:val="0"/>
                      <w:color w:val="000000" w:themeColor="text1"/>
                      <w:sz w:val="21"/>
                      <w:szCs w:val="21"/>
                      <w:highlight w:val="none"/>
                      <w14:textFill>
                        <w14:solidFill>
                          <w14:schemeClr w14:val="tx1"/>
                        </w14:solidFill>
                      </w14:textFill>
                    </w:rPr>
                  </w:pPr>
                  <w:r>
                    <w:rPr>
                      <w:rFonts w:ascii="Times New Roman" w:hAnsi="Times New Roman" w:cs="Times New Roman"/>
                      <w:snapToGrid w:val="0"/>
                      <w:color w:val="000000" w:themeColor="text1"/>
                      <w:sz w:val="21"/>
                      <w:szCs w:val="21"/>
                      <w:highlight w:val="none"/>
                      <w14:textFill>
                        <w14:solidFill>
                          <w14:schemeClr w14:val="tx1"/>
                        </w14:solidFill>
                      </w14:textFill>
                    </w:rPr>
                    <w:t>生活</w:t>
                  </w:r>
                </w:p>
              </w:tc>
              <w:tc>
                <w:tcPr>
                  <w:tcW w:w="552" w:type="pct"/>
                  <w:tcBorders>
                    <w:top w:val="single" w:color="000000" w:sz="4" w:space="0"/>
                    <w:left w:val="single" w:color="000000" w:sz="4" w:space="0"/>
                    <w:bottom w:val="single" w:color="000000" w:sz="4" w:space="0"/>
                    <w:right w:val="single" w:color="000000" w:sz="4" w:space="0"/>
                  </w:tcBorders>
                  <w:noWrap w:val="0"/>
                  <w:vAlign w:val="center"/>
                </w:tcPr>
                <w:p w14:paraId="7793874C">
                  <w:pPr>
                    <w:pStyle w:val="19"/>
                    <w:spacing w:before="0" w:beforeAutospacing="0" w:after="0" w:afterAutospacing="0"/>
                    <w:jc w:val="center"/>
                    <w:rPr>
                      <w:rFonts w:ascii="Times New Roman" w:hAnsi="Times New Roman" w:cs="Times New Roman"/>
                      <w:snapToGrid w:val="0"/>
                      <w:color w:val="000000" w:themeColor="text1"/>
                      <w:sz w:val="21"/>
                      <w:szCs w:val="21"/>
                      <w:highlight w:val="none"/>
                      <w14:textFill>
                        <w14:solidFill>
                          <w14:schemeClr w14:val="tx1"/>
                        </w14:solidFill>
                      </w14:textFill>
                    </w:rPr>
                  </w:pPr>
                  <w:r>
                    <w:rPr>
                      <w:rFonts w:ascii="Times New Roman" w:hAnsi="Times New Roman" w:cs="Times New Roman"/>
                      <w:snapToGrid w:val="0"/>
                      <w:color w:val="000000" w:themeColor="text1"/>
                      <w:spacing w:val="-1"/>
                      <w:sz w:val="21"/>
                      <w:szCs w:val="21"/>
                      <w:highlight w:val="none"/>
                      <w14:textFill>
                        <w14:solidFill>
                          <w14:schemeClr w14:val="tx1"/>
                        </w14:solidFill>
                      </w14:textFill>
                    </w:rPr>
                    <w:t>t/a</w:t>
                  </w:r>
                </w:p>
              </w:tc>
              <w:tc>
                <w:tcPr>
                  <w:tcW w:w="634" w:type="pct"/>
                  <w:tcBorders>
                    <w:top w:val="single" w:color="000000" w:sz="4" w:space="0"/>
                    <w:left w:val="single" w:color="000000" w:sz="4" w:space="0"/>
                    <w:bottom w:val="single" w:color="000000" w:sz="4" w:space="0"/>
                    <w:right w:val="single" w:color="000000" w:sz="4" w:space="0"/>
                  </w:tcBorders>
                  <w:noWrap w:val="0"/>
                  <w:vAlign w:val="center"/>
                </w:tcPr>
                <w:p w14:paraId="3F4BEEEB">
                  <w:pPr>
                    <w:pStyle w:val="19"/>
                    <w:spacing w:before="0" w:beforeAutospacing="0" w:after="0" w:afterAutospacing="0"/>
                    <w:jc w:val="cente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highlight w:val="none"/>
                      <w:lang w:val="en-US" w:eastAsia="zh-CN"/>
                      <w14:textFill>
                        <w14:solidFill>
                          <w14:schemeClr w14:val="tx1"/>
                        </w14:solidFill>
                      </w14:textFill>
                    </w:rPr>
                    <w:t>420</w:t>
                  </w:r>
                </w:p>
              </w:tc>
              <w:tc>
                <w:tcPr>
                  <w:tcW w:w="473" w:type="pct"/>
                  <w:tcBorders>
                    <w:top w:val="single" w:color="000000" w:sz="4" w:space="0"/>
                    <w:left w:val="single" w:color="000000" w:sz="4" w:space="0"/>
                    <w:bottom w:val="single" w:color="000000" w:sz="4" w:space="0"/>
                    <w:right w:val="single" w:color="000000" w:sz="4" w:space="0"/>
                  </w:tcBorders>
                  <w:noWrap w:val="0"/>
                  <w:vAlign w:val="center"/>
                </w:tcPr>
                <w:p w14:paraId="3DAF8D8D">
                  <w:pPr>
                    <w:pStyle w:val="19"/>
                    <w:spacing w:before="0" w:beforeAutospacing="0" w:after="0" w:afterAutospacing="0"/>
                    <w:jc w:val="center"/>
                    <w:rPr>
                      <w:rFonts w:ascii="Times New Roman" w:hAnsi="Times New Roman" w:cs="Times New Roman"/>
                      <w:snapToGrid w:val="0"/>
                      <w:color w:val="000000" w:themeColor="text1"/>
                      <w:sz w:val="21"/>
                      <w:szCs w:val="21"/>
                      <w:highlight w:val="none"/>
                      <w14:textFill>
                        <w14:solidFill>
                          <w14:schemeClr w14:val="tx1"/>
                        </w14:solidFill>
                      </w14:textFill>
                    </w:rPr>
                  </w:pPr>
                  <w:r>
                    <w:rPr>
                      <w:rFonts w:ascii="Times New Roman" w:hAnsi="Times New Roman" w:cs="Times New Roman"/>
                      <w:snapToGrid w:val="0"/>
                      <w:color w:val="000000" w:themeColor="text1"/>
                      <w:sz w:val="21"/>
                      <w:szCs w:val="21"/>
                      <w:highlight w:val="none"/>
                      <w14:textFill>
                        <w14:solidFill>
                          <w14:schemeClr w14:val="tx1"/>
                        </w14:solidFill>
                      </w14:textFill>
                    </w:rPr>
                    <w:t>液</w:t>
                  </w:r>
                </w:p>
              </w:tc>
              <w:tc>
                <w:tcPr>
                  <w:tcW w:w="569" w:type="pct"/>
                  <w:tcBorders>
                    <w:top w:val="single" w:color="000000" w:sz="4" w:space="0"/>
                    <w:left w:val="single" w:color="000000" w:sz="4" w:space="0"/>
                    <w:bottom w:val="single" w:color="000000" w:sz="4" w:space="0"/>
                    <w:right w:val="single" w:color="000000" w:sz="4" w:space="0"/>
                  </w:tcBorders>
                  <w:noWrap w:val="0"/>
                  <w:vAlign w:val="center"/>
                </w:tcPr>
                <w:p w14:paraId="123FD24E">
                  <w:pPr>
                    <w:pStyle w:val="19"/>
                    <w:spacing w:before="0" w:beforeAutospacing="0" w:after="0" w:afterAutospacing="0"/>
                    <w:jc w:val="center"/>
                    <w:rPr>
                      <w:rFonts w:ascii="Times New Roman" w:hAnsi="Times New Roman" w:cs="Times New Roman"/>
                      <w:snapToGrid w:val="0"/>
                      <w:color w:val="000000" w:themeColor="text1"/>
                      <w:sz w:val="21"/>
                      <w:szCs w:val="21"/>
                      <w14:textFill>
                        <w14:solidFill>
                          <w14:schemeClr w14:val="tx1"/>
                        </w14:solidFill>
                      </w14:textFill>
                    </w:rPr>
                  </w:pPr>
                  <w:r>
                    <w:rPr>
                      <w:rFonts w:ascii="Times New Roman" w:hAnsi="Times New Roman" w:cs="Times New Roman"/>
                      <w:snapToGrid w:val="0"/>
                      <w:color w:val="000000" w:themeColor="text1"/>
                      <w:sz w:val="21"/>
                      <w:szCs w:val="21"/>
                      <w14:textFill>
                        <w14:solidFill>
                          <w14:schemeClr w14:val="tx1"/>
                        </w14:solidFill>
                      </w14:textFill>
                    </w:rPr>
                    <w:t>/</w:t>
                  </w:r>
                </w:p>
              </w:tc>
              <w:tc>
                <w:tcPr>
                  <w:tcW w:w="1152" w:type="pct"/>
                  <w:tcBorders>
                    <w:top w:val="single" w:color="000000" w:sz="4" w:space="0"/>
                    <w:left w:val="single" w:color="000000" w:sz="4" w:space="0"/>
                    <w:bottom w:val="single" w:color="000000" w:sz="4" w:space="0"/>
                    <w:right w:val="single" w:color="000000" w:sz="4" w:space="0"/>
                  </w:tcBorders>
                  <w:noWrap w:val="0"/>
                  <w:vAlign w:val="center"/>
                </w:tcPr>
                <w:p w14:paraId="6D40A931">
                  <w:pPr>
                    <w:pStyle w:val="19"/>
                    <w:spacing w:before="0" w:beforeAutospacing="0" w:after="0" w:afterAutospacing="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sz w:val="21"/>
                      <w:szCs w:val="21"/>
                      <w:lang w:val="en-US" w:eastAsia="zh-CN"/>
                      <w14:textFill>
                        <w14:solidFill>
                          <w14:schemeClr w14:val="tx1"/>
                        </w14:solidFill>
                      </w14:textFill>
                    </w:rPr>
                    <w:t>/</w:t>
                  </w:r>
                </w:p>
              </w:tc>
              <w:tc>
                <w:tcPr>
                  <w:tcW w:w="970" w:type="pct"/>
                  <w:tcBorders>
                    <w:top w:val="single" w:color="000000" w:sz="4" w:space="0"/>
                    <w:left w:val="single" w:color="000000" w:sz="4" w:space="0"/>
                    <w:bottom w:val="single" w:color="000000" w:sz="4" w:space="0"/>
                    <w:right w:val="single" w:color="000000" w:sz="4" w:space="0"/>
                  </w:tcBorders>
                  <w:noWrap w:val="0"/>
                  <w:vAlign w:val="center"/>
                </w:tcPr>
                <w:p w14:paraId="3E5E401F">
                  <w:pPr>
                    <w:pStyle w:val="19"/>
                    <w:spacing w:before="0" w:beforeAutospacing="0" w:after="0" w:afterAutospacing="0"/>
                    <w:jc w:val="center"/>
                    <w:rPr>
                      <w:rFonts w:ascii="Times New Roman" w:hAnsi="Times New Roman" w:cs="Times New Roman"/>
                      <w:snapToGrid w:val="0"/>
                      <w:color w:val="000000" w:themeColor="text1"/>
                      <w:sz w:val="21"/>
                      <w:szCs w:val="21"/>
                      <w14:textFill>
                        <w14:solidFill>
                          <w14:schemeClr w14:val="tx1"/>
                        </w14:solidFill>
                      </w14:textFill>
                    </w:rPr>
                  </w:pPr>
                  <w:r>
                    <w:rPr>
                      <w:rFonts w:ascii="Times New Roman" w:hAnsi="Times New Roman" w:cs="Times New Roman"/>
                      <w:snapToGrid w:val="0"/>
                      <w:color w:val="000000" w:themeColor="text1"/>
                      <w:sz w:val="21"/>
                      <w:szCs w:val="21"/>
                      <w14:textFill>
                        <w14:solidFill>
                          <w14:schemeClr w14:val="tx1"/>
                        </w14:solidFill>
                      </w14:textFill>
                    </w:rPr>
                    <w:t>/</w:t>
                  </w:r>
                </w:p>
              </w:tc>
            </w:tr>
            <w:tr w14:paraId="3865E7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12" w:type="pct"/>
                  <w:vMerge w:val="continue"/>
                  <w:tcBorders>
                    <w:left w:val="single" w:color="000000" w:sz="4" w:space="0"/>
                    <w:bottom w:val="single" w:color="000000" w:sz="4" w:space="0"/>
                    <w:right w:val="single" w:color="000000" w:sz="4" w:space="0"/>
                  </w:tcBorders>
                  <w:noWrap w:val="0"/>
                  <w:vAlign w:val="center"/>
                </w:tcPr>
                <w:p w14:paraId="2907DA79">
                  <w:pPr>
                    <w:pStyle w:val="19"/>
                    <w:spacing w:before="0" w:beforeAutospacing="0" w:after="0" w:afterAutospacing="0"/>
                    <w:jc w:val="center"/>
                    <w:rPr>
                      <w:rFonts w:ascii="Times New Roman" w:hAnsi="Times New Roman" w:cs="Times New Roman"/>
                      <w:snapToGrid w:val="0"/>
                      <w:color w:val="000000" w:themeColor="text1"/>
                      <w:sz w:val="21"/>
                      <w:szCs w:val="21"/>
                      <w14:textFill>
                        <w14:solidFill>
                          <w14:schemeClr w14:val="tx1"/>
                        </w14:solidFill>
                      </w14:textFill>
                    </w:rPr>
                  </w:pPr>
                </w:p>
              </w:tc>
              <w:tc>
                <w:tcPr>
                  <w:tcW w:w="334" w:type="pct"/>
                  <w:tcBorders>
                    <w:left w:val="single" w:color="000000" w:sz="4" w:space="0"/>
                    <w:bottom w:val="single" w:color="000000" w:sz="4" w:space="0"/>
                    <w:right w:val="single" w:color="000000" w:sz="4" w:space="0"/>
                  </w:tcBorders>
                  <w:noWrap w:val="0"/>
                  <w:vAlign w:val="center"/>
                </w:tcPr>
                <w:p w14:paraId="0AA3B6D4">
                  <w:pPr>
                    <w:pStyle w:val="19"/>
                    <w:spacing w:before="0" w:beforeAutospacing="0" w:after="0" w:afterAutospacing="0"/>
                    <w:jc w:val="center"/>
                    <w:rPr>
                      <w:rFonts w:ascii="Times New Roman" w:hAnsi="Times New Roman" w:cs="Times New Roman"/>
                      <w:snapToGrid w:val="0"/>
                      <w:color w:val="000000" w:themeColor="text1"/>
                      <w:sz w:val="21"/>
                      <w:szCs w:val="21"/>
                      <w:highlight w:val="none"/>
                      <w14:textFill>
                        <w14:solidFill>
                          <w14:schemeClr w14:val="tx1"/>
                        </w14:solidFill>
                      </w14:textFill>
                    </w:rPr>
                  </w:pPr>
                  <w:r>
                    <w:rPr>
                      <w:rFonts w:ascii="Times New Roman" w:hAnsi="Times New Roman" w:cs="Times New Roman"/>
                      <w:snapToGrid w:val="0"/>
                      <w:color w:val="000000" w:themeColor="text1"/>
                      <w:sz w:val="21"/>
                      <w:szCs w:val="21"/>
                      <w:highlight w:val="none"/>
                      <w14:textFill>
                        <w14:solidFill>
                          <w14:schemeClr w14:val="tx1"/>
                        </w14:solidFill>
                      </w14:textFill>
                    </w:rPr>
                    <w:t>生产</w:t>
                  </w:r>
                </w:p>
              </w:tc>
              <w:tc>
                <w:tcPr>
                  <w:tcW w:w="552" w:type="pct"/>
                  <w:tcBorders>
                    <w:top w:val="single" w:color="000000" w:sz="4" w:space="0"/>
                    <w:left w:val="single" w:color="000000" w:sz="4" w:space="0"/>
                    <w:bottom w:val="single" w:color="000000" w:sz="4" w:space="0"/>
                    <w:right w:val="single" w:color="000000" w:sz="4" w:space="0"/>
                  </w:tcBorders>
                  <w:noWrap w:val="0"/>
                  <w:vAlign w:val="center"/>
                </w:tcPr>
                <w:p w14:paraId="5346F3E8">
                  <w:pPr>
                    <w:pStyle w:val="19"/>
                    <w:spacing w:before="0" w:beforeAutospacing="0" w:after="0" w:afterAutospacing="0"/>
                    <w:jc w:val="center"/>
                    <w:rPr>
                      <w:rFonts w:ascii="Times New Roman" w:hAnsi="Times New Roman" w:cs="Times New Roman"/>
                      <w:snapToGrid w:val="0"/>
                      <w:color w:val="000000" w:themeColor="text1"/>
                      <w:spacing w:val="-1"/>
                      <w:sz w:val="21"/>
                      <w:szCs w:val="21"/>
                      <w:highlight w:val="none"/>
                      <w14:textFill>
                        <w14:solidFill>
                          <w14:schemeClr w14:val="tx1"/>
                        </w14:solidFill>
                      </w14:textFill>
                    </w:rPr>
                  </w:pPr>
                  <w:r>
                    <w:rPr>
                      <w:rFonts w:ascii="Times New Roman" w:hAnsi="Times New Roman" w:cs="Times New Roman"/>
                      <w:snapToGrid w:val="0"/>
                      <w:color w:val="000000" w:themeColor="text1"/>
                      <w:spacing w:val="-1"/>
                      <w:sz w:val="21"/>
                      <w:szCs w:val="21"/>
                      <w:highlight w:val="none"/>
                      <w14:textFill>
                        <w14:solidFill>
                          <w14:schemeClr w14:val="tx1"/>
                        </w14:solidFill>
                      </w14:textFill>
                    </w:rPr>
                    <w:t>t/a</w:t>
                  </w:r>
                </w:p>
              </w:tc>
              <w:tc>
                <w:tcPr>
                  <w:tcW w:w="634" w:type="pct"/>
                  <w:tcBorders>
                    <w:top w:val="single" w:color="000000" w:sz="4" w:space="0"/>
                    <w:left w:val="single" w:color="000000" w:sz="4" w:space="0"/>
                    <w:bottom w:val="single" w:color="000000" w:sz="4" w:space="0"/>
                    <w:right w:val="single" w:color="000000" w:sz="4" w:space="0"/>
                  </w:tcBorders>
                  <w:noWrap w:val="0"/>
                  <w:vAlign w:val="center"/>
                </w:tcPr>
                <w:p w14:paraId="1B452E37">
                  <w:pPr>
                    <w:pStyle w:val="19"/>
                    <w:spacing w:before="0" w:beforeAutospacing="0" w:after="0" w:afterAutospacing="0"/>
                    <w:jc w:val="cente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highlight w:val="none"/>
                      <w:lang w:val="en-US" w:eastAsia="zh-CN"/>
                      <w14:textFill>
                        <w14:solidFill>
                          <w14:schemeClr w14:val="tx1"/>
                        </w14:solidFill>
                      </w14:textFill>
                    </w:rPr>
                    <w:t>16438.6</w:t>
                  </w:r>
                </w:p>
              </w:tc>
              <w:tc>
                <w:tcPr>
                  <w:tcW w:w="473" w:type="pct"/>
                  <w:tcBorders>
                    <w:top w:val="single" w:color="000000" w:sz="4" w:space="0"/>
                    <w:left w:val="single" w:color="000000" w:sz="4" w:space="0"/>
                    <w:bottom w:val="single" w:color="000000" w:sz="4" w:space="0"/>
                    <w:right w:val="single" w:color="000000" w:sz="4" w:space="0"/>
                  </w:tcBorders>
                  <w:noWrap w:val="0"/>
                  <w:vAlign w:val="center"/>
                </w:tcPr>
                <w:p w14:paraId="519777AD">
                  <w:pPr>
                    <w:pStyle w:val="19"/>
                    <w:spacing w:before="0" w:beforeAutospacing="0" w:after="0" w:afterAutospacing="0"/>
                    <w:jc w:val="center"/>
                    <w:rPr>
                      <w:rFonts w:ascii="Times New Roman" w:hAnsi="Times New Roman" w:cs="Times New Roman"/>
                      <w:snapToGrid w:val="0"/>
                      <w:color w:val="000000" w:themeColor="text1"/>
                      <w:sz w:val="21"/>
                      <w:szCs w:val="21"/>
                      <w:highlight w:val="none"/>
                      <w14:textFill>
                        <w14:solidFill>
                          <w14:schemeClr w14:val="tx1"/>
                        </w14:solidFill>
                      </w14:textFill>
                    </w:rPr>
                  </w:pPr>
                  <w:r>
                    <w:rPr>
                      <w:rFonts w:ascii="Times New Roman" w:hAnsi="Times New Roman" w:cs="Times New Roman"/>
                      <w:snapToGrid w:val="0"/>
                      <w:color w:val="000000" w:themeColor="text1"/>
                      <w:sz w:val="21"/>
                      <w:szCs w:val="21"/>
                      <w:highlight w:val="none"/>
                      <w14:textFill>
                        <w14:solidFill>
                          <w14:schemeClr w14:val="tx1"/>
                        </w14:solidFill>
                      </w14:textFill>
                    </w:rPr>
                    <w:t>液</w:t>
                  </w:r>
                </w:p>
              </w:tc>
              <w:tc>
                <w:tcPr>
                  <w:tcW w:w="569" w:type="pct"/>
                  <w:tcBorders>
                    <w:top w:val="single" w:color="000000" w:sz="4" w:space="0"/>
                    <w:left w:val="single" w:color="000000" w:sz="4" w:space="0"/>
                    <w:bottom w:val="single" w:color="000000" w:sz="4" w:space="0"/>
                    <w:right w:val="single" w:color="000000" w:sz="4" w:space="0"/>
                  </w:tcBorders>
                  <w:noWrap w:val="0"/>
                  <w:vAlign w:val="center"/>
                </w:tcPr>
                <w:p w14:paraId="4D69711E">
                  <w:pPr>
                    <w:pStyle w:val="19"/>
                    <w:spacing w:before="0" w:beforeAutospacing="0" w:after="0" w:afterAutospacing="0"/>
                    <w:jc w:val="center"/>
                    <w:rPr>
                      <w:rFonts w:ascii="Times New Roman" w:hAnsi="Times New Roman" w:cs="Times New Roman"/>
                      <w:snapToGrid w:val="0"/>
                      <w:color w:val="000000" w:themeColor="text1"/>
                      <w:sz w:val="21"/>
                      <w:szCs w:val="21"/>
                      <w:highlight w:val="none"/>
                      <w14:textFill>
                        <w14:solidFill>
                          <w14:schemeClr w14:val="tx1"/>
                        </w14:solidFill>
                      </w14:textFill>
                    </w:rPr>
                  </w:pPr>
                  <w:r>
                    <w:rPr>
                      <w:rFonts w:ascii="Times New Roman" w:hAnsi="Times New Roman" w:cs="Times New Roman"/>
                      <w:snapToGrid w:val="0"/>
                      <w:color w:val="000000" w:themeColor="text1"/>
                      <w:sz w:val="21"/>
                      <w:szCs w:val="21"/>
                      <w:highlight w:val="none"/>
                      <w14:textFill>
                        <w14:solidFill>
                          <w14:schemeClr w14:val="tx1"/>
                        </w14:solidFill>
                      </w14:textFill>
                    </w:rPr>
                    <w:t>/</w:t>
                  </w:r>
                </w:p>
              </w:tc>
              <w:tc>
                <w:tcPr>
                  <w:tcW w:w="1152" w:type="pct"/>
                  <w:tcBorders>
                    <w:top w:val="single" w:color="000000" w:sz="4" w:space="0"/>
                    <w:left w:val="single" w:color="000000" w:sz="4" w:space="0"/>
                    <w:bottom w:val="single" w:color="000000" w:sz="4" w:space="0"/>
                    <w:right w:val="single" w:color="000000" w:sz="4" w:space="0"/>
                  </w:tcBorders>
                  <w:noWrap w:val="0"/>
                  <w:vAlign w:val="center"/>
                </w:tcPr>
                <w:p w14:paraId="4DCCC6F7">
                  <w:pPr>
                    <w:pStyle w:val="19"/>
                    <w:spacing w:before="0" w:beforeAutospacing="0" w:after="0" w:afterAutospacing="0"/>
                    <w:jc w:val="cente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highlight w:val="none"/>
                      <w:lang w:val="en-US" w:eastAsia="zh-CN"/>
                      <w14:textFill>
                        <w14:solidFill>
                          <w14:schemeClr w14:val="tx1"/>
                        </w14:solidFill>
                      </w14:textFill>
                    </w:rPr>
                    <w:t>/</w:t>
                  </w:r>
                </w:p>
              </w:tc>
              <w:tc>
                <w:tcPr>
                  <w:tcW w:w="970" w:type="pct"/>
                  <w:tcBorders>
                    <w:top w:val="single" w:color="000000" w:sz="4" w:space="0"/>
                    <w:left w:val="single" w:color="000000" w:sz="4" w:space="0"/>
                    <w:bottom w:val="single" w:color="000000" w:sz="4" w:space="0"/>
                    <w:right w:val="single" w:color="000000" w:sz="4" w:space="0"/>
                  </w:tcBorders>
                  <w:noWrap w:val="0"/>
                  <w:vAlign w:val="center"/>
                </w:tcPr>
                <w:p w14:paraId="1E1E8C7D">
                  <w:pPr>
                    <w:pStyle w:val="19"/>
                    <w:spacing w:before="0" w:beforeAutospacing="0" w:after="0" w:afterAutospacing="0"/>
                    <w:jc w:val="center"/>
                    <w:rPr>
                      <w:rFonts w:hint="eastAsia" w:ascii="Times New Roman" w:hAnsi="Times New Roman" w:eastAsia="宋体" w:cs="Times New Roman"/>
                      <w:snapToGrid w:val="0"/>
                      <w:color w:val="000000" w:themeColor="text1"/>
                      <w:sz w:val="21"/>
                      <w:szCs w:val="21"/>
                      <w:highlight w:val="none"/>
                      <w:lang w:eastAsia="zh-CN"/>
                      <w14:textFill>
                        <w14:solidFill>
                          <w14:schemeClr w14:val="tx1"/>
                        </w14:solidFill>
                      </w14:textFill>
                    </w:rPr>
                  </w:pPr>
                  <w:r>
                    <w:rPr>
                      <w:rFonts w:hint="eastAsia" w:ascii="Times New Roman" w:hAnsi="Times New Roman" w:cs="Times New Roman"/>
                      <w:snapToGrid w:val="0"/>
                      <w:color w:val="000000" w:themeColor="text1"/>
                      <w:sz w:val="21"/>
                      <w:szCs w:val="21"/>
                      <w:highlight w:val="none"/>
                      <w:lang w:val="en-US" w:eastAsia="zh-CN"/>
                      <w14:textFill>
                        <w14:solidFill>
                          <w14:schemeClr w14:val="tx1"/>
                        </w14:solidFill>
                      </w14:textFill>
                    </w:rPr>
                    <w:t>洒水降尘用水，</w:t>
                  </w:r>
                  <w:r>
                    <w:rPr>
                      <w:rFonts w:hint="eastAsia" w:ascii="Times New Roman" w:hAnsi="Times New Roman" w:cs="Times New Roman"/>
                      <w:snapToGrid w:val="0"/>
                      <w:color w:val="000000" w:themeColor="text1"/>
                      <w:sz w:val="21"/>
                      <w:szCs w:val="21"/>
                      <w:highlight w:val="none"/>
                      <w:lang w:eastAsia="zh-CN"/>
                      <w14:textFill>
                        <w14:solidFill>
                          <w14:schemeClr w14:val="tx1"/>
                        </w14:solidFill>
                      </w14:textFill>
                    </w:rPr>
                    <w:t>补充损耗量</w:t>
                  </w:r>
                </w:p>
              </w:tc>
            </w:tr>
            <w:tr w14:paraId="5302FF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47" w:type="pct"/>
                  <w:gridSpan w:val="2"/>
                  <w:tcBorders>
                    <w:top w:val="single" w:color="000000" w:sz="4" w:space="0"/>
                    <w:left w:val="single" w:color="000000" w:sz="4" w:space="0"/>
                    <w:bottom w:val="single" w:color="000000" w:sz="4" w:space="0"/>
                    <w:right w:val="single" w:color="000000" w:sz="4" w:space="0"/>
                  </w:tcBorders>
                  <w:noWrap w:val="0"/>
                  <w:vAlign w:val="center"/>
                </w:tcPr>
                <w:p w14:paraId="00135E17">
                  <w:pPr>
                    <w:pStyle w:val="19"/>
                    <w:spacing w:before="0" w:beforeAutospacing="0" w:after="0" w:afterAutospacing="0"/>
                    <w:jc w:val="center"/>
                    <w:rPr>
                      <w:rFonts w:ascii="Times New Roman" w:hAnsi="Times New Roman" w:cs="Times New Roman"/>
                      <w:snapToGrid w:val="0"/>
                      <w:color w:val="000000" w:themeColor="text1"/>
                      <w:sz w:val="21"/>
                      <w:szCs w:val="21"/>
                      <w:highlight w:val="none"/>
                      <w14:textFill>
                        <w14:solidFill>
                          <w14:schemeClr w14:val="tx1"/>
                        </w14:solidFill>
                      </w14:textFill>
                    </w:rPr>
                  </w:pPr>
                  <w:r>
                    <w:rPr>
                      <w:rFonts w:ascii="Times New Roman" w:hAnsi="Times New Roman" w:cs="Times New Roman"/>
                      <w:snapToGrid w:val="0"/>
                      <w:color w:val="000000" w:themeColor="text1"/>
                      <w:sz w:val="21"/>
                      <w:szCs w:val="21"/>
                      <w:highlight w:val="none"/>
                      <w14:textFill>
                        <w14:solidFill>
                          <w14:schemeClr w14:val="tx1"/>
                        </w14:solidFill>
                      </w14:textFill>
                    </w:rPr>
                    <w:t>电</w:t>
                  </w:r>
                </w:p>
              </w:tc>
              <w:tc>
                <w:tcPr>
                  <w:tcW w:w="552" w:type="pct"/>
                  <w:tcBorders>
                    <w:top w:val="single" w:color="000000" w:sz="4" w:space="0"/>
                    <w:left w:val="single" w:color="000000" w:sz="4" w:space="0"/>
                    <w:bottom w:val="single" w:color="000000" w:sz="4" w:space="0"/>
                    <w:right w:val="single" w:color="000000" w:sz="4" w:space="0"/>
                  </w:tcBorders>
                  <w:noWrap w:val="0"/>
                  <w:vAlign w:val="center"/>
                </w:tcPr>
                <w:p w14:paraId="0D079ADE">
                  <w:pPr>
                    <w:widowControl/>
                    <w:adjustRightInd w:val="0"/>
                    <w:snapToGrid w:val="0"/>
                    <w:jc w:val="center"/>
                    <w:textAlignment w:val="center"/>
                    <w:rPr>
                      <w:rFonts w:ascii="Times New Roman"/>
                      <w:snapToGrid w:val="0"/>
                      <w:color w:val="000000" w:themeColor="text1"/>
                      <w:sz w:val="21"/>
                      <w:szCs w:val="21"/>
                      <w:highlight w:val="none"/>
                      <w14:textFill>
                        <w14:solidFill>
                          <w14:schemeClr w14:val="tx1"/>
                        </w14:solidFill>
                      </w14:textFill>
                    </w:rPr>
                  </w:pPr>
                  <w:r>
                    <w:rPr>
                      <w:rFonts w:ascii="Times New Roman"/>
                      <w:snapToGrid w:val="0"/>
                      <w:color w:val="000000" w:themeColor="text1"/>
                      <w:sz w:val="21"/>
                      <w:szCs w:val="21"/>
                      <w:highlight w:val="none"/>
                      <w14:textFill>
                        <w14:solidFill>
                          <w14:schemeClr w14:val="tx1"/>
                        </w14:solidFill>
                      </w14:textFill>
                    </w:rPr>
                    <w:t>kw.h</w:t>
                  </w:r>
                </w:p>
              </w:tc>
              <w:tc>
                <w:tcPr>
                  <w:tcW w:w="634" w:type="pct"/>
                  <w:tcBorders>
                    <w:top w:val="single" w:color="000000" w:sz="4" w:space="0"/>
                    <w:left w:val="single" w:color="000000" w:sz="4" w:space="0"/>
                    <w:bottom w:val="single" w:color="000000" w:sz="4" w:space="0"/>
                    <w:right w:val="single" w:color="000000" w:sz="4" w:space="0"/>
                  </w:tcBorders>
                  <w:noWrap w:val="0"/>
                  <w:vAlign w:val="center"/>
                </w:tcPr>
                <w:p w14:paraId="7CDE31D3">
                  <w:pPr>
                    <w:widowControl/>
                    <w:adjustRightInd w:val="0"/>
                    <w:snapToGrid w:val="0"/>
                    <w:jc w:val="center"/>
                    <w:textAlignment w:val="center"/>
                    <w:rPr>
                      <w:rFonts w:hint="default" w:ascii="Times New Roman"/>
                      <w:snapToGrid w:val="0"/>
                      <w:color w:val="000000" w:themeColor="text1"/>
                      <w:sz w:val="21"/>
                      <w:szCs w:val="21"/>
                      <w:highlight w:val="none"/>
                      <w:lang w:val="en-US"/>
                      <w14:textFill>
                        <w14:solidFill>
                          <w14:schemeClr w14:val="tx1"/>
                        </w14:solidFill>
                      </w14:textFill>
                    </w:rPr>
                  </w:pPr>
                  <w:r>
                    <w:rPr>
                      <w:rFonts w:hint="eastAsia" w:ascii="Times New Roman"/>
                      <w:snapToGrid w:val="0"/>
                      <w:color w:val="000000" w:themeColor="text1"/>
                      <w:sz w:val="21"/>
                      <w:szCs w:val="21"/>
                      <w:highlight w:val="none"/>
                      <w:lang w:val="en-US" w:eastAsia="zh-CN"/>
                      <w14:textFill>
                        <w14:solidFill>
                          <w14:schemeClr w14:val="tx1"/>
                        </w14:solidFill>
                      </w14:textFill>
                    </w:rPr>
                    <w:t>100</w:t>
                  </w:r>
                  <w:r>
                    <w:rPr>
                      <w:rFonts w:hint="eastAsia"/>
                      <w:snapToGrid w:val="0"/>
                      <w:color w:val="000000" w:themeColor="text1"/>
                      <w:sz w:val="21"/>
                      <w:szCs w:val="21"/>
                      <w:highlight w:val="none"/>
                      <w:lang w:val="en-US" w:eastAsia="zh-CN"/>
                      <w14:textFill>
                        <w14:solidFill>
                          <w14:schemeClr w14:val="tx1"/>
                        </w14:solidFill>
                      </w14:textFill>
                    </w:rPr>
                    <w:t>0000</w:t>
                  </w:r>
                </w:p>
              </w:tc>
              <w:tc>
                <w:tcPr>
                  <w:tcW w:w="473" w:type="pct"/>
                  <w:tcBorders>
                    <w:top w:val="single" w:color="000000" w:sz="4" w:space="0"/>
                    <w:left w:val="single" w:color="000000" w:sz="4" w:space="0"/>
                    <w:bottom w:val="single" w:color="000000" w:sz="4" w:space="0"/>
                    <w:right w:val="single" w:color="000000" w:sz="4" w:space="0"/>
                  </w:tcBorders>
                  <w:noWrap w:val="0"/>
                  <w:vAlign w:val="center"/>
                </w:tcPr>
                <w:p w14:paraId="2A92EAA7">
                  <w:pPr>
                    <w:pStyle w:val="19"/>
                    <w:spacing w:before="0" w:beforeAutospacing="0" w:after="0" w:afterAutospacing="0"/>
                    <w:jc w:val="center"/>
                    <w:rPr>
                      <w:rFonts w:ascii="Times New Roman" w:hAnsi="Times New Roman" w:cs="Times New Roman"/>
                      <w:snapToGrid w:val="0"/>
                      <w:color w:val="000000" w:themeColor="text1"/>
                      <w:sz w:val="21"/>
                      <w:szCs w:val="21"/>
                      <w14:textFill>
                        <w14:solidFill>
                          <w14:schemeClr w14:val="tx1"/>
                        </w14:solidFill>
                      </w14:textFill>
                    </w:rPr>
                  </w:pPr>
                  <w:r>
                    <w:rPr>
                      <w:rFonts w:ascii="Times New Roman" w:hAnsi="Times New Roman" w:cs="Times New Roman"/>
                      <w:snapToGrid w:val="0"/>
                      <w:color w:val="000000" w:themeColor="text1"/>
                      <w:sz w:val="21"/>
                      <w:szCs w:val="21"/>
                      <w14:textFill>
                        <w14:solidFill>
                          <w14:schemeClr w14:val="tx1"/>
                        </w14:solidFill>
                      </w14:textFill>
                    </w:rPr>
                    <w:t>/</w:t>
                  </w:r>
                </w:p>
              </w:tc>
              <w:tc>
                <w:tcPr>
                  <w:tcW w:w="569" w:type="pct"/>
                  <w:tcBorders>
                    <w:top w:val="single" w:color="000000" w:sz="4" w:space="0"/>
                    <w:left w:val="single" w:color="000000" w:sz="4" w:space="0"/>
                    <w:bottom w:val="single" w:color="000000" w:sz="4" w:space="0"/>
                    <w:right w:val="single" w:color="000000" w:sz="4" w:space="0"/>
                  </w:tcBorders>
                  <w:noWrap w:val="0"/>
                  <w:vAlign w:val="center"/>
                </w:tcPr>
                <w:p w14:paraId="6CB0B1DF">
                  <w:pPr>
                    <w:pStyle w:val="19"/>
                    <w:spacing w:before="0" w:beforeAutospacing="0" w:after="0" w:afterAutospacing="0"/>
                    <w:jc w:val="center"/>
                    <w:rPr>
                      <w:rFonts w:ascii="Times New Roman" w:hAnsi="Times New Roman" w:cs="Times New Roman"/>
                      <w:snapToGrid w:val="0"/>
                      <w:color w:val="000000" w:themeColor="text1"/>
                      <w:sz w:val="21"/>
                      <w:szCs w:val="21"/>
                      <w14:textFill>
                        <w14:solidFill>
                          <w14:schemeClr w14:val="tx1"/>
                        </w14:solidFill>
                      </w14:textFill>
                    </w:rPr>
                  </w:pPr>
                  <w:r>
                    <w:rPr>
                      <w:rFonts w:ascii="Times New Roman" w:hAnsi="Times New Roman" w:cs="Times New Roman"/>
                      <w:snapToGrid w:val="0"/>
                      <w:color w:val="000000" w:themeColor="text1"/>
                      <w:sz w:val="21"/>
                      <w:szCs w:val="21"/>
                      <w14:textFill>
                        <w14:solidFill>
                          <w14:schemeClr w14:val="tx1"/>
                        </w14:solidFill>
                      </w14:textFill>
                    </w:rPr>
                    <w:t>/</w:t>
                  </w:r>
                </w:p>
              </w:tc>
              <w:tc>
                <w:tcPr>
                  <w:tcW w:w="1152" w:type="pct"/>
                  <w:tcBorders>
                    <w:top w:val="single" w:color="000000" w:sz="4" w:space="0"/>
                    <w:left w:val="single" w:color="000000" w:sz="4" w:space="0"/>
                    <w:bottom w:val="single" w:color="000000" w:sz="4" w:space="0"/>
                    <w:right w:val="single" w:color="000000" w:sz="4" w:space="0"/>
                  </w:tcBorders>
                  <w:noWrap w:val="0"/>
                  <w:vAlign w:val="center"/>
                </w:tcPr>
                <w:p w14:paraId="57FDE030">
                  <w:pPr>
                    <w:pStyle w:val="19"/>
                    <w:spacing w:before="0" w:beforeAutospacing="0" w:after="0" w:afterAutospacing="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highlight w:val="none"/>
                      <w:lang w:val="en-US" w:eastAsia="zh-CN"/>
                      <w14:textFill>
                        <w14:solidFill>
                          <w14:schemeClr w14:val="tx1"/>
                        </w14:solidFill>
                      </w14:textFill>
                    </w:rPr>
                    <w:t>矿山电网接入项目区</w:t>
                  </w:r>
                </w:p>
              </w:tc>
              <w:tc>
                <w:tcPr>
                  <w:tcW w:w="970" w:type="pct"/>
                  <w:tcBorders>
                    <w:top w:val="single" w:color="000000" w:sz="4" w:space="0"/>
                    <w:left w:val="single" w:color="000000" w:sz="4" w:space="0"/>
                    <w:bottom w:val="single" w:color="000000" w:sz="4" w:space="0"/>
                    <w:right w:val="single" w:color="000000" w:sz="4" w:space="0"/>
                  </w:tcBorders>
                  <w:noWrap w:val="0"/>
                  <w:vAlign w:val="center"/>
                </w:tcPr>
                <w:p w14:paraId="5D3A84F7">
                  <w:pPr>
                    <w:pStyle w:val="19"/>
                    <w:spacing w:before="0" w:beforeAutospacing="0" w:after="0" w:afterAutospacing="0"/>
                    <w:jc w:val="center"/>
                    <w:rPr>
                      <w:rFonts w:ascii="Times New Roman" w:hAnsi="Times New Roman" w:cs="Times New Roman"/>
                      <w:snapToGrid w:val="0"/>
                      <w:color w:val="000000" w:themeColor="text1"/>
                      <w:sz w:val="21"/>
                      <w:szCs w:val="21"/>
                      <w14:textFill>
                        <w14:solidFill>
                          <w14:schemeClr w14:val="tx1"/>
                        </w14:solidFill>
                      </w14:textFill>
                    </w:rPr>
                  </w:pPr>
                  <w:r>
                    <w:rPr>
                      <w:rFonts w:ascii="Times New Roman" w:hAnsi="Times New Roman" w:cs="Times New Roman"/>
                      <w:snapToGrid w:val="0"/>
                      <w:color w:val="000000" w:themeColor="text1"/>
                      <w:sz w:val="21"/>
                      <w:szCs w:val="21"/>
                      <w14:textFill>
                        <w14:solidFill>
                          <w14:schemeClr w14:val="tx1"/>
                        </w14:solidFill>
                      </w14:textFill>
                    </w:rPr>
                    <w:t>/</w:t>
                  </w:r>
                </w:p>
              </w:tc>
            </w:tr>
            <w:tr w14:paraId="5EBEE9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47" w:type="pct"/>
                  <w:gridSpan w:val="2"/>
                  <w:tcBorders>
                    <w:top w:val="single" w:color="000000" w:sz="4" w:space="0"/>
                    <w:left w:val="single" w:color="000000" w:sz="4" w:space="0"/>
                    <w:bottom w:val="single" w:color="000000" w:sz="4" w:space="0"/>
                    <w:right w:val="single" w:color="000000" w:sz="4" w:space="0"/>
                  </w:tcBorders>
                  <w:noWrap w:val="0"/>
                  <w:vAlign w:val="center"/>
                </w:tcPr>
                <w:p w14:paraId="4862201E">
                  <w:pPr>
                    <w:pStyle w:val="19"/>
                    <w:spacing w:before="0" w:beforeAutospacing="0" w:after="0" w:afterAutospacing="0"/>
                    <w:jc w:val="center"/>
                    <w:rPr>
                      <w:rFonts w:hint="eastAsia"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highlight w:val="none"/>
                      <w:lang w:val="en-US" w:eastAsia="zh-CN"/>
                      <w14:textFill>
                        <w14:solidFill>
                          <w14:schemeClr w14:val="tx1"/>
                        </w14:solidFill>
                      </w14:textFill>
                    </w:rPr>
                    <w:t>柴油</w:t>
                  </w:r>
                </w:p>
              </w:tc>
              <w:tc>
                <w:tcPr>
                  <w:tcW w:w="552" w:type="pct"/>
                  <w:tcBorders>
                    <w:top w:val="single" w:color="000000" w:sz="4" w:space="0"/>
                    <w:left w:val="single" w:color="000000" w:sz="4" w:space="0"/>
                    <w:bottom w:val="single" w:color="000000" w:sz="4" w:space="0"/>
                    <w:right w:val="single" w:color="000000" w:sz="4" w:space="0"/>
                  </w:tcBorders>
                  <w:noWrap w:val="0"/>
                  <w:vAlign w:val="center"/>
                </w:tcPr>
                <w:p w14:paraId="43CD7778">
                  <w:pPr>
                    <w:widowControl/>
                    <w:adjustRightInd w:val="0"/>
                    <w:snapToGrid w:val="0"/>
                    <w:jc w:val="center"/>
                    <w:textAlignment w:val="center"/>
                    <w:rPr>
                      <w:rFonts w:ascii="Times New Roman"/>
                      <w:snapToGrid w:val="0"/>
                      <w:color w:val="000000" w:themeColor="text1"/>
                      <w:sz w:val="21"/>
                      <w:szCs w:val="21"/>
                      <w:highlight w:val="none"/>
                      <w14:textFill>
                        <w14:solidFill>
                          <w14:schemeClr w14:val="tx1"/>
                        </w14:solidFill>
                      </w14:textFill>
                    </w:rPr>
                  </w:pPr>
                  <w:r>
                    <w:rPr>
                      <w:rFonts w:ascii="Times New Roman" w:hAnsi="Times New Roman" w:cs="Times New Roman"/>
                      <w:snapToGrid w:val="0"/>
                      <w:color w:val="000000" w:themeColor="text1"/>
                      <w:spacing w:val="-1"/>
                      <w:sz w:val="21"/>
                      <w:szCs w:val="21"/>
                      <w:highlight w:val="none"/>
                      <w14:textFill>
                        <w14:solidFill>
                          <w14:schemeClr w14:val="tx1"/>
                        </w14:solidFill>
                      </w14:textFill>
                    </w:rPr>
                    <w:t>t/a</w:t>
                  </w:r>
                </w:p>
              </w:tc>
              <w:tc>
                <w:tcPr>
                  <w:tcW w:w="634" w:type="pct"/>
                  <w:tcBorders>
                    <w:top w:val="single" w:color="000000" w:sz="4" w:space="0"/>
                    <w:left w:val="single" w:color="000000" w:sz="4" w:space="0"/>
                    <w:bottom w:val="single" w:color="000000" w:sz="4" w:space="0"/>
                    <w:right w:val="single" w:color="000000" w:sz="4" w:space="0"/>
                  </w:tcBorders>
                  <w:noWrap w:val="0"/>
                  <w:vAlign w:val="center"/>
                </w:tcPr>
                <w:p w14:paraId="4A96AE96">
                  <w:pPr>
                    <w:widowControl/>
                    <w:adjustRightInd w:val="0"/>
                    <w:snapToGrid w:val="0"/>
                    <w:jc w:val="center"/>
                    <w:textAlignment w:val="center"/>
                    <w:rPr>
                      <w:rFonts w:hint="default" w:ascii="Times New Roman"/>
                      <w:snapToGrid w:val="0"/>
                      <w:color w:val="000000" w:themeColor="text1"/>
                      <w:sz w:val="21"/>
                      <w:szCs w:val="21"/>
                      <w:highlight w:val="none"/>
                      <w:lang w:val="en-US" w:eastAsia="zh-CN"/>
                      <w14:textFill>
                        <w14:solidFill>
                          <w14:schemeClr w14:val="tx1"/>
                        </w14:solidFill>
                      </w14:textFill>
                    </w:rPr>
                  </w:pPr>
                  <w:r>
                    <w:rPr>
                      <w:rFonts w:hint="eastAsia" w:ascii="Times New Roman"/>
                      <w:snapToGrid w:val="0"/>
                      <w:color w:val="000000" w:themeColor="text1"/>
                      <w:sz w:val="21"/>
                      <w:szCs w:val="21"/>
                      <w:highlight w:val="none"/>
                      <w:lang w:val="en-US" w:eastAsia="zh-CN"/>
                      <w14:textFill>
                        <w14:solidFill>
                          <w14:schemeClr w14:val="tx1"/>
                        </w14:solidFill>
                      </w14:textFill>
                    </w:rPr>
                    <w:t>5</w:t>
                  </w:r>
                </w:p>
              </w:tc>
              <w:tc>
                <w:tcPr>
                  <w:tcW w:w="473" w:type="pct"/>
                  <w:tcBorders>
                    <w:top w:val="single" w:color="000000" w:sz="4" w:space="0"/>
                    <w:left w:val="single" w:color="000000" w:sz="4" w:space="0"/>
                    <w:bottom w:val="single" w:color="000000" w:sz="4" w:space="0"/>
                    <w:right w:val="single" w:color="000000" w:sz="4" w:space="0"/>
                  </w:tcBorders>
                  <w:noWrap w:val="0"/>
                  <w:vAlign w:val="center"/>
                </w:tcPr>
                <w:p w14:paraId="01019526">
                  <w:pPr>
                    <w:pStyle w:val="19"/>
                    <w:spacing w:before="0" w:beforeAutospacing="0" w:after="0" w:afterAutospacing="0"/>
                    <w:jc w:val="center"/>
                    <w:rPr>
                      <w:rFonts w:ascii="Times New Roman" w:hAnsi="Times New Roman" w:cs="Times New Roman"/>
                      <w:snapToGrid w:val="0"/>
                      <w:color w:val="000000" w:themeColor="text1"/>
                      <w:sz w:val="21"/>
                      <w:szCs w:val="21"/>
                      <w14:textFill>
                        <w14:solidFill>
                          <w14:schemeClr w14:val="tx1"/>
                        </w14:solidFill>
                      </w14:textFill>
                    </w:rPr>
                  </w:pPr>
                  <w:r>
                    <w:rPr>
                      <w:rFonts w:ascii="Times New Roman" w:hAnsi="Times New Roman" w:cs="Times New Roman"/>
                      <w:snapToGrid w:val="0"/>
                      <w:color w:val="000000" w:themeColor="text1"/>
                      <w:sz w:val="21"/>
                      <w:szCs w:val="21"/>
                      <w:highlight w:val="none"/>
                      <w14:textFill>
                        <w14:solidFill>
                          <w14:schemeClr w14:val="tx1"/>
                        </w14:solidFill>
                      </w14:textFill>
                    </w:rPr>
                    <w:t>液</w:t>
                  </w:r>
                </w:p>
              </w:tc>
              <w:tc>
                <w:tcPr>
                  <w:tcW w:w="569" w:type="pct"/>
                  <w:tcBorders>
                    <w:top w:val="single" w:color="000000" w:sz="4" w:space="0"/>
                    <w:left w:val="single" w:color="000000" w:sz="4" w:space="0"/>
                    <w:bottom w:val="single" w:color="000000" w:sz="4" w:space="0"/>
                    <w:right w:val="single" w:color="000000" w:sz="4" w:space="0"/>
                  </w:tcBorders>
                  <w:noWrap w:val="0"/>
                  <w:vAlign w:val="center"/>
                </w:tcPr>
                <w:p w14:paraId="1D7C31F0">
                  <w:pPr>
                    <w:pStyle w:val="19"/>
                    <w:spacing w:before="0" w:beforeAutospacing="0" w:after="0" w:afterAutospacing="0"/>
                    <w:jc w:val="center"/>
                    <w:rPr>
                      <w:rFonts w:ascii="Times New Roman" w:hAnsi="Times New Roman" w:cs="Times New Roman"/>
                      <w:snapToGrid w:val="0"/>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pacing w:val="-1"/>
                      <w:sz w:val="21"/>
                      <w:szCs w:val="21"/>
                      <w14:textFill>
                        <w14:solidFill>
                          <w14:schemeClr w14:val="tx1"/>
                        </w14:solidFill>
                      </w14:textFill>
                    </w:rPr>
                    <w:t>2.4t</w:t>
                  </w:r>
                </w:p>
              </w:tc>
              <w:tc>
                <w:tcPr>
                  <w:tcW w:w="1152" w:type="pct"/>
                  <w:tcBorders>
                    <w:top w:val="single" w:color="000000" w:sz="4" w:space="0"/>
                    <w:left w:val="single" w:color="000000" w:sz="4" w:space="0"/>
                    <w:bottom w:val="single" w:color="000000" w:sz="4" w:space="0"/>
                    <w:right w:val="single" w:color="000000" w:sz="4" w:space="0"/>
                  </w:tcBorders>
                  <w:noWrap w:val="0"/>
                  <w:vAlign w:val="center"/>
                </w:tcPr>
                <w:p w14:paraId="2E9FDB84">
                  <w:pPr>
                    <w:pStyle w:val="19"/>
                    <w:spacing w:before="0" w:beforeAutospacing="0" w:after="0" w:afterAutospacing="0"/>
                    <w:jc w:val="center"/>
                    <w:rPr>
                      <w:rFonts w:hint="default" w:ascii="Times New Roman" w:hAnsi="Times New Roman" w:cs="Times New Roman"/>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highlight w:val="none"/>
                      <w:lang w:val="en-US" w:eastAsia="zh-CN"/>
                      <w14:textFill>
                        <w14:solidFill>
                          <w14:schemeClr w14:val="tx1"/>
                        </w14:solidFill>
                      </w14:textFill>
                    </w:rPr>
                    <w:t>柴油罐</w:t>
                  </w:r>
                </w:p>
              </w:tc>
              <w:tc>
                <w:tcPr>
                  <w:tcW w:w="970" w:type="pct"/>
                  <w:tcBorders>
                    <w:top w:val="single" w:color="000000" w:sz="4" w:space="0"/>
                    <w:left w:val="single" w:color="000000" w:sz="4" w:space="0"/>
                    <w:bottom w:val="single" w:color="000000" w:sz="4" w:space="0"/>
                    <w:right w:val="single" w:color="000000" w:sz="4" w:space="0"/>
                  </w:tcBorders>
                  <w:noWrap w:val="0"/>
                  <w:vAlign w:val="center"/>
                </w:tcPr>
                <w:p w14:paraId="68BD0A58">
                  <w:pPr>
                    <w:pStyle w:val="19"/>
                    <w:spacing w:before="0" w:beforeAutospacing="0" w:after="0" w:afterAutospacing="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1个，容积3m</w:t>
                  </w:r>
                  <w:r>
                    <w:rPr>
                      <w:rFonts w:hint="eastAsia" w:ascii="Times New Roman" w:hAnsi="Times New Roman" w:cs="Times New Roman"/>
                      <w:snapToGrid w:val="0"/>
                      <w:color w:val="000000" w:themeColor="text1"/>
                      <w:sz w:val="21"/>
                      <w:szCs w:val="21"/>
                      <w:vertAlign w:val="superscript"/>
                      <w:lang w:val="en-US" w:eastAsia="zh-CN"/>
                      <w14:textFill>
                        <w14:solidFill>
                          <w14:schemeClr w14:val="tx1"/>
                        </w14:solidFill>
                      </w14:textFill>
                    </w:rPr>
                    <w:t>3</w:t>
                  </w: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，《云南活发磷化有</w:t>
                  </w:r>
                  <w:r>
                    <w:rPr>
                      <w:rFonts w:hint="eastAsia" w:ascii="Times New Roman" w:hAnsi="Times New Roman" w:cs="Times New Roman"/>
                      <w:snapToGrid w:val="0"/>
                      <w:color w:val="000000" w:themeColor="text1"/>
                      <w:sz w:val="21"/>
                      <w:szCs w:val="21"/>
                      <w:highlight w:val="none"/>
                      <w:lang w:val="en-US" w:eastAsia="zh-CN"/>
                      <w14:textFill>
                        <w14:solidFill>
                          <w14:schemeClr w14:val="tx1"/>
                        </w14:solidFill>
                      </w14:textFill>
                    </w:rPr>
                    <w:t>限公司华宁县磨盘山磷矿项目》已设置，项目依托使用。</w:t>
                  </w:r>
                </w:p>
              </w:tc>
            </w:tr>
          </w:tbl>
          <w:p w14:paraId="35C88B65">
            <w:pPr>
              <w:pStyle w:val="34"/>
              <w:adjustRightInd w:val="0"/>
              <w:snapToGrid w:val="0"/>
              <w:spacing w:line="360" w:lineRule="auto"/>
              <w:ind w:firstLine="480"/>
              <w:rPr>
                <w:rFonts w:hint="default" w:ascii="Times New Roman" w:hAnsi="Times New Roman" w:eastAsia="宋体" w:cs="Times New Roman"/>
                <w:bCs/>
                <w:color w:val="000000" w:themeColor="text1"/>
                <w:sz w:val="24"/>
                <w:highlight w:val="none"/>
                <w14:textFill>
                  <w14:solidFill>
                    <w14:schemeClr w14:val="tx1"/>
                  </w14:solidFill>
                </w14:textFill>
              </w:rPr>
            </w:pPr>
          </w:p>
          <w:p w14:paraId="0BF234CB">
            <w:pPr>
              <w:adjustRightInd w:val="0"/>
              <w:snapToGrid w:val="0"/>
              <w:spacing w:line="360" w:lineRule="auto"/>
              <w:ind w:firstLine="480" w:firstLineChars="200"/>
              <w:rPr>
                <w:rFonts w:hint="eastAsia" w:ascii="Times New Roman" w:hAnsi="Times New Roman" w:eastAsia="宋体" w:cs="Times New Roman"/>
                <w:bCs/>
                <w:color w:val="000000" w:themeColor="text1"/>
                <w:sz w:val="24"/>
                <w:highlight w:val="none"/>
                <w:lang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2</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）原辅材料特性</w:t>
            </w:r>
          </w:p>
          <w:p w14:paraId="704F9065">
            <w:pPr>
              <w:adjustRightInd w:val="0"/>
              <w:snapToGrid w:val="0"/>
              <w:spacing w:line="360" w:lineRule="auto"/>
              <w:ind w:firstLine="480" w:firstLineChars="200"/>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（1）矿石</w:t>
            </w:r>
          </w:p>
          <w:p w14:paraId="0BA221C7">
            <w:pPr>
              <w:adjustRightInd w:val="0"/>
              <w:snapToGrid w:val="0"/>
              <w:spacing w:line="360" w:lineRule="auto"/>
              <w:ind w:firstLine="480" w:firstLineChars="200"/>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1）矿石来源</w:t>
            </w:r>
          </w:p>
          <w:p w14:paraId="3A8E21F3">
            <w:pPr>
              <w:adjustRightInd w:val="0"/>
              <w:snapToGrid w:val="0"/>
              <w:spacing w:line="360" w:lineRule="auto"/>
              <w:ind w:firstLine="480" w:firstLineChars="200"/>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建设项目玉溪市华宁县青龙镇紫马龙村委会（原蚂蝗沟老村子）</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，属于《云南活发磷化有限公司华宁县磨盘山磷矿项目》矿区范围内，</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本项目主要原料来自本公司旗下</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磨盘山磷矿及附近青龙镇其他矿山开采的磷矿</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w:t>
            </w:r>
          </w:p>
          <w:p w14:paraId="2D582AE6">
            <w:pPr>
              <w:adjustRightInd w:val="0"/>
              <w:snapToGrid w:val="0"/>
              <w:spacing w:line="360" w:lineRule="auto"/>
              <w:ind w:firstLine="480" w:firstLineChars="200"/>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2）矿石成分</w:t>
            </w:r>
          </w:p>
          <w:p w14:paraId="518175AD">
            <w:pPr>
              <w:adjustRightInd w:val="0"/>
              <w:snapToGrid w:val="0"/>
              <w:spacing w:line="360" w:lineRule="auto"/>
              <w:ind w:firstLine="480" w:firstLineChars="200"/>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项目矿石成分主要引用2009年云南省有色地质局三〇八队选择矿（体）层磷块岩及顶板粉砂</w:t>
            </w:r>
            <w:r>
              <w:rPr>
                <w:rFonts w:hint="eastAsia" w:cs="Times New Roman"/>
                <w:bCs/>
                <w:color w:val="000000" w:themeColor="text1"/>
                <w:sz w:val="24"/>
                <w:highlight w:val="none"/>
                <w:lang w:val="en-US" w:eastAsia="zh-CN"/>
                <w14:textFill>
                  <w14:solidFill>
                    <w14:schemeClr w14:val="tx1"/>
                  </w14:solidFill>
                </w14:textFill>
              </w:rPr>
              <w:t>岩</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，底板白云岩、夹石中采取5件，送云南省有色地质局三〇八队测试中心进行分析的结果。分析项目：CaO、MgO、Al</w:t>
            </w:r>
            <w:r>
              <w:rPr>
                <w:rFonts w:hint="eastAsia" w:ascii="Times New Roman" w:hAnsi="Times New Roman" w:eastAsia="宋体" w:cs="Times New Roman"/>
                <w:bCs/>
                <w:color w:val="000000" w:themeColor="text1"/>
                <w:sz w:val="24"/>
                <w:highlight w:val="none"/>
                <w:vertAlign w:val="subscript"/>
                <w:lang w:val="en-US" w:eastAsia="zh-CN"/>
                <w14:textFill>
                  <w14:solidFill>
                    <w14:schemeClr w14:val="tx1"/>
                  </w14:solidFill>
                </w14:textFill>
              </w:rPr>
              <w:t>2</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O</w:t>
            </w:r>
            <w:r>
              <w:rPr>
                <w:rFonts w:hint="eastAsia" w:ascii="Times New Roman" w:hAnsi="Times New Roman" w:eastAsia="宋体" w:cs="Times New Roman"/>
                <w:bCs/>
                <w:color w:val="000000" w:themeColor="text1"/>
                <w:sz w:val="24"/>
                <w:highlight w:val="none"/>
                <w:vertAlign w:val="sub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、Fe、FeO、Fe</w:t>
            </w:r>
            <w:r>
              <w:rPr>
                <w:rFonts w:hint="eastAsia" w:ascii="Times New Roman" w:hAnsi="Times New Roman" w:eastAsia="宋体" w:cs="Times New Roman"/>
                <w:bCs/>
                <w:color w:val="000000" w:themeColor="text1"/>
                <w:sz w:val="24"/>
                <w:highlight w:val="none"/>
                <w:vertAlign w:val="subscript"/>
                <w:lang w:val="en-US" w:eastAsia="zh-CN"/>
                <w14:textFill>
                  <w14:solidFill>
                    <w14:schemeClr w14:val="tx1"/>
                  </w14:solidFill>
                </w14:textFill>
              </w:rPr>
              <w:t>2</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O</w:t>
            </w:r>
            <w:r>
              <w:rPr>
                <w:rFonts w:hint="eastAsia" w:ascii="Times New Roman" w:hAnsi="Times New Roman" w:eastAsia="宋体" w:cs="Times New Roman"/>
                <w:bCs/>
                <w:color w:val="000000" w:themeColor="text1"/>
                <w:sz w:val="24"/>
                <w:highlight w:val="none"/>
                <w:vertAlign w:val="sub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、酸不溶物、S、K</w:t>
            </w:r>
            <w:r>
              <w:rPr>
                <w:rFonts w:hint="eastAsia" w:ascii="Times New Roman" w:hAnsi="Times New Roman" w:eastAsia="宋体" w:cs="Times New Roman"/>
                <w:bCs/>
                <w:color w:val="000000" w:themeColor="text1"/>
                <w:sz w:val="24"/>
                <w:highlight w:val="none"/>
                <w:vertAlign w:val="subscript"/>
                <w:lang w:val="en-US" w:eastAsia="zh-CN"/>
                <w14:textFill>
                  <w14:solidFill>
                    <w14:schemeClr w14:val="tx1"/>
                  </w14:solidFill>
                </w14:textFill>
              </w:rPr>
              <w:t>2</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O、Na</w:t>
            </w:r>
            <w:r>
              <w:rPr>
                <w:rFonts w:hint="eastAsia" w:ascii="Times New Roman" w:hAnsi="Times New Roman" w:eastAsia="宋体" w:cs="Times New Roman"/>
                <w:bCs/>
                <w:color w:val="000000" w:themeColor="text1"/>
                <w:sz w:val="24"/>
                <w:highlight w:val="none"/>
                <w:vertAlign w:val="subscript"/>
                <w:lang w:val="en-US" w:eastAsia="zh-CN"/>
                <w14:textFill>
                  <w14:solidFill>
                    <w14:schemeClr w14:val="tx1"/>
                  </w14:solidFill>
                </w14:textFill>
              </w:rPr>
              <w:t>2</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O、Ti0</w:t>
            </w:r>
            <w:r>
              <w:rPr>
                <w:rFonts w:hint="eastAsia" w:ascii="Times New Roman" w:hAnsi="Times New Roman" w:eastAsia="宋体" w:cs="Times New Roman"/>
                <w:bCs/>
                <w:color w:val="000000" w:themeColor="text1"/>
                <w:sz w:val="24"/>
                <w:highlight w:val="none"/>
                <w:vertAlign w:val="subscript"/>
                <w:lang w:val="en-US" w:eastAsia="zh-CN"/>
                <w14:textFill>
                  <w14:solidFill>
                    <w14:schemeClr w14:val="tx1"/>
                  </w14:solidFill>
                </w14:textFill>
              </w:rPr>
              <w:t>2</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、Mn、烧失量、Cd、有效磷、F、CO</w:t>
            </w:r>
            <w:r>
              <w:rPr>
                <w:rFonts w:hint="eastAsia" w:ascii="Times New Roman" w:hAnsi="Times New Roman" w:eastAsia="宋体" w:cs="Times New Roman"/>
                <w:bCs/>
                <w:color w:val="000000" w:themeColor="text1"/>
                <w:sz w:val="24"/>
                <w:highlight w:val="none"/>
                <w:vertAlign w:val="subscript"/>
                <w:lang w:val="en-US" w:eastAsia="zh-CN"/>
                <w14:textFill>
                  <w14:solidFill>
                    <w14:schemeClr w14:val="tx1"/>
                  </w14:solidFill>
                </w14:textFill>
              </w:rPr>
              <w:t>2</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、I、SiO</w:t>
            </w:r>
            <w:r>
              <w:rPr>
                <w:rFonts w:hint="eastAsia" w:ascii="Times New Roman" w:hAnsi="Times New Roman" w:eastAsia="宋体" w:cs="Times New Roman"/>
                <w:bCs/>
                <w:color w:val="000000" w:themeColor="text1"/>
                <w:sz w:val="24"/>
                <w:highlight w:val="none"/>
                <w:vertAlign w:val="subscript"/>
                <w:lang w:val="en-US" w:eastAsia="zh-CN"/>
                <w14:textFill>
                  <w14:solidFill>
                    <w14:schemeClr w14:val="tx1"/>
                  </w14:solidFill>
                </w14:textFill>
              </w:rPr>
              <w:t>2</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、As、Cl、P</w:t>
            </w:r>
            <w:r>
              <w:rPr>
                <w:rFonts w:hint="eastAsia" w:ascii="Times New Roman" w:hAnsi="Times New Roman" w:eastAsia="宋体" w:cs="Times New Roman"/>
                <w:bCs/>
                <w:color w:val="000000" w:themeColor="text1"/>
                <w:sz w:val="24"/>
                <w:highlight w:val="none"/>
                <w:vertAlign w:val="subscript"/>
                <w:lang w:val="en-US" w:eastAsia="zh-CN"/>
                <w14:textFill>
                  <w14:solidFill>
                    <w14:schemeClr w14:val="tx1"/>
                  </w14:solidFill>
                </w14:textFill>
              </w:rPr>
              <w:t>2</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O</w:t>
            </w:r>
            <w:r>
              <w:rPr>
                <w:rFonts w:hint="eastAsia" w:ascii="Times New Roman" w:hAnsi="Times New Roman" w:eastAsia="宋体" w:cs="Times New Roman"/>
                <w:bCs/>
                <w:color w:val="000000" w:themeColor="text1"/>
                <w:sz w:val="24"/>
                <w:highlight w:val="none"/>
                <w:vertAlign w:val="subscript"/>
                <w:lang w:val="en-US" w:eastAsia="zh-CN"/>
                <w14:textFill>
                  <w14:solidFill>
                    <w14:schemeClr w14:val="tx1"/>
                  </w14:solidFill>
                </w14:textFill>
              </w:rPr>
              <w:t>5</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共22项微量</w:t>
            </w:r>
            <w:r>
              <w:rPr>
                <w:rFonts w:hint="eastAsia" w:cs="Times New Roman"/>
                <w:bCs/>
                <w:color w:val="000000" w:themeColor="text1"/>
                <w:sz w:val="24"/>
                <w:highlight w:val="none"/>
                <w:lang w:val="en-US" w:eastAsia="zh-CN"/>
                <w14:textFill>
                  <w14:solidFill>
                    <w14:schemeClr w14:val="tx1"/>
                  </w14:solidFill>
                </w14:textFill>
              </w:rPr>
              <w:t>组分</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未发现异常，其成分详见下表。</w:t>
            </w:r>
          </w:p>
          <w:p w14:paraId="03676DAA">
            <w:pPr>
              <w:adjustRightInd w:val="0"/>
              <w:snapToGrid w:val="0"/>
              <w:spacing w:line="360" w:lineRule="auto"/>
              <w:jc w:val="center"/>
              <w:rPr>
                <w:rFonts w:hint="eastAsia" w:ascii="Times New Roman" w:hAnsi="Times New Roman" w:eastAsia="宋体" w:cs="Times New Roman"/>
                <w:b/>
                <w:bCs/>
                <w:color w:val="000000" w:themeColor="text1"/>
                <w:sz w:val="24"/>
                <w:highlight w:val="none"/>
                <w14:textFill>
                  <w14:solidFill>
                    <w14:schemeClr w14:val="tx1"/>
                  </w14:solidFill>
                </w14:textFill>
              </w:rPr>
            </w:pPr>
            <w:r>
              <w:rPr>
                <w:rFonts w:hint="eastAsia" w:ascii="Times New Roman" w:hAnsi="Times New Roman" w:eastAsia="宋体" w:cs="Times New Roman"/>
                <w:b/>
                <w:bCs/>
                <w:color w:val="000000" w:themeColor="text1"/>
                <w:sz w:val="24"/>
                <w:highlight w:val="none"/>
                <w14:textFill>
                  <w14:solidFill>
                    <w14:schemeClr w14:val="tx1"/>
                  </w14:solidFill>
                </w14:textFill>
              </w:rPr>
              <w:t>表2-</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5</w:t>
            </w:r>
            <w:r>
              <w:rPr>
                <w:rFonts w:hint="eastAsia" w:ascii="Times New Roman" w:hAnsi="Times New Roman" w:eastAsia="宋体" w:cs="Times New Roman"/>
                <w:b/>
                <w:bCs/>
                <w:color w:val="000000" w:themeColor="text1"/>
                <w:sz w:val="24"/>
                <w:highlight w:val="none"/>
                <w14:textFill>
                  <w14:solidFill>
                    <w14:schemeClr w14:val="tx1"/>
                  </w14:solidFill>
                </w14:textFill>
              </w:rPr>
              <w:t xml:space="preserve">     磨盘山磷矿岩石化学全分析结果表</w:t>
            </w:r>
          </w:p>
          <w:tbl>
            <w:tblPr>
              <w:tblStyle w:val="74"/>
              <w:tblW w:w="499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2"/>
              <w:gridCol w:w="563"/>
              <w:gridCol w:w="676"/>
              <w:gridCol w:w="606"/>
              <w:gridCol w:w="609"/>
              <w:gridCol w:w="572"/>
              <w:gridCol w:w="572"/>
              <w:gridCol w:w="627"/>
              <w:gridCol w:w="572"/>
              <w:gridCol w:w="632"/>
              <w:gridCol w:w="686"/>
              <w:gridCol w:w="838"/>
            </w:tblGrid>
            <w:tr w14:paraId="0A51BF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43" w:type="pct"/>
                  <w:vMerge w:val="restart"/>
                  <w:tcBorders>
                    <w:top w:val="single" w:color="000000" w:sz="2" w:space="0"/>
                    <w:left w:val="single" w:color="000000" w:sz="2" w:space="0"/>
                    <w:bottom w:val="nil"/>
                  </w:tcBorders>
                  <w:noWrap w:val="0"/>
                  <w:vAlign w:val="center"/>
                </w:tcPr>
                <w:p w14:paraId="78A4CA5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pacing w:val="-2"/>
                      <w:sz w:val="20"/>
                      <w:szCs w:val="20"/>
                      <w14:textFill>
                        <w14:solidFill>
                          <w14:schemeClr w14:val="tx1"/>
                        </w14:solidFill>
                      </w14:textFill>
                    </w:rPr>
                    <w:t>岩性</w:t>
                  </w:r>
                </w:p>
              </w:tc>
              <w:tc>
                <w:tcPr>
                  <w:tcW w:w="4256" w:type="pct"/>
                  <w:gridSpan w:val="11"/>
                  <w:tcBorders>
                    <w:top w:val="single" w:color="000000" w:sz="2" w:space="0"/>
                    <w:right w:val="single" w:color="000000" w:sz="2" w:space="0"/>
                  </w:tcBorders>
                  <w:noWrap w:val="0"/>
                  <w:vAlign w:val="center"/>
                </w:tcPr>
                <w:p w14:paraId="0B35FF8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12"/>
                      <w:szCs w:val="12"/>
                      <w14:textFill>
                        <w14:solidFill>
                          <w14:schemeClr w14:val="tx1"/>
                        </w14:solidFill>
                      </w14:textFill>
                    </w:rPr>
                  </w:pPr>
                  <w:r>
                    <w:rPr>
                      <w:rFonts w:ascii="宋体" w:hAnsi="宋体" w:eastAsia="宋体" w:cs="宋体"/>
                      <w:color w:val="000000" w:themeColor="text1"/>
                      <w:spacing w:val="-1"/>
                      <w:sz w:val="20"/>
                      <w:szCs w:val="20"/>
                      <w14:textFill>
                        <w14:solidFill>
                          <w14:schemeClr w14:val="tx1"/>
                        </w14:solidFill>
                      </w14:textFill>
                    </w:rPr>
                    <w:t>分析元素</w:t>
                  </w:r>
                  <w:r>
                    <w:rPr>
                      <w:rFonts w:ascii="Times New Roman" w:hAnsi="Times New Roman" w:eastAsia="Times New Roman" w:cs="Times New Roman"/>
                      <w:color w:val="000000" w:themeColor="text1"/>
                      <w:spacing w:val="-1"/>
                      <w:sz w:val="20"/>
                      <w:szCs w:val="20"/>
                      <w14:textFill>
                        <w14:solidFill>
                          <w14:schemeClr w14:val="tx1"/>
                        </w14:solidFill>
                      </w14:textFill>
                    </w:rPr>
                    <w:t>-----ω</w:t>
                  </w:r>
                  <w:r>
                    <w:rPr>
                      <w:rFonts w:ascii="宋体" w:hAnsi="宋体" w:eastAsia="宋体" w:cs="宋体"/>
                      <w:color w:val="000000" w:themeColor="text1"/>
                      <w:spacing w:val="-1"/>
                      <w:sz w:val="20"/>
                      <w:szCs w:val="20"/>
                      <w14:textFill>
                        <w14:solidFill>
                          <w14:schemeClr w14:val="tx1"/>
                        </w14:solidFill>
                      </w14:textFill>
                    </w:rPr>
                    <w:t>（</w:t>
                  </w:r>
                  <w:r>
                    <w:rPr>
                      <w:rFonts w:ascii="Times New Roman" w:hAnsi="Times New Roman" w:eastAsia="Times New Roman" w:cs="Times New Roman"/>
                      <w:color w:val="000000" w:themeColor="text1"/>
                      <w:spacing w:val="-1"/>
                      <w:sz w:val="20"/>
                      <w:szCs w:val="20"/>
                      <w14:textFill>
                        <w14:solidFill>
                          <w14:schemeClr w14:val="tx1"/>
                        </w14:solidFill>
                      </w14:textFill>
                    </w:rPr>
                    <w:t>B</w:t>
                  </w:r>
                  <w:r>
                    <w:rPr>
                      <w:rFonts w:ascii="宋体" w:hAnsi="宋体" w:eastAsia="宋体" w:cs="宋体"/>
                      <w:color w:val="000000" w:themeColor="text1"/>
                      <w:spacing w:val="-1"/>
                      <w:sz w:val="20"/>
                      <w:szCs w:val="20"/>
                      <w14:textFill>
                        <w14:solidFill>
                          <w14:schemeClr w14:val="tx1"/>
                        </w14:solidFill>
                      </w14:textFill>
                    </w:rPr>
                    <w:t>）</w:t>
                  </w:r>
                  <w:r>
                    <w:rPr>
                      <w:rFonts w:ascii="Times New Roman" w:hAnsi="Times New Roman" w:eastAsia="Times New Roman" w:cs="Times New Roman"/>
                      <w:color w:val="000000" w:themeColor="text1"/>
                      <w:spacing w:val="-1"/>
                      <w:sz w:val="20"/>
                      <w:szCs w:val="20"/>
                      <w14:textFill>
                        <w14:solidFill>
                          <w14:schemeClr w14:val="tx1"/>
                        </w14:solidFill>
                      </w14:textFill>
                    </w:rPr>
                    <w:t>/10</w:t>
                  </w:r>
                  <w:r>
                    <w:rPr>
                      <w:rFonts w:ascii="Times New Roman" w:hAnsi="Times New Roman" w:eastAsia="Times New Roman" w:cs="Times New Roman"/>
                      <w:color w:val="000000" w:themeColor="text1"/>
                      <w:spacing w:val="-1"/>
                      <w:position w:val="6"/>
                      <w:sz w:val="12"/>
                      <w:szCs w:val="12"/>
                      <w14:textFill>
                        <w14:solidFill>
                          <w14:schemeClr w14:val="tx1"/>
                        </w14:solidFill>
                      </w14:textFill>
                    </w:rPr>
                    <w:t>-2</w:t>
                  </w:r>
                </w:p>
              </w:tc>
            </w:tr>
            <w:tr w14:paraId="0BDE0E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43" w:type="pct"/>
                  <w:vMerge w:val="continue"/>
                  <w:tcBorders>
                    <w:top w:val="nil"/>
                    <w:left w:val="single" w:color="000000" w:sz="2" w:space="0"/>
                  </w:tcBorders>
                  <w:noWrap w:val="0"/>
                  <w:vAlign w:val="center"/>
                </w:tcPr>
                <w:p w14:paraId="79510736">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color w:val="000000" w:themeColor="text1"/>
                      <w14:textFill>
                        <w14:solidFill>
                          <w14:schemeClr w14:val="tx1"/>
                        </w14:solidFill>
                      </w14:textFill>
                    </w:rPr>
                  </w:pPr>
                </w:p>
              </w:tc>
              <w:tc>
                <w:tcPr>
                  <w:tcW w:w="345" w:type="pct"/>
                  <w:noWrap w:val="0"/>
                  <w:vAlign w:val="center"/>
                </w:tcPr>
                <w:p w14:paraId="110CF13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b/>
                      <w:bCs/>
                      <w:color w:val="000000" w:themeColor="text1"/>
                      <w:spacing w:val="-3"/>
                      <w:sz w:val="20"/>
                      <w:szCs w:val="20"/>
                      <w14:textFill>
                        <w14:solidFill>
                          <w14:schemeClr w14:val="tx1"/>
                        </w14:solidFill>
                      </w14:textFill>
                    </w:rPr>
                    <w:t>CaO</w:t>
                  </w:r>
                </w:p>
              </w:tc>
              <w:tc>
                <w:tcPr>
                  <w:tcW w:w="414" w:type="pct"/>
                  <w:noWrap w:val="0"/>
                  <w:vAlign w:val="center"/>
                </w:tcPr>
                <w:p w14:paraId="24D07D0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b/>
                      <w:bCs/>
                      <w:color w:val="000000" w:themeColor="text1"/>
                      <w:spacing w:val="-1"/>
                      <w:sz w:val="20"/>
                      <w:szCs w:val="20"/>
                      <w14:textFill>
                        <w14:solidFill>
                          <w14:schemeClr w14:val="tx1"/>
                        </w14:solidFill>
                      </w14:textFill>
                    </w:rPr>
                    <w:t>MgO</w:t>
                  </w:r>
                </w:p>
              </w:tc>
              <w:tc>
                <w:tcPr>
                  <w:tcW w:w="371" w:type="pct"/>
                  <w:noWrap w:val="0"/>
                  <w:vAlign w:val="center"/>
                </w:tcPr>
                <w:p w14:paraId="6DB7CF5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12"/>
                      <w:szCs w:val="12"/>
                      <w14:textFill>
                        <w14:solidFill>
                          <w14:schemeClr w14:val="tx1"/>
                        </w14:solidFill>
                      </w14:textFill>
                    </w:rPr>
                  </w:pPr>
                  <w:r>
                    <w:rPr>
                      <w:rFonts w:ascii="Times New Roman" w:hAnsi="Times New Roman" w:eastAsia="Times New Roman" w:cs="Times New Roman"/>
                      <w:b/>
                      <w:bCs/>
                      <w:color w:val="000000" w:themeColor="text1"/>
                      <w:sz w:val="20"/>
                      <w:szCs w:val="20"/>
                      <w14:textFill>
                        <w14:solidFill>
                          <w14:schemeClr w14:val="tx1"/>
                        </w14:solidFill>
                      </w14:textFill>
                    </w:rPr>
                    <w:t>Al</w:t>
                  </w:r>
                  <w:r>
                    <w:rPr>
                      <w:rFonts w:ascii="Times New Roman" w:hAnsi="Times New Roman" w:eastAsia="Times New Roman" w:cs="Times New Roman"/>
                      <w:b/>
                      <w:bCs/>
                      <w:color w:val="000000" w:themeColor="text1"/>
                      <w:spacing w:val="2"/>
                      <w:sz w:val="12"/>
                      <w:szCs w:val="12"/>
                      <w14:textFill>
                        <w14:solidFill>
                          <w14:schemeClr w14:val="tx1"/>
                        </w14:solidFill>
                      </w14:textFill>
                    </w:rPr>
                    <w:t>2</w:t>
                  </w:r>
                  <w:r>
                    <w:rPr>
                      <w:rFonts w:ascii="Times New Roman" w:hAnsi="Times New Roman" w:eastAsia="Times New Roman" w:cs="Times New Roman"/>
                      <w:b/>
                      <w:bCs/>
                      <w:color w:val="000000" w:themeColor="text1"/>
                      <w:spacing w:val="2"/>
                      <w:sz w:val="20"/>
                      <w:szCs w:val="20"/>
                      <w14:textFill>
                        <w14:solidFill>
                          <w14:schemeClr w14:val="tx1"/>
                        </w14:solidFill>
                      </w14:textFill>
                    </w:rPr>
                    <w:t>O</w:t>
                  </w:r>
                  <w:r>
                    <w:rPr>
                      <w:rFonts w:ascii="Times New Roman" w:hAnsi="Times New Roman" w:eastAsia="Times New Roman" w:cs="Times New Roman"/>
                      <w:b/>
                      <w:bCs/>
                      <w:color w:val="000000" w:themeColor="text1"/>
                      <w:spacing w:val="2"/>
                      <w:sz w:val="12"/>
                      <w:szCs w:val="12"/>
                      <w14:textFill>
                        <w14:solidFill>
                          <w14:schemeClr w14:val="tx1"/>
                        </w14:solidFill>
                      </w14:textFill>
                    </w:rPr>
                    <w:t>3</w:t>
                  </w:r>
                </w:p>
              </w:tc>
              <w:tc>
                <w:tcPr>
                  <w:tcW w:w="373" w:type="pct"/>
                  <w:noWrap w:val="0"/>
                  <w:vAlign w:val="center"/>
                </w:tcPr>
                <w:p w14:paraId="77DEFE6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b/>
                      <w:bCs/>
                      <w:color w:val="000000" w:themeColor="text1"/>
                      <w:spacing w:val="-2"/>
                      <w:sz w:val="20"/>
                      <w:szCs w:val="20"/>
                      <w14:textFill>
                        <w14:solidFill>
                          <w14:schemeClr w14:val="tx1"/>
                        </w14:solidFill>
                      </w14:textFill>
                    </w:rPr>
                    <w:t>Fe</w:t>
                  </w:r>
                </w:p>
              </w:tc>
              <w:tc>
                <w:tcPr>
                  <w:tcW w:w="350" w:type="pct"/>
                  <w:noWrap w:val="0"/>
                  <w:vAlign w:val="center"/>
                </w:tcPr>
                <w:p w14:paraId="3A90D7C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b/>
                      <w:bCs/>
                      <w:color w:val="000000" w:themeColor="text1"/>
                      <w:spacing w:val="-2"/>
                      <w:sz w:val="20"/>
                      <w:szCs w:val="20"/>
                      <w14:textFill>
                        <w14:solidFill>
                          <w14:schemeClr w14:val="tx1"/>
                        </w14:solidFill>
                      </w14:textFill>
                    </w:rPr>
                    <w:t>FeO</w:t>
                  </w:r>
                </w:p>
              </w:tc>
              <w:tc>
                <w:tcPr>
                  <w:tcW w:w="350" w:type="pct"/>
                  <w:noWrap w:val="0"/>
                  <w:vAlign w:val="center"/>
                </w:tcPr>
                <w:p w14:paraId="6D471A4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12"/>
                      <w:szCs w:val="12"/>
                      <w14:textFill>
                        <w14:solidFill>
                          <w14:schemeClr w14:val="tx1"/>
                        </w14:solidFill>
                      </w14:textFill>
                    </w:rPr>
                  </w:pPr>
                  <w:r>
                    <w:rPr>
                      <w:rFonts w:ascii="Times New Roman" w:hAnsi="Times New Roman" w:eastAsia="Times New Roman" w:cs="Times New Roman"/>
                      <w:b/>
                      <w:bCs/>
                      <w:color w:val="000000" w:themeColor="text1"/>
                      <w:sz w:val="20"/>
                      <w:szCs w:val="20"/>
                      <w14:textFill>
                        <w14:solidFill>
                          <w14:schemeClr w14:val="tx1"/>
                        </w14:solidFill>
                      </w14:textFill>
                    </w:rPr>
                    <w:t>Fe</w:t>
                  </w:r>
                  <w:r>
                    <w:rPr>
                      <w:rFonts w:ascii="Times New Roman" w:hAnsi="Times New Roman" w:eastAsia="Times New Roman" w:cs="Times New Roman"/>
                      <w:b/>
                      <w:bCs/>
                      <w:color w:val="000000" w:themeColor="text1"/>
                      <w:spacing w:val="1"/>
                      <w:sz w:val="12"/>
                      <w:szCs w:val="12"/>
                      <w14:textFill>
                        <w14:solidFill>
                          <w14:schemeClr w14:val="tx1"/>
                        </w14:solidFill>
                      </w14:textFill>
                    </w:rPr>
                    <w:t>2</w:t>
                  </w:r>
                  <w:r>
                    <w:rPr>
                      <w:rFonts w:ascii="Times New Roman" w:hAnsi="Times New Roman" w:eastAsia="Times New Roman" w:cs="Times New Roman"/>
                      <w:b/>
                      <w:bCs/>
                      <w:color w:val="000000" w:themeColor="text1"/>
                      <w:spacing w:val="1"/>
                      <w:sz w:val="20"/>
                      <w:szCs w:val="20"/>
                      <w14:textFill>
                        <w14:solidFill>
                          <w14:schemeClr w14:val="tx1"/>
                        </w14:solidFill>
                      </w14:textFill>
                    </w:rPr>
                    <w:t>O</w:t>
                  </w:r>
                  <w:r>
                    <w:rPr>
                      <w:rFonts w:ascii="Times New Roman" w:hAnsi="Times New Roman" w:eastAsia="Times New Roman" w:cs="Times New Roman"/>
                      <w:b/>
                      <w:bCs/>
                      <w:color w:val="000000" w:themeColor="text1"/>
                      <w:spacing w:val="1"/>
                      <w:sz w:val="12"/>
                      <w:szCs w:val="12"/>
                      <w14:textFill>
                        <w14:solidFill>
                          <w14:schemeClr w14:val="tx1"/>
                        </w14:solidFill>
                      </w14:textFill>
                    </w:rPr>
                    <w:t>3</w:t>
                  </w:r>
                </w:p>
              </w:tc>
              <w:tc>
                <w:tcPr>
                  <w:tcW w:w="384" w:type="pct"/>
                  <w:noWrap w:val="0"/>
                  <w:vAlign w:val="center"/>
                </w:tcPr>
                <w:p w14:paraId="63A37E5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宋体" w:hAnsi="宋体" w:eastAsia="宋体" w:cs="宋体"/>
                      <w:color w:val="000000" w:themeColor="text1"/>
                      <w:sz w:val="20"/>
                      <w:szCs w:val="20"/>
                      <w14:textFill>
                        <w14:solidFill>
                          <w14:schemeClr w14:val="tx1"/>
                        </w14:solidFill>
                      </w14:textFill>
                    </w:rPr>
                  </w:pPr>
                  <w:r>
                    <w:rPr>
                      <w:rFonts w:ascii="宋体" w:hAnsi="宋体" w:eastAsia="宋体" w:cs="宋体"/>
                      <w:b/>
                      <w:bCs/>
                      <w:color w:val="000000" w:themeColor="text1"/>
                      <w:spacing w:val="-19"/>
                      <w:w w:val="97"/>
                      <w:sz w:val="20"/>
                      <w:szCs w:val="20"/>
                      <w14:textFill>
                        <w14:solidFill>
                          <w14:schemeClr w14:val="tx1"/>
                        </w14:solidFill>
                      </w14:textFill>
                    </w:rPr>
                    <w:t>酸不溶</w:t>
                  </w:r>
                  <w:r>
                    <w:rPr>
                      <w:rFonts w:ascii="宋体" w:hAnsi="宋体" w:eastAsia="宋体" w:cs="宋体"/>
                      <w:b/>
                      <w:bCs/>
                      <w:color w:val="000000" w:themeColor="text1"/>
                      <w:spacing w:val="-11"/>
                      <w:w w:val="97"/>
                      <w:sz w:val="20"/>
                      <w:szCs w:val="20"/>
                      <w14:textFill>
                        <w14:solidFill>
                          <w14:schemeClr w14:val="tx1"/>
                        </w14:solidFill>
                      </w14:textFill>
                    </w:rPr>
                    <w:t>物</w:t>
                  </w:r>
                </w:p>
              </w:tc>
              <w:tc>
                <w:tcPr>
                  <w:tcW w:w="350" w:type="pct"/>
                  <w:noWrap w:val="0"/>
                  <w:vAlign w:val="center"/>
                </w:tcPr>
                <w:p w14:paraId="5F245B7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b/>
                      <w:bCs/>
                      <w:color w:val="000000" w:themeColor="text1"/>
                      <w:sz w:val="20"/>
                      <w:szCs w:val="20"/>
                      <w14:textFill>
                        <w14:solidFill>
                          <w14:schemeClr w14:val="tx1"/>
                        </w14:solidFill>
                      </w14:textFill>
                    </w:rPr>
                    <w:t>S</w:t>
                  </w:r>
                </w:p>
              </w:tc>
              <w:tc>
                <w:tcPr>
                  <w:tcW w:w="387" w:type="pct"/>
                  <w:noWrap w:val="0"/>
                  <w:vAlign w:val="center"/>
                </w:tcPr>
                <w:p w14:paraId="76D67E9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b/>
                      <w:bCs/>
                      <w:color w:val="000000" w:themeColor="text1"/>
                      <w:sz w:val="20"/>
                      <w:szCs w:val="20"/>
                      <w14:textFill>
                        <w14:solidFill>
                          <w14:schemeClr w14:val="tx1"/>
                        </w14:solidFill>
                      </w14:textFill>
                    </w:rPr>
                    <w:t>K</w:t>
                  </w:r>
                  <w:r>
                    <w:rPr>
                      <w:rFonts w:ascii="Times New Roman" w:hAnsi="Times New Roman" w:eastAsia="Times New Roman" w:cs="Times New Roman"/>
                      <w:b/>
                      <w:bCs/>
                      <w:color w:val="000000" w:themeColor="text1"/>
                      <w:sz w:val="12"/>
                      <w:szCs w:val="12"/>
                      <w14:textFill>
                        <w14:solidFill>
                          <w14:schemeClr w14:val="tx1"/>
                        </w14:solidFill>
                      </w14:textFill>
                    </w:rPr>
                    <w:t>2</w:t>
                  </w:r>
                  <w:r>
                    <w:rPr>
                      <w:rFonts w:ascii="Times New Roman" w:hAnsi="Times New Roman" w:eastAsia="Times New Roman" w:cs="Times New Roman"/>
                      <w:b/>
                      <w:bCs/>
                      <w:color w:val="000000" w:themeColor="text1"/>
                      <w:sz w:val="20"/>
                      <w:szCs w:val="20"/>
                      <w14:textFill>
                        <w14:solidFill>
                          <w14:schemeClr w14:val="tx1"/>
                        </w14:solidFill>
                      </w14:textFill>
                    </w:rPr>
                    <w:t>O</w:t>
                  </w:r>
                </w:p>
              </w:tc>
              <w:tc>
                <w:tcPr>
                  <w:tcW w:w="420" w:type="pct"/>
                  <w:noWrap w:val="0"/>
                  <w:vAlign w:val="center"/>
                </w:tcPr>
                <w:p w14:paraId="1B72415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b/>
                      <w:bCs/>
                      <w:color w:val="000000" w:themeColor="text1"/>
                      <w:sz w:val="20"/>
                      <w:szCs w:val="20"/>
                      <w14:textFill>
                        <w14:solidFill>
                          <w14:schemeClr w14:val="tx1"/>
                        </w14:solidFill>
                      </w14:textFill>
                    </w:rPr>
                    <w:t>Na</w:t>
                  </w:r>
                  <w:r>
                    <w:rPr>
                      <w:rFonts w:ascii="Times New Roman" w:hAnsi="Times New Roman" w:eastAsia="Times New Roman" w:cs="Times New Roman"/>
                      <w:b/>
                      <w:bCs/>
                      <w:color w:val="000000" w:themeColor="text1"/>
                      <w:spacing w:val="1"/>
                      <w:sz w:val="12"/>
                      <w:szCs w:val="12"/>
                      <w14:textFill>
                        <w14:solidFill>
                          <w14:schemeClr w14:val="tx1"/>
                        </w14:solidFill>
                      </w14:textFill>
                    </w:rPr>
                    <w:t>2</w:t>
                  </w:r>
                  <w:r>
                    <w:rPr>
                      <w:rFonts w:ascii="Times New Roman" w:hAnsi="Times New Roman" w:eastAsia="Times New Roman" w:cs="Times New Roman"/>
                      <w:b/>
                      <w:bCs/>
                      <w:color w:val="000000" w:themeColor="text1"/>
                      <w:spacing w:val="1"/>
                      <w:sz w:val="20"/>
                      <w:szCs w:val="20"/>
                      <w14:textFill>
                        <w14:solidFill>
                          <w14:schemeClr w14:val="tx1"/>
                        </w14:solidFill>
                      </w14:textFill>
                    </w:rPr>
                    <w:t>O</w:t>
                  </w:r>
                </w:p>
              </w:tc>
              <w:tc>
                <w:tcPr>
                  <w:tcW w:w="506" w:type="pct"/>
                  <w:tcBorders>
                    <w:right w:val="single" w:color="000000" w:sz="2" w:space="0"/>
                  </w:tcBorders>
                  <w:noWrap w:val="0"/>
                  <w:vAlign w:val="center"/>
                </w:tcPr>
                <w:p w14:paraId="3F6FAD0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12"/>
                      <w:szCs w:val="12"/>
                      <w14:textFill>
                        <w14:solidFill>
                          <w14:schemeClr w14:val="tx1"/>
                        </w14:solidFill>
                      </w14:textFill>
                    </w:rPr>
                  </w:pPr>
                  <w:r>
                    <w:rPr>
                      <w:rFonts w:ascii="Times New Roman" w:hAnsi="Times New Roman" w:eastAsia="Times New Roman" w:cs="Times New Roman"/>
                      <w:b/>
                      <w:bCs/>
                      <w:color w:val="000000" w:themeColor="text1"/>
                      <w:spacing w:val="-1"/>
                      <w:sz w:val="20"/>
                      <w:szCs w:val="20"/>
                      <w14:textFill>
                        <w14:solidFill>
                          <w14:schemeClr w14:val="tx1"/>
                        </w14:solidFill>
                      </w14:textFill>
                    </w:rPr>
                    <w:t>TiO</w:t>
                  </w:r>
                  <w:r>
                    <w:rPr>
                      <w:rFonts w:ascii="Times New Roman" w:hAnsi="Times New Roman" w:eastAsia="Times New Roman" w:cs="Times New Roman"/>
                      <w:b/>
                      <w:bCs/>
                      <w:color w:val="000000" w:themeColor="text1"/>
                      <w:spacing w:val="-1"/>
                      <w:sz w:val="12"/>
                      <w:szCs w:val="12"/>
                      <w14:textFill>
                        <w14:solidFill>
                          <w14:schemeClr w14:val="tx1"/>
                        </w14:solidFill>
                      </w14:textFill>
                    </w:rPr>
                    <w:t>2</w:t>
                  </w:r>
                </w:p>
              </w:tc>
            </w:tr>
            <w:tr w14:paraId="374412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43" w:type="pct"/>
                  <w:tcBorders>
                    <w:left w:val="single" w:color="000000" w:sz="2" w:space="0"/>
                  </w:tcBorders>
                  <w:noWrap w:val="0"/>
                  <w:vAlign w:val="center"/>
                </w:tcPr>
                <w:p w14:paraId="2D44225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pacing w:val="-21"/>
                      <w:sz w:val="20"/>
                      <w:szCs w:val="20"/>
                      <w14:textFill>
                        <w14:solidFill>
                          <w14:schemeClr w14:val="tx1"/>
                        </w14:solidFill>
                      </w14:textFill>
                    </w:rPr>
                    <w:t>白云岩（底板）</w:t>
                  </w:r>
                </w:p>
              </w:tc>
              <w:tc>
                <w:tcPr>
                  <w:tcW w:w="345" w:type="pct"/>
                  <w:noWrap w:val="0"/>
                  <w:vAlign w:val="center"/>
                </w:tcPr>
                <w:p w14:paraId="18A0D03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2"/>
                      <w:sz w:val="20"/>
                      <w:szCs w:val="20"/>
                      <w14:textFill>
                        <w14:solidFill>
                          <w14:schemeClr w14:val="tx1"/>
                        </w14:solidFill>
                      </w14:textFill>
                    </w:rPr>
                    <w:t>31.16</w:t>
                  </w:r>
                </w:p>
              </w:tc>
              <w:tc>
                <w:tcPr>
                  <w:tcW w:w="414" w:type="pct"/>
                  <w:noWrap w:val="0"/>
                  <w:vAlign w:val="center"/>
                </w:tcPr>
                <w:p w14:paraId="6E89076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4"/>
                      <w:sz w:val="20"/>
                      <w:szCs w:val="20"/>
                      <w14:textFill>
                        <w14:solidFill>
                          <w14:schemeClr w14:val="tx1"/>
                        </w14:solidFill>
                      </w14:textFill>
                    </w:rPr>
                    <w:t>8.3</w:t>
                  </w:r>
                </w:p>
              </w:tc>
              <w:tc>
                <w:tcPr>
                  <w:tcW w:w="371" w:type="pct"/>
                  <w:noWrap w:val="0"/>
                  <w:vAlign w:val="center"/>
                </w:tcPr>
                <w:p w14:paraId="29D4F84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6"/>
                      <w:sz w:val="20"/>
                      <w:szCs w:val="20"/>
                      <w14:textFill>
                        <w14:solidFill>
                          <w14:schemeClr w14:val="tx1"/>
                        </w14:solidFill>
                      </w14:textFill>
                    </w:rPr>
                    <w:t>1.26</w:t>
                  </w:r>
                </w:p>
              </w:tc>
              <w:tc>
                <w:tcPr>
                  <w:tcW w:w="373" w:type="pct"/>
                  <w:noWrap w:val="0"/>
                  <w:vAlign w:val="center"/>
                </w:tcPr>
                <w:p w14:paraId="118261C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2"/>
                      <w:sz w:val="20"/>
                      <w:szCs w:val="20"/>
                      <w14:textFill>
                        <w14:solidFill>
                          <w14:schemeClr w14:val="tx1"/>
                        </w14:solidFill>
                      </w14:textFill>
                    </w:rPr>
                    <w:t>0.64</w:t>
                  </w:r>
                </w:p>
              </w:tc>
              <w:tc>
                <w:tcPr>
                  <w:tcW w:w="350" w:type="pct"/>
                  <w:noWrap w:val="0"/>
                  <w:vAlign w:val="center"/>
                </w:tcPr>
                <w:p w14:paraId="0BBC2F1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2"/>
                      <w:sz w:val="20"/>
                      <w:szCs w:val="20"/>
                      <w14:textFill>
                        <w14:solidFill>
                          <w14:schemeClr w14:val="tx1"/>
                        </w14:solidFill>
                      </w14:textFill>
                    </w:rPr>
                    <w:t>0.038</w:t>
                  </w:r>
                </w:p>
              </w:tc>
              <w:tc>
                <w:tcPr>
                  <w:tcW w:w="350" w:type="pct"/>
                  <w:noWrap w:val="0"/>
                  <w:vAlign w:val="center"/>
                </w:tcPr>
                <w:p w14:paraId="23AC612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2"/>
                      <w:sz w:val="20"/>
                      <w:szCs w:val="20"/>
                      <w14:textFill>
                        <w14:solidFill>
                          <w14:schemeClr w14:val="tx1"/>
                        </w14:solidFill>
                      </w14:textFill>
                    </w:rPr>
                    <w:t>0.88</w:t>
                  </w:r>
                </w:p>
              </w:tc>
              <w:tc>
                <w:tcPr>
                  <w:tcW w:w="384" w:type="pct"/>
                  <w:noWrap w:val="0"/>
                  <w:vAlign w:val="center"/>
                </w:tcPr>
                <w:p w14:paraId="1545FC7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1"/>
                      <w:sz w:val="20"/>
                      <w:szCs w:val="20"/>
                      <w14:textFill>
                        <w14:solidFill>
                          <w14:schemeClr w14:val="tx1"/>
                        </w14:solidFill>
                      </w14:textFill>
                    </w:rPr>
                    <w:t>27.45</w:t>
                  </w:r>
                </w:p>
              </w:tc>
              <w:tc>
                <w:tcPr>
                  <w:tcW w:w="350" w:type="pct"/>
                  <w:noWrap w:val="0"/>
                  <w:vAlign w:val="center"/>
                </w:tcPr>
                <w:p w14:paraId="0D80F01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2"/>
                      <w:sz w:val="20"/>
                      <w:szCs w:val="20"/>
                      <w14:textFill>
                        <w14:solidFill>
                          <w14:schemeClr w14:val="tx1"/>
                        </w14:solidFill>
                      </w14:textFill>
                    </w:rPr>
                    <w:t>0.05</w:t>
                  </w:r>
                </w:p>
              </w:tc>
              <w:tc>
                <w:tcPr>
                  <w:tcW w:w="387" w:type="pct"/>
                  <w:noWrap w:val="0"/>
                  <w:vAlign w:val="center"/>
                </w:tcPr>
                <w:p w14:paraId="009A3E2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2"/>
                      <w:sz w:val="20"/>
                      <w:szCs w:val="20"/>
                      <w14:textFill>
                        <w14:solidFill>
                          <w14:schemeClr w14:val="tx1"/>
                        </w14:solidFill>
                      </w14:textFill>
                    </w:rPr>
                    <w:t>0.34</w:t>
                  </w:r>
                </w:p>
              </w:tc>
              <w:tc>
                <w:tcPr>
                  <w:tcW w:w="420" w:type="pct"/>
                  <w:noWrap w:val="0"/>
                  <w:vAlign w:val="center"/>
                </w:tcPr>
                <w:p w14:paraId="3AD6291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1"/>
                      <w:sz w:val="20"/>
                      <w:szCs w:val="20"/>
                      <w14:textFill>
                        <w14:solidFill>
                          <w14:schemeClr w14:val="tx1"/>
                        </w14:solidFill>
                      </w14:textFill>
                    </w:rPr>
                    <w:t>&lt;0.030</w:t>
                  </w:r>
                </w:p>
              </w:tc>
              <w:tc>
                <w:tcPr>
                  <w:tcW w:w="506" w:type="pct"/>
                  <w:tcBorders>
                    <w:right w:val="single" w:color="000000" w:sz="2" w:space="0"/>
                  </w:tcBorders>
                  <w:noWrap w:val="0"/>
                  <w:vAlign w:val="center"/>
                </w:tcPr>
                <w:p w14:paraId="0052050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2"/>
                      <w:sz w:val="20"/>
                      <w:szCs w:val="20"/>
                      <w14:textFill>
                        <w14:solidFill>
                          <w14:schemeClr w14:val="tx1"/>
                        </w14:solidFill>
                      </w14:textFill>
                    </w:rPr>
                    <w:t>0.084</w:t>
                  </w:r>
                </w:p>
              </w:tc>
            </w:tr>
            <w:tr w14:paraId="2A90BD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43" w:type="pct"/>
                  <w:tcBorders>
                    <w:left w:val="single" w:color="000000" w:sz="2" w:space="0"/>
                  </w:tcBorders>
                  <w:noWrap w:val="0"/>
                  <w:vAlign w:val="center"/>
                </w:tcPr>
                <w:p w14:paraId="21FF98B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pacing w:val="-11"/>
                      <w:sz w:val="20"/>
                      <w:szCs w:val="20"/>
                      <w14:textFill>
                        <w14:solidFill>
                          <w14:schemeClr w14:val="tx1"/>
                        </w14:solidFill>
                      </w14:textFill>
                    </w:rPr>
                    <w:t>磷块岩</w:t>
                  </w:r>
                </w:p>
              </w:tc>
              <w:tc>
                <w:tcPr>
                  <w:tcW w:w="345" w:type="pct"/>
                  <w:noWrap w:val="0"/>
                  <w:vAlign w:val="center"/>
                </w:tcPr>
                <w:p w14:paraId="3D523DD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2"/>
                      <w:sz w:val="20"/>
                      <w:szCs w:val="20"/>
                      <w14:textFill>
                        <w14:solidFill>
                          <w14:schemeClr w14:val="tx1"/>
                        </w14:solidFill>
                      </w14:textFill>
                    </w:rPr>
                    <w:t>33.4</w:t>
                  </w:r>
                </w:p>
              </w:tc>
              <w:tc>
                <w:tcPr>
                  <w:tcW w:w="414" w:type="pct"/>
                  <w:noWrap w:val="0"/>
                  <w:vAlign w:val="center"/>
                </w:tcPr>
                <w:p w14:paraId="5866452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8"/>
                      <w:sz w:val="20"/>
                      <w:szCs w:val="20"/>
                      <w14:textFill>
                        <w14:solidFill>
                          <w14:schemeClr w14:val="tx1"/>
                        </w14:solidFill>
                      </w14:textFill>
                    </w:rPr>
                    <w:t>1.8</w:t>
                  </w:r>
                </w:p>
              </w:tc>
              <w:tc>
                <w:tcPr>
                  <w:tcW w:w="371" w:type="pct"/>
                  <w:noWrap w:val="0"/>
                  <w:vAlign w:val="center"/>
                </w:tcPr>
                <w:p w14:paraId="7247F4B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1"/>
                      <w:sz w:val="20"/>
                      <w:szCs w:val="20"/>
                      <w14:textFill>
                        <w14:solidFill>
                          <w14:schemeClr w14:val="tx1"/>
                        </w14:solidFill>
                      </w14:textFill>
                    </w:rPr>
                    <w:t>2.82</w:t>
                  </w:r>
                </w:p>
              </w:tc>
              <w:tc>
                <w:tcPr>
                  <w:tcW w:w="373" w:type="pct"/>
                  <w:noWrap w:val="0"/>
                  <w:vAlign w:val="center"/>
                </w:tcPr>
                <w:p w14:paraId="2AFBF3F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6"/>
                      <w:sz w:val="20"/>
                      <w:szCs w:val="20"/>
                      <w14:textFill>
                        <w14:solidFill>
                          <w14:schemeClr w14:val="tx1"/>
                        </w14:solidFill>
                      </w14:textFill>
                    </w:rPr>
                    <w:t>1.09</w:t>
                  </w:r>
                </w:p>
              </w:tc>
              <w:tc>
                <w:tcPr>
                  <w:tcW w:w="350" w:type="pct"/>
                  <w:noWrap w:val="0"/>
                  <w:vAlign w:val="center"/>
                </w:tcPr>
                <w:p w14:paraId="60DE0BE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2"/>
                      <w:sz w:val="20"/>
                      <w:szCs w:val="20"/>
                      <w14:textFill>
                        <w14:solidFill>
                          <w14:schemeClr w14:val="tx1"/>
                        </w14:solidFill>
                      </w14:textFill>
                    </w:rPr>
                    <w:t>0.039</w:t>
                  </w:r>
                </w:p>
              </w:tc>
              <w:tc>
                <w:tcPr>
                  <w:tcW w:w="350" w:type="pct"/>
                  <w:noWrap w:val="0"/>
                  <w:vAlign w:val="center"/>
                </w:tcPr>
                <w:p w14:paraId="2AD8801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6"/>
                      <w:sz w:val="20"/>
                      <w:szCs w:val="20"/>
                      <w14:textFill>
                        <w14:solidFill>
                          <w14:schemeClr w14:val="tx1"/>
                        </w14:solidFill>
                      </w14:textFill>
                    </w:rPr>
                    <w:t>1.51</w:t>
                  </w:r>
                </w:p>
              </w:tc>
              <w:tc>
                <w:tcPr>
                  <w:tcW w:w="384" w:type="pct"/>
                  <w:noWrap w:val="0"/>
                  <w:vAlign w:val="center"/>
                </w:tcPr>
                <w:p w14:paraId="49D301F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2"/>
                      <w:sz w:val="20"/>
                      <w:szCs w:val="20"/>
                      <w14:textFill>
                        <w14:solidFill>
                          <w14:schemeClr w14:val="tx1"/>
                        </w14:solidFill>
                      </w14:textFill>
                    </w:rPr>
                    <w:t>32.93</w:t>
                  </w:r>
                </w:p>
              </w:tc>
              <w:tc>
                <w:tcPr>
                  <w:tcW w:w="350" w:type="pct"/>
                  <w:noWrap w:val="0"/>
                  <w:vAlign w:val="center"/>
                </w:tcPr>
                <w:p w14:paraId="3C40CFD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3"/>
                      <w:sz w:val="20"/>
                      <w:szCs w:val="20"/>
                      <w14:textFill>
                        <w14:solidFill>
                          <w14:schemeClr w14:val="tx1"/>
                        </w14:solidFill>
                      </w14:textFill>
                    </w:rPr>
                    <w:t>0.1</w:t>
                  </w:r>
                </w:p>
              </w:tc>
              <w:tc>
                <w:tcPr>
                  <w:tcW w:w="387" w:type="pct"/>
                  <w:noWrap w:val="0"/>
                  <w:vAlign w:val="center"/>
                </w:tcPr>
                <w:p w14:paraId="0619887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2"/>
                      <w:sz w:val="20"/>
                      <w:szCs w:val="20"/>
                      <w14:textFill>
                        <w14:solidFill>
                          <w14:schemeClr w14:val="tx1"/>
                        </w14:solidFill>
                      </w14:textFill>
                    </w:rPr>
                    <w:t>0.54</w:t>
                  </w:r>
                </w:p>
              </w:tc>
              <w:tc>
                <w:tcPr>
                  <w:tcW w:w="420" w:type="pct"/>
                  <w:noWrap w:val="0"/>
                  <w:vAlign w:val="center"/>
                </w:tcPr>
                <w:p w14:paraId="7F8FE2B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2"/>
                      <w:sz w:val="20"/>
                      <w:szCs w:val="20"/>
                      <w14:textFill>
                        <w14:solidFill>
                          <w14:schemeClr w14:val="tx1"/>
                        </w14:solidFill>
                      </w14:textFill>
                    </w:rPr>
                    <w:t>0.12</w:t>
                  </w:r>
                </w:p>
              </w:tc>
              <w:tc>
                <w:tcPr>
                  <w:tcW w:w="506" w:type="pct"/>
                  <w:tcBorders>
                    <w:right w:val="single" w:color="000000" w:sz="2" w:space="0"/>
                  </w:tcBorders>
                  <w:noWrap w:val="0"/>
                  <w:vAlign w:val="center"/>
                </w:tcPr>
                <w:p w14:paraId="38CE57F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3"/>
                      <w:sz w:val="20"/>
                      <w:szCs w:val="20"/>
                      <w14:textFill>
                        <w14:solidFill>
                          <w14:schemeClr w14:val="tx1"/>
                        </w14:solidFill>
                      </w14:textFill>
                    </w:rPr>
                    <w:t>0.1</w:t>
                  </w:r>
                </w:p>
              </w:tc>
            </w:tr>
            <w:tr w14:paraId="5C87C3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43" w:type="pct"/>
                  <w:tcBorders>
                    <w:left w:val="single" w:color="000000" w:sz="2" w:space="0"/>
                  </w:tcBorders>
                  <w:noWrap w:val="0"/>
                  <w:vAlign w:val="center"/>
                </w:tcPr>
                <w:p w14:paraId="3F27FF6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pacing w:val="-21"/>
                      <w:sz w:val="20"/>
                      <w:szCs w:val="20"/>
                      <w14:textFill>
                        <w14:solidFill>
                          <w14:schemeClr w14:val="tx1"/>
                        </w14:solidFill>
                      </w14:textFill>
                    </w:rPr>
                    <w:t>白云岩（夹石）</w:t>
                  </w:r>
                </w:p>
              </w:tc>
              <w:tc>
                <w:tcPr>
                  <w:tcW w:w="345" w:type="pct"/>
                  <w:noWrap w:val="0"/>
                  <w:vAlign w:val="center"/>
                </w:tcPr>
                <w:p w14:paraId="529F5F8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1"/>
                      <w:sz w:val="20"/>
                      <w:szCs w:val="20"/>
                      <w14:textFill>
                        <w14:solidFill>
                          <w14:schemeClr w14:val="tx1"/>
                        </w14:solidFill>
                      </w14:textFill>
                    </w:rPr>
                    <w:t>24.56</w:t>
                  </w:r>
                </w:p>
              </w:tc>
              <w:tc>
                <w:tcPr>
                  <w:tcW w:w="414" w:type="pct"/>
                  <w:noWrap w:val="0"/>
                  <w:vAlign w:val="center"/>
                </w:tcPr>
                <w:p w14:paraId="63AA06D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5"/>
                      <w:sz w:val="20"/>
                      <w:szCs w:val="20"/>
                      <w14:textFill>
                        <w14:solidFill>
                          <w14:schemeClr w14:val="tx1"/>
                        </w14:solidFill>
                      </w14:textFill>
                    </w:rPr>
                    <w:t>17.24</w:t>
                  </w:r>
                </w:p>
              </w:tc>
              <w:tc>
                <w:tcPr>
                  <w:tcW w:w="371" w:type="pct"/>
                  <w:noWrap w:val="0"/>
                  <w:vAlign w:val="center"/>
                </w:tcPr>
                <w:p w14:paraId="33FD34F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6"/>
                      <w:sz w:val="20"/>
                      <w:szCs w:val="20"/>
                      <w14:textFill>
                        <w14:solidFill>
                          <w14:schemeClr w14:val="tx1"/>
                        </w14:solidFill>
                      </w14:textFill>
                    </w:rPr>
                    <w:t>1.37</w:t>
                  </w:r>
                </w:p>
              </w:tc>
              <w:tc>
                <w:tcPr>
                  <w:tcW w:w="373" w:type="pct"/>
                  <w:noWrap w:val="0"/>
                  <w:vAlign w:val="center"/>
                </w:tcPr>
                <w:p w14:paraId="086C77F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2"/>
                      <w:sz w:val="20"/>
                      <w:szCs w:val="20"/>
                      <w14:textFill>
                        <w14:solidFill>
                          <w14:schemeClr w14:val="tx1"/>
                        </w14:solidFill>
                      </w14:textFill>
                    </w:rPr>
                    <w:t>0.71</w:t>
                  </w:r>
                </w:p>
              </w:tc>
              <w:tc>
                <w:tcPr>
                  <w:tcW w:w="350" w:type="pct"/>
                  <w:noWrap w:val="0"/>
                  <w:vAlign w:val="center"/>
                </w:tcPr>
                <w:p w14:paraId="3D7EB1B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2"/>
                      <w:sz w:val="20"/>
                      <w:szCs w:val="20"/>
                      <w14:textFill>
                        <w14:solidFill>
                          <w14:schemeClr w14:val="tx1"/>
                        </w14:solidFill>
                      </w14:textFill>
                    </w:rPr>
                    <w:t>0.038</w:t>
                  </w:r>
                </w:p>
              </w:tc>
              <w:tc>
                <w:tcPr>
                  <w:tcW w:w="350" w:type="pct"/>
                  <w:noWrap w:val="0"/>
                  <w:vAlign w:val="center"/>
                </w:tcPr>
                <w:p w14:paraId="20D3B30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2"/>
                      <w:sz w:val="20"/>
                      <w:szCs w:val="20"/>
                      <w14:textFill>
                        <w14:solidFill>
                          <w14:schemeClr w14:val="tx1"/>
                        </w14:solidFill>
                      </w14:textFill>
                    </w:rPr>
                    <w:t>0.98</w:t>
                  </w:r>
                </w:p>
              </w:tc>
              <w:tc>
                <w:tcPr>
                  <w:tcW w:w="384" w:type="pct"/>
                  <w:noWrap w:val="0"/>
                  <w:vAlign w:val="center"/>
                </w:tcPr>
                <w:p w14:paraId="63DC110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1"/>
                      <w:sz w:val="20"/>
                      <w:szCs w:val="20"/>
                      <w14:textFill>
                        <w14:solidFill>
                          <w14:schemeClr w14:val="tx1"/>
                        </w14:solidFill>
                      </w14:textFill>
                    </w:rPr>
                    <w:t>21</w:t>
                  </w:r>
                </w:p>
              </w:tc>
              <w:tc>
                <w:tcPr>
                  <w:tcW w:w="350" w:type="pct"/>
                  <w:noWrap w:val="0"/>
                  <w:vAlign w:val="center"/>
                </w:tcPr>
                <w:p w14:paraId="7E0BD1A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2"/>
                      <w:sz w:val="20"/>
                      <w:szCs w:val="20"/>
                      <w14:textFill>
                        <w14:solidFill>
                          <w14:schemeClr w14:val="tx1"/>
                        </w14:solidFill>
                      </w14:textFill>
                    </w:rPr>
                    <w:t>0.036</w:t>
                  </w:r>
                </w:p>
              </w:tc>
              <w:tc>
                <w:tcPr>
                  <w:tcW w:w="387" w:type="pct"/>
                  <w:noWrap w:val="0"/>
                  <w:vAlign w:val="center"/>
                </w:tcPr>
                <w:p w14:paraId="143F5C0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2"/>
                      <w:sz w:val="20"/>
                      <w:szCs w:val="20"/>
                      <w14:textFill>
                        <w14:solidFill>
                          <w14:schemeClr w14:val="tx1"/>
                        </w14:solidFill>
                      </w14:textFill>
                    </w:rPr>
                    <w:t>0.48</w:t>
                  </w:r>
                </w:p>
              </w:tc>
              <w:tc>
                <w:tcPr>
                  <w:tcW w:w="420" w:type="pct"/>
                  <w:noWrap w:val="0"/>
                  <w:vAlign w:val="center"/>
                </w:tcPr>
                <w:p w14:paraId="16CABC6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2"/>
                      <w:sz w:val="20"/>
                      <w:szCs w:val="20"/>
                      <w14:textFill>
                        <w14:solidFill>
                          <w14:schemeClr w14:val="tx1"/>
                        </w14:solidFill>
                      </w14:textFill>
                    </w:rPr>
                    <w:t>0.08</w:t>
                  </w:r>
                </w:p>
              </w:tc>
              <w:tc>
                <w:tcPr>
                  <w:tcW w:w="506" w:type="pct"/>
                  <w:tcBorders>
                    <w:right w:val="single" w:color="000000" w:sz="2" w:space="0"/>
                  </w:tcBorders>
                  <w:noWrap w:val="0"/>
                  <w:vAlign w:val="center"/>
                </w:tcPr>
                <w:p w14:paraId="26EAABD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2"/>
                      <w:sz w:val="20"/>
                      <w:szCs w:val="20"/>
                      <w14:textFill>
                        <w14:solidFill>
                          <w14:schemeClr w14:val="tx1"/>
                        </w14:solidFill>
                      </w14:textFill>
                    </w:rPr>
                    <w:t>0.07</w:t>
                  </w:r>
                </w:p>
              </w:tc>
            </w:tr>
            <w:tr w14:paraId="2E6164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43" w:type="pct"/>
                  <w:tcBorders>
                    <w:left w:val="single" w:color="000000" w:sz="2" w:space="0"/>
                  </w:tcBorders>
                  <w:noWrap w:val="0"/>
                  <w:vAlign w:val="center"/>
                </w:tcPr>
                <w:p w14:paraId="7C9EA46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pacing w:val="-11"/>
                      <w:sz w:val="20"/>
                      <w:szCs w:val="20"/>
                      <w14:textFill>
                        <w14:solidFill>
                          <w14:schemeClr w14:val="tx1"/>
                        </w14:solidFill>
                      </w14:textFill>
                    </w:rPr>
                    <w:t>磷块岩</w:t>
                  </w:r>
                </w:p>
              </w:tc>
              <w:tc>
                <w:tcPr>
                  <w:tcW w:w="345" w:type="pct"/>
                  <w:noWrap w:val="0"/>
                  <w:vAlign w:val="center"/>
                </w:tcPr>
                <w:p w14:paraId="41D808F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1"/>
                      <w:sz w:val="20"/>
                      <w:szCs w:val="20"/>
                      <w14:textFill>
                        <w14:solidFill>
                          <w14:schemeClr w14:val="tx1"/>
                        </w14:solidFill>
                      </w14:textFill>
                    </w:rPr>
                    <w:t>42.23</w:t>
                  </w:r>
                </w:p>
              </w:tc>
              <w:tc>
                <w:tcPr>
                  <w:tcW w:w="414" w:type="pct"/>
                  <w:noWrap w:val="0"/>
                  <w:vAlign w:val="center"/>
                </w:tcPr>
                <w:p w14:paraId="74B19A2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6"/>
                      <w:sz w:val="20"/>
                      <w:szCs w:val="20"/>
                      <w14:textFill>
                        <w14:solidFill>
                          <w14:schemeClr w14:val="tx1"/>
                        </w14:solidFill>
                      </w14:textFill>
                    </w:rPr>
                    <w:t>1.05</w:t>
                  </w:r>
                </w:p>
              </w:tc>
              <w:tc>
                <w:tcPr>
                  <w:tcW w:w="371" w:type="pct"/>
                  <w:noWrap w:val="0"/>
                  <w:vAlign w:val="center"/>
                </w:tcPr>
                <w:p w14:paraId="62ACD2D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6"/>
                      <w:sz w:val="20"/>
                      <w:szCs w:val="20"/>
                      <w14:textFill>
                        <w14:solidFill>
                          <w14:schemeClr w14:val="tx1"/>
                        </w14:solidFill>
                      </w14:textFill>
                    </w:rPr>
                    <w:t>1.68</w:t>
                  </w:r>
                </w:p>
              </w:tc>
              <w:tc>
                <w:tcPr>
                  <w:tcW w:w="373" w:type="pct"/>
                  <w:noWrap w:val="0"/>
                  <w:vAlign w:val="center"/>
                </w:tcPr>
                <w:p w14:paraId="496E076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6"/>
                      <w:sz w:val="20"/>
                      <w:szCs w:val="20"/>
                      <w14:textFill>
                        <w14:solidFill>
                          <w14:schemeClr w14:val="tx1"/>
                        </w14:solidFill>
                      </w14:textFill>
                    </w:rPr>
                    <w:t>1.35</w:t>
                  </w:r>
                </w:p>
              </w:tc>
              <w:tc>
                <w:tcPr>
                  <w:tcW w:w="350" w:type="pct"/>
                  <w:noWrap w:val="0"/>
                  <w:vAlign w:val="center"/>
                </w:tcPr>
                <w:p w14:paraId="4265484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2"/>
                      <w:sz w:val="20"/>
                      <w:szCs w:val="20"/>
                      <w14:textFill>
                        <w14:solidFill>
                          <w14:schemeClr w14:val="tx1"/>
                        </w14:solidFill>
                      </w14:textFill>
                    </w:rPr>
                    <w:t>0.038</w:t>
                  </w:r>
                </w:p>
              </w:tc>
              <w:tc>
                <w:tcPr>
                  <w:tcW w:w="350" w:type="pct"/>
                  <w:noWrap w:val="0"/>
                  <w:vAlign w:val="center"/>
                </w:tcPr>
                <w:p w14:paraId="281BA43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6"/>
                      <w:sz w:val="20"/>
                      <w:szCs w:val="20"/>
                      <w14:textFill>
                        <w14:solidFill>
                          <w14:schemeClr w14:val="tx1"/>
                        </w14:solidFill>
                      </w14:textFill>
                    </w:rPr>
                    <w:t>1.89</w:t>
                  </w:r>
                </w:p>
              </w:tc>
              <w:tc>
                <w:tcPr>
                  <w:tcW w:w="384" w:type="pct"/>
                  <w:noWrap w:val="0"/>
                  <w:vAlign w:val="center"/>
                </w:tcPr>
                <w:p w14:paraId="42E5F3E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5"/>
                      <w:sz w:val="20"/>
                      <w:szCs w:val="20"/>
                      <w14:textFill>
                        <w14:solidFill>
                          <w14:schemeClr w14:val="tx1"/>
                        </w14:solidFill>
                      </w14:textFill>
                    </w:rPr>
                    <w:t>15.22</w:t>
                  </w:r>
                </w:p>
              </w:tc>
              <w:tc>
                <w:tcPr>
                  <w:tcW w:w="350" w:type="pct"/>
                  <w:noWrap w:val="0"/>
                  <w:vAlign w:val="center"/>
                </w:tcPr>
                <w:p w14:paraId="75DF60C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2"/>
                      <w:sz w:val="20"/>
                      <w:szCs w:val="20"/>
                      <w14:textFill>
                        <w14:solidFill>
                          <w14:schemeClr w14:val="tx1"/>
                        </w14:solidFill>
                      </w14:textFill>
                    </w:rPr>
                    <w:t>0.14</w:t>
                  </w:r>
                </w:p>
              </w:tc>
              <w:tc>
                <w:tcPr>
                  <w:tcW w:w="387" w:type="pct"/>
                  <w:noWrap w:val="0"/>
                  <w:vAlign w:val="center"/>
                </w:tcPr>
                <w:p w14:paraId="76A1966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2"/>
                      <w:sz w:val="20"/>
                      <w:szCs w:val="20"/>
                      <w14:textFill>
                        <w14:solidFill>
                          <w14:schemeClr w14:val="tx1"/>
                        </w14:solidFill>
                      </w14:textFill>
                    </w:rPr>
                    <w:t>0.32</w:t>
                  </w:r>
                </w:p>
              </w:tc>
              <w:tc>
                <w:tcPr>
                  <w:tcW w:w="420" w:type="pct"/>
                  <w:noWrap w:val="0"/>
                  <w:vAlign w:val="center"/>
                </w:tcPr>
                <w:p w14:paraId="6FBCC5C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2"/>
                      <w:sz w:val="20"/>
                      <w:szCs w:val="20"/>
                      <w14:textFill>
                        <w14:solidFill>
                          <w14:schemeClr w14:val="tx1"/>
                        </w14:solidFill>
                      </w14:textFill>
                    </w:rPr>
                    <w:t>0.16</w:t>
                  </w:r>
                </w:p>
              </w:tc>
              <w:tc>
                <w:tcPr>
                  <w:tcW w:w="506" w:type="pct"/>
                  <w:tcBorders>
                    <w:right w:val="single" w:color="000000" w:sz="2" w:space="0"/>
                  </w:tcBorders>
                  <w:noWrap w:val="0"/>
                  <w:vAlign w:val="center"/>
                </w:tcPr>
                <w:p w14:paraId="69E890F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2"/>
                      <w:sz w:val="20"/>
                      <w:szCs w:val="20"/>
                      <w14:textFill>
                        <w14:solidFill>
                          <w14:schemeClr w14:val="tx1"/>
                        </w14:solidFill>
                      </w14:textFill>
                    </w:rPr>
                    <w:t>0.063</w:t>
                  </w:r>
                </w:p>
              </w:tc>
            </w:tr>
            <w:tr w14:paraId="3685F4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43" w:type="pct"/>
                  <w:tcBorders>
                    <w:left w:val="single" w:color="000000" w:sz="2" w:space="0"/>
                  </w:tcBorders>
                  <w:noWrap w:val="0"/>
                  <w:vAlign w:val="center"/>
                </w:tcPr>
                <w:p w14:paraId="54D2951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pacing w:val="-18"/>
                      <w:sz w:val="20"/>
                      <w:szCs w:val="20"/>
                      <w14:textFill>
                        <w14:solidFill>
                          <w14:schemeClr w14:val="tx1"/>
                        </w14:solidFill>
                      </w14:textFill>
                    </w:rPr>
                    <w:t>粉砂岩（顶板）</w:t>
                  </w:r>
                </w:p>
              </w:tc>
              <w:tc>
                <w:tcPr>
                  <w:tcW w:w="345" w:type="pct"/>
                  <w:noWrap w:val="0"/>
                  <w:vAlign w:val="center"/>
                </w:tcPr>
                <w:p w14:paraId="00838F8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6"/>
                      <w:sz w:val="20"/>
                      <w:szCs w:val="20"/>
                      <w14:textFill>
                        <w14:solidFill>
                          <w14:schemeClr w14:val="tx1"/>
                        </w14:solidFill>
                      </w14:textFill>
                    </w:rPr>
                    <w:t>1.26</w:t>
                  </w:r>
                </w:p>
              </w:tc>
              <w:tc>
                <w:tcPr>
                  <w:tcW w:w="414" w:type="pct"/>
                  <w:noWrap w:val="0"/>
                  <w:vAlign w:val="center"/>
                </w:tcPr>
                <w:p w14:paraId="42859FB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6"/>
                      <w:sz w:val="20"/>
                      <w:szCs w:val="20"/>
                      <w14:textFill>
                        <w14:solidFill>
                          <w14:schemeClr w14:val="tx1"/>
                        </w14:solidFill>
                      </w14:textFill>
                    </w:rPr>
                    <w:t>1.19</w:t>
                  </w:r>
                </w:p>
              </w:tc>
              <w:tc>
                <w:tcPr>
                  <w:tcW w:w="371" w:type="pct"/>
                  <w:noWrap w:val="0"/>
                  <w:vAlign w:val="center"/>
                </w:tcPr>
                <w:p w14:paraId="51CEF7B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5"/>
                      <w:sz w:val="20"/>
                      <w:szCs w:val="20"/>
                      <w14:textFill>
                        <w14:solidFill>
                          <w14:schemeClr w14:val="tx1"/>
                        </w14:solidFill>
                      </w14:textFill>
                    </w:rPr>
                    <w:t>10.36</w:t>
                  </w:r>
                </w:p>
              </w:tc>
              <w:tc>
                <w:tcPr>
                  <w:tcW w:w="373" w:type="pct"/>
                  <w:noWrap w:val="0"/>
                  <w:vAlign w:val="center"/>
                </w:tcPr>
                <w:p w14:paraId="0185F6A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1"/>
                      <w:sz w:val="20"/>
                      <w:szCs w:val="20"/>
                      <w14:textFill>
                        <w14:solidFill>
                          <w14:schemeClr w14:val="tx1"/>
                        </w14:solidFill>
                      </w14:textFill>
                    </w:rPr>
                    <w:t>2.49</w:t>
                  </w:r>
                </w:p>
              </w:tc>
              <w:tc>
                <w:tcPr>
                  <w:tcW w:w="350" w:type="pct"/>
                  <w:noWrap w:val="0"/>
                  <w:vAlign w:val="center"/>
                </w:tcPr>
                <w:p w14:paraId="39F09BA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2"/>
                      <w:sz w:val="20"/>
                      <w:szCs w:val="20"/>
                      <w14:textFill>
                        <w14:solidFill>
                          <w14:schemeClr w14:val="tx1"/>
                        </w14:solidFill>
                      </w14:textFill>
                    </w:rPr>
                    <w:t>0.039</w:t>
                  </w:r>
                </w:p>
              </w:tc>
              <w:tc>
                <w:tcPr>
                  <w:tcW w:w="350" w:type="pct"/>
                  <w:noWrap w:val="0"/>
                  <w:vAlign w:val="center"/>
                </w:tcPr>
                <w:p w14:paraId="314F239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2"/>
                      <w:sz w:val="20"/>
                      <w:szCs w:val="20"/>
                      <w14:textFill>
                        <w14:solidFill>
                          <w14:schemeClr w14:val="tx1"/>
                        </w14:solidFill>
                      </w14:textFill>
                    </w:rPr>
                    <w:t>3.52</w:t>
                  </w:r>
                </w:p>
              </w:tc>
              <w:tc>
                <w:tcPr>
                  <w:tcW w:w="384" w:type="pct"/>
                  <w:noWrap w:val="0"/>
                  <w:vAlign w:val="center"/>
                </w:tcPr>
                <w:p w14:paraId="6871B1E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3"/>
                      <w:sz w:val="20"/>
                      <w:szCs w:val="20"/>
                      <w14:textFill>
                        <w14:solidFill>
                          <w14:schemeClr w14:val="tx1"/>
                        </w14:solidFill>
                      </w14:textFill>
                    </w:rPr>
                    <w:t>86.22</w:t>
                  </w:r>
                </w:p>
              </w:tc>
              <w:tc>
                <w:tcPr>
                  <w:tcW w:w="350" w:type="pct"/>
                  <w:noWrap w:val="0"/>
                  <w:vAlign w:val="center"/>
                </w:tcPr>
                <w:p w14:paraId="0B7742A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2"/>
                      <w:sz w:val="20"/>
                      <w:szCs w:val="20"/>
                      <w14:textFill>
                        <w14:solidFill>
                          <w14:schemeClr w14:val="tx1"/>
                        </w14:solidFill>
                      </w14:textFill>
                    </w:rPr>
                    <w:t>0.032</w:t>
                  </w:r>
                </w:p>
              </w:tc>
              <w:tc>
                <w:tcPr>
                  <w:tcW w:w="387" w:type="pct"/>
                  <w:noWrap w:val="0"/>
                  <w:vAlign w:val="center"/>
                </w:tcPr>
                <w:p w14:paraId="08C40CA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2"/>
                      <w:sz w:val="20"/>
                      <w:szCs w:val="20"/>
                      <w14:textFill>
                        <w14:solidFill>
                          <w14:schemeClr w14:val="tx1"/>
                        </w14:solidFill>
                      </w14:textFill>
                    </w:rPr>
                    <w:t>3.78</w:t>
                  </w:r>
                </w:p>
              </w:tc>
              <w:tc>
                <w:tcPr>
                  <w:tcW w:w="420" w:type="pct"/>
                  <w:noWrap w:val="0"/>
                  <w:vAlign w:val="center"/>
                </w:tcPr>
                <w:p w14:paraId="36A887C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2"/>
                      <w:sz w:val="20"/>
                      <w:szCs w:val="20"/>
                      <w14:textFill>
                        <w14:solidFill>
                          <w14:schemeClr w14:val="tx1"/>
                        </w14:solidFill>
                      </w14:textFill>
                    </w:rPr>
                    <w:t>0.06</w:t>
                  </w:r>
                </w:p>
              </w:tc>
              <w:tc>
                <w:tcPr>
                  <w:tcW w:w="506" w:type="pct"/>
                  <w:tcBorders>
                    <w:right w:val="single" w:color="000000" w:sz="2" w:space="0"/>
                  </w:tcBorders>
                  <w:noWrap w:val="0"/>
                  <w:vAlign w:val="center"/>
                </w:tcPr>
                <w:p w14:paraId="00D7D01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2"/>
                      <w:sz w:val="20"/>
                      <w:szCs w:val="20"/>
                      <w14:textFill>
                        <w14:solidFill>
                          <w14:schemeClr w14:val="tx1"/>
                        </w14:solidFill>
                      </w14:textFill>
                    </w:rPr>
                    <w:t>0.24</w:t>
                  </w:r>
                </w:p>
              </w:tc>
            </w:tr>
            <w:tr w14:paraId="4A00F0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43" w:type="pct"/>
                  <w:vMerge w:val="restart"/>
                  <w:tcBorders>
                    <w:left w:val="single" w:color="000000" w:sz="2" w:space="0"/>
                  </w:tcBorders>
                  <w:noWrap w:val="0"/>
                  <w:vAlign w:val="center"/>
                </w:tcPr>
                <w:p w14:paraId="561AA318">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color w:val="000000" w:themeColor="text1"/>
                      <w14:textFill>
                        <w14:solidFill>
                          <w14:schemeClr w14:val="tx1"/>
                        </w14:solidFill>
                      </w14:textFill>
                    </w:rPr>
                  </w:pPr>
                  <w:r>
                    <w:rPr>
                      <w:rFonts w:ascii="宋体" w:hAnsi="宋体" w:eastAsia="宋体" w:cs="宋体"/>
                      <w:color w:val="000000" w:themeColor="text1"/>
                      <w:spacing w:val="-2"/>
                      <w:sz w:val="20"/>
                      <w:szCs w:val="20"/>
                      <w14:textFill>
                        <w14:solidFill>
                          <w14:schemeClr w14:val="tx1"/>
                        </w14:solidFill>
                      </w14:textFill>
                    </w:rPr>
                    <w:t>岩性</w:t>
                  </w:r>
                </w:p>
              </w:tc>
              <w:tc>
                <w:tcPr>
                  <w:tcW w:w="4256" w:type="pct"/>
                  <w:gridSpan w:val="11"/>
                  <w:tcBorders>
                    <w:right w:val="single" w:color="000000" w:sz="2" w:space="0"/>
                  </w:tcBorders>
                  <w:noWrap w:val="0"/>
                  <w:vAlign w:val="center"/>
                </w:tcPr>
                <w:p w14:paraId="77D0C34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pacing w:val="-2"/>
                      <w:sz w:val="20"/>
                      <w:szCs w:val="20"/>
                      <w14:textFill>
                        <w14:solidFill>
                          <w14:schemeClr w14:val="tx1"/>
                        </w14:solidFill>
                      </w14:textFill>
                    </w:rPr>
                  </w:pPr>
                  <w:r>
                    <w:rPr>
                      <w:rFonts w:ascii="宋体" w:hAnsi="宋体" w:eastAsia="宋体" w:cs="宋体"/>
                      <w:color w:val="000000" w:themeColor="text1"/>
                      <w:spacing w:val="-1"/>
                      <w:sz w:val="20"/>
                      <w:szCs w:val="20"/>
                      <w14:textFill>
                        <w14:solidFill>
                          <w14:schemeClr w14:val="tx1"/>
                        </w14:solidFill>
                      </w14:textFill>
                    </w:rPr>
                    <w:t>分析元素</w:t>
                  </w:r>
                  <w:r>
                    <w:rPr>
                      <w:rFonts w:ascii="Times New Roman" w:hAnsi="Times New Roman" w:eastAsia="Times New Roman" w:cs="Times New Roman"/>
                      <w:color w:val="000000" w:themeColor="text1"/>
                      <w:spacing w:val="-1"/>
                      <w:sz w:val="20"/>
                      <w:szCs w:val="20"/>
                      <w14:textFill>
                        <w14:solidFill>
                          <w14:schemeClr w14:val="tx1"/>
                        </w14:solidFill>
                      </w14:textFill>
                    </w:rPr>
                    <w:t>-----ω</w:t>
                  </w:r>
                  <w:r>
                    <w:rPr>
                      <w:rFonts w:ascii="宋体" w:hAnsi="宋体" w:eastAsia="宋体" w:cs="宋体"/>
                      <w:color w:val="000000" w:themeColor="text1"/>
                      <w:spacing w:val="-1"/>
                      <w:sz w:val="20"/>
                      <w:szCs w:val="20"/>
                      <w14:textFill>
                        <w14:solidFill>
                          <w14:schemeClr w14:val="tx1"/>
                        </w14:solidFill>
                      </w14:textFill>
                    </w:rPr>
                    <w:t>（</w:t>
                  </w:r>
                  <w:r>
                    <w:rPr>
                      <w:rFonts w:ascii="Times New Roman" w:hAnsi="Times New Roman" w:eastAsia="Times New Roman" w:cs="Times New Roman"/>
                      <w:color w:val="000000" w:themeColor="text1"/>
                      <w:spacing w:val="-1"/>
                      <w:sz w:val="20"/>
                      <w:szCs w:val="20"/>
                      <w14:textFill>
                        <w14:solidFill>
                          <w14:schemeClr w14:val="tx1"/>
                        </w14:solidFill>
                      </w14:textFill>
                    </w:rPr>
                    <w:t>B</w:t>
                  </w:r>
                  <w:r>
                    <w:rPr>
                      <w:rFonts w:ascii="宋体" w:hAnsi="宋体" w:eastAsia="宋体" w:cs="宋体"/>
                      <w:color w:val="000000" w:themeColor="text1"/>
                      <w:spacing w:val="-1"/>
                      <w:sz w:val="20"/>
                      <w:szCs w:val="20"/>
                      <w14:textFill>
                        <w14:solidFill>
                          <w14:schemeClr w14:val="tx1"/>
                        </w14:solidFill>
                      </w14:textFill>
                    </w:rPr>
                    <w:t>）</w:t>
                  </w:r>
                  <w:r>
                    <w:rPr>
                      <w:rFonts w:ascii="Times New Roman" w:hAnsi="Times New Roman" w:eastAsia="Times New Roman" w:cs="Times New Roman"/>
                      <w:color w:val="000000" w:themeColor="text1"/>
                      <w:spacing w:val="-1"/>
                      <w:sz w:val="20"/>
                      <w:szCs w:val="20"/>
                      <w14:textFill>
                        <w14:solidFill>
                          <w14:schemeClr w14:val="tx1"/>
                        </w14:solidFill>
                      </w14:textFill>
                    </w:rPr>
                    <w:t>/10</w:t>
                  </w:r>
                  <w:r>
                    <w:rPr>
                      <w:rFonts w:ascii="Times New Roman" w:hAnsi="Times New Roman" w:eastAsia="Times New Roman" w:cs="Times New Roman"/>
                      <w:color w:val="000000" w:themeColor="text1"/>
                      <w:spacing w:val="-1"/>
                      <w:position w:val="6"/>
                      <w:sz w:val="12"/>
                      <w:szCs w:val="12"/>
                      <w14:textFill>
                        <w14:solidFill>
                          <w14:schemeClr w14:val="tx1"/>
                        </w14:solidFill>
                      </w14:textFill>
                    </w:rPr>
                    <w:t>-2</w:t>
                  </w:r>
                </w:p>
              </w:tc>
            </w:tr>
            <w:tr w14:paraId="1BFFDA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43" w:type="pct"/>
                  <w:vMerge w:val="continue"/>
                  <w:tcBorders>
                    <w:left w:val="single" w:color="000000" w:sz="2" w:space="0"/>
                  </w:tcBorders>
                  <w:noWrap w:val="0"/>
                  <w:vAlign w:val="center"/>
                </w:tcPr>
                <w:p w14:paraId="7A0C1C04">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color w:val="000000" w:themeColor="text1"/>
                      <w14:textFill>
                        <w14:solidFill>
                          <w14:schemeClr w14:val="tx1"/>
                        </w14:solidFill>
                      </w14:textFill>
                    </w:rPr>
                  </w:pPr>
                </w:p>
              </w:tc>
              <w:tc>
                <w:tcPr>
                  <w:tcW w:w="345" w:type="pct"/>
                  <w:noWrap w:val="0"/>
                  <w:vAlign w:val="center"/>
                </w:tcPr>
                <w:p w14:paraId="1868344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b/>
                      <w:bCs/>
                      <w:color w:val="000000" w:themeColor="text1"/>
                      <w:spacing w:val="-1"/>
                      <w:sz w:val="20"/>
                      <w:szCs w:val="20"/>
                      <w14:textFill>
                        <w14:solidFill>
                          <w14:schemeClr w14:val="tx1"/>
                        </w14:solidFill>
                      </w14:textFill>
                    </w:rPr>
                    <w:t>Mn</w:t>
                  </w:r>
                </w:p>
              </w:tc>
              <w:tc>
                <w:tcPr>
                  <w:tcW w:w="414" w:type="pct"/>
                  <w:noWrap w:val="0"/>
                  <w:vAlign w:val="center"/>
                </w:tcPr>
                <w:p w14:paraId="63A96BF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宋体" w:hAnsi="宋体" w:eastAsia="宋体" w:cs="宋体"/>
                      <w:color w:val="000000" w:themeColor="text1"/>
                      <w:sz w:val="20"/>
                      <w:szCs w:val="20"/>
                      <w14:textFill>
                        <w14:solidFill>
                          <w14:schemeClr w14:val="tx1"/>
                        </w14:solidFill>
                      </w14:textFill>
                    </w:rPr>
                  </w:pPr>
                  <w:r>
                    <w:rPr>
                      <w:rFonts w:ascii="宋体" w:hAnsi="宋体" w:eastAsia="宋体" w:cs="宋体"/>
                      <w:b/>
                      <w:bCs/>
                      <w:color w:val="000000" w:themeColor="text1"/>
                      <w:spacing w:val="-4"/>
                      <w:sz w:val="20"/>
                      <w:szCs w:val="20"/>
                      <w14:textFill>
                        <w14:solidFill>
                          <w14:schemeClr w14:val="tx1"/>
                        </w14:solidFill>
                      </w14:textFill>
                    </w:rPr>
                    <w:t>烧失量</w:t>
                  </w:r>
                </w:p>
              </w:tc>
              <w:tc>
                <w:tcPr>
                  <w:tcW w:w="371" w:type="pct"/>
                  <w:noWrap w:val="0"/>
                  <w:vAlign w:val="center"/>
                </w:tcPr>
                <w:p w14:paraId="1845534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12"/>
                      <w:szCs w:val="12"/>
                      <w14:textFill>
                        <w14:solidFill>
                          <w14:schemeClr w14:val="tx1"/>
                        </w14:solidFill>
                      </w14:textFill>
                    </w:rPr>
                  </w:pPr>
                  <w:r>
                    <w:rPr>
                      <w:rFonts w:ascii="Times New Roman" w:hAnsi="Times New Roman" w:eastAsia="Times New Roman" w:cs="Times New Roman"/>
                      <w:b/>
                      <w:bCs/>
                      <w:color w:val="000000" w:themeColor="text1"/>
                      <w:sz w:val="20"/>
                      <w:szCs w:val="20"/>
                      <w14:textFill>
                        <w14:solidFill>
                          <w14:schemeClr w14:val="tx1"/>
                        </w14:solidFill>
                      </w14:textFill>
                    </w:rPr>
                    <w:t>Cd/10</w:t>
                  </w:r>
                  <w:r>
                    <w:rPr>
                      <w:rFonts w:ascii="Times New Roman" w:hAnsi="Times New Roman" w:eastAsia="Times New Roman" w:cs="Times New Roman"/>
                      <w:b/>
                      <w:bCs/>
                      <w:color w:val="000000" w:themeColor="text1"/>
                      <w:position w:val="5"/>
                      <w:sz w:val="12"/>
                      <w:szCs w:val="12"/>
                      <w14:textFill>
                        <w14:solidFill>
                          <w14:schemeClr w14:val="tx1"/>
                        </w14:solidFill>
                      </w14:textFill>
                    </w:rPr>
                    <w:t>-6</w:t>
                  </w:r>
                </w:p>
              </w:tc>
              <w:tc>
                <w:tcPr>
                  <w:tcW w:w="373" w:type="pct"/>
                  <w:noWrap w:val="0"/>
                  <w:vAlign w:val="center"/>
                </w:tcPr>
                <w:p w14:paraId="477439B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宋体" w:hAnsi="宋体" w:eastAsia="宋体" w:cs="宋体"/>
                      <w:color w:val="000000" w:themeColor="text1"/>
                      <w:sz w:val="20"/>
                      <w:szCs w:val="20"/>
                      <w14:textFill>
                        <w14:solidFill>
                          <w14:schemeClr w14:val="tx1"/>
                        </w14:solidFill>
                      </w14:textFill>
                    </w:rPr>
                  </w:pPr>
                  <w:r>
                    <w:rPr>
                      <w:rFonts w:ascii="宋体" w:hAnsi="宋体" w:eastAsia="宋体" w:cs="宋体"/>
                      <w:b/>
                      <w:bCs/>
                      <w:color w:val="000000" w:themeColor="text1"/>
                      <w:spacing w:val="-5"/>
                      <w:sz w:val="20"/>
                      <w:szCs w:val="20"/>
                      <w14:textFill>
                        <w14:solidFill>
                          <w14:schemeClr w14:val="tx1"/>
                        </w14:solidFill>
                      </w14:textFill>
                    </w:rPr>
                    <w:t>有效磷</w:t>
                  </w:r>
                </w:p>
              </w:tc>
              <w:tc>
                <w:tcPr>
                  <w:tcW w:w="350" w:type="pct"/>
                  <w:noWrap w:val="0"/>
                  <w:vAlign w:val="center"/>
                </w:tcPr>
                <w:p w14:paraId="3557B83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b/>
                      <w:bCs/>
                      <w:color w:val="000000" w:themeColor="text1"/>
                      <w:sz w:val="20"/>
                      <w:szCs w:val="20"/>
                      <w14:textFill>
                        <w14:solidFill>
                          <w14:schemeClr w14:val="tx1"/>
                        </w14:solidFill>
                      </w14:textFill>
                    </w:rPr>
                    <w:t>F</w:t>
                  </w:r>
                </w:p>
              </w:tc>
              <w:tc>
                <w:tcPr>
                  <w:tcW w:w="350" w:type="pct"/>
                  <w:noWrap w:val="0"/>
                  <w:vAlign w:val="center"/>
                </w:tcPr>
                <w:p w14:paraId="490830D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12"/>
                      <w:szCs w:val="12"/>
                      <w14:textFill>
                        <w14:solidFill>
                          <w14:schemeClr w14:val="tx1"/>
                        </w14:solidFill>
                      </w14:textFill>
                    </w:rPr>
                  </w:pPr>
                  <w:r>
                    <w:rPr>
                      <w:rFonts w:ascii="Times New Roman" w:hAnsi="Times New Roman" w:eastAsia="Times New Roman" w:cs="Times New Roman"/>
                      <w:b/>
                      <w:bCs/>
                      <w:color w:val="000000" w:themeColor="text1"/>
                      <w:spacing w:val="-1"/>
                      <w:sz w:val="20"/>
                      <w:szCs w:val="20"/>
                      <w14:textFill>
                        <w14:solidFill>
                          <w14:schemeClr w14:val="tx1"/>
                        </w14:solidFill>
                      </w14:textFill>
                    </w:rPr>
                    <w:t>CO</w:t>
                  </w:r>
                  <w:r>
                    <w:rPr>
                      <w:rFonts w:ascii="Times New Roman" w:hAnsi="Times New Roman" w:eastAsia="Times New Roman" w:cs="Times New Roman"/>
                      <w:b/>
                      <w:bCs/>
                      <w:color w:val="000000" w:themeColor="text1"/>
                      <w:spacing w:val="-1"/>
                      <w:sz w:val="12"/>
                      <w:szCs w:val="12"/>
                      <w14:textFill>
                        <w14:solidFill>
                          <w14:schemeClr w14:val="tx1"/>
                        </w14:solidFill>
                      </w14:textFill>
                    </w:rPr>
                    <w:t>2</w:t>
                  </w:r>
                </w:p>
              </w:tc>
              <w:tc>
                <w:tcPr>
                  <w:tcW w:w="384" w:type="pct"/>
                  <w:noWrap w:val="0"/>
                  <w:vAlign w:val="center"/>
                </w:tcPr>
                <w:p w14:paraId="56EB4C3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12"/>
                      <w:szCs w:val="12"/>
                      <w14:textFill>
                        <w14:solidFill>
                          <w14:schemeClr w14:val="tx1"/>
                        </w14:solidFill>
                      </w14:textFill>
                    </w:rPr>
                  </w:pPr>
                  <w:r>
                    <w:rPr>
                      <w:rFonts w:ascii="Times New Roman" w:hAnsi="Times New Roman" w:eastAsia="Times New Roman" w:cs="Times New Roman"/>
                      <w:b/>
                      <w:bCs/>
                      <w:color w:val="000000" w:themeColor="text1"/>
                      <w:position w:val="-1"/>
                      <w:sz w:val="20"/>
                      <w:szCs w:val="20"/>
                      <w14:textFill>
                        <w14:solidFill>
                          <w14:schemeClr w14:val="tx1"/>
                        </w14:solidFill>
                      </w14:textFill>
                    </w:rPr>
                    <w:t>I/10</w:t>
                  </w:r>
                  <w:r>
                    <w:rPr>
                      <w:rFonts w:ascii="Times New Roman" w:hAnsi="Times New Roman" w:eastAsia="Times New Roman" w:cs="Times New Roman"/>
                      <w:b/>
                      <w:bCs/>
                      <w:color w:val="000000" w:themeColor="text1"/>
                      <w:position w:val="5"/>
                      <w:sz w:val="12"/>
                      <w:szCs w:val="12"/>
                      <w14:textFill>
                        <w14:solidFill>
                          <w14:schemeClr w14:val="tx1"/>
                        </w14:solidFill>
                      </w14:textFill>
                    </w:rPr>
                    <w:t>-6</w:t>
                  </w:r>
                </w:p>
              </w:tc>
              <w:tc>
                <w:tcPr>
                  <w:tcW w:w="350" w:type="pct"/>
                  <w:noWrap w:val="0"/>
                  <w:vAlign w:val="center"/>
                </w:tcPr>
                <w:p w14:paraId="6D86427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12"/>
                      <w:szCs w:val="12"/>
                      <w14:textFill>
                        <w14:solidFill>
                          <w14:schemeClr w14:val="tx1"/>
                        </w14:solidFill>
                      </w14:textFill>
                    </w:rPr>
                  </w:pPr>
                  <w:r>
                    <w:rPr>
                      <w:rFonts w:ascii="Times New Roman" w:hAnsi="Times New Roman" w:eastAsia="Times New Roman" w:cs="Times New Roman"/>
                      <w:b/>
                      <w:bCs/>
                      <w:color w:val="000000" w:themeColor="text1"/>
                      <w:spacing w:val="-2"/>
                      <w:sz w:val="20"/>
                      <w:szCs w:val="20"/>
                      <w14:textFill>
                        <w14:solidFill>
                          <w14:schemeClr w14:val="tx1"/>
                        </w14:solidFill>
                      </w14:textFill>
                    </w:rPr>
                    <w:t>SiO</w:t>
                  </w:r>
                  <w:r>
                    <w:rPr>
                      <w:rFonts w:ascii="Times New Roman" w:hAnsi="Times New Roman" w:eastAsia="Times New Roman" w:cs="Times New Roman"/>
                      <w:b/>
                      <w:bCs/>
                      <w:color w:val="000000" w:themeColor="text1"/>
                      <w:spacing w:val="-2"/>
                      <w:sz w:val="12"/>
                      <w:szCs w:val="12"/>
                      <w14:textFill>
                        <w14:solidFill>
                          <w14:schemeClr w14:val="tx1"/>
                        </w14:solidFill>
                      </w14:textFill>
                    </w:rPr>
                    <w:t>2</w:t>
                  </w:r>
                </w:p>
              </w:tc>
              <w:tc>
                <w:tcPr>
                  <w:tcW w:w="387" w:type="pct"/>
                  <w:noWrap w:val="0"/>
                  <w:vAlign w:val="center"/>
                </w:tcPr>
                <w:p w14:paraId="158E563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12"/>
                      <w:szCs w:val="12"/>
                      <w14:textFill>
                        <w14:solidFill>
                          <w14:schemeClr w14:val="tx1"/>
                        </w14:solidFill>
                      </w14:textFill>
                    </w:rPr>
                  </w:pPr>
                  <w:r>
                    <w:rPr>
                      <w:rFonts w:ascii="Times New Roman" w:hAnsi="Times New Roman" w:eastAsia="Times New Roman" w:cs="Times New Roman"/>
                      <w:b/>
                      <w:bCs/>
                      <w:color w:val="000000" w:themeColor="text1"/>
                      <w:sz w:val="20"/>
                      <w:szCs w:val="20"/>
                      <w14:textFill>
                        <w14:solidFill>
                          <w14:schemeClr w14:val="tx1"/>
                        </w14:solidFill>
                      </w14:textFill>
                    </w:rPr>
                    <w:t>As</w:t>
                  </w:r>
                  <w:r>
                    <w:rPr>
                      <w:rFonts w:ascii="Times New Roman" w:hAnsi="Times New Roman" w:eastAsia="Times New Roman" w:cs="Times New Roman"/>
                      <w:b/>
                      <w:bCs/>
                      <w:color w:val="000000" w:themeColor="text1"/>
                      <w:spacing w:val="1"/>
                      <w:sz w:val="20"/>
                      <w:szCs w:val="20"/>
                      <w14:textFill>
                        <w14:solidFill>
                          <w14:schemeClr w14:val="tx1"/>
                        </w14:solidFill>
                      </w14:textFill>
                    </w:rPr>
                    <w:t>/10</w:t>
                  </w:r>
                  <w:r>
                    <w:rPr>
                      <w:rFonts w:ascii="Times New Roman" w:hAnsi="Times New Roman" w:eastAsia="Times New Roman" w:cs="Times New Roman"/>
                      <w:b/>
                      <w:bCs/>
                      <w:color w:val="000000" w:themeColor="text1"/>
                      <w:spacing w:val="1"/>
                      <w:position w:val="5"/>
                      <w:sz w:val="12"/>
                      <w:szCs w:val="12"/>
                      <w14:textFill>
                        <w14:solidFill>
                          <w14:schemeClr w14:val="tx1"/>
                        </w14:solidFill>
                      </w14:textFill>
                    </w:rPr>
                    <w:t>-6</w:t>
                  </w:r>
                </w:p>
              </w:tc>
              <w:tc>
                <w:tcPr>
                  <w:tcW w:w="420" w:type="pct"/>
                  <w:noWrap w:val="0"/>
                  <w:vAlign w:val="center"/>
                </w:tcPr>
                <w:p w14:paraId="263D83E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12"/>
                      <w:szCs w:val="12"/>
                      <w14:textFill>
                        <w14:solidFill>
                          <w14:schemeClr w14:val="tx1"/>
                        </w14:solidFill>
                      </w14:textFill>
                    </w:rPr>
                  </w:pPr>
                  <w:r>
                    <w:rPr>
                      <w:rFonts w:ascii="Times New Roman" w:hAnsi="Times New Roman" w:eastAsia="Times New Roman" w:cs="Times New Roman"/>
                      <w:b/>
                      <w:bCs/>
                      <w:color w:val="000000" w:themeColor="text1"/>
                      <w:sz w:val="20"/>
                      <w:szCs w:val="20"/>
                      <w14:textFill>
                        <w14:solidFill>
                          <w14:schemeClr w14:val="tx1"/>
                        </w14:solidFill>
                      </w14:textFill>
                    </w:rPr>
                    <w:t>Cl/10</w:t>
                  </w:r>
                  <w:r>
                    <w:rPr>
                      <w:rFonts w:ascii="Times New Roman" w:hAnsi="Times New Roman" w:eastAsia="Times New Roman" w:cs="Times New Roman"/>
                      <w:b/>
                      <w:bCs/>
                      <w:color w:val="000000" w:themeColor="text1"/>
                      <w:position w:val="5"/>
                      <w:sz w:val="12"/>
                      <w:szCs w:val="12"/>
                      <w14:textFill>
                        <w14:solidFill>
                          <w14:schemeClr w14:val="tx1"/>
                        </w14:solidFill>
                      </w14:textFill>
                    </w:rPr>
                    <w:t>-6</w:t>
                  </w:r>
                </w:p>
              </w:tc>
              <w:tc>
                <w:tcPr>
                  <w:tcW w:w="506" w:type="pct"/>
                  <w:tcBorders>
                    <w:right w:val="single" w:color="000000" w:sz="2" w:space="0"/>
                  </w:tcBorders>
                  <w:noWrap w:val="0"/>
                  <w:vAlign w:val="center"/>
                </w:tcPr>
                <w:p w14:paraId="04F2F91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12"/>
                      <w:szCs w:val="12"/>
                      <w14:textFill>
                        <w14:solidFill>
                          <w14:schemeClr w14:val="tx1"/>
                        </w14:solidFill>
                      </w14:textFill>
                    </w:rPr>
                  </w:pPr>
                  <w:r>
                    <w:rPr>
                      <w:rFonts w:ascii="Times New Roman" w:hAnsi="Times New Roman" w:eastAsia="Times New Roman" w:cs="Times New Roman"/>
                      <w:b/>
                      <w:bCs/>
                      <w:color w:val="000000" w:themeColor="text1"/>
                      <w:spacing w:val="1"/>
                      <w:sz w:val="20"/>
                      <w:szCs w:val="20"/>
                      <w14:textFill>
                        <w14:solidFill>
                          <w14:schemeClr w14:val="tx1"/>
                        </w14:solidFill>
                      </w14:textFill>
                    </w:rPr>
                    <w:t>P</w:t>
                  </w:r>
                  <w:r>
                    <w:rPr>
                      <w:rFonts w:ascii="Times New Roman" w:hAnsi="Times New Roman" w:eastAsia="Times New Roman" w:cs="Times New Roman"/>
                      <w:b/>
                      <w:bCs/>
                      <w:color w:val="000000" w:themeColor="text1"/>
                      <w:spacing w:val="1"/>
                      <w:sz w:val="12"/>
                      <w:szCs w:val="12"/>
                      <w14:textFill>
                        <w14:solidFill>
                          <w14:schemeClr w14:val="tx1"/>
                        </w14:solidFill>
                      </w14:textFill>
                    </w:rPr>
                    <w:t>2</w:t>
                  </w:r>
                  <w:r>
                    <w:rPr>
                      <w:rFonts w:ascii="Times New Roman" w:hAnsi="Times New Roman" w:eastAsia="Times New Roman" w:cs="Times New Roman"/>
                      <w:b/>
                      <w:bCs/>
                      <w:color w:val="000000" w:themeColor="text1"/>
                      <w:spacing w:val="1"/>
                      <w:sz w:val="20"/>
                      <w:szCs w:val="20"/>
                      <w14:textFill>
                        <w14:solidFill>
                          <w14:schemeClr w14:val="tx1"/>
                        </w14:solidFill>
                      </w14:textFill>
                    </w:rPr>
                    <w:t>O</w:t>
                  </w:r>
                  <w:r>
                    <w:rPr>
                      <w:rFonts w:ascii="Times New Roman" w:hAnsi="Times New Roman" w:eastAsia="Times New Roman" w:cs="Times New Roman"/>
                      <w:b/>
                      <w:bCs/>
                      <w:color w:val="000000" w:themeColor="text1"/>
                      <w:spacing w:val="1"/>
                      <w:sz w:val="12"/>
                      <w:szCs w:val="12"/>
                      <w14:textFill>
                        <w14:solidFill>
                          <w14:schemeClr w14:val="tx1"/>
                        </w14:solidFill>
                      </w14:textFill>
                    </w:rPr>
                    <w:t>5</w:t>
                  </w:r>
                </w:p>
              </w:tc>
            </w:tr>
            <w:tr w14:paraId="54B388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43" w:type="pct"/>
                  <w:tcBorders>
                    <w:left w:val="single" w:color="000000" w:sz="2" w:space="0"/>
                  </w:tcBorders>
                  <w:noWrap w:val="0"/>
                  <w:vAlign w:val="center"/>
                </w:tcPr>
                <w:p w14:paraId="7C71BF8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pacing w:val="-21"/>
                      <w:sz w:val="20"/>
                      <w:szCs w:val="20"/>
                      <w14:textFill>
                        <w14:solidFill>
                          <w14:schemeClr w14:val="tx1"/>
                        </w14:solidFill>
                      </w14:textFill>
                    </w:rPr>
                    <w:t>白云岩（底板）</w:t>
                  </w:r>
                </w:p>
              </w:tc>
              <w:tc>
                <w:tcPr>
                  <w:tcW w:w="345" w:type="pct"/>
                  <w:noWrap w:val="0"/>
                  <w:vAlign w:val="center"/>
                </w:tcPr>
                <w:p w14:paraId="42CF573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2"/>
                      <w:sz w:val="20"/>
                      <w:szCs w:val="20"/>
                      <w14:textFill>
                        <w14:solidFill>
                          <w14:schemeClr w14:val="tx1"/>
                        </w14:solidFill>
                      </w14:textFill>
                    </w:rPr>
                    <w:t>0.14</w:t>
                  </w:r>
                </w:p>
              </w:tc>
              <w:tc>
                <w:tcPr>
                  <w:tcW w:w="414" w:type="pct"/>
                  <w:noWrap w:val="0"/>
                  <w:vAlign w:val="center"/>
                </w:tcPr>
                <w:p w14:paraId="7942479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2"/>
                      <w:sz w:val="20"/>
                      <w:szCs w:val="20"/>
                      <w14:textFill>
                        <w14:solidFill>
                          <w14:schemeClr w14:val="tx1"/>
                        </w14:solidFill>
                      </w14:textFill>
                    </w:rPr>
                    <w:t>30.06</w:t>
                  </w:r>
                </w:p>
              </w:tc>
              <w:tc>
                <w:tcPr>
                  <w:tcW w:w="371" w:type="pct"/>
                  <w:noWrap w:val="0"/>
                  <w:vAlign w:val="center"/>
                </w:tcPr>
                <w:p w14:paraId="496FF28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2"/>
                      <w:sz w:val="20"/>
                      <w:szCs w:val="20"/>
                      <w14:textFill>
                        <w14:solidFill>
                          <w14:schemeClr w14:val="tx1"/>
                        </w14:solidFill>
                      </w14:textFill>
                    </w:rPr>
                    <w:t>0.36</w:t>
                  </w:r>
                </w:p>
              </w:tc>
              <w:tc>
                <w:tcPr>
                  <w:tcW w:w="373" w:type="pct"/>
                  <w:noWrap w:val="0"/>
                  <w:vAlign w:val="center"/>
                </w:tcPr>
                <w:p w14:paraId="16C7FCF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2"/>
                      <w:sz w:val="20"/>
                      <w:szCs w:val="20"/>
                      <w14:textFill>
                        <w14:solidFill>
                          <w14:schemeClr w14:val="tx1"/>
                        </w14:solidFill>
                      </w14:textFill>
                    </w:rPr>
                    <w:t>0.37</w:t>
                  </w:r>
                </w:p>
              </w:tc>
              <w:tc>
                <w:tcPr>
                  <w:tcW w:w="350" w:type="pct"/>
                  <w:noWrap w:val="0"/>
                  <w:vAlign w:val="center"/>
                </w:tcPr>
                <w:p w14:paraId="57C811D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2"/>
                      <w:sz w:val="20"/>
                      <w:szCs w:val="20"/>
                      <w14:textFill>
                        <w14:solidFill>
                          <w14:schemeClr w14:val="tx1"/>
                        </w14:solidFill>
                      </w14:textFill>
                    </w:rPr>
                    <w:t>0.36</w:t>
                  </w:r>
                </w:p>
              </w:tc>
              <w:tc>
                <w:tcPr>
                  <w:tcW w:w="350" w:type="pct"/>
                  <w:noWrap w:val="0"/>
                  <w:vAlign w:val="center"/>
                </w:tcPr>
                <w:p w14:paraId="1E9EB40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1"/>
                      <w:sz w:val="20"/>
                      <w:szCs w:val="20"/>
                      <w14:textFill>
                        <w14:solidFill>
                          <w14:schemeClr w14:val="tx1"/>
                        </w14:solidFill>
                      </w14:textFill>
                    </w:rPr>
                    <w:t>29.12</w:t>
                  </w:r>
                </w:p>
              </w:tc>
              <w:tc>
                <w:tcPr>
                  <w:tcW w:w="384" w:type="pct"/>
                  <w:noWrap w:val="0"/>
                  <w:vAlign w:val="center"/>
                </w:tcPr>
                <w:p w14:paraId="2DC46DE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1"/>
                      <w:sz w:val="20"/>
                      <w:szCs w:val="20"/>
                      <w14:textFill>
                        <w14:solidFill>
                          <w14:schemeClr w14:val="tx1"/>
                        </w14:solidFill>
                      </w14:textFill>
                    </w:rPr>
                    <w:t>&lt;10.0</w:t>
                  </w:r>
                </w:p>
              </w:tc>
              <w:tc>
                <w:tcPr>
                  <w:tcW w:w="350" w:type="pct"/>
                  <w:noWrap w:val="0"/>
                  <w:vAlign w:val="center"/>
                </w:tcPr>
                <w:p w14:paraId="75427E8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1"/>
                      <w:sz w:val="20"/>
                      <w:szCs w:val="20"/>
                      <w14:textFill>
                        <w14:solidFill>
                          <w14:schemeClr w14:val="tx1"/>
                        </w14:solidFill>
                      </w14:textFill>
                    </w:rPr>
                    <w:t>20.92</w:t>
                  </w:r>
                </w:p>
              </w:tc>
              <w:tc>
                <w:tcPr>
                  <w:tcW w:w="387" w:type="pct"/>
                  <w:noWrap w:val="0"/>
                  <w:vAlign w:val="center"/>
                </w:tcPr>
                <w:p w14:paraId="1F3E702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6"/>
                      <w:sz w:val="20"/>
                      <w:szCs w:val="20"/>
                      <w14:textFill>
                        <w14:solidFill>
                          <w14:schemeClr w14:val="tx1"/>
                        </w14:solidFill>
                      </w14:textFill>
                    </w:rPr>
                    <w:t>14</w:t>
                  </w:r>
                </w:p>
              </w:tc>
              <w:tc>
                <w:tcPr>
                  <w:tcW w:w="420" w:type="pct"/>
                  <w:noWrap w:val="0"/>
                  <w:vAlign w:val="center"/>
                </w:tcPr>
                <w:p w14:paraId="3DD5D0A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8"/>
                      <w:sz w:val="20"/>
                      <w:szCs w:val="20"/>
                      <w14:textFill>
                        <w14:solidFill>
                          <w14:schemeClr w14:val="tx1"/>
                        </w14:solidFill>
                      </w14:textFill>
                    </w:rPr>
                    <w:t>199</w:t>
                  </w:r>
                </w:p>
              </w:tc>
              <w:tc>
                <w:tcPr>
                  <w:tcW w:w="506" w:type="pct"/>
                  <w:tcBorders>
                    <w:right w:val="single" w:color="000000" w:sz="2" w:space="0"/>
                  </w:tcBorders>
                  <w:noWrap w:val="0"/>
                  <w:vAlign w:val="center"/>
                </w:tcPr>
                <w:p w14:paraId="42F6D9A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2"/>
                      <w:sz w:val="20"/>
                      <w:szCs w:val="20"/>
                      <w14:textFill>
                        <w14:solidFill>
                          <w14:schemeClr w14:val="tx1"/>
                        </w14:solidFill>
                      </w14:textFill>
                    </w:rPr>
                    <w:t>3.24</w:t>
                  </w:r>
                </w:p>
              </w:tc>
            </w:tr>
            <w:tr w14:paraId="3BB8CD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43" w:type="pct"/>
                  <w:tcBorders>
                    <w:left w:val="single" w:color="000000" w:sz="2" w:space="0"/>
                  </w:tcBorders>
                  <w:noWrap w:val="0"/>
                  <w:vAlign w:val="center"/>
                </w:tcPr>
                <w:p w14:paraId="124F9FA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pacing w:val="-11"/>
                      <w:sz w:val="20"/>
                      <w:szCs w:val="20"/>
                      <w14:textFill>
                        <w14:solidFill>
                          <w14:schemeClr w14:val="tx1"/>
                        </w14:solidFill>
                      </w14:textFill>
                    </w:rPr>
                    <w:t>磷块岩</w:t>
                  </w:r>
                </w:p>
              </w:tc>
              <w:tc>
                <w:tcPr>
                  <w:tcW w:w="345" w:type="pct"/>
                  <w:noWrap w:val="0"/>
                  <w:vAlign w:val="center"/>
                </w:tcPr>
                <w:p w14:paraId="55DEA64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2"/>
                      <w:sz w:val="20"/>
                      <w:szCs w:val="20"/>
                      <w14:textFill>
                        <w14:solidFill>
                          <w14:schemeClr w14:val="tx1"/>
                        </w14:solidFill>
                      </w14:textFill>
                    </w:rPr>
                    <w:t>0.096</w:t>
                  </w:r>
                </w:p>
              </w:tc>
              <w:tc>
                <w:tcPr>
                  <w:tcW w:w="414" w:type="pct"/>
                  <w:noWrap w:val="0"/>
                  <w:vAlign w:val="center"/>
                </w:tcPr>
                <w:p w14:paraId="2BB98E9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1"/>
                      <w:sz w:val="20"/>
                      <w:szCs w:val="20"/>
                      <w14:textFill>
                        <w14:solidFill>
                          <w14:schemeClr w14:val="tx1"/>
                        </w14:solidFill>
                      </w14:textFill>
                    </w:rPr>
                    <w:t>2.78</w:t>
                  </w:r>
                </w:p>
              </w:tc>
              <w:tc>
                <w:tcPr>
                  <w:tcW w:w="371" w:type="pct"/>
                  <w:noWrap w:val="0"/>
                  <w:vAlign w:val="center"/>
                </w:tcPr>
                <w:p w14:paraId="1FCF45F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3"/>
                      <w:sz w:val="20"/>
                      <w:szCs w:val="20"/>
                      <w14:textFill>
                        <w14:solidFill>
                          <w14:schemeClr w14:val="tx1"/>
                        </w14:solidFill>
                      </w14:textFill>
                    </w:rPr>
                    <w:t>0.5</w:t>
                  </w:r>
                </w:p>
              </w:tc>
              <w:tc>
                <w:tcPr>
                  <w:tcW w:w="373" w:type="pct"/>
                  <w:noWrap w:val="0"/>
                  <w:vAlign w:val="center"/>
                </w:tcPr>
                <w:p w14:paraId="5BEF9B9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2"/>
                      <w:sz w:val="20"/>
                      <w:szCs w:val="20"/>
                      <w14:textFill>
                        <w14:solidFill>
                          <w14:schemeClr w14:val="tx1"/>
                        </w14:solidFill>
                      </w14:textFill>
                    </w:rPr>
                    <w:t>2.5</w:t>
                  </w:r>
                </w:p>
              </w:tc>
              <w:tc>
                <w:tcPr>
                  <w:tcW w:w="350" w:type="pct"/>
                  <w:noWrap w:val="0"/>
                  <w:vAlign w:val="center"/>
                </w:tcPr>
                <w:p w14:paraId="47FEA9C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1"/>
                      <w:sz w:val="20"/>
                      <w:szCs w:val="20"/>
                      <w14:textFill>
                        <w14:solidFill>
                          <w14:schemeClr w14:val="tx1"/>
                        </w14:solidFill>
                      </w14:textFill>
                    </w:rPr>
                    <w:t>2.12</w:t>
                  </w:r>
                </w:p>
              </w:tc>
              <w:tc>
                <w:tcPr>
                  <w:tcW w:w="350" w:type="pct"/>
                  <w:noWrap w:val="0"/>
                  <w:vAlign w:val="center"/>
                </w:tcPr>
                <w:p w14:paraId="4053576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1"/>
                      <w:sz w:val="20"/>
                      <w:szCs w:val="20"/>
                      <w14:textFill>
                        <w14:solidFill>
                          <w14:schemeClr w14:val="tx1"/>
                        </w14:solidFill>
                      </w14:textFill>
                    </w:rPr>
                    <w:t>2.02</w:t>
                  </w:r>
                </w:p>
              </w:tc>
              <w:tc>
                <w:tcPr>
                  <w:tcW w:w="384" w:type="pct"/>
                  <w:noWrap w:val="0"/>
                  <w:vAlign w:val="center"/>
                </w:tcPr>
                <w:p w14:paraId="124E48D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1"/>
                      <w:sz w:val="20"/>
                      <w:szCs w:val="20"/>
                      <w14:textFill>
                        <w14:solidFill>
                          <w14:schemeClr w14:val="tx1"/>
                        </w14:solidFill>
                      </w14:textFill>
                    </w:rPr>
                    <w:t>&lt;10.0</w:t>
                  </w:r>
                </w:p>
              </w:tc>
              <w:tc>
                <w:tcPr>
                  <w:tcW w:w="350" w:type="pct"/>
                  <w:noWrap w:val="0"/>
                  <w:vAlign w:val="center"/>
                </w:tcPr>
                <w:p w14:paraId="4CFFE2E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1"/>
                      <w:sz w:val="20"/>
                      <w:szCs w:val="20"/>
                      <w14:textFill>
                        <w14:solidFill>
                          <w14:schemeClr w14:val="tx1"/>
                        </w14:solidFill>
                      </w14:textFill>
                    </w:rPr>
                    <w:t>24.24</w:t>
                  </w:r>
                </w:p>
              </w:tc>
              <w:tc>
                <w:tcPr>
                  <w:tcW w:w="387" w:type="pct"/>
                  <w:noWrap w:val="0"/>
                  <w:vAlign w:val="center"/>
                </w:tcPr>
                <w:p w14:paraId="6F3AB7B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1"/>
                      <w:sz w:val="20"/>
                      <w:szCs w:val="20"/>
                      <w14:textFill>
                        <w14:solidFill>
                          <w14:schemeClr w14:val="tx1"/>
                        </w14:solidFill>
                      </w14:textFill>
                    </w:rPr>
                    <w:t>24</w:t>
                  </w:r>
                </w:p>
              </w:tc>
              <w:tc>
                <w:tcPr>
                  <w:tcW w:w="420" w:type="pct"/>
                  <w:noWrap w:val="0"/>
                  <w:vAlign w:val="center"/>
                </w:tcPr>
                <w:p w14:paraId="607C9A6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8"/>
                      <w:sz w:val="20"/>
                      <w:szCs w:val="20"/>
                      <w14:textFill>
                        <w14:solidFill>
                          <w14:schemeClr w14:val="tx1"/>
                        </w14:solidFill>
                      </w14:textFill>
                    </w:rPr>
                    <w:t>186</w:t>
                  </w:r>
                </w:p>
              </w:tc>
              <w:tc>
                <w:tcPr>
                  <w:tcW w:w="506" w:type="pct"/>
                  <w:tcBorders>
                    <w:right w:val="single" w:color="000000" w:sz="2" w:space="0"/>
                  </w:tcBorders>
                  <w:noWrap w:val="0"/>
                  <w:vAlign w:val="center"/>
                </w:tcPr>
                <w:p w14:paraId="4990447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1"/>
                      <w:sz w:val="20"/>
                      <w:szCs w:val="20"/>
                      <w14:textFill>
                        <w14:solidFill>
                          <w14:schemeClr w14:val="tx1"/>
                        </w14:solidFill>
                      </w14:textFill>
                    </w:rPr>
                    <w:t>24.8</w:t>
                  </w:r>
                </w:p>
              </w:tc>
            </w:tr>
            <w:tr w14:paraId="131BF6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43" w:type="pct"/>
                  <w:tcBorders>
                    <w:left w:val="single" w:color="000000" w:sz="2" w:space="0"/>
                  </w:tcBorders>
                  <w:noWrap w:val="0"/>
                  <w:vAlign w:val="center"/>
                </w:tcPr>
                <w:p w14:paraId="2F01AE8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pacing w:val="-21"/>
                      <w:sz w:val="20"/>
                      <w:szCs w:val="20"/>
                      <w14:textFill>
                        <w14:solidFill>
                          <w14:schemeClr w14:val="tx1"/>
                        </w14:solidFill>
                      </w14:textFill>
                    </w:rPr>
                    <w:t>白云岩（夹石）</w:t>
                  </w:r>
                </w:p>
              </w:tc>
              <w:tc>
                <w:tcPr>
                  <w:tcW w:w="345" w:type="pct"/>
                  <w:noWrap w:val="0"/>
                  <w:vAlign w:val="center"/>
                </w:tcPr>
                <w:p w14:paraId="2A470CC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2"/>
                      <w:sz w:val="20"/>
                      <w:szCs w:val="20"/>
                      <w14:textFill>
                        <w14:solidFill>
                          <w14:schemeClr w14:val="tx1"/>
                        </w14:solidFill>
                      </w14:textFill>
                    </w:rPr>
                    <w:t>0.033</w:t>
                  </w:r>
                </w:p>
              </w:tc>
              <w:tc>
                <w:tcPr>
                  <w:tcW w:w="414" w:type="pct"/>
                  <w:noWrap w:val="0"/>
                  <w:vAlign w:val="center"/>
                </w:tcPr>
                <w:p w14:paraId="3CBA8BE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2"/>
                      <w:sz w:val="20"/>
                      <w:szCs w:val="20"/>
                      <w14:textFill>
                        <w14:solidFill>
                          <w14:schemeClr w14:val="tx1"/>
                        </w14:solidFill>
                      </w14:textFill>
                    </w:rPr>
                    <w:t>36.18</w:t>
                  </w:r>
                </w:p>
              </w:tc>
              <w:tc>
                <w:tcPr>
                  <w:tcW w:w="371" w:type="pct"/>
                  <w:noWrap w:val="0"/>
                  <w:vAlign w:val="center"/>
                </w:tcPr>
                <w:p w14:paraId="6F5243D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2"/>
                      <w:sz w:val="20"/>
                      <w:szCs w:val="20"/>
                      <w14:textFill>
                        <w14:solidFill>
                          <w14:schemeClr w14:val="tx1"/>
                        </w14:solidFill>
                      </w14:textFill>
                    </w:rPr>
                    <w:t>0.92</w:t>
                  </w:r>
                </w:p>
              </w:tc>
              <w:tc>
                <w:tcPr>
                  <w:tcW w:w="373" w:type="pct"/>
                  <w:noWrap w:val="0"/>
                  <w:vAlign w:val="center"/>
                </w:tcPr>
                <w:p w14:paraId="31BCE33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3"/>
                      <w:sz w:val="20"/>
                      <w:szCs w:val="20"/>
                      <w14:textFill>
                        <w14:solidFill>
                          <w14:schemeClr w14:val="tx1"/>
                        </w14:solidFill>
                      </w14:textFill>
                    </w:rPr>
                    <w:t>0.2</w:t>
                  </w:r>
                </w:p>
              </w:tc>
              <w:tc>
                <w:tcPr>
                  <w:tcW w:w="350" w:type="pct"/>
                  <w:noWrap w:val="0"/>
                  <w:vAlign w:val="center"/>
                </w:tcPr>
                <w:p w14:paraId="6791CAD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2"/>
                      <w:sz w:val="20"/>
                      <w:szCs w:val="20"/>
                      <w14:textFill>
                        <w14:solidFill>
                          <w14:schemeClr w14:val="tx1"/>
                        </w14:solidFill>
                      </w14:textFill>
                    </w:rPr>
                    <w:t>0.14</w:t>
                  </w:r>
                </w:p>
              </w:tc>
              <w:tc>
                <w:tcPr>
                  <w:tcW w:w="350" w:type="pct"/>
                  <w:noWrap w:val="0"/>
                  <w:vAlign w:val="center"/>
                </w:tcPr>
                <w:p w14:paraId="64F1C32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2"/>
                      <w:sz w:val="20"/>
                      <w:szCs w:val="20"/>
                      <w14:textFill>
                        <w14:solidFill>
                          <w14:schemeClr w14:val="tx1"/>
                        </w14:solidFill>
                      </w14:textFill>
                    </w:rPr>
                    <w:t>37.04</w:t>
                  </w:r>
                </w:p>
              </w:tc>
              <w:tc>
                <w:tcPr>
                  <w:tcW w:w="384" w:type="pct"/>
                  <w:noWrap w:val="0"/>
                  <w:vAlign w:val="center"/>
                </w:tcPr>
                <w:p w14:paraId="47E85BF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6"/>
                      <w:sz w:val="20"/>
                      <w:szCs w:val="20"/>
                      <w14:textFill>
                        <w14:solidFill>
                          <w14:schemeClr w14:val="tx1"/>
                        </w14:solidFill>
                      </w14:textFill>
                    </w:rPr>
                    <w:t>10.4</w:t>
                  </w:r>
                </w:p>
              </w:tc>
              <w:tc>
                <w:tcPr>
                  <w:tcW w:w="350" w:type="pct"/>
                  <w:noWrap w:val="0"/>
                  <w:vAlign w:val="center"/>
                </w:tcPr>
                <w:p w14:paraId="4F1A0B2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5"/>
                      <w:sz w:val="20"/>
                      <w:szCs w:val="20"/>
                      <w14:textFill>
                        <w14:solidFill>
                          <w14:schemeClr w14:val="tx1"/>
                        </w14:solidFill>
                      </w14:textFill>
                    </w:rPr>
                    <w:t>18.48</w:t>
                  </w:r>
                </w:p>
              </w:tc>
              <w:tc>
                <w:tcPr>
                  <w:tcW w:w="387" w:type="pct"/>
                  <w:noWrap w:val="0"/>
                  <w:vAlign w:val="center"/>
                </w:tcPr>
                <w:p w14:paraId="2635C8E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2"/>
                      <w:sz w:val="20"/>
                      <w:szCs w:val="20"/>
                      <w14:textFill>
                        <w14:solidFill>
                          <w14:schemeClr w14:val="tx1"/>
                        </w14:solidFill>
                      </w14:textFill>
                    </w:rPr>
                    <w:t>9.94</w:t>
                  </w:r>
                </w:p>
              </w:tc>
              <w:tc>
                <w:tcPr>
                  <w:tcW w:w="420" w:type="pct"/>
                  <w:noWrap w:val="0"/>
                  <w:vAlign w:val="center"/>
                </w:tcPr>
                <w:p w14:paraId="18E2D09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2"/>
                      <w:sz w:val="20"/>
                      <w:szCs w:val="20"/>
                      <w14:textFill>
                        <w14:solidFill>
                          <w14:schemeClr w14:val="tx1"/>
                        </w14:solidFill>
                      </w14:textFill>
                    </w:rPr>
                    <w:t>234</w:t>
                  </w:r>
                </w:p>
              </w:tc>
              <w:tc>
                <w:tcPr>
                  <w:tcW w:w="506" w:type="pct"/>
                  <w:tcBorders>
                    <w:right w:val="single" w:color="000000" w:sz="2" w:space="0"/>
                  </w:tcBorders>
                  <w:noWrap w:val="0"/>
                  <w:vAlign w:val="center"/>
                </w:tcPr>
                <w:p w14:paraId="2CBD49A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2"/>
                      <w:sz w:val="20"/>
                      <w:szCs w:val="20"/>
                      <w14:textFill>
                        <w14:solidFill>
                          <w14:schemeClr w14:val="tx1"/>
                        </w14:solidFill>
                      </w14:textFill>
                    </w:rPr>
                    <w:t>0.48</w:t>
                  </w:r>
                </w:p>
              </w:tc>
            </w:tr>
            <w:tr w14:paraId="142C04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43" w:type="pct"/>
                  <w:tcBorders>
                    <w:left w:val="single" w:color="000000" w:sz="2" w:space="0"/>
                  </w:tcBorders>
                  <w:noWrap w:val="0"/>
                  <w:vAlign w:val="center"/>
                </w:tcPr>
                <w:p w14:paraId="09C7C4F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pacing w:val="-11"/>
                      <w:sz w:val="20"/>
                      <w:szCs w:val="20"/>
                      <w14:textFill>
                        <w14:solidFill>
                          <w14:schemeClr w14:val="tx1"/>
                        </w14:solidFill>
                      </w14:textFill>
                    </w:rPr>
                    <w:t>磷块岩</w:t>
                  </w:r>
                </w:p>
              </w:tc>
              <w:tc>
                <w:tcPr>
                  <w:tcW w:w="345" w:type="pct"/>
                  <w:noWrap w:val="0"/>
                  <w:vAlign w:val="center"/>
                </w:tcPr>
                <w:p w14:paraId="539608B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2"/>
                      <w:sz w:val="20"/>
                      <w:szCs w:val="20"/>
                      <w14:textFill>
                        <w14:solidFill>
                          <w14:schemeClr w14:val="tx1"/>
                        </w14:solidFill>
                      </w14:textFill>
                    </w:rPr>
                    <w:t>0.081</w:t>
                  </w:r>
                </w:p>
              </w:tc>
              <w:tc>
                <w:tcPr>
                  <w:tcW w:w="414" w:type="pct"/>
                  <w:noWrap w:val="0"/>
                  <w:vAlign w:val="center"/>
                </w:tcPr>
                <w:p w14:paraId="7696FC7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1"/>
                      <w:sz w:val="20"/>
                      <w:szCs w:val="20"/>
                      <w14:textFill>
                        <w14:solidFill>
                          <w14:schemeClr w14:val="tx1"/>
                        </w14:solidFill>
                      </w14:textFill>
                    </w:rPr>
                    <w:t>2.96</w:t>
                  </w:r>
                </w:p>
              </w:tc>
              <w:tc>
                <w:tcPr>
                  <w:tcW w:w="371" w:type="pct"/>
                  <w:noWrap w:val="0"/>
                  <w:vAlign w:val="center"/>
                </w:tcPr>
                <w:p w14:paraId="025624B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2"/>
                      <w:sz w:val="20"/>
                      <w:szCs w:val="20"/>
                      <w14:textFill>
                        <w14:solidFill>
                          <w14:schemeClr w14:val="tx1"/>
                        </w14:solidFill>
                      </w14:textFill>
                    </w:rPr>
                    <w:t>0.38</w:t>
                  </w:r>
                </w:p>
              </w:tc>
              <w:tc>
                <w:tcPr>
                  <w:tcW w:w="373" w:type="pct"/>
                  <w:noWrap w:val="0"/>
                  <w:vAlign w:val="center"/>
                </w:tcPr>
                <w:p w14:paraId="6128CA6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2"/>
                      <w:sz w:val="20"/>
                      <w:szCs w:val="20"/>
                      <w14:textFill>
                        <w14:solidFill>
                          <w14:schemeClr w14:val="tx1"/>
                        </w14:solidFill>
                      </w14:textFill>
                    </w:rPr>
                    <w:t>2.9</w:t>
                  </w:r>
                </w:p>
              </w:tc>
              <w:tc>
                <w:tcPr>
                  <w:tcW w:w="350" w:type="pct"/>
                  <w:noWrap w:val="0"/>
                  <w:vAlign w:val="center"/>
                </w:tcPr>
                <w:p w14:paraId="609FCA0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1"/>
                      <w:sz w:val="20"/>
                      <w:szCs w:val="20"/>
                      <w14:textFill>
                        <w14:solidFill>
                          <w14:schemeClr w14:val="tx1"/>
                        </w14:solidFill>
                      </w14:textFill>
                    </w:rPr>
                    <w:t>2.74</w:t>
                  </w:r>
                </w:p>
              </w:tc>
              <w:tc>
                <w:tcPr>
                  <w:tcW w:w="350" w:type="pct"/>
                  <w:noWrap w:val="0"/>
                  <w:vAlign w:val="center"/>
                </w:tcPr>
                <w:p w14:paraId="0EDB3F5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1"/>
                      <w:sz w:val="20"/>
                      <w:szCs w:val="20"/>
                      <w14:textFill>
                        <w14:solidFill>
                          <w14:schemeClr w14:val="tx1"/>
                        </w14:solidFill>
                      </w14:textFill>
                    </w:rPr>
                    <w:t>2.54</w:t>
                  </w:r>
                </w:p>
              </w:tc>
              <w:tc>
                <w:tcPr>
                  <w:tcW w:w="384" w:type="pct"/>
                  <w:noWrap w:val="0"/>
                  <w:vAlign w:val="center"/>
                </w:tcPr>
                <w:p w14:paraId="3F08E12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6"/>
                      <w:sz w:val="20"/>
                      <w:szCs w:val="20"/>
                      <w14:textFill>
                        <w14:solidFill>
                          <w14:schemeClr w14:val="tx1"/>
                        </w14:solidFill>
                      </w14:textFill>
                    </w:rPr>
                    <w:t>13</w:t>
                  </w:r>
                </w:p>
              </w:tc>
              <w:tc>
                <w:tcPr>
                  <w:tcW w:w="350" w:type="pct"/>
                  <w:noWrap w:val="0"/>
                  <w:vAlign w:val="center"/>
                </w:tcPr>
                <w:p w14:paraId="64E530F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5"/>
                      <w:sz w:val="20"/>
                      <w:szCs w:val="20"/>
                      <w14:textFill>
                        <w14:solidFill>
                          <w14:schemeClr w14:val="tx1"/>
                        </w14:solidFill>
                      </w14:textFill>
                    </w:rPr>
                    <w:t>12.66</w:t>
                  </w:r>
                </w:p>
              </w:tc>
              <w:tc>
                <w:tcPr>
                  <w:tcW w:w="387" w:type="pct"/>
                  <w:noWrap w:val="0"/>
                  <w:vAlign w:val="center"/>
                </w:tcPr>
                <w:p w14:paraId="11783FD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1"/>
                      <w:sz w:val="20"/>
                      <w:szCs w:val="20"/>
                      <w14:textFill>
                        <w14:solidFill>
                          <w14:schemeClr w14:val="tx1"/>
                        </w14:solidFill>
                      </w14:textFill>
                    </w:rPr>
                    <w:t>27.2</w:t>
                  </w:r>
                </w:p>
              </w:tc>
              <w:tc>
                <w:tcPr>
                  <w:tcW w:w="420" w:type="pct"/>
                  <w:noWrap w:val="0"/>
                  <w:vAlign w:val="center"/>
                </w:tcPr>
                <w:p w14:paraId="24DEFAF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8"/>
                      <w:sz w:val="20"/>
                      <w:szCs w:val="20"/>
                      <w14:textFill>
                        <w14:solidFill>
                          <w14:schemeClr w14:val="tx1"/>
                        </w14:solidFill>
                      </w14:textFill>
                    </w:rPr>
                    <w:t>142</w:t>
                  </w:r>
                </w:p>
              </w:tc>
              <w:tc>
                <w:tcPr>
                  <w:tcW w:w="506" w:type="pct"/>
                  <w:tcBorders>
                    <w:right w:val="single" w:color="000000" w:sz="2" w:space="0"/>
                  </w:tcBorders>
                  <w:noWrap w:val="0"/>
                  <w:vAlign w:val="center"/>
                </w:tcPr>
                <w:p w14:paraId="500E07A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2"/>
                      <w:sz w:val="20"/>
                      <w:szCs w:val="20"/>
                      <w14:textFill>
                        <w14:solidFill>
                          <w14:schemeClr w14:val="tx1"/>
                        </w14:solidFill>
                      </w14:textFill>
                    </w:rPr>
                    <w:t>32.43</w:t>
                  </w:r>
                </w:p>
              </w:tc>
            </w:tr>
            <w:tr w14:paraId="4ABFC3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43" w:type="pct"/>
                  <w:tcBorders>
                    <w:left w:val="single" w:color="000000" w:sz="2" w:space="0"/>
                  </w:tcBorders>
                  <w:noWrap w:val="0"/>
                  <w:vAlign w:val="center"/>
                </w:tcPr>
                <w:p w14:paraId="74D85E6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pacing w:val="-18"/>
                      <w:sz w:val="20"/>
                      <w:szCs w:val="20"/>
                      <w14:textFill>
                        <w14:solidFill>
                          <w14:schemeClr w14:val="tx1"/>
                        </w14:solidFill>
                      </w14:textFill>
                    </w:rPr>
                    <w:t>粉砂岩（顶板）</w:t>
                  </w:r>
                </w:p>
              </w:tc>
              <w:tc>
                <w:tcPr>
                  <w:tcW w:w="345" w:type="pct"/>
                  <w:noWrap w:val="0"/>
                  <w:vAlign w:val="center"/>
                </w:tcPr>
                <w:p w14:paraId="136B6E7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2"/>
                      <w:sz w:val="20"/>
                      <w:szCs w:val="20"/>
                      <w14:textFill>
                        <w14:solidFill>
                          <w14:schemeClr w14:val="tx1"/>
                        </w14:solidFill>
                      </w14:textFill>
                    </w:rPr>
                    <w:t>0.09</w:t>
                  </w:r>
                </w:p>
              </w:tc>
              <w:tc>
                <w:tcPr>
                  <w:tcW w:w="414" w:type="pct"/>
                  <w:noWrap w:val="0"/>
                  <w:vAlign w:val="center"/>
                </w:tcPr>
                <w:p w14:paraId="643601C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1"/>
                      <w:sz w:val="20"/>
                      <w:szCs w:val="20"/>
                      <w14:textFill>
                        <w14:solidFill>
                          <w14:schemeClr w14:val="tx1"/>
                        </w14:solidFill>
                      </w14:textFill>
                    </w:rPr>
                    <w:t>4.88</w:t>
                  </w:r>
                </w:p>
              </w:tc>
              <w:tc>
                <w:tcPr>
                  <w:tcW w:w="371" w:type="pct"/>
                  <w:noWrap w:val="0"/>
                  <w:vAlign w:val="center"/>
                </w:tcPr>
                <w:p w14:paraId="1732FB5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2"/>
                      <w:sz w:val="20"/>
                      <w:szCs w:val="20"/>
                      <w14:textFill>
                        <w14:solidFill>
                          <w14:schemeClr w14:val="tx1"/>
                        </w14:solidFill>
                      </w14:textFill>
                    </w:rPr>
                    <w:t>0.44</w:t>
                  </w:r>
                </w:p>
              </w:tc>
              <w:tc>
                <w:tcPr>
                  <w:tcW w:w="373" w:type="pct"/>
                  <w:noWrap w:val="0"/>
                  <w:vAlign w:val="center"/>
                </w:tcPr>
                <w:p w14:paraId="36B6CD3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2"/>
                      <w:sz w:val="20"/>
                      <w:szCs w:val="20"/>
                      <w14:textFill>
                        <w14:solidFill>
                          <w14:schemeClr w14:val="tx1"/>
                        </w14:solidFill>
                      </w14:textFill>
                    </w:rPr>
                    <w:t>0.34</w:t>
                  </w:r>
                </w:p>
              </w:tc>
              <w:tc>
                <w:tcPr>
                  <w:tcW w:w="350" w:type="pct"/>
                  <w:noWrap w:val="0"/>
                  <w:vAlign w:val="center"/>
                </w:tcPr>
                <w:p w14:paraId="2FEB8B2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2"/>
                      <w:sz w:val="20"/>
                      <w:szCs w:val="20"/>
                      <w14:textFill>
                        <w14:solidFill>
                          <w14:schemeClr w14:val="tx1"/>
                        </w14:solidFill>
                      </w14:textFill>
                    </w:rPr>
                    <w:t>0.24</w:t>
                  </w:r>
                </w:p>
              </w:tc>
              <w:tc>
                <w:tcPr>
                  <w:tcW w:w="350" w:type="pct"/>
                  <w:noWrap w:val="0"/>
                  <w:vAlign w:val="center"/>
                </w:tcPr>
                <w:p w14:paraId="1EFB29E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6"/>
                      <w:sz w:val="20"/>
                      <w:szCs w:val="20"/>
                      <w14:textFill>
                        <w14:solidFill>
                          <w14:schemeClr w14:val="tx1"/>
                        </w14:solidFill>
                      </w14:textFill>
                    </w:rPr>
                    <w:t>1.56</w:t>
                  </w:r>
                </w:p>
              </w:tc>
              <w:tc>
                <w:tcPr>
                  <w:tcW w:w="384" w:type="pct"/>
                  <w:noWrap w:val="0"/>
                  <w:vAlign w:val="center"/>
                </w:tcPr>
                <w:p w14:paraId="0C57BD1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1"/>
                      <w:sz w:val="20"/>
                      <w:szCs w:val="20"/>
                      <w14:textFill>
                        <w14:solidFill>
                          <w14:schemeClr w14:val="tx1"/>
                        </w14:solidFill>
                      </w14:textFill>
                    </w:rPr>
                    <w:t>29</w:t>
                  </w:r>
                </w:p>
              </w:tc>
              <w:tc>
                <w:tcPr>
                  <w:tcW w:w="350" w:type="pct"/>
                  <w:noWrap w:val="0"/>
                  <w:vAlign w:val="center"/>
                </w:tcPr>
                <w:p w14:paraId="498D510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2"/>
                      <w:sz w:val="20"/>
                      <w:szCs w:val="20"/>
                      <w14:textFill>
                        <w14:solidFill>
                          <w14:schemeClr w14:val="tx1"/>
                        </w14:solidFill>
                      </w14:textFill>
                    </w:rPr>
                    <w:t>69.41</w:t>
                  </w:r>
                </w:p>
              </w:tc>
              <w:tc>
                <w:tcPr>
                  <w:tcW w:w="387" w:type="pct"/>
                  <w:noWrap w:val="0"/>
                  <w:vAlign w:val="center"/>
                </w:tcPr>
                <w:p w14:paraId="4EE7009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1"/>
                      <w:sz w:val="20"/>
                      <w:szCs w:val="20"/>
                      <w14:textFill>
                        <w14:solidFill>
                          <w14:schemeClr w14:val="tx1"/>
                        </w14:solidFill>
                      </w14:textFill>
                    </w:rPr>
                    <w:t>20.6</w:t>
                  </w:r>
                </w:p>
              </w:tc>
              <w:tc>
                <w:tcPr>
                  <w:tcW w:w="420" w:type="pct"/>
                  <w:noWrap w:val="0"/>
                  <w:vAlign w:val="center"/>
                </w:tcPr>
                <w:p w14:paraId="4201A15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8"/>
                      <w:sz w:val="20"/>
                      <w:szCs w:val="20"/>
                      <w14:textFill>
                        <w14:solidFill>
                          <w14:schemeClr w14:val="tx1"/>
                        </w14:solidFill>
                      </w14:textFill>
                    </w:rPr>
                    <w:t>153</w:t>
                  </w:r>
                </w:p>
              </w:tc>
              <w:tc>
                <w:tcPr>
                  <w:tcW w:w="506" w:type="pct"/>
                  <w:tcBorders>
                    <w:right w:val="single" w:color="000000" w:sz="2" w:space="0"/>
                  </w:tcBorders>
                  <w:noWrap w:val="0"/>
                  <w:vAlign w:val="center"/>
                </w:tcPr>
                <w:p w14:paraId="4D7C520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2"/>
                      <w:sz w:val="20"/>
                      <w:szCs w:val="20"/>
                      <w14:textFill>
                        <w14:solidFill>
                          <w14:schemeClr w14:val="tx1"/>
                        </w14:solidFill>
                      </w14:textFill>
                    </w:rPr>
                    <w:t>0.78</w:t>
                  </w:r>
                </w:p>
              </w:tc>
            </w:tr>
            <w:tr w14:paraId="36184B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000" w:type="pct"/>
                  <w:gridSpan w:val="12"/>
                  <w:tcBorders>
                    <w:left w:val="single" w:color="000000" w:sz="2" w:space="0"/>
                    <w:bottom w:val="single" w:color="000000" w:sz="2" w:space="0"/>
                    <w:right w:val="single" w:color="000000" w:sz="2" w:space="0"/>
                  </w:tcBorders>
                  <w:noWrap w:val="0"/>
                  <w:vAlign w:val="center"/>
                </w:tcPr>
                <w:p w14:paraId="57F97FDF">
                  <w:pPr>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rFonts w:ascii="Times New Roman" w:hAnsi="Times New Roman" w:eastAsia="Times New Roman" w:cs="Times New Roman"/>
                      <w:color w:val="000000" w:themeColor="text1"/>
                      <w:spacing w:val="-2"/>
                      <w:sz w:val="20"/>
                      <w:szCs w:val="20"/>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注：实际生产过程矿石品位会根据实际</w:t>
                  </w:r>
                  <w:r>
                    <w:rPr>
                      <w:rFonts w:hint="eastAsia" w:ascii="Times New Roman" w:hAnsi="Times New Roman" w:cs="Times New Roman"/>
                      <w:color w:val="000000" w:themeColor="text1"/>
                      <w:sz w:val="21"/>
                      <w:szCs w:val="21"/>
                      <w:lang w:val="en-US" w:eastAsia="zh-CN"/>
                      <w14:textFill>
                        <w14:solidFill>
                          <w14:schemeClr w14:val="tx1"/>
                        </w14:solidFill>
                      </w14:textFill>
                    </w:rPr>
                    <w:t>开采及</w:t>
                  </w:r>
                  <w:r>
                    <w:rPr>
                      <w:rFonts w:hint="default" w:ascii="Times New Roman" w:hAnsi="Times New Roman" w:cs="Times New Roman"/>
                      <w:color w:val="000000" w:themeColor="text1"/>
                      <w:sz w:val="21"/>
                      <w:szCs w:val="21"/>
                      <w:lang w:val="en-US" w:eastAsia="zh-CN"/>
                      <w14:textFill>
                        <w14:solidFill>
                          <w14:schemeClr w14:val="tx1"/>
                        </w14:solidFill>
                      </w14:textFill>
                    </w:rPr>
                    <w:t>供货结果，在以上基础上下浮动。</w:t>
                  </w:r>
                </w:p>
              </w:tc>
            </w:tr>
          </w:tbl>
          <w:p w14:paraId="7647592D">
            <w:pPr>
              <w:adjustRightInd w:val="0"/>
              <w:snapToGrid w:val="0"/>
              <w:spacing w:line="360" w:lineRule="auto"/>
              <w:ind w:firstLine="482" w:firstLineChars="200"/>
              <w:rPr>
                <w:rFonts w:hint="eastAsia" w:ascii="Times New Roman" w:hAnsi="Times New Roman" w:eastAsia="宋体" w:cs="Times New Roman"/>
                <w:b/>
                <w:bCs w:val="0"/>
                <w:color w:val="000000" w:themeColor="text1"/>
                <w:sz w:val="24"/>
                <w:highlight w:val="none"/>
                <w:lang w:val="en-US" w:eastAsia="zh-CN"/>
                <w14:textFill>
                  <w14:solidFill>
                    <w14:schemeClr w14:val="tx1"/>
                  </w14:solidFill>
                </w14:textFill>
              </w:rPr>
            </w:pPr>
          </w:p>
          <w:p w14:paraId="33C2EC5A">
            <w:pPr>
              <w:adjustRightInd w:val="0"/>
              <w:snapToGrid w:val="0"/>
              <w:spacing w:line="360" w:lineRule="auto"/>
              <w:ind w:firstLine="480" w:firstLineChars="200"/>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（2）柴油</w:t>
            </w:r>
          </w:p>
          <w:p w14:paraId="7D6759DF">
            <w:pPr>
              <w:adjustRightInd w:val="0"/>
              <w:snapToGrid w:val="0"/>
              <w:spacing w:line="360" w:lineRule="auto"/>
              <w:jc w:val="center"/>
              <w:rPr>
                <w:rFonts w:hint="eastAsia" w:ascii="Times New Roman" w:hAnsi="Times New Roman" w:eastAsia="宋体" w:cs="Times New Roman"/>
                <w:b/>
                <w:bCs/>
                <w:color w:val="000000" w:themeColor="text1"/>
                <w:sz w:val="24"/>
                <w:highlight w:val="none"/>
                <w14:textFill>
                  <w14:solidFill>
                    <w14:schemeClr w14:val="tx1"/>
                  </w14:solidFill>
                </w14:textFill>
              </w:rPr>
            </w:pPr>
            <w:r>
              <w:rPr>
                <w:rFonts w:hint="eastAsia" w:ascii="Times New Roman" w:hAnsi="Times New Roman" w:eastAsia="宋体" w:cs="Times New Roman"/>
                <w:b/>
                <w:bCs/>
                <w:color w:val="000000" w:themeColor="text1"/>
                <w:sz w:val="24"/>
                <w:highlight w:val="none"/>
                <w14:textFill>
                  <w14:solidFill>
                    <w14:schemeClr w14:val="tx1"/>
                  </w14:solidFill>
                </w14:textFill>
              </w:rPr>
              <w:t>表</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2-7</w:t>
            </w:r>
            <w:r>
              <w:rPr>
                <w:rFonts w:hint="eastAsia" w:ascii="Times New Roman" w:hAnsi="Times New Roman" w:eastAsia="宋体" w:cs="Times New Roman"/>
                <w:b/>
                <w:bCs/>
                <w:color w:val="000000" w:themeColor="text1"/>
                <w:sz w:val="24"/>
                <w:highlight w:val="none"/>
                <w14:textFill>
                  <w14:solidFill>
                    <w14:schemeClr w14:val="tx1"/>
                  </w14:solidFill>
                </w14:textFill>
              </w:rPr>
              <w:t xml:space="preserve"> </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柴油</w:t>
            </w:r>
            <w:r>
              <w:rPr>
                <w:rFonts w:hint="eastAsia" w:ascii="Times New Roman" w:hAnsi="Times New Roman" w:eastAsia="宋体" w:cs="Times New Roman"/>
                <w:b/>
                <w:bCs/>
                <w:color w:val="000000" w:themeColor="text1"/>
                <w:sz w:val="24"/>
                <w:highlight w:val="none"/>
                <w14:textFill>
                  <w14:solidFill>
                    <w14:schemeClr w14:val="tx1"/>
                  </w14:solidFill>
                </w14:textFill>
              </w:rPr>
              <w:t>理化性质</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9"/>
              <w:gridCol w:w="892"/>
              <w:gridCol w:w="3658"/>
              <w:gridCol w:w="916"/>
              <w:gridCol w:w="1532"/>
            </w:tblGrid>
            <w:tr w14:paraId="3CD42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blHeader/>
              </w:trPr>
              <w:tc>
                <w:tcPr>
                  <w:tcW w:w="919" w:type="dxa"/>
                  <w:noWrap w:val="0"/>
                  <w:vAlign w:val="center"/>
                </w:tcPr>
                <w:p w14:paraId="6789D132">
                  <w:pPr>
                    <w:adjustRightInd w:val="0"/>
                    <w:snapToGrid w:val="0"/>
                    <w:jc w:val="center"/>
                    <w:rPr>
                      <w:rFonts w:ascii="Times New Roman"/>
                      <w:b/>
                      <w:color w:val="000000" w:themeColor="text1"/>
                      <w:sz w:val="21"/>
                      <w:szCs w:val="21"/>
                      <w14:textFill>
                        <w14:solidFill>
                          <w14:schemeClr w14:val="tx1"/>
                        </w14:solidFill>
                      </w14:textFill>
                    </w:rPr>
                  </w:pPr>
                  <w:r>
                    <w:rPr>
                      <w:rFonts w:ascii="Times New Roman"/>
                      <w:b/>
                      <w:color w:val="000000" w:themeColor="text1"/>
                      <w:sz w:val="21"/>
                      <w:szCs w:val="21"/>
                      <w14:textFill>
                        <w14:solidFill>
                          <w14:schemeClr w14:val="tx1"/>
                        </w14:solidFill>
                      </w14:textFill>
                    </w:rPr>
                    <w:t>名称</w:t>
                  </w:r>
                </w:p>
              </w:tc>
              <w:tc>
                <w:tcPr>
                  <w:tcW w:w="892" w:type="dxa"/>
                  <w:noWrap w:val="0"/>
                  <w:vAlign w:val="center"/>
                </w:tcPr>
                <w:p w14:paraId="36D72BD3">
                  <w:pPr>
                    <w:adjustRightInd w:val="0"/>
                    <w:snapToGrid w:val="0"/>
                    <w:jc w:val="center"/>
                    <w:rPr>
                      <w:rFonts w:ascii="Times New Roman"/>
                      <w:b/>
                      <w:color w:val="000000" w:themeColor="text1"/>
                      <w:sz w:val="21"/>
                      <w:szCs w:val="21"/>
                      <w14:textFill>
                        <w14:solidFill>
                          <w14:schemeClr w14:val="tx1"/>
                        </w14:solidFill>
                      </w14:textFill>
                    </w:rPr>
                  </w:pPr>
                  <w:r>
                    <w:rPr>
                      <w:rFonts w:ascii="Times New Roman"/>
                      <w:b/>
                      <w:color w:val="000000" w:themeColor="text1"/>
                      <w:sz w:val="21"/>
                      <w:szCs w:val="21"/>
                      <w14:textFill>
                        <w14:solidFill>
                          <w14:schemeClr w14:val="tx1"/>
                        </w14:solidFill>
                      </w14:textFill>
                    </w:rPr>
                    <w:t>分子式</w:t>
                  </w:r>
                </w:p>
              </w:tc>
              <w:tc>
                <w:tcPr>
                  <w:tcW w:w="3658" w:type="dxa"/>
                  <w:noWrap w:val="0"/>
                  <w:vAlign w:val="center"/>
                </w:tcPr>
                <w:p w14:paraId="00C4A206">
                  <w:pPr>
                    <w:adjustRightInd w:val="0"/>
                    <w:snapToGrid w:val="0"/>
                    <w:jc w:val="center"/>
                    <w:rPr>
                      <w:rFonts w:ascii="Times New Roman"/>
                      <w:b/>
                      <w:color w:val="000000" w:themeColor="text1"/>
                      <w:sz w:val="21"/>
                      <w:szCs w:val="21"/>
                      <w14:textFill>
                        <w14:solidFill>
                          <w14:schemeClr w14:val="tx1"/>
                        </w14:solidFill>
                      </w14:textFill>
                    </w:rPr>
                  </w:pPr>
                  <w:r>
                    <w:rPr>
                      <w:rFonts w:ascii="Times New Roman"/>
                      <w:b/>
                      <w:color w:val="000000" w:themeColor="text1"/>
                      <w:sz w:val="21"/>
                      <w:szCs w:val="21"/>
                      <w14:textFill>
                        <w14:solidFill>
                          <w14:schemeClr w14:val="tx1"/>
                        </w14:solidFill>
                      </w14:textFill>
                    </w:rPr>
                    <w:t>理化性质</w:t>
                  </w:r>
                </w:p>
              </w:tc>
              <w:tc>
                <w:tcPr>
                  <w:tcW w:w="916" w:type="dxa"/>
                  <w:noWrap w:val="0"/>
                  <w:vAlign w:val="center"/>
                </w:tcPr>
                <w:p w14:paraId="1EB48CC0">
                  <w:pPr>
                    <w:pStyle w:val="12"/>
                    <w:adjustRightInd w:val="0"/>
                    <w:snapToGrid w:val="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燃烧爆炸性</w:t>
                  </w:r>
                </w:p>
              </w:tc>
              <w:tc>
                <w:tcPr>
                  <w:tcW w:w="1532" w:type="dxa"/>
                  <w:noWrap w:val="0"/>
                  <w:vAlign w:val="center"/>
                </w:tcPr>
                <w:p w14:paraId="5AC94CAB">
                  <w:pPr>
                    <w:pStyle w:val="12"/>
                    <w:adjustRightInd w:val="0"/>
                    <w:snapToGrid w:val="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毒理性质</w:t>
                  </w:r>
                </w:p>
              </w:tc>
            </w:tr>
            <w:tr w14:paraId="36788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0" w:hRule="atLeast"/>
              </w:trPr>
              <w:tc>
                <w:tcPr>
                  <w:tcW w:w="919" w:type="dxa"/>
                  <w:noWrap w:val="0"/>
                  <w:vAlign w:val="center"/>
                </w:tcPr>
                <w:p w14:paraId="021F4A1B">
                  <w:pPr>
                    <w:pStyle w:val="19"/>
                    <w:spacing w:before="0" w:beforeAutospacing="0" w:after="0" w:afterAutospacing="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柴</w:t>
                  </w:r>
                  <w:r>
                    <w:rPr>
                      <w:rFonts w:ascii="Times New Roman" w:hAnsi="Times New Roman" w:cs="Times New Roman"/>
                      <w:color w:val="000000" w:themeColor="text1"/>
                      <w:sz w:val="21"/>
                      <w:szCs w:val="21"/>
                      <w14:textFill>
                        <w14:solidFill>
                          <w14:schemeClr w14:val="tx1"/>
                        </w14:solidFill>
                      </w14:textFill>
                    </w:rPr>
                    <w:t>油</w:t>
                  </w:r>
                </w:p>
              </w:tc>
              <w:tc>
                <w:tcPr>
                  <w:tcW w:w="892" w:type="dxa"/>
                  <w:noWrap w:val="0"/>
                  <w:vAlign w:val="center"/>
                </w:tcPr>
                <w:p w14:paraId="4083D878">
                  <w:pPr>
                    <w:pStyle w:val="19"/>
                    <w:spacing w:before="0" w:beforeAutospacing="0" w:after="0" w:afterAutospacing="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p>
              </w:tc>
              <w:tc>
                <w:tcPr>
                  <w:tcW w:w="3658" w:type="dxa"/>
                  <w:noWrap w:val="0"/>
                  <w:vAlign w:val="center"/>
                </w:tcPr>
                <w:p w14:paraId="05C4AEEC">
                  <w:pPr>
                    <w:pStyle w:val="19"/>
                    <w:spacing w:before="0" w:beforeAutospacing="0" w:after="0" w:afterAutospacing="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柴油，是轻质石油产品，复杂烃类（碳原子数约10～22）混合物</w:t>
                  </w:r>
                  <w:r>
                    <w:rPr>
                      <w:rFonts w:hint="eastAsia" w:ascii="Times New Roman" w:hAnsi="Times New Roman" w:cs="Times New Roman"/>
                      <w:color w:val="000000" w:themeColor="text1"/>
                      <w:sz w:val="21"/>
                      <w:szCs w:val="21"/>
                      <w:lang w:eastAsia="zh-CN"/>
                      <w14:textFill>
                        <w14:solidFill>
                          <w14:schemeClr w14:val="tx1"/>
                        </w14:solidFill>
                      </w14:textFill>
                    </w:rPr>
                    <w:t>，为浅黄色或棕褐色的液体，密度一般为0.81~0.86克/立方米，</w:t>
                  </w:r>
                  <w:r>
                    <w:rPr>
                      <w:rFonts w:hint="eastAsia" w:ascii="Times New Roman" w:hAnsi="Times New Roman" w:cs="Times New Roman"/>
                      <w:color w:val="000000" w:themeColor="text1"/>
                      <w:sz w:val="21"/>
                      <w:szCs w:val="21"/>
                      <w:lang w:val="en-US" w:eastAsia="zh-CN"/>
                      <w14:textFill>
                        <w14:solidFill>
                          <w14:schemeClr w14:val="tx1"/>
                        </w14:solidFill>
                      </w14:textFill>
                    </w:rPr>
                    <w:t>主要用于柴油机的燃料</w:t>
                  </w:r>
                  <w:r>
                    <w:rPr>
                      <w:rFonts w:ascii="Times New Roman" w:hAnsi="Times New Roman" w:cs="Times New Roman"/>
                      <w:color w:val="000000" w:themeColor="text1"/>
                      <w:sz w:val="21"/>
                      <w:szCs w:val="21"/>
                      <w14:textFill>
                        <w14:solidFill>
                          <w14:schemeClr w14:val="tx1"/>
                        </w14:solidFill>
                      </w14:textFill>
                    </w:rPr>
                    <w:t>。</w:t>
                  </w:r>
                </w:p>
                <w:p w14:paraId="5E0831BB">
                  <w:pPr>
                    <w:pStyle w:val="19"/>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健康危害：</w:t>
                  </w:r>
                  <w:r>
                    <w:rPr>
                      <w:rFonts w:hint="eastAsia" w:ascii="Times New Roman" w:hAnsi="Times New Roman" w:cs="Times New Roman"/>
                      <w:color w:val="000000" w:themeColor="text1"/>
                      <w:sz w:val="21"/>
                      <w:szCs w:val="21"/>
                      <w:lang w:val="en-US" w:eastAsia="zh-CN"/>
                      <w14:textFill>
                        <w14:solidFill>
                          <w14:schemeClr w14:val="tx1"/>
                        </w14:solidFill>
                      </w14:textFill>
                    </w:rPr>
                    <w:t>皮</w:t>
                  </w:r>
                  <w:r>
                    <w:rPr>
                      <w:rFonts w:hint="eastAsia" w:ascii="Times New Roman" w:hAnsi="Times New Roman"/>
                      <w:color w:val="000000" w:themeColor="text1"/>
                      <w:sz w:val="21"/>
                      <w:szCs w:val="21"/>
                      <w14:textFill>
                        <w14:solidFill>
                          <w14:schemeClr w14:val="tx1"/>
                        </w14:solidFill>
                      </w14:textFill>
                    </w:rPr>
                    <w:t>肤接触可为主要吸收途径，可致急性肾脏损害。柴油可引起接触性皮炎、油性疮。吸其雾滴或液体呛入可引起吸入性肺炎。能经胎盘进入胎儿血中。柴油废气可引起眼、</w:t>
                  </w:r>
                  <w:r>
                    <w:rPr>
                      <w:rFonts w:hint="eastAsia" w:ascii="Times New Roman" w:hAnsi="Times New Roman"/>
                      <w:color w:val="000000" w:themeColor="text1"/>
                      <w:sz w:val="21"/>
                      <w:szCs w:val="21"/>
                      <w:lang w:eastAsia="zh-CN"/>
                      <w14:textFill>
                        <w14:solidFill>
                          <w14:schemeClr w14:val="tx1"/>
                        </w14:solidFill>
                      </w14:textFill>
                    </w:rPr>
                    <w:t>刺激</w:t>
                  </w:r>
                  <w:r>
                    <w:rPr>
                      <w:rFonts w:hint="eastAsia" w:ascii="Times New Roman" w:hAnsi="Times New Roman"/>
                      <w:color w:val="000000" w:themeColor="text1"/>
                      <w:sz w:val="21"/>
                      <w:szCs w:val="21"/>
                      <w14:textFill>
                        <w14:solidFill>
                          <w14:schemeClr w14:val="tx1"/>
                        </w14:solidFill>
                      </w14:textFill>
                    </w:rPr>
                    <w:t>症状，</w:t>
                  </w:r>
                  <w:r>
                    <w:rPr>
                      <w:rFonts w:hint="eastAsia" w:ascii="Times New Roman" w:hAnsi="Times New Roman"/>
                      <w:color w:val="000000" w:themeColor="text1"/>
                      <w:sz w:val="21"/>
                      <w:szCs w:val="21"/>
                      <w:lang w:eastAsia="zh-CN"/>
                      <w14:textFill>
                        <w14:solidFill>
                          <w14:schemeClr w14:val="tx1"/>
                        </w14:solidFill>
                      </w14:textFill>
                    </w:rPr>
                    <w:t>头晕</w:t>
                  </w:r>
                  <w:r>
                    <w:rPr>
                      <w:rFonts w:hint="eastAsia" w:ascii="Times New Roman" w:hAnsi="Times New Roman"/>
                      <w:color w:val="000000" w:themeColor="text1"/>
                      <w:sz w:val="21"/>
                      <w:szCs w:val="21"/>
                      <w14:textFill>
                        <w14:solidFill>
                          <w14:schemeClr w14:val="tx1"/>
                        </w14:solidFill>
                      </w14:textFill>
                    </w:rPr>
                    <w:t>及头痛</w:t>
                  </w:r>
                  <w:r>
                    <w:rPr>
                      <w:rFonts w:ascii="Times New Roman" w:hAnsi="Times New Roman"/>
                      <w:color w:val="000000" w:themeColor="text1"/>
                      <w:sz w:val="21"/>
                      <w:szCs w:val="21"/>
                      <w14:textFill>
                        <w14:solidFill>
                          <w14:schemeClr w14:val="tx1"/>
                        </w14:solidFill>
                      </w14:textFill>
                    </w:rPr>
                    <w:t>。</w:t>
                  </w:r>
                </w:p>
                <w:p w14:paraId="4DCFB6BE">
                  <w:pPr>
                    <w:pStyle w:val="19"/>
                    <w:spacing w:before="0" w:beforeAutospacing="0" w:after="0" w:afterAutospacing="0"/>
                    <w:jc w:val="center"/>
                    <w:rPr>
                      <w:rFonts w:hint="eastAsia"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危险特性：遇明火、高热或与氧化剂接触，有引起燃烧爆炸的危险。若遇高热，容器内压增大，有开裂。</w:t>
                  </w:r>
                </w:p>
              </w:tc>
              <w:tc>
                <w:tcPr>
                  <w:tcW w:w="916" w:type="dxa"/>
                  <w:noWrap w:val="0"/>
                  <w:vAlign w:val="center"/>
                </w:tcPr>
                <w:p w14:paraId="7AB9C2A8">
                  <w:pPr>
                    <w:pStyle w:val="12"/>
                    <w:adjustRightInd w:val="0"/>
                    <w:snapToGrid w:val="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本品可燃，</w:t>
                  </w:r>
                  <w:r>
                    <w:rPr>
                      <w:rFonts w:hint="eastAsia" w:ascii="Times New Roman" w:hAnsi="Times New Roman"/>
                      <w:color w:val="000000" w:themeColor="text1"/>
                      <w:sz w:val="21"/>
                      <w:szCs w:val="21"/>
                      <w:lang w:eastAsia="zh-CN"/>
                      <w14:textFill>
                        <w14:solidFill>
                          <w14:schemeClr w14:val="tx1"/>
                        </w14:solidFill>
                      </w14:textFill>
                    </w:rPr>
                    <w:t>具有</w:t>
                  </w:r>
                  <w:r>
                    <w:rPr>
                      <w:rFonts w:hint="eastAsia" w:ascii="Times New Roman" w:hAnsi="Times New Roman"/>
                      <w:color w:val="000000" w:themeColor="text1"/>
                      <w:sz w:val="21"/>
                      <w:szCs w:val="21"/>
                      <w14:textFill>
                        <w14:solidFill>
                          <w14:schemeClr w14:val="tx1"/>
                        </w14:solidFill>
                      </w14:textFill>
                    </w:rPr>
                    <w:t>刺激性。</w:t>
                  </w:r>
                </w:p>
              </w:tc>
              <w:tc>
                <w:tcPr>
                  <w:tcW w:w="1532" w:type="dxa"/>
                  <w:noWrap w:val="0"/>
                  <w:vAlign w:val="center"/>
                </w:tcPr>
                <w:p w14:paraId="4709E36D">
                  <w:pPr>
                    <w:pStyle w:val="12"/>
                    <w:adjustRightInd w:val="0"/>
                    <w:snapToGrid w:val="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L</w:t>
                  </w:r>
                  <w:r>
                    <w:rPr>
                      <w:rFonts w:hint="eastAsia" w:ascii="Times New Roman" w:hAnsi="Times New Roman"/>
                      <w:color w:val="000000" w:themeColor="text1"/>
                      <w:sz w:val="21"/>
                      <w:szCs w:val="21"/>
                      <w14:textFill>
                        <w14:solidFill>
                          <w14:schemeClr w14:val="tx1"/>
                        </w14:solidFill>
                      </w14:textFill>
                    </w:rPr>
                    <w:t>D</w:t>
                  </w:r>
                  <w:r>
                    <w:rPr>
                      <w:rFonts w:ascii="Times New Roman" w:hAnsi="Times New Roman"/>
                      <w:color w:val="000000" w:themeColor="text1"/>
                      <w:sz w:val="21"/>
                      <w:szCs w:val="21"/>
                      <w:vertAlign w:val="subscript"/>
                      <w14:textFill>
                        <w14:solidFill>
                          <w14:schemeClr w14:val="tx1"/>
                        </w14:solidFill>
                      </w14:textFill>
                    </w:rPr>
                    <w:t>50</w:t>
                  </w:r>
                  <w:r>
                    <w:rPr>
                      <w:rFonts w:ascii="Times New Roman" w:hAnsi="Times New Roman"/>
                      <w:color w:val="000000" w:themeColor="text1"/>
                      <w:sz w:val="21"/>
                      <w:szCs w:val="21"/>
                      <w14:textFill>
                        <w14:solidFill>
                          <w14:schemeClr w14:val="tx1"/>
                        </w14:solidFill>
                      </w14:textFill>
                    </w:rPr>
                    <w:t>：无资料</w:t>
                  </w:r>
                </w:p>
                <w:p w14:paraId="0EB01EBB">
                  <w:pPr>
                    <w:pStyle w:val="12"/>
                    <w:adjustRightInd w:val="0"/>
                    <w:snapToGrid w:val="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LC</w:t>
                  </w:r>
                  <w:r>
                    <w:rPr>
                      <w:rFonts w:ascii="Times New Roman" w:hAnsi="Times New Roman"/>
                      <w:color w:val="000000" w:themeColor="text1"/>
                      <w:sz w:val="21"/>
                      <w:szCs w:val="21"/>
                      <w:vertAlign w:val="subscript"/>
                      <w14:textFill>
                        <w14:solidFill>
                          <w14:schemeClr w14:val="tx1"/>
                        </w14:solidFill>
                      </w14:textFill>
                    </w:rPr>
                    <w:t>50</w:t>
                  </w:r>
                  <w:r>
                    <w:rPr>
                      <w:rFonts w:ascii="Times New Roman" w:hAnsi="Times New Roman"/>
                      <w:color w:val="000000" w:themeColor="text1"/>
                      <w:sz w:val="21"/>
                      <w:szCs w:val="21"/>
                      <w14:textFill>
                        <w14:solidFill>
                          <w14:schemeClr w14:val="tx1"/>
                        </w14:solidFill>
                      </w14:textFill>
                    </w:rPr>
                    <w:t>：无资料</w:t>
                  </w:r>
                </w:p>
              </w:tc>
            </w:tr>
          </w:tbl>
          <w:p w14:paraId="54276F75">
            <w:pPr>
              <w:adjustRightInd w:val="0"/>
              <w:snapToGrid w:val="0"/>
              <w:spacing w:line="360" w:lineRule="auto"/>
              <w:ind w:firstLine="480" w:firstLineChars="200"/>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p>
          <w:p w14:paraId="6F5E670E">
            <w:pPr>
              <w:adjustRightInd w:val="0"/>
              <w:snapToGrid w:val="0"/>
              <w:spacing w:line="360" w:lineRule="auto"/>
              <w:ind w:firstLine="480" w:firstLineChars="200"/>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（3）润滑油</w:t>
            </w:r>
          </w:p>
          <w:p w14:paraId="18856C76">
            <w:pPr>
              <w:adjustRightInd w:val="0"/>
              <w:snapToGrid w:val="0"/>
              <w:spacing w:line="360" w:lineRule="auto"/>
              <w:ind w:firstLine="480" w:firstLineChars="200"/>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主要理化性质见下表。</w:t>
            </w:r>
          </w:p>
          <w:p w14:paraId="68E2ED78">
            <w:pPr>
              <w:adjustRightInd w:val="0"/>
              <w:snapToGrid w:val="0"/>
              <w:spacing w:line="360" w:lineRule="auto"/>
              <w:jc w:val="center"/>
              <w:rPr>
                <w:rFonts w:hint="eastAsia" w:ascii="Times New Roman" w:hAnsi="Times New Roman" w:eastAsia="宋体" w:cs="Times New Roman"/>
                <w:b/>
                <w:bCs/>
                <w:color w:val="000000" w:themeColor="text1"/>
                <w:sz w:val="24"/>
                <w:highlight w:val="none"/>
                <w14:textFill>
                  <w14:solidFill>
                    <w14:schemeClr w14:val="tx1"/>
                  </w14:solidFill>
                </w14:textFill>
              </w:rPr>
            </w:pPr>
            <w:r>
              <w:rPr>
                <w:rFonts w:hint="eastAsia" w:ascii="Times New Roman" w:hAnsi="Times New Roman" w:eastAsia="宋体" w:cs="Times New Roman"/>
                <w:b/>
                <w:bCs/>
                <w:color w:val="000000" w:themeColor="text1"/>
                <w:sz w:val="24"/>
                <w:highlight w:val="none"/>
                <w14:textFill>
                  <w14:solidFill>
                    <w14:schemeClr w14:val="tx1"/>
                  </w14:solidFill>
                </w14:textFill>
              </w:rPr>
              <w:t>表</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2-7</w:t>
            </w:r>
            <w:r>
              <w:rPr>
                <w:rFonts w:hint="eastAsia" w:ascii="Times New Roman" w:hAnsi="Times New Roman" w:eastAsia="宋体" w:cs="Times New Roman"/>
                <w:b/>
                <w:bCs/>
                <w:color w:val="000000" w:themeColor="text1"/>
                <w:sz w:val="24"/>
                <w:highlight w:val="none"/>
                <w14:textFill>
                  <w14:solidFill>
                    <w14:schemeClr w14:val="tx1"/>
                  </w14:solidFill>
                </w14:textFill>
              </w:rPr>
              <w:t xml:space="preserve"> </w:t>
            </w:r>
            <w:r>
              <w:rPr>
                <w:rFonts w:hint="eastAsia" w:ascii="Times New Roman" w:hAnsi="Times New Roman" w:eastAsia="宋体" w:cs="Times New Roman"/>
                <w:b/>
                <w:bCs/>
                <w:color w:val="000000" w:themeColor="text1"/>
                <w:sz w:val="24"/>
                <w:highlight w:val="none"/>
                <w:lang w:eastAsia="zh-CN"/>
                <w14:textFill>
                  <w14:solidFill>
                    <w14:schemeClr w14:val="tx1"/>
                  </w14:solidFill>
                </w14:textFill>
              </w:rPr>
              <w:t>润滑油</w:t>
            </w:r>
            <w:r>
              <w:rPr>
                <w:rFonts w:hint="eastAsia" w:ascii="Times New Roman" w:hAnsi="Times New Roman" w:eastAsia="宋体" w:cs="Times New Roman"/>
                <w:b/>
                <w:bCs/>
                <w:color w:val="000000" w:themeColor="text1"/>
                <w:sz w:val="24"/>
                <w:highlight w:val="none"/>
                <w14:textFill>
                  <w14:solidFill>
                    <w14:schemeClr w14:val="tx1"/>
                  </w14:solidFill>
                </w14:textFill>
              </w:rPr>
              <w:t>理化性质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
              <w:gridCol w:w="913"/>
              <w:gridCol w:w="3741"/>
              <w:gridCol w:w="937"/>
              <w:gridCol w:w="1567"/>
            </w:tblGrid>
            <w:tr w14:paraId="28248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940" w:type="dxa"/>
                  <w:noWrap w:val="0"/>
                  <w:vAlign w:val="center"/>
                </w:tcPr>
                <w:p w14:paraId="03C2FB85">
                  <w:pPr>
                    <w:adjustRightInd w:val="0"/>
                    <w:snapToGrid w:val="0"/>
                    <w:jc w:val="center"/>
                    <w:rPr>
                      <w:rFonts w:ascii="Times New Roman"/>
                      <w:b/>
                      <w:color w:val="000000" w:themeColor="text1"/>
                      <w:sz w:val="21"/>
                      <w:szCs w:val="21"/>
                      <w14:textFill>
                        <w14:solidFill>
                          <w14:schemeClr w14:val="tx1"/>
                        </w14:solidFill>
                      </w14:textFill>
                    </w:rPr>
                  </w:pPr>
                  <w:r>
                    <w:rPr>
                      <w:rFonts w:ascii="Times New Roman"/>
                      <w:b/>
                      <w:color w:val="000000" w:themeColor="text1"/>
                      <w:sz w:val="21"/>
                      <w:szCs w:val="21"/>
                      <w14:textFill>
                        <w14:solidFill>
                          <w14:schemeClr w14:val="tx1"/>
                        </w14:solidFill>
                      </w14:textFill>
                    </w:rPr>
                    <w:t>名称</w:t>
                  </w:r>
                </w:p>
              </w:tc>
              <w:tc>
                <w:tcPr>
                  <w:tcW w:w="913" w:type="dxa"/>
                  <w:noWrap w:val="0"/>
                  <w:vAlign w:val="center"/>
                </w:tcPr>
                <w:p w14:paraId="350B040A">
                  <w:pPr>
                    <w:adjustRightInd w:val="0"/>
                    <w:snapToGrid w:val="0"/>
                    <w:jc w:val="center"/>
                    <w:rPr>
                      <w:rFonts w:ascii="Times New Roman"/>
                      <w:b/>
                      <w:color w:val="000000" w:themeColor="text1"/>
                      <w:sz w:val="21"/>
                      <w:szCs w:val="21"/>
                      <w14:textFill>
                        <w14:solidFill>
                          <w14:schemeClr w14:val="tx1"/>
                        </w14:solidFill>
                      </w14:textFill>
                    </w:rPr>
                  </w:pPr>
                  <w:r>
                    <w:rPr>
                      <w:rFonts w:ascii="Times New Roman"/>
                      <w:b/>
                      <w:color w:val="000000" w:themeColor="text1"/>
                      <w:sz w:val="21"/>
                      <w:szCs w:val="21"/>
                      <w14:textFill>
                        <w14:solidFill>
                          <w14:schemeClr w14:val="tx1"/>
                        </w14:solidFill>
                      </w14:textFill>
                    </w:rPr>
                    <w:t>分子式</w:t>
                  </w:r>
                </w:p>
              </w:tc>
              <w:tc>
                <w:tcPr>
                  <w:tcW w:w="3741" w:type="dxa"/>
                  <w:noWrap w:val="0"/>
                  <w:vAlign w:val="center"/>
                </w:tcPr>
                <w:p w14:paraId="3992602A">
                  <w:pPr>
                    <w:adjustRightInd w:val="0"/>
                    <w:snapToGrid w:val="0"/>
                    <w:jc w:val="center"/>
                    <w:rPr>
                      <w:rFonts w:ascii="Times New Roman"/>
                      <w:b/>
                      <w:color w:val="000000" w:themeColor="text1"/>
                      <w:sz w:val="21"/>
                      <w:szCs w:val="21"/>
                      <w14:textFill>
                        <w14:solidFill>
                          <w14:schemeClr w14:val="tx1"/>
                        </w14:solidFill>
                      </w14:textFill>
                    </w:rPr>
                  </w:pPr>
                  <w:r>
                    <w:rPr>
                      <w:rFonts w:ascii="Times New Roman"/>
                      <w:b/>
                      <w:color w:val="000000" w:themeColor="text1"/>
                      <w:sz w:val="21"/>
                      <w:szCs w:val="21"/>
                      <w14:textFill>
                        <w14:solidFill>
                          <w14:schemeClr w14:val="tx1"/>
                        </w14:solidFill>
                      </w14:textFill>
                    </w:rPr>
                    <w:t>理化性质</w:t>
                  </w:r>
                </w:p>
              </w:tc>
              <w:tc>
                <w:tcPr>
                  <w:tcW w:w="937" w:type="dxa"/>
                  <w:noWrap w:val="0"/>
                  <w:vAlign w:val="center"/>
                </w:tcPr>
                <w:p w14:paraId="3F38D984">
                  <w:pPr>
                    <w:pStyle w:val="12"/>
                    <w:adjustRightInd w:val="0"/>
                    <w:snapToGrid w:val="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燃烧爆炸性</w:t>
                  </w:r>
                </w:p>
              </w:tc>
              <w:tc>
                <w:tcPr>
                  <w:tcW w:w="1567" w:type="dxa"/>
                  <w:noWrap w:val="0"/>
                  <w:vAlign w:val="center"/>
                </w:tcPr>
                <w:p w14:paraId="5B7233A0">
                  <w:pPr>
                    <w:pStyle w:val="12"/>
                    <w:adjustRightInd w:val="0"/>
                    <w:snapToGrid w:val="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毒理性质</w:t>
                  </w:r>
                </w:p>
              </w:tc>
            </w:tr>
            <w:tr w14:paraId="03033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0" w:type="dxa"/>
                  <w:noWrap w:val="0"/>
                  <w:vAlign w:val="center"/>
                </w:tcPr>
                <w:p w14:paraId="7366D17E">
                  <w:pPr>
                    <w:pStyle w:val="19"/>
                    <w:spacing w:before="0" w:beforeAutospacing="0" w:after="0" w:afterAutospacing="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润滑油</w:t>
                  </w:r>
                </w:p>
              </w:tc>
              <w:tc>
                <w:tcPr>
                  <w:tcW w:w="913" w:type="dxa"/>
                  <w:noWrap w:val="0"/>
                  <w:vAlign w:val="center"/>
                </w:tcPr>
                <w:p w14:paraId="60346ED9">
                  <w:pPr>
                    <w:pStyle w:val="19"/>
                    <w:spacing w:before="0" w:beforeAutospacing="0" w:after="0" w:afterAutospacing="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p>
              </w:tc>
              <w:tc>
                <w:tcPr>
                  <w:tcW w:w="3741" w:type="dxa"/>
                  <w:noWrap w:val="0"/>
                  <w:vAlign w:val="center"/>
                </w:tcPr>
                <w:p w14:paraId="4325B15E">
                  <w:pPr>
                    <w:pStyle w:val="19"/>
                    <w:spacing w:before="0" w:beforeAutospacing="0" w:after="0" w:afterAutospacing="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矿物基础油的化学成分包括高沸点、高分子量烃类和非烃类混合物。其组成一般为烷烃（直链、支链、多支链）、环烷烃（单环、双环、多环）、芳烃（单环芳烃、多环芳烃）、环烷基芳烃以及含氧、含氮、含硫有机化合物和胶质、沥青质等非烃类化合物。</w:t>
                  </w:r>
                </w:p>
                <w:p w14:paraId="122F857F">
                  <w:pPr>
                    <w:pStyle w:val="19"/>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健康危害：</w:t>
                  </w:r>
                  <w:r>
                    <w:rPr>
                      <w:rFonts w:ascii="Times New Roman" w:hAnsi="Times New Roman"/>
                      <w:color w:val="000000" w:themeColor="text1"/>
                      <w:sz w:val="21"/>
                      <w:szCs w:val="21"/>
                      <w14:textFill>
                        <w14:solidFill>
                          <w14:schemeClr w14:val="tx1"/>
                        </w14:solidFill>
                      </w14:textFill>
                    </w:rPr>
                    <w:t>急性吸入，可出现乏力、头晕、头痛、恶心，严重者可引起油脂性肺炎。慢接触者，暴露部位可发生油性痤疮和接触型皮炎。可引发神经衰弱综合症，呼吸道和眼刺激症状及慢性油脂性肺炎。</w:t>
                  </w:r>
                </w:p>
                <w:p w14:paraId="6988590F">
                  <w:pPr>
                    <w:pStyle w:val="19"/>
                    <w:spacing w:before="0" w:beforeAutospacing="0" w:after="0" w:afterAutospacing="0"/>
                    <w:jc w:val="center"/>
                    <w:rPr>
                      <w:rFonts w:hint="eastAsia"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危险特性：遇明火、高热可燃。</w:t>
                  </w:r>
                </w:p>
              </w:tc>
              <w:tc>
                <w:tcPr>
                  <w:tcW w:w="937" w:type="dxa"/>
                  <w:noWrap w:val="0"/>
                  <w:vAlign w:val="center"/>
                </w:tcPr>
                <w:p w14:paraId="038A93EA">
                  <w:pPr>
                    <w:pStyle w:val="12"/>
                    <w:adjustRightInd w:val="0"/>
                    <w:snapToGrid w:val="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本品可燃，具刺激性。</w:t>
                  </w:r>
                </w:p>
              </w:tc>
              <w:tc>
                <w:tcPr>
                  <w:tcW w:w="1567" w:type="dxa"/>
                  <w:noWrap w:val="0"/>
                  <w:vAlign w:val="center"/>
                </w:tcPr>
                <w:p w14:paraId="2DE47E83">
                  <w:pPr>
                    <w:pStyle w:val="12"/>
                    <w:adjustRightInd w:val="0"/>
                    <w:snapToGrid w:val="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L</w:t>
                  </w:r>
                  <w:r>
                    <w:rPr>
                      <w:rFonts w:hint="eastAsia" w:ascii="Times New Roman" w:hAnsi="Times New Roman"/>
                      <w:color w:val="000000" w:themeColor="text1"/>
                      <w:sz w:val="21"/>
                      <w:szCs w:val="21"/>
                      <w14:textFill>
                        <w14:solidFill>
                          <w14:schemeClr w14:val="tx1"/>
                        </w14:solidFill>
                      </w14:textFill>
                    </w:rPr>
                    <w:t>D</w:t>
                  </w:r>
                  <w:r>
                    <w:rPr>
                      <w:rFonts w:ascii="Times New Roman" w:hAnsi="Times New Roman"/>
                      <w:color w:val="000000" w:themeColor="text1"/>
                      <w:sz w:val="21"/>
                      <w:szCs w:val="21"/>
                      <w:vertAlign w:val="subscript"/>
                      <w14:textFill>
                        <w14:solidFill>
                          <w14:schemeClr w14:val="tx1"/>
                        </w14:solidFill>
                      </w14:textFill>
                    </w:rPr>
                    <w:t>50</w:t>
                  </w:r>
                  <w:r>
                    <w:rPr>
                      <w:rFonts w:ascii="Times New Roman" w:hAnsi="Times New Roman"/>
                      <w:color w:val="000000" w:themeColor="text1"/>
                      <w:sz w:val="21"/>
                      <w:szCs w:val="21"/>
                      <w14:textFill>
                        <w14:solidFill>
                          <w14:schemeClr w14:val="tx1"/>
                        </w14:solidFill>
                      </w14:textFill>
                    </w:rPr>
                    <w:t>：无资料</w:t>
                  </w:r>
                </w:p>
                <w:p w14:paraId="582C53FB">
                  <w:pPr>
                    <w:pStyle w:val="12"/>
                    <w:adjustRightInd w:val="0"/>
                    <w:snapToGrid w:val="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LC</w:t>
                  </w:r>
                  <w:r>
                    <w:rPr>
                      <w:rFonts w:ascii="Times New Roman" w:hAnsi="Times New Roman"/>
                      <w:color w:val="000000" w:themeColor="text1"/>
                      <w:sz w:val="21"/>
                      <w:szCs w:val="21"/>
                      <w:vertAlign w:val="subscript"/>
                      <w14:textFill>
                        <w14:solidFill>
                          <w14:schemeClr w14:val="tx1"/>
                        </w14:solidFill>
                      </w14:textFill>
                    </w:rPr>
                    <w:t>50</w:t>
                  </w:r>
                  <w:r>
                    <w:rPr>
                      <w:rFonts w:ascii="Times New Roman" w:hAnsi="Times New Roman"/>
                      <w:color w:val="000000" w:themeColor="text1"/>
                      <w:sz w:val="21"/>
                      <w:szCs w:val="21"/>
                      <w14:textFill>
                        <w14:solidFill>
                          <w14:schemeClr w14:val="tx1"/>
                        </w14:solidFill>
                      </w14:textFill>
                    </w:rPr>
                    <w:t>：无资料</w:t>
                  </w:r>
                </w:p>
              </w:tc>
            </w:tr>
          </w:tbl>
          <w:p w14:paraId="642E20F7">
            <w:pPr>
              <w:adjustRightInd w:val="0"/>
              <w:snapToGrid w:val="0"/>
              <w:spacing w:line="360" w:lineRule="auto"/>
              <w:ind w:firstLine="482" w:firstLineChars="200"/>
              <w:rPr>
                <w:rFonts w:hint="default" w:ascii="Times New Roman" w:hAnsi="Times New Roman" w:eastAsia="宋体" w:cs="Times New Roman"/>
                <w:b/>
                <w:bCs w:val="0"/>
                <w:color w:val="000000" w:themeColor="text1"/>
                <w:sz w:val="24"/>
                <w:highlight w:val="none"/>
                <w:lang w:val="en-US" w:eastAsia="zh-CN"/>
                <w14:textFill>
                  <w14:solidFill>
                    <w14:schemeClr w14:val="tx1"/>
                  </w14:solidFill>
                </w14:textFill>
              </w:rPr>
            </w:pPr>
          </w:p>
          <w:p w14:paraId="0C86A721">
            <w:pPr>
              <w:adjustRightInd w:val="0"/>
              <w:snapToGrid w:val="0"/>
              <w:spacing w:line="360" w:lineRule="auto"/>
              <w:ind w:firstLine="482" w:firstLineChars="200"/>
              <w:rPr>
                <w:rFonts w:hint="eastAsia" w:ascii="Times New Roman" w:hAnsi="Times New Roman" w:eastAsia="宋体" w:cs="Times New Roman"/>
                <w:b/>
                <w:bCs w:val="0"/>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4"/>
                <w:highlight w:val="none"/>
                <w:lang w:val="en-US" w:eastAsia="zh-CN"/>
                <w14:textFill>
                  <w14:solidFill>
                    <w14:schemeClr w14:val="tx1"/>
                  </w14:solidFill>
                </w14:textFill>
              </w:rPr>
              <w:t>5、劳动定员及工作制度</w:t>
            </w:r>
          </w:p>
          <w:p w14:paraId="6EEFFF70">
            <w:pPr>
              <w:adjustRightInd w:val="0"/>
              <w:snapToGrid w:val="0"/>
              <w:spacing w:line="360" w:lineRule="auto"/>
              <w:ind w:firstLine="480" w:firstLineChars="200"/>
              <w:rPr>
                <w:rFonts w:hint="eastAsia" w:ascii="Times New Roman" w:hAnsi="Times New Roman" w:eastAsia="宋体" w:cs="Times New Roman"/>
                <w:bCs/>
                <w:color w:val="000000" w:themeColor="text1"/>
                <w:sz w:val="24"/>
                <w:highlight w:val="none"/>
                <w:lang w:eastAsia="zh-CN"/>
                <w14:textFill>
                  <w14:solidFill>
                    <w14:schemeClr w14:val="tx1"/>
                  </w14:solidFill>
                </w14:textFill>
              </w:rPr>
            </w:pP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1</w:t>
            </w: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lang w:eastAsia="zh-CN"/>
                <w14:textFill>
                  <w14:solidFill>
                    <w14:schemeClr w14:val="tx1"/>
                  </w14:solidFill>
                </w14:textFill>
              </w:rPr>
              <w:t>劳动</w:t>
            </w:r>
            <w:r>
              <w:rPr>
                <w:rFonts w:hint="eastAsia"/>
                <w:color w:val="000000" w:themeColor="text1"/>
                <w:sz w:val="24"/>
                <w:highlight w:val="none"/>
                <w14:textFill>
                  <w14:solidFill>
                    <w14:schemeClr w14:val="tx1"/>
                  </w14:solidFill>
                </w14:textFill>
              </w:rPr>
              <w:t>定员：</w:t>
            </w:r>
            <w:r>
              <w:rPr>
                <w:color w:val="000000" w:themeColor="text1"/>
                <w:sz w:val="24"/>
                <w:highlight w:val="none"/>
                <w14:textFill>
                  <w14:solidFill>
                    <w14:schemeClr w14:val="tx1"/>
                  </w14:solidFill>
                </w14:textFill>
              </w:rPr>
              <w:t>本项目劳动定员为</w:t>
            </w:r>
            <w:r>
              <w:rPr>
                <w:rFonts w:hint="eastAsia"/>
                <w:color w:val="000000" w:themeColor="text1"/>
                <w:sz w:val="24"/>
                <w:highlight w:val="none"/>
                <w:lang w:val="en-US" w:eastAsia="zh-CN"/>
                <w14:textFill>
                  <w14:solidFill>
                    <w14:schemeClr w14:val="tx1"/>
                  </w14:solidFill>
                </w14:textFill>
              </w:rPr>
              <w:t>18</w:t>
            </w:r>
            <w:r>
              <w:rPr>
                <w:color w:val="000000" w:themeColor="text1"/>
                <w:sz w:val="24"/>
                <w:highlight w:val="none"/>
                <w14:textFill>
                  <w14:solidFill>
                    <w14:schemeClr w14:val="tx1"/>
                  </w14:solidFill>
                </w14:textFill>
              </w:rPr>
              <w:t>人，其中管理</w:t>
            </w:r>
            <w:r>
              <w:rPr>
                <w:rFonts w:hint="eastAsia"/>
                <w:color w:val="000000" w:themeColor="text1"/>
                <w:sz w:val="24"/>
                <w:highlight w:val="none"/>
                <w:lang w:eastAsia="zh-CN"/>
                <w14:textFill>
                  <w14:solidFill>
                    <w14:schemeClr w14:val="tx1"/>
                  </w14:solidFill>
                </w14:textFill>
              </w:rPr>
              <w:t>及行政人员</w:t>
            </w:r>
            <w:r>
              <w:rPr>
                <w:rFonts w:hint="eastAsia"/>
                <w:color w:val="000000" w:themeColor="text1"/>
                <w:sz w:val="24"/>
                <w:highlight w:val="none"/>
                <w:lang w:val="en-US" w:eastAsia="zh-CN"/>
                <w14:textFill>
                  <w14:solidFill>
                    <w14:schemeClr w14:val="tx1"/>
                  </w14:solidFill>
                </w14:textFill>
              </w:rPr>
              <w:t>3</w:t>
            </w:r>
            <w:r>
              <w:rPr>
                <w:color w:val="000000" w:themeColor="text1"/>
                <w:sz w:val="24"/>
                <w:highlight w:val="none"/>
                <w14:textFill>
                  <w14:solidFill>
                    <w14:schemeClr w14:val="tx1"/>
                  </w14:solidFill>
                </w14:textFill>
              </w:rPr>
              <w:t>人，</w:t>
            </w:r>
            <w:r>
              <w:rPr>
                <w:rFonts w:hint="eastAsia"/>
                <w:color w:val="000000" w:themeColor="text1"/>
                <w:sz w:val="24"/>
                <w:highlight w:val="none"/>
                <w:lang w:eastAsia="zh-CN"/>
                <w14:textFill>
                  <w14:solidFill>
                    <w14:schemeClr w14:val="tx1"/>
                  </w14:solidFill>
                </w14:textFill>
              </w:rPr>
              <w:t>技术工人</w:t>
            </w:r>
            <w:r>
              <w:rPr>
                <w:rFonts w:hint="eastAsia"/>
                <w:color w:val="000000" w:themeColor="text1"/>
                <w:sz w:val="24"/>
                <w:highlight w:val="none"/>
                <w:lang w:val="en-US" w:eastAsia="zh-CN"/>
                <w14:textFill>
                  <w14:solidFill>
                    <w14:schemeClr w14:val="tx1"/>
                  </w14:solidFill>
                </w14:textFill>
              </w:rPr>
              <w:t>15人。其中工作人员部分来自周边村庄，该部分员工不在厂区内食宿，约10人在厂区内食宿。</w:t>
            </w:r>
          </w:p>
          <w:p w14:paraId="3E132539">
            <w:pPr>
              <w:adjustRightInd w:val="0"/>
              <w:snapToGrid w:val="0"/>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2</w:t>
            </w:r>
            <w:r>
              <w:rPr>
                <w:rFonts w:hint="eastAsia"/>
                <w:color w:val="000000" w:themeColor="text1"/>
                <w:sz w:val="24"/>
                <w:highlight w:val="none"/>
                <w14:textFill>
                  <w14:solidFill>
                    <w14:schemeClr w14:val="tx1"/>
                  </w14:solidFill>
                </w14:textFill>
              </w:rPr>
              <w:t>）工作制度：年工作日300天，每天一班，每班工作</w:t>
            </w:r>
            <w:r>
              <w:rPr>
                <w:rFonts w:hint="eastAsia"/>
                <w:color w:val="000000" w:themeColor="text1"/>
                <w:sz w:val="24"/>
                <w:highlight w:val="none"/>
                <w:lang w:val="en-US" w:eastAsia="zh-CN"/>
                <w14:textFill>
                  <w14:solidFill>
                    <w14:schemeClr w14:val="tx1"/>
                  </w14:solidFill>
                </w14:textFill>
              </w:rPr>
              <w:t>8</w:t>
            </w:r>
            <w:r>
              <w:rPr>
                <w:rFonts w:hint="eastAsia"/>
                <w:color w:val="000000" w:themeColor="text1"/>
                <w:sz w:val="24"/>
                <w:highlight w:val="none"/>
                <w14:textFill>
                  <w14:solidFill>
                    <w14:schemeClr w14:val="tx1"/>
                  </w14:solidFill>
                </w14:textFill>
              </w:rPr>
              <w:t>小时。</w:t>
            </w:r>
          </w:p>
          <w:p w14:paraId="19F93F9E">
            <w:pPr>
              <w:adjustRightInd w:val="0"/>
              <w:snapToGrid w:val="0"/>
              <w:spacing w:line="360" w:lineRule="auto"/>
              <w:ind w:firstLine="482" w:firstLineChars="200"/>
              <w:rPr>
                <w:rFonts w:hint="eastAsia" w:ascii="Times New Roman" w:hAnsi="Times New Roman" w:eastAsia="宋体" w:cs="Times New Roman"/>
                <w:b/>
                <w:bCs w:val="0"/>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4"/>
                <w:highlight w:val="none"/>
                <w:lang w:val="en-US" w:eastAsia="zh-CN"/>
                <w14:textFill>
                  <w14:solidFill>
                    <w14:schemeClr w14:val="tx1"/>
                  </w14:solidFill>
                </w14:textFill>
              </w:rPr>
              <w:t>6、物料平衡及水平衡</w:t>
            </w:r>
          </w:p>
          <w:p w14:paraId="1CAC5D72">
            <w:pPr>
              <w:adjustRightInd w:val="0"/>
              <w:snapToGrid w:val="0"/>
              <w:spacing w:line="360" w:lineRule="auto"/>
              <w:ind w:firstLine="482" w:firstLineChars="200"/>
              <w:rPr>
                <w:rFonts w:hint="eastAsia" w:cs="Times New Roman"/>
                <w:b/>
                <w:bCs/>
                <w:color w:val="000000" w:themeColor="text1"/>
                <w:sz w:val="24"/>
                <w:szCs w:val="24"/>
                <w:highlight w:val="none"/>
                <w:lang w:val="zh-CN" w:eastAsia="zh-CN"/>
                <w14:textFill>
                  <w14:solidFill>
                    <w14:schemeClr w14:val="tx1"/>
                  </w14:solidFill>
                </w14:textFill>
              </w:rPr>
            </w:pPr>
            <w:r>
              <w:rPr>
                <w:rFonts w:hint="eastAsia" w:cs="Times New Roman"/>
                <w:b/>
                <w:bCs/>
                <w:color w:val="000000" w:themeColor="text1"/>
                <w:sz w:val="24"/>
                <w:szCs w:val="24"/>
                <w:highlight w:val="none"/>
                <w:lang w:val="zh-CN" w:eastAsia="zh-CN"/>
                <w14:textFill>
                  <w14:solidFill>
                    <w14:schemeClr w14:val="tx1"/>
                  </w14:solidFill>
                </w14:textFill>
              </w:rPr>
              <w:t>（</w:t>
            </w:r>
            <w:r>
              <w:rPr>
                <w:rFonts w:hint="eastAsia" w:cs="Times New Roman"/>
                <w:b/>
                <w:bCs/>
                <w:color w:val="000000" w:themeColor="text1"/>
                <w:sz w:val="24"/>
                <w:szCs w:val="24"/>
                <w:highlight w:val="none"/>
                <w:lang w:val="en-US" w:eastAsia="zh-CN"/>
                <w14:textFill>
                  <w14:solidFill>
                    <w14:schemeClr w14:val="tx1"/>
                  </w14:solidFill>
                </w14:textFill>
              </w:rPr>
              <w:t>1</w:t>
            </w:r>
            <w:r>
              <w:rPr>
                <w:rFonts w:hint="eastAsia" w:cs="Times New Roman"/>
                <w:b/>
                <w:bCs/>
                <w:color w:val="000000" w:themeColor="text1"/>
                <w:sz w:val="24"/>
                <w:szCs w:val="24"/>
                <w:highlight w:val="none"/>
                <w:lang w:val="zh-CN" w:eastAsia="zh-CN"/>
                <w14:textFill>
                  <w14:solidFill>
                    <w14:schemeClr w14:val="tx1"/>
                  </w14:solidFill>
                </w14:textFill>
              </w:rPr>
              <w:t>）物料平衡</w:t>
            </w:r>
          </w:p>
          <w:p w14:paraId="6450F328">
            <w:pPr>
              <w:adjustRightInd w:val="0"/>
              <w:snapToGrid w:val="0"/>
              <w:spacing w:line="360" w:lineRule="auto"/>
              <w:ind w:firstLine="480" w:firstLineChars="200"/>
              <w:rPr>
                <w:rFonts w:hint="default" w:cs="Times New Roman"/>
                <w:b w:val="0"/>
                <w:bCs w:val="0"/>
                <w:color w:val="000000" w:themeColor="text1"/>
                <w:sz w:val="24"/>
                <w:szCs w:val="24"/>
                <w:highlight w:val="none"/>
                <w:lang w:val="en-US" w:eastAsia="zh-CN"/>
                <w14:textFill>
                  <w14:solidFill>
                    <w14:schemeClr w14:val="tx1"/>
                  </w14:solidFill>
                </w14:textFill>
              </w:rPr>
            </w:pPr>
            <w:r>
              <w:rPr>
                <w:rFonts w:hint="eastAsia" w:cs="Times New Roman"/>
                <w:b w:val="0"/>
                <w:bCs w:val="0"/>
                <w:color w:val="000000" w:themeColor="text1"/>
                <w:sz w:val="24"/>
                <w:szCs w:val="24"/>
                <w:highlight w:val="none"/>
                <w:lang w:val="en-US" w:eastAsia="zh-CN"/>
                <w14:textFill>
                  <w14:solidFill>
                    <w14:schemeClr w14:val="tx1"/>
                  </w14:solidFill>
                </w14:textFill>
              </w:rPr>
              <w:t>根据建设单位提供资料，项目生产过程中无废弃土石方产生。</w:t>
            </w:r>
          </w:p>
          <w:p w14:paraId="355DEFC3">
            <w:pPr>
              <w:adjustRightInd w:val="0"/>
              <w:snapToGrid w:val="0"/>
              <w:spacing w:line="360" w:lineRule="auto"/>
              <w:jc w:val="center"/>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表2-</w:t>
            </w:r>
            <w:r>
              <w:rPr>
                <w:rFonts w:hint="eastAsia"/>
                <w:b/>
                <w:bCs/>
                <w:color w:val="000000" w:themeColor="text1"/>
                <w:sz w:val="24"/>
                <w:highlight w:val="none"/>
                <w:lang w:val="en-US" w:eastAsia="zh-CN"/>
                <w14:textFill>
                  <w14:solidFill>
                    <w14:schemeClr w14:val="tx1"/>
                  </w14:solidFill>
                </w14:textFill>
              </w:rPr>
              <w:t>7</w:t>
            </w:r>
            <w:r>
              <w:rPr>
                <w:rFonts w:hint="eastAsia"/>
                <w:b/>
                <w:bCs/>
                <w:color w:val="000000" w:themeColor="text1"/>
                <w:sz w:val="24"/>
                <w:highlight w:val="none"/>
                <w14:textFill>
                  <w14:solidFill>
                    <w14:schemeClr w14:val="tx1"/>
                  </w14:solidFill>
                </w14:textFill>
              </w:rPr>
              <w:t xml:space="preserve">  </w:t>
            </w:r>
            <w:r>
              <w:rPr>
                <w:rFonts w:hint="eastAsia"/>
                <w:b/>
                <w:bCs/>
                <w:color w:val="000000" w:themeColor="text1"/>
                <w:sz w:val="24"/>
                <w:highlight w:val="none"/>
                <w:lang w:eastAsia="zh-CN"/>
                <w14:textFill>
                  <w14:solidFill>
                    <w14:schemeClr w14:val="tx1"/>
                  </w14:solidFill>
                </w14:textFill>
              </w:rPr>
              <w:t>物料平衡一览</w:t>
            </w:r>
            <w:r>
              <w:rPr>
                <w:rFonts w:hint="eastAsia"/>
                <w:b/>
                <w:bCs/>
                <w:color w:val="000000" w:themeColor="text1"/>
                <w:sz w:val="24"/>
                <w:highlight w:val="none"/>
                <w14:textFill>
                  <w14:solidFill>
                    <w14:schemeClr w14:val="tx1"/>
                  </w14:solidFill>
                </w14:textFill>
              </w:rPr>
              <w:t>表</w:t>
            </w:r>
          </w:p>
          <w:tbl>
            <w:tblPr>
              <w:tblStyle w:val="23"/>
              <w:tblW w:w="4998" w:type="pct"/>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2040"/>
              <w:gridCol w:w="1655"/>
              <w:gridCol w:w="2427"/>
              <w:gridCol w:w="2043"/>
            </w:tblGrid>
            <w:tr w14:paraId="4FE93E26">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2" w:type="pct"/>
                  <w:gridSpan w:val="2"/>
                  <w:noWrap w:val="0"/>
                  <w:vAlign w:val="center"/>
                </w:tcPr>
                <w:p w14:paraId="3FACDEE7">
                  <w:pPr>
                    <w:pStyle w:val="76"/>
                    <w:rPr>
                      <w:rFonts w:hint="default" w:eastAsia="宋体"/>
                      <w:b/>
                      <w:bCs/>
                      <w:color w:val="000000" w:themeColor="text1"/>
                      <w:highlight w:val="none"/>
                      <w:lang w:val="en-US" w:eastAsia="zh-CN"/>
                      <w14:textFill>
                        <w14:solidFill>
                          <w14:schemeClr w14:val="tx1"/>
                        </w14:solidFill>
                      </w14:textFill>
                    </w:rPr>
                  </w:pPr>
                  <w:r>
                    <w:rPr>
                      <w:b/>
                      <w:bCs/>
                      <w:color w:val="000000" w:themeColor="text1"/>
                      <w:highlight w:val="none"/>
                      <w14:textFill>
                        <w14:solidFill>
                          <w14:schemeClr w14:val="tx1"/>
                        </w14:solidFill>
                      </w14:textFill>
                    </w:rPr>
                    <w:t>投入物料</w:t>
                  </w:r>
                  <w:r>
                    <w:rPr>
                      <w:rFonts w:hint="eastAsia"/>
                      <w:b/>
                      <w:bCs/>
                      <w:color w:val="000000" w:themeColor="text1"/>
                      <w:highlight w:val="none"/>
                      <w:lang w:eastAsia="zh-CN"/>
                      <w14:textFill>
                        <w14:solidFill>
                          <w14:schemeClr w14:val="tx1"/>
                        </w14:solidFill>
                      </w14:textFill>
                    </w:rPr>
                    <w:t>（干基）</w:t>
                  </w:r>
                </w:p>
              </w:tc>
              <w:tc>
                <w:tcPr>
                  <w:tcW w:w="2737" w:type="pct"/>
                  <w:gridSpan w:val="2"/>
                  <w:noWrap w:val="0"/>
                  <w:vAlign w:val="center"/>
                </w:tcPr>
                <w:p w14:paraId="0ED3BC59">
                  <w:pPr>
                    <w:pStyle w:val="76"/>
                    <w:rPr>
                      <w:rFonts w:hint="eastAsia" w:eastAsia="宋体"/>
                      <w:b/>
                      <w:bCs/>
                      <w:color w:val="000000" w:themeColor="text1"/>
                      <w:highlight w:val="none"/>
                      <w:lang w:eastAsia="zh-CN"/>
                      <w14:textFill>
                        <w14:solidFill>
                          <w14:schemeClr w14:val="tx1"/>
                        </w14:solidFill>
                      </w14:textFill>
                    </w:rPr>
                  </w:pPr>
                  <w:r>
                    <w:rPr>
                      <w:b/>
                      <w:bCs/>
                      <w:color w:val="000000" w:themeColor="text1"/>
                      <w:highlight w:val="none"/>
                      <w14:textFill>
                        <w14:solidFill>
                          <w14:schemeClr w14:val="tx1"/>
                        </w14:solidFill>
                      </w14:textFill>
                    </w:rPr>
                    <w:t>产出物料</w:t>
                  </w:r>
                  <w:r>
                    <w:rPr>
                      <w:rFonts w:hint="eastAsia"/>
                      <w:b/>
                      <w:bCs/>
                      <w:color w:val="000000" w:themeColor="text1"/>
                      <w:highlight w:val="none"/>
                      <w:lang w:eastAsia="zh-CN"/>
                      <w14:textFill>
                        <w14:solidFill>
                          <w14:schemeClr w14:val="tx1"/>
                        </w14:solidFill>
                      </w14:textFill>
                    </w:rPr>
                    <w:t>（干基）</w:t>
                  </w:r>
                </w:p>
              </w:tc>
            </w:tr>
            <w:tr w14:paraId="784AA339">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noWrap w:val="0"/>
                  <w:vAlign w:val="center"/>
                </w:tcPr>
                <w:p w14:paraId="75CFA864">
                  <w:pPr>
                    <w:pStyle w:val="76"/>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原辅材料</w:t>
                  </w:r>
                </w:p>
              </w:tc>
              <w:tc>
                <w:tcPr>
                  <w:tcW w:w="1013" w:type="pct"/>
                  <w:noWrap w:val="0"/>
                  <w:vAlign w:val="center"/>
                </w:tcPr>
                <w:p w14:paraId="7942A72E">
                  <w:pPr>
                    <w:pStyle w:val="76"/>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用量（t/a）</w:t>
                  </w:r>
                </w:p>
              </w:tc>
              <w:tc>
                <w:tcPr>
                  <w:tcW w:w="1486" w:type="pct"/>
                  <w:noWrap w:val="0"/>
                  <w:vAlign w:val="center"/>
                </w:tcPr>
                <w:p w14:paraId="670D92F6">
                  <w:pPr>
                    <w:pStyle w:val="76"/>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产品及其他</w:t>
                  </w:r>
                </w:p>
              </w:tc>
              <w:tc>
                <w:tcPr>
                  <w:tcW w:w="1251" w:type="pct"/>
                  <w:noWrap w:val="0"/>
                  <w:vAlign w:val="center"/>
                </w:tcPr>
                <w:p w14:paraId="54F1162B">
                  <w:pPr>
                    <w:pStyle w:val="76"/>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产量（t/a）</w:t>
                  </w:r>
                </w:p>
              </w:tc>
            </w:tr>
            <w:tr w14:paraId="75857B2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noWrap w:val="0"/>
                  <w:vAlign w:val="center"/>
                </w:tcPr>
                <w:p w14:paraId="500A1055">
                  <w:pPr>
                    <w:pStyle w:val="76"/>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磷矿</w:t>
                  </w:r>
                </w:p>
              </w:tc>
              <w:tc>
                <w:tcPr>
                  <w:tcW w:w="1013" w:type="pct"/>
                  <w:noWrap w:val="0"/>
                  <w:vAlign w:val="center"/>
                </w:tcPr>
                <w:p w14:paraId="15C9CA84">
                  <w:pPr>
                    <w:pStyle w:val="76"/>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hAnsi="Times New Roman" w:eastAsia="宋体" w:cs="Times New Roman"/>
                      <w:color w:val="000000" w:themeColor="text1"/>
                      <w:highlight w:val="none"/>
                      <w:lang w:val="en-US" w:eastAsia="zh-CN"/>
                      <w14:textFill>
                        <w14:solidFill>
                          <w14:schemeClr w14:val="tx1"/>
                        </w14:solidFill>
                      </w14:textFill>
                    </w:rPr>
                    <w:t>900</w:t>
                  </w:r>
                  <w:r>
                    <w:rPr>
                      <w:rFonts w:hint="eastAsia" w:cs="Times New Roman"/>
                      <w:color w:val="000000" w:themeColor="text1"/>
                      <w:highlight w:val="none"/>
                      <w:lang w:val="en-US" w:eastAsia="zh-CN"/>
                      <w14:textFill>
                        <w14:solidFill>
                          <w14:schemeClr w14:val="tx1"/>
                        </w14:solidFill>
                      </w14:textFill>
                    </w:rPr>
                    <w:t>000</w:t>
                  </w:r>
                </w:p>
              </w:tc>
              <w:tc>
                <w:tcPr>
                  <w:tcW w:w="1486" w:type="pct"/>
                  <w:noWrap w:val="0"/>
                  <w:vAlign w:val="center"/>
                </w:tcPr>
                <w:p w14:paraId="2B0240D4">
                  <w:pPr>
                    <w:pStyle w:val="76"/>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块矿</w:t>
                  </w:r>
                </w:p>
              </w:tc>
              <w:tc>
                <w:tcPr>
                  <w:tcW w:w="1251" w:type="pct"/>
                  <w:noWrap w:val="0"/>
                  <w:vAlign w:val="center"/>
                </w:tcPr>
                <w:p w14:paraId="28D3D468">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default"/>
                      <w:b w:val="0"/>
                      <w:bCs w:val="0"/>
                      <w:color w:val="000000" w:themeColor="text1"/>
                      <w:sz w:val="21"/>
                      <w:szCs w:val="16"/>
                      <w:highlight w:val="none"/>
                      <w:lang w:val="en-US"/>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6479</w:t>
                  </w:r>
                  <w:r>
                    <w:rPr>
                      <w:rFonts w:hint="eastAsia"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08.6044</w:t>
                  </w:r>
                </w:p>
              </w:tc>
            </w:tr>
            <w:tr w14:paraId="65235E14">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noWrap w:val="0"/>
                  <w:vAlign w:val="center"/>
                </w:tcPr>
                <w:p w14:paraId="30350C63">
                  <w:pPr>
                    <w:pStyle w:val="76"/>
                    <w:rPr>
                      <w:rFonts w:hint="eastAsia" w:ascii="Times New Roman" w:hAnsi="Times New Roman" w:eastAsia="宋体" w:cs="Times New Roman"/>
                      <w:color w:val="000000" w:themeColor="text1"/>
                      <w:highlight w:val="none"/>
                      <w:lang w:val="en-US" w:eastAsia="zh-CN"/>
                      <w14:textFill>
                        <w14:solidFill>
                          <w14:schemeClr w14:val="tx1"/>
                        </w14:solidFill>
                      </w14:textFill>
                    </w:rPr>
                  </w:pPr>
                </w:p>
              </w:tc>
              <w:tc>
                <w:tcPr>
                  <w:tcW w:w="1013" w:type="pct"/>
                  <w:noWrap w:val="0"/>
                  <w:vAlign w:val="center"/>
                </w:tcPr>
                <w:p w14:paraId="5070F5A9">
                  <w:pPr>
                    <w:pStyle w:val="76"/>
                    <w:rPr>
                      <w:rFonts w:hint="eastAsia" w:ascii="Times New Roman" w:hAnsi="Times New Roman" w:eastAsia="宋体" w:cs="Times New Roman"/>
                      <w:color w:val="000000" w:themeColor="text1"/>
                      <w:highlight w:val="none"/>
                      <w:lang w:val="en-US" w:eastAsia="zh-CN"/>
                      <w14:textFill>
                        <w14:solidFill>
                          <w14:schemeClr w14:val="tx1"/>
                        </w14:solidFill>
                      </w14:textFill>
                    </w:rPr>
                  </w:pPr>
                </w:p>
              </w:tc>
              <w:tc>
                <w:tcPr>
                  <w:tcW w:w="1486" w:type="pct"/>
                  <w:noWrap w:val="0"/>
                  <w:vAlign w:val="center"/>
                </w:tcPr>
                <w:p w14:paraId="37461AEC">
                  <w:pPr>
                    <w:pStyle w:val="76"/>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粉矿</w:t>
                  </w:r>
                </w:p>
              </w:tc>
              <w:tc>
                <w:tcPr>
                  <w:tcW w:w="1251" w:type="pct"/>
                  <w:noWrap w:val="0"/>
                  <w:vAlign w:val="center"/>
                </w:tcPr>
                <w:p w14:paraId="2AF37961">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default"/>
                      <w:b w:val="0"/>
                      <w:bCs w:val="0"/>
                      <w:color w:val="000000" w:themeColor="text1"/>
                      <w:sz w:val="21"/>
                      <w:szCs w:val="16"/>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16"/>
                      <w:highlight w:val="none"/>
                      <w:lang w:val="en-US" w:eastAsia="zh-CN"/>
                      <w14:textFill>
                        <w14:solidFill>
                          <w14:schemeClr w14:val="tx1"/>
                        </w14:solidFill>
                      </w14:textFill>
                    </w:rPr>
                    <w:t>25</w:t>
                  </w:r>
                  <w:r>
                    <w:rPr>
                      <w:rFonts w:hint="eastAsia" w:cs="Times New Roman"/>
                      <w:b w:val="0"/>
                      <w:bCs w:val="0"/>
                      <w:color w:val="000000" w:themeColor="text1"/>
                      <w:sz w:val="21"/>
                      <w:szCs w:val="16"/>
                      <w:highlight w:val="none"/>
                      <w:lang w:val="en-US" w:eastAsia="zh-CN"/>
                      <w14:textFill>
                        <w14:solidFill>
                          <w14:schemeClr w14:val="tx1"/>
                        </w14:solidFill>
                      </w14:textFill>
                    </w:rPr>
                    <w:t>1973.4564</w:t>
                  </w:r>
                </w:p>
              </w:tc>
            </w:tr>
            <w:tr w14:paraId="20D483A6">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noWrap w:val="0"/>
                  <w:vAlign w:val="center"/>
                </w:tcPr>
                <w:p w14:paraId="6145A6BC">
                  <w:pPr>
                    <w:widowControl/>
                    <w:adjustRightInd w:val="0"/>
                    <w:snapToGrid w:val="0"/>
                    <w:jc w:val="center"/>
                    <w:textAlignment w:val="center"/>
                    <w:rPr>
                      <w:rFonts w:ascii="Times New Roman"/>
                      <w:color w:val="000000" w:themeColor="text1"/>
                      <w:highlight w:val="none"/>
                      <w14:textFill>
                        <w14:solidFill>
                          <w14:schemeClr w14:val="tx1"/>
                        </w14:solidFill>
                      </w14:textFill>
                    </w:rPr>
                  </w:pPr>
                </w:p>
              </w:tc>
              <w:tc>
                <w:tcPr>
                  <w:tcW w:w="1013" w:type="pct"/>
                  <w:noWrap w:val="0"/>
                  <w:vAlign w:val="center"/>
                </w:tcPr>
                <w:p w14:paraId="19C1501C">
                  <w:pPr>
                    <w:widowControl/>
                    <w:adjustRightInd w:val="0"/>
                    <w:snapToGrid w:val="0"/>
                    <w:jc w:val="center"/>
                    <w:textAlignment w:val="center"/>
                    <w:rPr>
                      <w:rFonts w:ascii="Times New Roman"/>
                      <w:color w:val="000000" w:themeColor="text1"/>
                      <w:highlight w:val="none"/>
                      <w14:textFill>
                        <w14:solidFill>
                          <w14:schemeClr w14:val="tx1"/>
                        </w14:solidFill>
                      </w14:textFill>
                    </w:rPr>
                  </w:pPr>
                </w:p>
              </w:tc>
              <w:tc>
                <w:tcPr>
                  <w:tcW w:w="1486" w:type="pct"/>
                  <w:noWrap w:val="0"/>
                  <w:vAlign w:val="center"/>
                </w:tcPr>
                <w:p w14:paraId="3B4F5C1C">
                  <w:pPr>
                    <w:pStyle w:val="76"/>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粉尘产生量</w:t>
                  </w:r>
                </w:p>
              </w:tc>
              <w:tc>
                <w:tcPr>
                  <w:tcW w:w="1251" w:type="pct"/>
                  <w:noWrap w:val="0"/>
                  <w:vAlign w:val="center"/>
                </w:tcPr>
                <w:p w14:paraId="2480E529">
                  <w:pPr>
                    <w:pStyle w:val="76"/>
                    <w:keepNext w:val="0"/>
                    <w:keepLines w:val="0"/>
                    <w:pageBreakBefore w:val="0"/>
                    <w:kinsoku/>
                    <w:wordWrap/>
                    <w:overflowPunct/>
                    <w:topLinePunct w:val="0"/>
                    <w:autoSpaceDE/>
                    <w:autoSpaceDN/>
                    <w:bidi w:val="0"/>
                    <w:adjustRightInd w:val="0"/>
                    <w:snapToGrid w:val="0"/>
                    <w:ind w:left="0" w:leftChars="0" w:firstLine="0" w:firstLineChars="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cs="Times New Roman"/>
                      <w:b w:val="0"/>
                      <w:bCs w:val="0"/>
                      <w:color w:val="000000" w:themeColor="text1"/>
                      <w:highlight w:val="none"/>
                      <w:lang w:val="en-US" w:eastAsia="zh-CN"/>
                      <w14:textFill>
                        <w14:solidFill>
                          <w14:schemeClr w14:val="tx1"/>
                        </w14:solidFill>
                      </w14:textFill>
                    </w:rPr>
                    <w:t>117.9392</w:t>
                  </w:r>
                </w:p>
              </w:tc>
            </w:tr>
            <w:tr w14:paraId="32419070">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noWrap w:val="0"/>
                  <w:vAlign w:val="center"/>
                </w:tcPr>
                <w:p w14:paraId="7C1B88B5">
                  <w:pPr>
                    <w:pStyle w:val="7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合计</w:t>
                  </w:r>
                </w:p>
              </w:tc>
              <w:tc>
                <w:tcPr>
                  <w:tcW w:w="1013" w:type="pct"/>
                  <w:noWrap w:val="0"/>
                  <w:vAlign w:val="center"/>
                </w:tcPr>
                <w:p w14:paraId="2561BB5E">
                  <w:pPr>
                    <w:pStyle w:val="76"/>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900000</w:t>
                  </w:r>
                </w:p>
              </w:tc>
              <w:tc>
                <w:tcPr>
                  <w:tcW w:w="1486" w:type="pct"/>
                  <w:noWrap w:val="0"/>
                  <w:vAlign w:val="center"/>
                </w:tcPr>
                <w:p w14:paraId="7A0F28B9">
                  <w:pPr>
                    <w:pStyle w:val="7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合计</w:t>
                  </w:r>
                </w:p>
              </w:tc>
              <w:tc>
                <w:tcPr>
                  <w:tcW w:w="1251" w:type="pct"/>
                  <w:noWrap w:val="0"/>
                  <w:vAlign w:val="center"/>
                </w:tcPr>
                <w:p w14:paraId="32627770">
                  <w:pPr>
                    <w:pStyle w:val="76"/>
                    <w:keepNext w:val="0"/>
                    <w:keepLines w:val="0"/>
                    <w:pageBreakBefore w:val="0"/>
                    <w:kinsoku/>
                    <w:wordWrap/>
                    <w:overflowPunct/>
                    <w:topLinePunct w:val="0"/>
                    <w:autoSpaceDE/>
                    <w:autoSpaceDN/>
                    <w:bidi w:val="0"/>
                    <w:adjustRightInd w:val="0"/>
                    <w:snapToGrid w:val="0"/>
                    <w:ind w:left="0" w:leftChars="0" w:firstLine="0" w:firstLineChars="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900000</w:t>
                  </w:r>
                </w:p>
              </w:tc>
            </w:tr>
          </w:tbl>
          <w:p w14:paraId="087AC546">
            <w:pPr>
              <w:adjustRightInd w:val="0"/>
              <w:snapToGrid w:val="0"/>
              <w:spacing w:line="360" w:lineRule="auto"/>
              <w:jc w:val="center"/>
              <w:rPr>
                <w:rFonts w:hint="eastAsia"/>
                <w:b/>
                <w:bCs/>
                <w:color w:val="000000" w:themeColor="text1"/>
                <w:sz w:val="24"/>
                <w:highlight w:val="none"/>
                <w14:textFill>
                  <w14:solidFill>
                    <w14:schemeClr w14:val="tx1"/>
                  </w14:solidFill>
                </w14:textFill>
              </w:rPr>
            </w:pPr>
          </w:p>
          <w:p w14:paraId="2DA6D870">
            <w:pPr>
              <w:adjustRightInd w:val="0"/>
              <w:snapToGrid w:val="0"/>
              <w:spacing w:line="360" w:lineRule="auto"/>
              <w:ind w:firstLine="482" w:firstLineChars="200"/>
              <w:rPr>
                <w:rFonts w:hint="eastAsia" w:cs="Times New Roman"/>
                <w:b/>
                <w:bCs/>
                <w:color w:val="000000" w:themeColor="text1"/>
                <w:sz w:val="24"/>
                <w:szCs w:val="24"/>
                <w:highlight w:val="none"/>
                <w:lang w:val="zh-CN" w:eastAsia="zh-CN"/>
                <w14:textFill>
                  <w14:solidFill>
                    <w14:schemeClr w14:val="tx1"/>
                  </w14:solidFill>
                </w14:textFill>
              </w:rPr>
            </w:pPr>
            <w:r>
              <w:rPr>
                <w:rFonts w:hint="eastAsia" w:cs="Times New Roman"/>
                <w:b/>
                <w:bCs/>
                <w:color w:val="000000" w:themeColor="text1"/>
                <w:sz w:val="24"/>
                <w:szCs w:val="24"/>
                <w:highlight w:val="none"/>
                <w:lang w:val="zh-CN" w:eastAsia="zh-CN"/>
                <w14:textFill>
                  <w14:solidFill>
                    <w14:schemeClr w14:val="tx1"/>
                  </w14:solidFill>
                </w14:textFill>
              </w:rPr>
              <w:t>（</w:t>
            </w:r>
            <w:r>
              <w:rPr>
                <w:rFonts w:hint="eastAsia" w:cs="Times New Roman"/>
                <w:b/>
                <w:bCs/>
                <w:color w:val="000000" w:themeColor="text1"/>
                <w:sz w:val="24"/>
                <w:szCs w:val="24"/>
                <w:highlight w:val="none"/>
                <w:lang w:val="en-US" w:eastAsia="zh-CN"/>
                <w14:textFill>
                  <w14:solidFill>
                    <w14:schemeClr w14:val="tx1"/>
                  </w14:solidFill>
                </w14:textFill>
              </w:rPr>
              <w:t>2</w:t>
            </w:r>
            <w:r>
              <w:rPr>
                <w:rFonts w:hint="eastAsia" w:cs="Times New Roman"/>
                <w:b/>
                <w:bCs/>
                <w:color w:val="000000" w:themeColor="text1"/>
                <w:sz w:val="24"/>
                <w:szCs w:val="24"/>
                <w:highlight w:val="none"/>
                <w:lang w:val="zh-CN" w:eastAsia="zh-CN"/>
                <w14:textFill>
                  <w14:solidFill>
                    <w14:schemeClr w14:val="tx1"/>
                  </w14:solidFill>
                </w14:textFill>
              </w:rPr>
              <w:t>）水平衡</w:t>
            </w:r>
          </w:p>
          <w:p w14:paraId="741E9AB4">
            <w:pPr>
              <w:adjustRightInd w:val="0"/>
              <w:snapToGrid w:val="0"/>
              <w:spacing w:line="360" w:lineRule="auto"/>
              <w:ind w:firstLine="482" w:firstLineChars="200"/>
              <w:rPr>
                <w:rFonts w:hint="eastAsia" w:cs="Times New Roman"/>
                <w:b/>
                <w:bCs/>
                <w:color w:val="000000" w:themeColor="text1"/>
                <w:sz w:val="24"/>
                <w:szCs w:val="24"/>
                <w:highlight w:val="none"/>
                <w:lang w:val="zh-CN" w:eastAsia="zh-CN"/>
                <w14:textFill>
                  <w14:solidFill>
                    <w14:schemeClr w14:val="tx1"/>
                  </w14:solidFill>
                </w14:textFill>
              </w:rPr>
            </w:pPr>
            <w:r>
              <w:rPr>
                <w:rFonts w:hint="eastAsia" w:cs="Times New Roman"/>
                <w:b/>
                <w:bCs/>
                <w:color w:val="000000" w:themeColor="text1"/>
                <w:sz w:val="24"/>
                <w:szCs w:val="24"/>
                <w:highlight w:val="none"/>
                <w:lang w:val="zh-CN" w:eastAsia="zh-CN"/>
                <w14:textFill>
                  <w14:solidFill>
                    <w14:schemeClr w14:val="tx1"/>
                  </w14:solidFill>
                </w14:textFill>
              </w:rPr>
              <w:t>1）项目用水情况</w:t>
            </w:r>
          </w:p>
          <w:p w14:paraId="6FDF0080">
            <w:pPr>
              <w:adjustRightInd w:val="0"/>
              <w:snapToGrid w:val="0"/>
              <w:spacing w:line="360" w:lineRule="auto"/>
              <w:ind w:firstLine="480" w:firstLineChars="200"/>
              <w:rPr>
                <w:rFonts w:hint="eastAsia" w:ascii="Times New Roman" w:hAnsi="Times New Roman" w:eastAsia="宋体" w:cs="Times New Roman"/>
                <w:color w:val="000000" w:themeColor="text1"/>
                <w:sz w:val="24"/>
                <w:szCs w:val="24"/>
                <w:highlight w:val="green"/>
                <w:lang w:val="en-US" w:eastAsia="zh-CN"/>
                <w14:textFill>
                  <w14:solidFill>
                    <w14:schemeClr w14:val="tx1"/>
                  </w14:solidFill>
                </w14:textFill>
              </w:rPr>
            </w:pPr>
            <w:r>
              <w:rPr>
                <w:rFonts w:hint="eastAsia" w:cs="Times New Roman"/>
                <w:color w:val="000000" w:themeColor="text1"/>
                <w:sz w:val="24"/>
                <w:szCs w:val="24"/>
                <w:highlight w:val="none"/>
                <w:lang w:val="zh-CN" w:eastAsia="zh-CN"/>
                <w14:textFill>
                  <w14:solidFill>
                    <w14:schemeClr w14:val="tx1"/>
                  </w14:solidFill>
                </w14:textFill>
              </w:rPr>
              <w:t>项目区</w:t>
            </w:r>
            <w:r>
              <w:rPr>
                <w:rFonts w:hint="eastAsia" w:cs="Times New Roman"/>
                <w:color w:val="000000" w:themeColor="text1"/>
                <w:sz w:val="24"/>
                <w:szCs w:val="24"/>
                <w:highlight w:val="none"/>
                <w:lang w:val="en-US" w:eastAsia="zh-CN"/>
                <w14:textFill>
                  <w14:solidFill>
                    <w14:schemeClr w14:val="tx1"/>
                  </w14:solidFill>
                </w14:textFill>
              </w:rPr>
              <w:t>范围</w:t>
            </w:r>
            <w:r>
              <w:rPr>
                <w:rFonts w:hint="eastAsia" w:cs="Times New Roman"/>
                <w:color w:val="000000" w:themeColor="text1"/>
                <w:sz w:val="24"/>
                <w:szCs w:val="24"/>
                <w:highlight w:val="none"/>
                <w:lang w:val="zh-CN" w:eastAsia="zh-CN"/>
                <w14:textFill>
                  <w14:solidFill>
                    <w14:schemeClr w14:val="tx1"/>
                  </w14:solidFill>
                </w14:textFill>
              </w:rPr>
              <w:t>内不设食堂，</w:t>
            </w:r>
            <w:r>
              <w:rPr>
                <w:rFonts w:hint="eastAsia" w:cs="Times New Roman"/>
                <w:color w:val="000000" w:themeColor="text1"/>
                <w:sz w:val="24"/>
                <w:szCs w:val="24"/>
                <w:highlight w:val="none"/>
                <w:lang w:val="en-US" w:eastAsia="zh-CN"/>
                <w14:textFill>
                  <w14:solidFill>
                    <w14:schemeClr w14:val="tx1"/>
                  </w14:solidFill>
                </w14:textFill>
              </w:rPr>
              <w:t>项目依托</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《云南活发磷化有限公司华宁县磨盘山磷矿项目》中设置的办公生活区。</w:t>
            </w:r>
          </w:p>
          <w:p w14:paraId="7F2A7662">
            <w:pPr>
              <w:adjustRightInd w:val="0"/>
              <w:snapToGrid w:val="0"/>
              <w:spacing w:line="360" w:lineRule="auto"/>
              <w:ind w:firstLine="480" w:firstLineChars="200"/>
              <w:rPr>
                <w:rFonts w:hint="default"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zh-CN" w:eastAsia="zh-CN"/>
                <w14:textFill>
                  <w14:solidFill>
                    <w14:schemeClr w14:val="tx1"/>
                  </w14:solidFill>
                </w14:textFill>
              </w:rPr>
              <w:t>项目用水主要为</w:t>
            </w:r>
            <w:r>
              <w:rPr>
                <w:rFonts w:hint="eastAsia" w:cs="Times New Roman"/>
                <w:color w:val="000000" w:themeColor="text1"/>
                <w:sz w:val="24"/>
                <w:szCs w:val="24"/>
                <w:highlight w:val="none"/>
                <w:lang w:val="en-US" w:eastAsia="zh-CN"/>
                <w14:textFill>
                  <w14:solidFill>
                    <w14:schemeClr w14:val="tx1"/>
                  </w14:solidFill>
                </w14:textFill>
              </w:rPr>
              <w:t>粉矿堆棚</w:t>
            </w:r>
            <w:r>
              <w:rPr>
                <w:rFonts w:hint="eastAsia" w:cs="Times New Roman"/>
                <w:color w:val="000000" w:themeColor="text1"/>
                <w:sz w:val="24"/>
                <w:szCs w:val="24"/>
                <w:highlight w:val="none"/>
                <w:lang w:val="zh-CN" w:eastAsia="zh-CN"/>
                <w14:textFill>
                  <w14:solidFill>
                    <w14:schemeClr w14:val="tx1"/>
                  </w14:solidFill>
                </w14:textFill>
              </w:rPr>
              <w:t>喷淋设施洒水降尘用水、场地洒水降尘用水</w:t>
            </w:r>
            <w:r>
              <w:rPr>
                <w:rFonts w:hint="eastAsia" w:cs="Times New Roman"/>
                <w:color w:val="000000" w:themeColor="text1"/>
                <w:sz w:val="24"/>
                <w:szCs w:val="24"/>
                <w:highlight w:val="none"/>
                <w:lang w:val="en-US" w:eastAsia="zh-CN"/>
                <w14:textFill>
                  <w14:solidFill>
                    <w14:schemeClr w14:val="tx1"/>
                  </w14:solidFill>
                </w14:textFill>
              </w:rPr>
              <w:t>及生活用水</w:t>
            </w:r>
            <w:r>
              <w:rPr>
                <w:rFonts w:hint="eastAsia" w:cs="Times New Roman"/>
                <w:color w:val="000000" w:themeColor="text1"/>
                <w:sz w:val="24"/>
                <w:szCs w:val="24"/>
                <w:highlight w:val="none"/>
                <w:lang w:val="zh-CN" w:eastAsia="zh-CN"/>
                <w14:textFill>
                  <w14:solidFill>
                    <w14:schemeClr w14:val="tx1"/>
                  </w14:solidFill>
                </w14:textFill>
              </w:rPr>
              <w:t>。</w:t>
            </w:r>
          </w:p>
          <w:p w14:paraId="10415FBA">
            <w:pPr>
              <w:pStyle w:val="34"/>
              <w:adjustRightInd w:val="0"/>
              <w:snapToGrid w:val="0"/>
              <w:spacing w:line="360" w:lineRule="auto"/>
              <w:ind w:firstLine="480"/>
              <w:rPr>
                <w:rFonts w:hint="eastAsia" w:ascii="Times New Roman" w:hAnsi="Times New Roman" w:eastAsia="宋体" w:cs="Times New Roman"/>
                <w:bCs/>
                <w:color w:val="000000" w:themeColor="text1"/>
                <w:sz w:val="24"/>
                <w:highlight w:val="none"/>
                <w:lang w:eastAsia="zh-CN"/>
                <w14:textFill>
                  <w14:solidFill>
                    <w14:schemeClr w14:val="tx1"/>
                  </w14:solidFill>
                </w14:textFill>
              </w:rPr>
            </w:pPr>
            <w:r>
              <w:rPr>
                <w:rFonts w:hint="eastAsia" w:cs="Times New Roman"/>
                <w:bCs/>
                <w:color w:val="000000" w:themeColor="text1"/>
                <w:sz w:val="24"/>
                <w:highlight w:val="none"/>
                <w:lang w:val="en-US" w:eastAsia="zh-CN"/>
                <w14:textFill>
                  <w14:solidFill>
                    <w14:schemeClr w14:val="tx1"/>
                  </w14:solidFill>
                </w14:textFill>
              </w:rPr>
              <w:t>①成品</w:t>
            </w:r>
            <w:r>
              <w:rPr>
                <w:rFonts w:hint="eastAsia" w:cs="Times New Roman"/>
                <w:color w:val="000000" w:themeColor="text1"/>
                <w:sz w:val="24"/>
                <w:szCs w:val="24"/>
                <w:highlight w:val="none"/>
                <w:lang w:val="en-US" w:eastAsia="zh-CN"/>
                <w14:textFill>
                  <w14:solidFill>
                    <w14:schemeClr w14:val="tx1"/>
                  </w14:solidFill>
                </w14:textFill>
              </w:rPr>
              <w:t>粉矿堆棚</w:t>
            </w:r>
            <w:r>
              <w:rPr>
                <w:rFonts w:hint="eastAsia" w:cs="Times New Roman"/>
                <w:color w:val="000000" w:themeColor="text1"/>
                <w:sz w:val="24"/>
                <w:szCs w:val="24"/>
                <w:highlight w:val="none"/>
                <w:lang w:val="zh-CN" w:eastAsia="zh-CN"/>
                <w14:textFill>
                  <w14:solidFill>
                    <w14:schemeClr w14:val="tx1"/>
                  </w14:solidFill>
                </w14:textFill>
              </w:rPr>
              <w:t>洒水降尘用水</w:t>
            </w:r>
          </w:p>
          <w:p w14:paraId="01C6AF2B">
            <w:pPr>
              <w:pStyle w:val="34"/>
              <w:adjustRightInd w:val="0"/>
              <w:snapToGrid w:val="0"/>
              <w:spacing w:line="360" w:lineRule="auto"/>
              <w:ind w:firstLine="480"/>
              <w:rPr>
                <w:rFonts w:hint="eastAsia" w:ascii="Times New Roman" w:hAnsi="Times New Roman" w:eastAsia="宋体" w:cs="Times New Roman"/>
                <w:bCs/>
                <w:color w:val="000000" w:themeColor="text1"/>
                <w:sz w:val="24"/>
                <w:highlight w:val="yellow"/>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项目</w:t>
            </w:r>
            <w:r>
              <w:rPr>
                <w:rFonts w:hint="eastAsia" w:cs="Times New Roman"/>
                <w:color w:val="000000" w:themeColor="text1"/>
                <w:sz w:val="24"/>
                <w:szCs w:val="24"/>
                <w:highlight w:val="none"/>
                <w:lang w:val="en-US" w:eastAsia="zh-CN"/>
                <w14:textFill>
                  <w14:solidFill>
                    <w14:schemeClr w14:val="tx1"/>
                  </w14:solidFill>
                </w14:textFill>
              </w:rPr>
              <w:t>粉矿堆棚</w:t>
            </w:r>
            <w:r>
              <w:rPr>
                <w:rFonts w:hint="eastAsia" w:cs="Times New Roman"/>
                <w:color w:val="000000" w:themeColor="text1"/>
                <w:sz w:val="24"/>
                <w:szCs w:val="24"/>
                <w:highlight w:val="none"/>
                <w:lang w:val="zh-CN" w:eastAsia="zh-CN"/>
                <w14:textFill>
                  <w14:solidFill>
                    <w14:schemeClr w14:val="tx1"/>
                  </w14:solidFill>
                </w14:textFill>
              </w:rPr>
              <w:t>车间</w:t>
            </w:r>
            <w:r>
              <w:rPr>
                <w:rFonts w:hint="eastAsia" w:cs="Times New Roman"/>
                <w:color w:val="000000" w:themeColor="text1"/>
                <w:sz w:val="24"/>
                <w:szCs w:val="24"/>
                <w:highlight w:val="none"/>
                <w:lang w:val="en-US" w:eastAsia="zh-CN"/>
                <w14:textFill>
                  <w14:solidFill>
                    <w14:schemeClr w14:val="tx1"/>
                  </w14:solidFill>
                </w14:textFill>
              </w:rPr>
              <w:t>粉矿堆存期间</w:t>
            </w:r>
            <w:r>
              <w:rPr>
                <w:rFonts w:hint="eastAsia" w:cs="Times New Roman"/>
                <w:color w:val="000000" w:themeColor="text1"/>
                <w:sz w:val="24"/>
                <w:szCs w:val="24"/>
                <w:highlight w:val="none"/>
                <w:lang w:val="zh-CN" w:eastAsia="zh-CN"/>
                <w14:textFill>
                  <w14:solidFill>
                    <w14:schemeClr w14:val="tx1"/>
                  </w14:solidFill>
                </w14:textFill>
              </w:rPr>
              <w:t>会产生粉尘，项目车间</w:t>
            </w:r>
            <w:r>
              <w:rPr>
                <w:rFonts w:hint="eastAsia" w:cs="Times New Roman"/>
                <w:color w:val="000000" w:themeColor="text1"/>
                <w:sz w:val="24"/>
                <w:szCs w:val="24"/>
                <w:highlight w:val="none"/>
                <w:lang w:val="en-US" w:eastAsia="zh-CN"/>
                <w14:textFill>
                  <w14:solidFill>
                    <w14:schemeClr w14:val="tx1"/>
                  </w14:solidFill>
                </w14:textFill>
              </w:rPr>
              <w:t>出入口</w:t>
            </w:r>
            <w:r>
              <w:rPr>
                <w:rFonts w:hint="eastAsia" w:cs="Times New Roman"/>
                <w:color w:val="000000" w:themeColor="text1"/>
                <w:sz w:val="24"/>
                <w:szCs w:val="24"/>
                <w:highlight w:val="none"/>
                <w:lang w:val="zh-CN" w:eastAsia="zh-CN"/>
                <w14:textFill>
                  <w14:solidFill>
                    <w14:schemeClr w14:val="tx1"/>
                  </w14:solidFill>
                </w14:textFill>
              </w:rPr>
              <w:t>设置喷淋设施洒水降尘</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。根据建设单位提供资料，项目</w:t>
            </w:r>
            <w:r>
              <w:rPr>
                <w:rFonts w:hint="eastAsia" w:cs="Times New Roman"/>
                <w:bCs/>
                <w:color w:val="000000" w:themeColor="text1"/>
                <w:sz w:val="24"/>
                <w:highlight w:val="none"/>
                <w:lang w:val="en-US" w:eastAsia="zh-CN"/>
                <w14:textFill>
                  <w14:solidFill>
                    <w14:schemeClr w14:val="tx1"/>
                  </w14:solidFill>
                </w14:textFill>
              </w:rPr>
              <w:t>粉矿</w:t>
            </w:r>
            <w:r>
              <w:rPr>
                <w:rFonts w:hint="eastAsia" w:cs="Times New Roman"/>
                <w:color w:val="000000" w:themeColor="text1"/>
                <w:sz w:val="24"/>
                <w:szCs w:val="24"/>
                <w:highlight w:val="none"/>
                <w:lang w:val="en-US" w:eastAsia="zh-CN"/>
                <w14:textFill>
                  <w14:solidFill>
                    <w14:schemeClr w14:val="tx1"/>
                  </w14:solidFill>
                </w14:textFill>
              </w:rPr>
              <w:t>堆棚</w:t>
            </w:r>
            <w:r>
              <w:rPr>
                <w:rFonts w:hint="eastAsia" w:cs="Times New Roman"/>
                <w:color w:val="000000" w:themeColor="text1"/>
                <w:sz w:val="24"/>
                <w:szCs w:val="24"/>
                <w:highlight w:val="none"/>
                <w:lang w:val="zh-CN" w:eastAsia="zh-CN"/>
                <w14:textFill>
                  <w14:solidFill>
                    <w14:schemeClr w14:val="tx1"/>
                  </w14:solidFill>
                </w14:textFill>
              </w:rPr>
              <w:t>车间</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出入口一侧设置约</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40m管道，</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每</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1.5</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m设置有</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1</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个喷头，共设置约</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27</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个喷头，每个喷头的流量约为</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3</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0L/h，每天喷淋时间约为</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8.0</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小时（</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项目停止生产时物料静止状态，粉尘产生量较小，通过车间阻隔后无组织排放量较小</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），喷淋用水量为</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6.48</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m</w:t>
            </w:r>
            <w:r>
              <w:rPr>
                <w:rFonts w:hint="eastAsia" w:ascii="Times New Roman" w:hAnsi="Times New Roman" w:eastAsia="宋体" w:cs="Times New Roman"/>
                <w:bCs/>
                <w:color w:val="000000" w:themeColor="text1"/>
                <w:sz w:val="24"/>
                <w:highlight w:val="none"/>
                <w:vertAlign w:val="superscript"/>
                <w:lang w:eastAsia="zh-CN"/>
                <w14:textFill>
                  <w14:solidFill>
                    <w14:schemeClr w14:val="tx1"/>
                  </w14:solidFill>
                </w14:textFill>
              </w:rPr>
              <w:t>3</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/d，</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1944</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m</w:t>
            </w:r>
            <w:r>
              <w:rPr>
                <w:rFonts w:hint="eastAsia" w:ascii="Times New Roman" w:hAnsi="Times New Roman" w:eastAsia="宋体" w:cs="Times New Roman"/>
                <w:bCs/>
                <w:color w:val="000000" w:themeColor="text1"/>
                <w:sz w:val="24"/>
                <w:highlight w:val="none"/>
                <w:vertAlign w:val="superscript"/>
                <w:lang w:eastAsia="zh-CN"/>
                <w14:textFill>
                  <w14:solidFill>
                    <w14:schemeClr w14:val="tx1"/>
                  </w14:solidFill>
                </w14:textFill>
              </w:rPr>
              <w:t>3</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/a。喷淋为喷雾式降尘，该部分用水全部损失，无废水产生</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w:t>
            </w:r>
          </w:p>
          <w:p w14:paraId="707B2DCC">
            <w:pPr>
              <w:pStyle w:val="34"/>
              <w:adjustRightInd w:val="0"/>
              <w:snapToGrid w:val="0"/>
              <w:spacing w:line="360" w:lineRule="auto"/>
              <w:ind w:firstLine="480"/>
              <w:rPr>
                <w:rFonts w:hint="eastAsia" w:ascii="Times New Roman" w:hAnsi="Times New Roman" w:eastAsia="宋体" w:cs="Times New Roman"/>
                <w:bCs/>
                <w:color w:val="000000" w:themeColor="text1"/>
                <w:sz w:val="24"/>
                <w:highlight w:val="none"/>
                <w:lang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②</w:t>
            </w:r>
            <w:r>
              <w:rPr>
                <w:rFonts w:hint="eastAsia" w:cs="Times New Roman"/>
                <w:color w:val="000000" w:themeColor="text1"/>
                <w:sz w:val="24"/>
                <w:szCs w:val="24"/>
                <w:highlight w:val="none"/>
                <w:lang w:val="zh-CN" w:eastAsia="zh-CN"/>
                <w14:textFill>
                  <w14:solidFill>
                    <w14:schemeClr w14:val="tx1"/>
                  </w14:solidFill>
                </w14:textFill>
              </w:rPr>
              <w:t>场地</w:t>
            </w:r>
            <w:r>
              <w:rPr>
                <w:rFonts w:hint="eastAsia" w:cs="Times New Roman"/>
                <w:color w:val="000000" w:themeColor="text1"/>
                <w:sz w:val="24"/>
                <w:szCs w:val="24"/>
                <w:highlight w:val="none"/>
                <w:lang w:val="en-US" w:eastAsia="zh-CN"/>
                <w14:textFill>
                  <w14:solidFill>
                    <w14:schemeClr w14:val="tx1"/>
                  </w14:solidFill>
                </w14:textFill>
              </w:rPr>
              <w:t>及道路</w:t>
            </w:r>
            <w:r>
              <w:rPr>
                <w:rFonts w:hint="eastAsia" w:cs="Times New Roman"/>
                <w:color w:val="000000" w:themeColor="text1"/>
                <w:sz w:val="24"/>
                <w:szCs w:val="24"/>
                <w:highlight w:val="none"/>
                <w:lang w:val="zh-CN" w:eastAsia="zh-CN"/>
                <w14:textFill>
                  <w14:solidFill>
                    <w14:schemeClr w14:val="tx1"/>
                  </w14:solidFill>
                </w14:textFill>
              </w:rPr>
              <w:t>洒水降尘用水</w:t>
            </w:r>
          </w:p>
          <w:p w14:paraId="66D73CC6">
            <w:pPr>
              <w:pStyle w:val="34"/>
              <w:adjustRightInd w:val="0"/>
              <w:snapToGrid w:val="0"/>
              <w:spacing w:line="360" w:lineRule="auto"/>
              <w:ind w:firstLine="480"/>
              <w:rPr>
                <w:rFonts w:hint="default" w:cs="Times New Roman"/>
                <w:color w:val="000000" w:themeColor="text1"/>
                <w:sz w:val="24"/>
                <w:szCs w:val="24"/>
                <w:highlight w:val="yellow"/>
                <w:lang w:val="en-US" w:eastAsia="zh-CN"/>
                <w14:textFill>
                  <w14:solidFill>
                    <w14:schemeClr w14:val="tx1"/>
                  </w14:solidFill>
                </w14:textFill>
              </w:rPr>
            </w:pPr>
            <w:r>
              <w:rPr>
                <w:rFonts w:hint="eastAsia" w:eastAsia="宋体"/>
                <w:color w:val="000000" w:themeColor="text1"/>
                <w:sz w:val="24"/>
                <w:szCs w:val="32"/>
                <w:highlight w:val="none"/>
                <w14:textFill>
                  <w14:solidFill>
                    <w14:schemeClr w14:val="tx1"/>
                  </w14:solidFill>
                </w14:textFill>
              </w:rPr>
              <w:t>项目每天对</w:t>
            </w:r>
            <w:r>
              <w:rPr>
                <w:rFonts w:hint="eastAsia" w:eastAsia="宋体"/>
                <w:color w:val="000000" w:themeColor="text1"/>
                <w:sz w:val="24"/>
                <w:szCs w:val="32"/>
                <w:highlight w:val="none"/>
                <w:lang w:val="en-US" w:eastAsia="zh-CN"/>
                <w14:textFill>
                  <w14:solidFill>
                    <w14:schemeClr w14:val="tx1"/>
                  </w14:solidFill>
                </w14:textFill>
              </w:rPr>
              <w:t>厂区</w:t>
            </w:r>
            <w:r>
              <w:rPr>
                <w:rFonts w:hint="eastAsia" w:eastAsia="宋体"/>
                <w:color w:val="000000" w:themeColor="text1"/>
                <w:sz w:val="24"/>
                <w:szCs w:val="32"/>
                <w:highlight w:val="none"/>
                <w14:textFill>
                  <w14:solidFill>
                    <w14:schemeClr w14:val="tx1"/>
                  </w14:solidFill>
                </w14:textFill>
              </w:rPr>
              <w:t>道路及露天厂区不定时洒水，项目区</w:t>
            </w:r>
            <w:r>
              <w:rPr>
                <w:rFonts w:hint="eastAsia" w:eastAsia="宋体"/>
                <w:color w:val="000000" w:themeColor="text1"/>
                <w:sz w:val="24"/>
                <w:szCs w:val="32"/>
                <w:highlight w:val="none"/>
                <w:lang w:eastAsia="zh-CN"/>
                <w14:textFill>
                  <w14:solidFill>
                    <w14:schemeClr w14:val="tx1"/>
                  </w14:solidFill>
                </w14:textFill>
              </w:rPr>
              <w:t>入场道路</w:t>
            </w:r>
            <w:r>
              <w:rPr>
                <w:rFonts w:hint="eastAsia" w:eastAsia="宋体"/>
                <w:color w:val="000000" w:themeColor="text1"/>
                <w:sz w:val="24"/>
                <w:szCs w:val="32"/>
                <w:highlight w:val="none"/>
                <w:lang w:val="en-US" w:eastAsia="zh-CN"/>
                <w14:textFill>
                  <w14:solidFill>
                    <w14:schemeClr w14:val="tx1"/>
                  </w14:solidFill>
                </w14:textFill>
              </w:rPr>
              <w:t>及露天厂区</w:t>
            </w:r>
            <w:r>
              <w:rPr>
                <w:rFonts w:hint="eastAsia" w:eastAsia="宋体"/>
                <w:color w:val="000000" w:themeColor="text1"/>
                <w:sz w:val="24"/>
                <w:szCs w:val="32"/>
                <w:highlight w:val="none"/>
                <w14:textFill>
                  <w14:solidFill>
                    <w14:schemeClr w14:val="tx1"/>
                  </w14:solidFill>
                </w14:textFill>
              </w:rPr>
              <w:t>面积</w:t>
            </w:r>
            <w:r>
              <w:rPr>
                <w:rFonts w:hint="eastAsia" w:eastAsia="宋体"/>
                <w:color w:val="000000" w:themeColor="text1"/>
                <w:sz w:val="24"/>
                <w:szCs w:val="32"/>
                <w:highlight w:val="none"/>
                <w:lang w:eastAsia="zh-CN"/>
                <w14:textFill>
                  <w14:solidFill>
                    <w14:schemeClr w14:val="tx1"/>
                  </w14:solidFill>
                </w14:textFill>
              </w:rPr>
              <w:t>约</w:t>
            </w:r>
            <w:r>
              <w:rPr>
                <w:rFonts w:hint="eastAsia" w:eastAsia="宋体"/>
                <w:color w:val="000000" w:themeColor="text1"/>
                <w:sz w:val="24"/>
                <w:szCs w:val="32"/>
                <w:highlight w:val="none"/>
                <w14:textFill>
                  <w14:solidFill>
                    <w14:schemeClr w14:val="tx1"/>
                  </w14:solidFill>
                </w14:textFill>
              </w:rPr>
              <w:t>为</w:t>
            </w:r>
            <w:r>
              <w:rPr>
                <w:rFonts w:hint="eastAsia"/>
                <w:color w:val="000000" w:themeColor="text1"/>
                <w:sz w:val="24"/>
                <w:szCs w:val="32"/>
                <w:highlight w:val="none"/>
                <w:lang w:val="en-US" w:eastAsia="zh-CN"/>
                <w14:textFill>
                  <w14:solidFill>
                    <w14:schemeClr w14:val="tx1"/>
                  </w14:solidFill>
                </w14:textFill>
              </w:rPr>
              <w:t>8490</w:t>
            </w:r>
            <w:r>
              <w:rPr>
                <w:rFonts w:hint="eastAsia" w:eastAsia="宋体"/>
                <w:color w:val="000000" w:themeColor="text1"/>
                <w:sz w:val="24"/>
                <w:szCs w:val="32"/>
                <w:highlight w:val="none"/>
                <w14:textFill>
                  <w14:solidFill>
                    <w14:schemeClr w14:val="tx1"/>
                  </w14:solidFill>
                </w14:textFill>
              </w:rPr>
              <w:t>m</w:t>
            </w:r>
            <w:r>
              <w:rPr>
                <w:rFonts w:hint="eastAsia" w:eastAsia="宋体"/>
                <w:color w:val="000000" w:themeColor="text1"/>
                <w:sz w:val="24"/>
                <w:szCs w:val="32"/>
                <w:highlight w:val="none"/>
                <w:vertAlign w:val="superscript"/>
                <w14:textFill>
                  <w14:solidFill>
                    <w14:schemeClr w14:val="tx1"/>
                  </w14:solidFill>
                </w14:textFill>
              </w:rPr>
              <w:t>2</w:t>
            </w:r>
            <w:r>
              <w:rPr>
                <w:rFonts w:hint="eastAsia" w:eastAsia="宋体"/>
                <w:color w:val="000000" w:themeColor="text1"/>
                <w:sz w:val="24"/>
                <w:szCs w:val="32"/>
                <w:highlight w:val="none"/>
                <w14:textFill>
                  <w14:solidFill>
                    <w14:schemeClr w14:val="tx1"/>
                  </w14:solidFill>
                </w14:textFill>
              </w:rPr>
              <w:t>，降尘用水量按《云南省用水定额》 （GB/T168-2019）环境卫生管理中场地浇洒，2L/m</w:t>
            </w:r>
            <w:r>
              <w:rPr>
                <w:rFonts w:hint="eastAsia" w:eastAsia="宋体"/>
                <w:color w:val="000000" w:themeColor="text1"/>
                <w:sz w:val="24"/>
                <w:szCs w:val="32"/>
                <w:highlight w:val="none"/>
                <w:vertAlign w:val="superscript"/>
                <w14:textFill>
                  <w14:solidFill>
                    <w14:schemeClr w14:val="tx1"/>
                  </w14:solidFill>
                </w14:textFill>
              </w:rPr>
              <w:t>2</w:t>
            </w:r>
            <w:r>
              <w:rPr>
                <w:rFonts w:hint="eastAsia" w:eastAsia="宋体"/>
                <w:color w:val="000000" w:themeColor="text1"/>
                <w:sz w:val="24"/>
                <w:szCs w:val="32"/>
                <w:highlight w:val="none"/>
                <w14:textFill>
                  <w14:solidFill>
                    <w14:schemeClr w14:val="tx1"/>
                  </w14:solidFill>
                </w14:textFill>
              </w:rPr>
              <w:t>·次计</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，每天不低于</w:t>
            </w:r>
            <w:r>
              <w:rPr>
                <w:rFonts w:hint="eastAsia" w:cs="Times New Roman"/>
                <w:bCs/>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次进行计算，则晴天洒水降尘用水量为</w:t>
            </w:r>
            <w:r>
              <w:rPr>
                <w:rFonts w:hint="eastAsia" w:cs="Times New Roman"/>
                <w:bCs/>
                <w:color w:val="000000" w:themeColor="text1"/>
                <w:sz w:val="24"/>
                <w:szCs w:val="24"/>
                <w:highlight w:val="none"/>
                <w:lang w:val="en-US" w:eastAsia="zh-CN"/>
                <w14:textFill>
                  <w14:solidFill>
                    <w14:schemeClr w14:val="tx1"/>
                  </w14:solidFill>
                </w14:textFill>
              </w:rPr>
              <w:t>50.94</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eastAsia"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/d，</w:t>
            </w:r>
            <w:r>
              <w:rPr>
                <w:rFonts w:hint="eastAsia" w:cs="Times New Roman"/>
                <w:bCs/>
                <w:color w:val="000000" w:themeColor="text1"/>
                <w:sz w:val="24"/>
                <w:szCs w:val="24"/>
                <w:highlight w:val="none"/>
                <w:lang w:val="en-US" w:eastAsia="zh-CN"/>
                <w14:textFill>
                  <w14:solidFill>
                    <w14:schemeClr w14:val="tx1"/>
                  </w14:solidFill>
                </w14:textFill>
              </w:rPr>
              <w:t>11716.2</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eastAsia"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/a（年工作</w:t>
            </w:r>
            <w:r>
              <w:rPr>
                <w:rFonts w:hint="eastAsia" w:cs="Times New Roman"/>
                <w:bCs/>
                <w:color w:val="000000" w:themeColor="text1"/>
                <w:sz w:val="24"/>
                <w:szCs w:val="24"/>
                <w:highlight w:val="none"/>
                <w:lang w:val="en-US" w:eastAsia="zh-CN"/>
                <w14:textFill>
                  <w14:solidFill>
                    <w14:schemeClr w14:val="tx1"/>
                  </w14:solidFill>
                </w14:textFill>
              </w:rPr>
              <w:t>300</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天，非雨天按</w:t>
            </w:r>
            <w:r>
              <w:rPr>
                <w:rFonts w:hint="eastAsia" w:cs="Times New Roman"/>
                <w:bCs/>
                <w:color w:val="000000" w:themeColor="text1"/>
                <w:sz w:val="24"/>
                <w:szCs w:val="24"/>
                <w:highlight w:val="none"/>
                <w:lang w:val="en-US" w:eastAsia="zh-CN"/>
                <w14:textFill>
                  <w14:solidFill>
                    <w14:schemeClr w14:val="tx1"/>
                  </w14:solidFill>
                </w14:textFill>
              </w:rPr>
              <w:t>230</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天/a计），该部分用水全部自然蒸发消耗，无废水产生。雨天不进行洒水。</w:t>
            </w:r>
          </w:p>
          <w:p w14:paraId="533E9D87">
            <w:pPr>
              <w:pStyle w:val="34"/>
              <w:adjustRightInd w:val="0"/>
              <w:snapToGrid w:val="0"/>
              <w:spacing w:line="360" w:lineRule="auto"/>
              <w:ind w:firstLine="480"/>
              <w:rPr>
                <w:rFonts w:hint="default" w:cs="Times New Roman"/>
                <w:color w:val="000000" w:themeColor="text1"/>
                <w:sz w:val="24"/>
                <w:szCs w:val="24"/>
                <w:highlight w:val="none"/>
                <w:lang w:val="en-US" w:eastAsia="zh-CN"/>
                <w14:textFill>
                  <w14:solidFill>
                    <w14:schemeClr w14:val="tx1"/>
                  </w14:solidFill>
                </w14:textFill>
              </w:rPr>
            </w:pPr>
            <w:r>
              <w:rPr>
                <w:rFonts w:hint="eastAsia" w:cs="Times New Roman"/>
                <w:bCs/>
                <w:color w:val="000000" w:themeColor="text1"/>
                <w:sz w:val="24"/>
                <w:szCs w:val="24"/>
                <w:highlight w:val="none"/>
                <w:lang w:val="en-US" w:eastAsia="zh-CN"/>
                <w14:textFill>
                  <w14:solidFill>
                    <w14:schemeClr w14:val="tx1"/>
                  </w14:solidFill>
                </w14:textFill>
              </w:rPr>
              <w:t>③</w:t>
            </w:r>
            <w:r>
              <w:rPr>
                <w:rFonts w:hint="eastAsia" w:cs="Times New Roman"/>
                <w:color w:val="000000" w:themeColor="text1"/>
                <w:sz w:val="24"/>
                <w:szCs w:val="24"/>
                <w:highlight w:val="none"/>
                <w:lang w:val="en-US" w:eastAsia="zh-CN"/>
                <w14:textFill>
                  <w14:solidFill>
                    <w14:schemeClr w14:val="tx1"/>
                  </w14:solidFill>
                </w14:textFill>
              </w:rPr>
              <w:t>洗车用水</w:t>
            </w:r>
          </w:p>
          <w:p w14:paraId="5573422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项目</w:t>
            </w:r>
            <w:r>
              <w:rPr>
                <w:rFonts w:hint="eastAsia" w:cs="Times New Roman"/>
                <w:bCs/>
                <w:color w:val="000000" w:themeColor="text1"/>
                <w:sz w:val="24"/>
                <w:szCs w:val="24"/>
                <w:highlight w:val="none"/>
                <w:lang w:val="en-US" w:eastAsia="zh-CN"/>
                <w14:textFill>
                  <w14:solidFill>
                    <w14:schemeClr w14:val="tx1"/>
                  </w14:solidFill>
                </w14:textFill>
              </w:rPr>
              <w:t>依托</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《云南活发磷化有限公司华宁县磨盘山磷矿项目》中设置的</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洗车</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池</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eastAsia" w:cs="Times New Roman"/>
                <w:bCs/>
                <w:color w:val="000000" w:themeColor="text1"/>
                <w:sz w:val="24"/>
                <w:szCs w:val="24"/>
                <w:highlight w:val="none"/>
                <w:lang w:val="en-US" w:eastAsia="zh-CN"/>
                <w14:textFill>
                  <w14:solidFill>
                    <w14:schemeClr w14:val="tx1"/>
                  </w14:solidFill>
                </w14:textFill>
              </w:rPr>
              <w:t>位于项目区东南侧约1000m处，</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运输车辆</w:t>
            </w:r>
            <w:r>
              <w:rPr>
                <w:rFonts w:hint="eastAsia" w:cs="Times New Roman"/>
                <w:bCs/>
                <w:color w:val="000000" w:themeColor="text1"/>
                <w:sz w:val="24"/>
                <w:szCs w:val="24"/>
                <w:highlight w:val="none"/>
                <w:lang w:val="en-US" w:eastAsia="zh-CN"/>
                <w14:textFill>
                  <w14:solidFill>
                    <w14:schemeClr w14:val="tx1"/>
                  </w14:solidFill>
                </w14:textFill>
              </w:rPr>
              <w:t>在该点进行清洗后通过矿区已硬化道路进入本项目区，道路定期进行清扫及洒水降尘，运输车辆后续运输路段携带泥土量忽略不计。</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根据计算运输车辆进出厂车次为</w:t>
            </w:r>
            <w:r>
              <w:rPr>
                <w:rFonts w:hint="eastAsia"/>
                <w:color w:val="000000" w:themeColor="text1"/>
                <w:sz w:val="24"/>
                <w:highlight w:val="none"/>
                <w:lang w:val="en-US" w:eastAsia="zh-CN"/>
                <w14:textFill>
                  <w14:solidFill>
                    <w14:schemeClr w14:val="tx1"/>
                  </w14:solidFill>
                </w14:textFill>
              </w:rPr>
              <w:t>71996</w:t>
            </w:r>
            <w:r>
              <w:rPr>
                <w:color w:val="000000" w:themeColor="text1"/>
                <w:sz w:val="24"/>
                <w:highlight w:val="none"/>
                <w14:textFill>
                  <w14:solidFill>
                    <w14:schemeClr w14:val="tx1"/>
                  </w14:solidFill>
                </w14:textFill>
              </w:rPr>
              <w:t>次/年</w:t>
            </w:r>
            <w:r>
              <w:rPr>
                <w:rFonts w:hint="eastAsia"/>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每天进出车次约为240次，每次用水量按25L计算，则</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用水量为</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6.0</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/d</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（洗车废水进入洗车废水沉淀池处理，沉淀处理回用水量为4.8</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/d</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，补充水量为1.2</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/d</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eastAsia" w:cs="Times New Roman"/>
                <w:bCs/>
                <w:color w:val="000000" w:themeColor="text1"/>
                <w:sz w:val="24"/>
                <w:szCs w:val="24"/>
                <w:highlight w:val="none"/>
                <w:lang w:val="en-US" w:eastAsia="zh-CN"/>
                <w14:textFill>
                  <w14:solidFill>
                    <w14:schemeClr w14:val="tx1"/>
                  </w14:solidFill>
                </w14:textFill>
              </w:rPr>
              <w:t>1380</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/a</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（年工作</w:t>
            </w:r>
            <w:r>
              <w:rPr>
                <w:rFonts w:hint="eastAsia" w:cs="Times New Roman"/>
                <w:bCs/>
                <w:color w:val="000000" w:themeColor="text1"/>
                <w:sz w:val="24"/>
                <w:szCs w:val="24"/>
                <w:highlight w:val="none"/>
                <w:lang w:val="en-US" w:eastAsia="zh-CN"/>
                <w14:textFill>
                  <w14:solidFill>
                    <w14:schemeClr w14:val="tx1"/>
                  </w14:solidFill>
                </w14:textFill>
              </w:rPr>
              <w:t>300</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天，非雨天按</w:t>
            </w:r>
            <w:r>
              <w:rPr>
                <w:rFonts w:hint="eastAsia" w:cs="Times New Roman"/>
                <w:bCs/>
                <w:color w:val="000000" w:themeColor="text1"/>
                <w:sz w:val="24"/>
                <w:szCs w:val="24"/>
                <w:highlight w:val="none"/>
                <w:lang w:val="en-US" w:eastAsia="zh-CN"/>
                <w14:textFill>
                  <w14:solidFill>
                    <w14:schemeClr w14:val="tx1"/>
                  </w14:solidFill>
                </w14:textFill>
              </w:rPr>
              <w:t>230</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天/a计）</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p>
          <w:p w14:paraId="16460BF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cs="Times New Roman"/>
                <w:bCs/>
                <w:color w:val="000000" w:themeColor="text1"/>
                <w:sz w:val="24"/>
                <w:szCs w:val="24"/>
                <w:highlight w:val="none"/>
                <w:lang w:val="en-US" w:eastAsia="zh-CN"/>
                <w14:textFill>
                  <w14:solidFill>
                    <w14:schemeClr w14:val="tx1"/>
                  </w14:solidFill>
                </w14:textFill>
              </w:rPr>
              <w:t>④</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生活用水</w:t>
            </w:r>
          </w:p>
          <w:p w14:paraId="53C3D72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sz w:val="24"/>
                <w:szCs w:val="28"/>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项目劳动定员18人，10人在厂区内食宿，8人不在厂区内食宿，</w:t>
            </w:r>
            <w:r>
              <w:rPr>
                <w:rFonts w:hint="default" w:ascii="Times New Roman" w:hAnsi="Times New Roman" w:cs="Times New Roman"/>
                <w:color w:val="000000" w:themeColor="text1"/>
                <w:sz w:val="24"/>
                <w:szCs w:val="28"/>
                <w:highlight w:val="none"/>
                <w:lang w:val="en-US" w:eastAsia="zh-CN"/>
                <w14:textFill>
                  <w14:solidFill>
                    <w14:schemeClr w14:val="tx1"/>
                  </w14:solidFill>
                </w14:textFill>
              </w:rPr>
              <w:t>根据《云南省用水定额》（DB53/T168-201</w:t>
            </w:r>
            <w:r>
              <w:rPr>
                <w:rFonts w:hint="eastAsia" w:ascii="Times New Roman" w:hAnsi="Times New Roman" w:cs="Times New Roman"/>
                <w:color w:val="000000" w:themeColor="text1"/>
                <w:sz w:val="24"/>
                <w:szCs w:val="28"/>
                <w:highlight w:val="none"/>
                <w:lang w:val="en-US" w:eastAsia="zh-CN"/>
                <w14:textFill>
                  <w14:solidFill>
                    <w14:schemeClr w14:val="tx1"/>
                  </w14:solidFill>
                </w14:textFill>
              </w:rPr>
              <w:t>9</w:t>
            </w:r>
            <w:r>
              <w:rPr>
                <w:rFonts w:hint="default" w:ascii="Times New Roman" w:hAnsi="Times New Roman" w:cs="Times New Roman"/>
                <w:color w:val="000000" w:themeColor="text1"/>
                <w:sz w:val="24"/>
                <w:szCs w:val="28"/>
                <w:highlight w:val="none"/>
                <w:lang w:val="en-US" w:eastAsia="zh-CN"/>
                <w14:textFill>
                  <w14:solidFill>
                    <w14:schemeClr w14:val="tx1"/>
                  </w14:solidFill>
                </w14:textFill>
              </w:rPr>
              <w:t>），结合项目实际情况，</w:t>
            </w:r>
            <w:r>
              <w:rPr>
                <w:rFonts w:hint="eastAsia" w:ascii="Times New Roman" w:hAnsi="Times New Roman" w:cs="Times New Roman"/>
                <w:color w:val="000000" w:themeColor="text1"/>
                <w:sz w:val="24"/>
                <w:szCs w:val="28"/>
                <w:highlight w:val="none"/>
                <w:lang w:val="en-US" w:eastAsia="zh-CN"/>
                <w14:textFill>
                  <w14:solidFill>
                    <w14:schemeClr w14:val="tx1"/>
                  </w14:solidFill>
                </w14:textFill>
              </w:rPr>
              <w:t>项目食宿员工</w:t>
            </w:r>
            <w:r>
              <w:rPr>
                <w:rFonts w:hint="default" w:ascii="Times New Roman" w:hAnsi="Times New Roman" w:cs="Times New Roman"/>
                <w:color w:val="000000" w:themeColor="text1"/>
                <w:sz w:val="24"/>
                <w:szCs w:val="28"/>
                <w:highlight w:val="none"/>
                <w:lang w:val="en-US" w:eastAsia="zh-CN"/>
                <w14:textFill>
                  <w14:solidFill>
                    <w14:schemeClr w14:val="tx1"/>
                  </w14:solidFill>
                </w14:textFill>
              </w:rPr>
              <w:t>生活用水量按</w:t>
            </w:r>
            <w:r>
              <w:rPr>
                <w:rFonts w:hint="eastAsia" w:ascii="Times New Roman" w:hAnsi="Times New Roman" w:cs="Times New Roman"/>
                <w:color w:val="000000" w:themeColor="text1"/>
                <w:sz w:val="24"/>
                <w:szCs w:val="28"/>
                <w:highlight w:val="none"/>
                <w:lang w:val="en-US" w:eastAsia="zh-CN"/>
                <w14:textFill>
                  <w14:solidFill>
                    <w14:schemeClr w14:val="tx1"/>
                  </w14:solidFill>
                </w14:textFill>
              </w:rPr>
              <w:t>100</w:t>
            </w:r>
            <w:r>
              <w:rPr>
                <w:rFonts w:hint="default" w:ascii="Times New Roman" w:hAnsi="Times New Roman" w:cs="Times New Roman"/>
                <w:color w:val="000000" w:themeColor="text1"/>
                <w:sz w:val="24"/>
                <w:szCs w:val="28"/>
                <w:highlight w:val="none"/>
                <w:lang w:val="en-US" w:eastAsia="zh-CN"/>
                <w14:textFill>
                  <w14:solidFill>
                    <w14:schemeClr w14:val="tx1"/>
                  </w14:solidFill>
                </w14:textFill>
              </w:rPr>
              <w:t>L/人</w:t>
            </w:r>
            <w:r>
              <w:rPr>
                <w:rFonts w:hint="default" w:ascii="Times New Roman" w:hAnsi="Times New Roman" w:eastAsia="宋体" w:cs="Times New Roman"/>
                <w:color w:val="000000" w:themeColor="text1"/>
                <w:sz w:val="24"/>
                <w:szCs w:val="28"/>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8"/>
                <w:highlight w:val="none"/>
                <w:lang w:val="en-US" w:eastAsia="zh-CN"/>
                <w14:textFill>
                  <w14:solidFill>
                    <w14:schemeClr w14:val="tx1"/>
                  </w14:solidFill>
                </w14:textFill>
              </w:rPr>
              <w:t>d计</w:t>
            </w:r>
            <w:r>
              <w:rPr>
                <w:rFonts w:hint="eastAsia" w:ascii="Times New Roman" w:hAnsi="Times New Roman" w:cs="Times New Roman"/>
                <w:color w:val="000000" w:themeColor="text1"/>
                <w:sz w:val="24"/>
                <w:szCs w:val="28"/>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8"/>
                <w:highlight w:val="none"/>
                <w:lang w:val="en-US" w:eastAsia="zh-CN"/>
                <w14:textFill>
                  <w14:solidFill>
                    <w14:schemeClr w14:val="tx1"/>
                  </w14:solidFill>
                </w14:textFill>
              </w:rPr>
              <w:t>则生活用水量为</w:t>
            </w:r>
            <w:r>
              <w:rPr>
                <w:rFonts w:hint="eastAsia" w:ascii="Times New Roman" w:hAnsi="Times New Roman" w:cs="Times New Roman"/>
                <w:color w:val="000000" w:themeColor="text1"/>
                <w:sz w:val="24"/>
                <w:szCs w:val="28"/>
                <w:highlight w:val="none"/>
                <w:lang w:val="en-US" w:eastAsia="zh-CN"/>
                <w14:textFill>
                  <w14:solidFill>
                    <w14:schemeClr w14:val="tx1"/>
                  </w14:solidFill>
                </w14:textFill>
              </w:rPr>
              <w:t>1</w:t>
            </w:r>
            <w:r>
              <w:rPr>
                <w:rFonts w:hint="default" w:ascii="Times New Roman" w:hAnsi="Times New Roman" w:cs="Times New Roman"/>
                <w:color w:val="000000" w:themeColor="text1"/>
                <w:sz w:val="24"/>
                <w:szCs w:val="28"/>
                <w:highlight w:val="none"/>
                <w:lang w:val="en-US" w:eastAsia="zh-CN"/>
                <w14:textFill>
                  <w14:solidFill>
                    <w14:schemeClr w14:val="tx1"/>
                  </w14:solidFill>
                </w14:textFill>
              </w:rPr>
              <w:t>m</w:t>
            </w:r>
            <w:r>
              <w:rPr>
                <w:rFonts w:hint="default" w:ascii="Times New Roman" w:hAnsi="Times New Roman" w:cs="Times New Roman"/>
                <w:color w:val="000000" w:themeColor="text1"/>
                <w:sz w:val="24"/>
                <w:szCs w:val="28"/>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szCs w:val="28"/>
                <w:highlight w:val="none"/>
                <w:lang w:val="en-US" w:eastAsia="zh-CN"/>
                <w14:textFill>
                  <w14:solidFill>
                    <w14:schemeClr w14:val="tx1"/>
                  </w14:solidFill>
                </w14:textFill>
              </w:rPr>
              <w:t>/d，</w:t>
            </w:r>
            <w:r>
              <w:rPr>
                <w:rFonts w:hint="eastAsia" w:ascii="Times New Roman" w:hAnsi="Times New Roman" w:cs="Times New Roman"/>
                <w:color w:val="000000" w:themeColor="text1"/>
                <w:sz w:val="24"/>
                <w:szCs w:val="28"/>
                <w:highlight w:val="none"/>
                <w:lang w:val="en-US" w:eastAsia="zh-CN"/>
                <w14:textFill>
                  <w14:solidFill>
                    <w14:schemeClr w14:val="tx1"/>
                  </w14:solidFill>
                </w14:textFill>
              </w:rPr>
              <w:t>300</w:t>
            </w:r>
            <w:r>
              <w:rPr>
                <w:rFonts w:hint="default" w:ascii="Times New Roman" w:hAnsi="Times New Roman" w:cs="Times New Roman"/>
                <w:color w:val="000000" w:themeColor="text1"/>
                <w:sz w:val="24"/>
                <w:szCs w:val="28"/>
                <w:highlight w:val="none"/>
                <w:lang w:val="en-US" w:eastAsia="zh-CN"/>
                <w14:textFill>
                  <w14:solidFill>
                    <w14:schemeClr w14:val="tx1"/>
                  </w14:solidFill>
                </w14:textFill>
              </w:rPr>
              <w:t>m</w:t>
            </w:r>
            <w:r>
              <w:rPr>
                <w:rFonts w:hint="default" w:ascii="Times New Roman" w:hAnsi="Times New Roman" w:cs="Times New Roman"/>
                <w:color w:val="000000" w:themeColor="text1"/>
                <w:sz w:val="24"/>
                <w:szCs w:val="28"/>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szCs w:val="28"/>
                <w:highlight w:val="none"/>
                <w:lang w:val="en-US" w:eastAsia="zh-CN"/>
                <w14:textFill>
                  <w14:solidFill>
                    <w14:schemeClr w14:val="tx1"/>
                  </w14:solidFill>
                </w14:textFill>
              </w:rPr>
              <w:t>/a</w:t>
            </w:r>
            <w:r>
              <w:rPr>
                <w:rFonts w:hint="eastAsia" w:ascii="Times New Roman" w:hAnsi="Times New Roman" w:cs="Times New Roman"/>
                <w:color w:val="000000" w:themeColor="text1"/>
                <w:sz w:val="24"/>
                <w:szCs w:val="28"/>
                <w:highlight w:val="none"/>
                <w:lang w:val="en-US" w:eastAsia="zh-CN"/>
                <w14:textFill>
                  <w14:solidFill>
                    <w14:schemeClr w14:val="tx1"/>
                  </w14:solidFill>
                </w14:textFill>
              </w:rPr>
              <w:t>；不在厂区内食宿人员用水量按</w:t>
            </w:r>
            <w:r>
              <w:rPr>
                <w:rFonts w:hint="default" w:ascii="Times New Roman" w:hAnsi="Times New Roman" w:cs="Times New Roman"/>
                <w:color w:val="000000" w:themeColor="text1"/>
                <w:sz w:val="24"/>
                <w:szCs w:val="28"/>
                <w:highlight w:val="none"/>
                <w:lang w:val="en-US" w:eastAsia="zh-CN"/>
                <w14:textFill>
                  <w14:solidFill>
                    <w14:schemeClr w14:val="tx1"/>
                  </w14:solidFill>
                </w14:textFill>
              </w:rPr>
              <w:t>50L/人</w:t>
            </w:r>
            <w:r>
              <w:rPr>
                <w:rFonts w:hint="default" w:ascii="Times New Roman" w:hAnsi="Times New Roman" w:eastAsia="宋体" w:cs="Times New Roman"/>
                <w:color w:val="000000" w:themeColor="text1"/>
                <w:sz w:val="24"/>
                <w:szCs w:val="28"/>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8"/>
                <w:highlight w:val="none"/>
                <w:lang w:val="en-US" w:eastAsia="zh-CN"/>
                <w14:textFill>
                  <w14:solidFill>
                    <w14:schemeClr w14:val="tx1"/>
                  </w14:solidFill>
                </w14:textFill>
              </w:rPr>
              <w:t>d计</w:t>
            </w:r>
            <w:r>
              <w:rPr>
                <w:rFonts w:hint="eastAsia" w:ascii="Times New Roman" w:hAnsi="Times New Roman" w:cs="Times New Roman"/>
                <w:color w:val="000000" w:themeColor="text1"/>
                <w:sz w:val="24"/>
                <w:szCs w:val="28"/>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8"/>
                <w:highlight w:val="none"/>
                <w:lang w:val="en-US" w:eastAsia="zh-CN"/>
                <w14:textFill>
                  <w14:solidFill>
                    <w14:schemeClr w14:val="tx1"/>
                  </w14:solidFill>
                </w14:textFill>
              </w:rPr>
              <w:t>则生活用水量为</w:t>
            </w:r>
            <w:r>
              <w:rPr>
                <w:rFonts w:hint="eastAsia" w:ascii="Times New Roman" w:hAnsi="Times New Roman" w:cs="Times New Roman"/>
                <w:color w:val="000000" w:themeColor="text1"/>
                <w:sz w:val="24"/>
                <w:szCs w:val="28"/>
                <w:highlight w:val="none"/>
                <w:lang w:val="en-US" w:eastAsia="zh-CN"/>
                <w14:textFill>
                  <w14:solidFill>
                    <w14:schemeClr w14:val="tx1"/>
                  </w14:solidFill>
                </w14:textFill>
              </w:rPr>
              <w:t>0.4</w:t>
            </w:r>
            <w:r>
              <w:rPr>
                <w:rFonts w:hint="default" w:ascii="Times New Roman" w:hAnsi="Times New Roman" w:cs="Times New Roman"/>
                <w:color w:val="000000" w:themeColor="text1"/>
                <w:sz w:val="24"/>
                <w:szCs w:val="28"/>
                <w:highlight w:val="none"/>
                <w:lang w:val="en-US" w:eastAsia="zh-CN"/>
                <w14:textFill>
                  <w14:solidFill>
                    <w14:schemeClr w14:val="tx1"/>
                  </w14:solidFill>
                </w14:textFill>
              </w:rPr>
              <w:t>m</w:t>
            </w:r>
            <w:r>
              <w:rPr>
                <w:rFonts w:hint="default" w:ascii="Times New Roman" w:hAnsi="Times New Roman" w:cs="Times New Roman"/>
                <w:color w:val="000000" w:themeColor="text1"/>
                <w:sz w:val="24"/>
                <w:szCs w:val="28"/>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szCs w:val="28"/>
                <w:highlight w:val="none"/>
                <w:lang w:val="en-US" w:eastAsia="zh-CN"/>
                <w14:textFill>
                  <w14:solidFill>
                    <w14:schemeClr w14:val="tx1"/>
                  </w14:solidFill>
                </w14:textFill>
              </w:rPr>
              <w:t>/d，</w:t>
            </w:r>
            <w:r>
              <w:rPr>
                <w:rFonts w:hint="eastAsia" w:ascii="Times New Roman" w:hAnsi="Times New Roman" w:cs="Times New Roman"/>
                <w:color w:val="000000" w:themeColor="text1"/>
                <w:sz w:val="24"/>
                <w:szCs w:val="28"/>
                <w:highlight w:val="none"/>
                <w:lang w:val="en-US" w:eastAsia="zh-CN"/>
                <w14:textFill>
                  <w14:solidFill>
                    <w14:schemeClr w14:val="tx1"/>
                  </w14:solidFill>
                </w14:textFill>
              </w:rPr>
              <w:t>120</w:t>
            </w:r>
            <w:r>
              <w:rPr>
                <w:rFonts w:hint="default" w:ascii="Times New Roman" w:hAnsi="Times New Roman" w:cs="Times New Roman"/>
                <w:color w:val="000000" w:themeColor="text1"/>
                <w:sz w:val="24"/>
                <w:szCs w:val="28"/>
                <w:highlight w:val="none"/>
                <w:lang w:val="en-US" w:eastAsia="zh-CN"/>
                <w14:textFill>
                  <w14:solidFill>
                    <w14:schemeClr w14:val="tx1"/>
                  </w14:solidFill>
                </w14:textFill>
              </w:rPr>
              <w:t>m</w:t>
            </w:r>
            <w:r>
              <w:rPr>
                <w:rFonts w:hint="default" w:ascii="Times New Roman" w:hAnsi="Times New Roman" w:cs="Times New Roman"/>
                <w:color w:val="000000" w:themeColor="text1"/>
                <w:sz w:val="24"/>
                <w:szCs w:val="28"/>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szCs w:val="28"/>
                <w:highlight w:val="none"/>
                <w:lang w:val="en-US" w:eastAsia="zh-CN"/>
                <w14:textFill>
                  <w14:solidFill>
                    <w14:schemeClr w14:val="tx1"/>
                  </w14:solidFill>
                </w14:textFill>
              </w:rPr>
              <w:t>/a。</w:t>
            </w:r>
          </w:p>
          <w:p w14:paraId="41B28B6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8"/>
                <w:highlight w:val="none"/>
                <w:lang w:val="en-US" w:eastAsia="zh-CN"/>
                <w14:textFill>
                  <w14:solidFill>
                    <w14:schemeClr w14:val="tx1"/>
                  </w14:solidFill>
                </w14:textFill>
              </w:rPr>
              <w:t>综上项目生活用水量为1.4</w:t>
            </w:r>
            <w:r>
              <w:rPr>
                <w:rFonts w:hint="default" w:ascii="Times New Roman" w:hAnsi="Times New Roman" w:cs="Times New Roman"/>
                <w:color w:val="000000" w:themeColor="text1"/>
                <w:sz w:val="24"/>
                <w:szCs w:val="28"/>
                <w:highlight w:val="none"/>
                <w:lang w:val="en-US" w:eastAsia="zh-CN"/>
                <w14:textFill>
                  <w14:solidFill>
                    <w14:schemeClr w14:val="tx1"/>
                  </w14:solidFill>
                </w14:textFill>
              </w:rPr>
              <w:t>m</w:t>
            </w:r>
            <w:r>
              <w:rPr>
                <w:rFonts w:hint="default" w:ascii="Times New Roman" w:hAnsi="Times New Roman" w:cs="Times New Roman"/>
                <w:color w:val="000000" w:themeColor="text1"/>
                <w:sz w:val="24"/>
                <w:szCs w:val="28"/>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szCs w:val="28"/>
                <w:highlight w:val="none"/>
                <w:lang w:val="en-US" w:eastAsia="zh-CN"/>
                <w14:textFill>
                  <w14:solidFill>
                    <w14:schemeClr w14:val="tx1"/>
                  </w14:solidFill>
                </w14:textFill>
              </w:rPr>
              <w:t>/d，</w:t>
            </w:r>
            <w:r>
              <w:rPr>
                <w:rFonts w:hint="eastAsia" w:ascii="Times New Roman" w:hAnsi="Times New Roman" w:cs="Times New Roman"/>
                <w:color w:val="000000" w:themeColor="text1"/>
                <w:sz w:val="24"/>
                <w:szCs w:val="28"/>
                <w:highlight w:val="none"/>
                <w:lang w:val="en-US" w:eastAsia="zh-CN"/>
                <w14:textFill>
                  <w14:solidFill>
                    <w14:schemeClr w14:val="tx1"/>
                  </w14:solidFill>
                </w14:textFill>
              </w:rPr>
              <w:t>420</w:t>
            </w:r>
            <w:r>
              <w:rPr>
                <w:rFonts w:hint="default" w:ascii="Times New Roman" w:hAnsi="Times New Roman" w:cs="Times New Roman"/>
                <w:color w:val="000000" w:themeColor="text1"/>
                <w:sz w:val="24"/>
                <w:szCs w:val="28"/>
                <w:highlight w:val="none"/>
                <w:lang w:val="en-US" w:eastAsia="zh-CN"/>
                <w14:textFill>
                  <w14:solidFill>
                    <w14:schemeClr w14:val="tx1"/>
                  </w14:solidFill>
                </w14:textFill>
              </w:rPr>
              <w:t>m</w:t>
            </w:r>
            <w:r>
              <w:rPr>
                <w:rFonts w:hint="default" w:ascii="Times New Roman" w:hAnsi="Times New Roman" w:cs="Times New Roman"/>
                <w:color w:val="000000" w:themeColor="text1"/>
                <w:sz w:val="24"/>
                <w:szCs w:val="28"/>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szCs w:val="28"/>
                <w:highlight w:val="none"/>
                <w:lang w:val="en-US" w:eastAsia="zh-CN"/>
                <w14:textFill>
                  <w14:solidFill>
                    <w14:schemeClr w14:val="tx1"/>
                  </w14:solidFill>
                </w14:textFill>
              </w:rPr>
              <w:t>/a。</w:t>
            </w:r>
          </w:p>
          <w:p w14:paraId="7A4ADB5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cs="Times New Roman"/>
                <w:bCs/>
                <w:color w:val="000000" w:themeColor="text1"/>
                <w:sz w:val="24"/>
                <w:szCs w:val="24"/>
                <w:highlight w:val="none"/>
                <w:lang w:val="en-US" w:eastAsia="zh-CN"/>
                <w14:textFill>
                  <w14:solidFill>
                    <w14:schemeClr w14:val="tx1"/>
                  </w14:solidFill>
                </w14:textFill>
              </w:rPr>
              <w:t>⑤</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绿化用水</w:t>
            </w:r>
          </w:p>
          <w:p w14:paraId="7BEAA05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根据建设单位后期规划，项目绿化面积约</w:t>
            </w:r>
            <w:r>
              <w:rPr>
                <w:rFonts w:hint="eastAsia" w:cs="Times New Roman"/>
                <w:bCs/>
                <w:color w:val="000000" w:themeColor="text1"/>
                <w:sz w:val="24"/>
                <w:szCs w:val="24"/>
                <w:highlight w:val="none"/>
                <w:lang w:val="en-US" w:eastAsia="zh-CN"/>
                <w14:textFill>
                  <w14:solidFill>
                    <w14:schemeClr w14:val="tx1"/>
                  </w14:solidFill>
                </w14:textFill>
              </w:rPr>
              <w:t>4000</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eastAsia"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，按照《云南省地方标准》（DB53/T 168-2019）中用水定额，绿化用水按3L/m</w:t>
            </w:r>
            <w:r>
              <w:rPr>
                <w:rFonts w:hint="eastAsia"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•次计，本项目旱季绿化1次/天，按照玉溪实际情况考虑，每年旱季时间为230天。经计算，绿化用水为</w:t>
            </w:r>
            <w:r>
              <w:rPr>
                <w:rFonts w:hint="eastAsia" w:cs="Times New Roman"/>
                <w:bCs/>
                <w:color w:val="000000" w:themeColor="text1"/>
                <w:sz w:val="24"/>
                <w:szCs w:val="24"/>
                <w:highlight w:val="none"/>
                <w:lang w:val="en-US" w:eastAsia="zh-CN"/>
                <w14:textFill>
                  <w14:solidFill>
                    <w14:schemeClr w14:val="tx1"/>
                  </w14:solidFill>
                </w14:textFill>
              </w:rPr>
              <w:t>12</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eastAsia"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/d，</w:t>
            </w:r>
            <w:r>
              <w:rPr>
                <w:rFonts w:hint="eastAsia" w:cs="Times New Roman"/>
                <w:bCs/>
                <w:color w:val="000000" w:themeColor="text1"/>
                <w:sz w:val="24"/>
                <w:szCs w:val="24"/>
                <w:highlight w:val="none"/>
                <w:lang w:val="en-US" w:eastAsia="zh-CN"/>
                <w14:textFill>
                  <w14:solidFill>
                    <w14:schemeClr w14:val="tx1"/>
                  </w14:solidFill>
                </w14:textFill>
              </w:rPr>
              <w:t>2760</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eastAsia"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/a。其中约</w:t>
            </w:r>
            <w:r>
              <w:rPr>
                <w:rFonts w:hint="eastAsia" w:cs="Times New Roman"/>
                <w:bCs/>
                <w:color w:val="000000" w:themeColor="text1"/>
                <w:sz w:val="24"/>
                <w:szCs w:val="24"/>
                <w:highlight w:val="none"/>
                <w:lang w:val="en-US" w:eastAsia="zh-CN"/>
                <w14:textFill>
                  <w14:solidFill>
                    <w14:schemeClr w14:val="tx1"/>
                  </w14:solidFill>
                </w14:textFill>
              </w:rPr>
              <w:t>336</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eastAsia"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来自处理达标的生活污水，剩余</w:t>
            </w:r>
            <w:r>
              <w:rPr>
                <w:rFonts w:hint="eastAsia" w:cs="Times New Roman"/>
                <w:bCs/>
                <w:color w:val="000000" w:themeColor="text1"/>
                <w:sz w:val="24"/>
                <w:szCs w:val="24"/>
                <w:highlight w:val="none"/>
                <w:lang w:val="en-US" w:eastAsia="zh-CN"/>
                <w14:textFill>
                  <w14:solidFill>
                    <w14:schemeClr w14:val="tx1"/>
                  </w14:solidFill>
                </w14:textFill>
              </w:rPr>
              <w:t>2424</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eastAsia"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来自蚂蟥沟自涌泉水供水。</w:t>
            </w:r>
          </w:p>
          <w:p w14:paraId="084B5AED">
            <w:pPr>
              <w:pStyle w:val="34"/>
              <w:adjustRightInd w:val="0"/>
              <w:snapToGrid w:val="0"/>
              <w:spacing w:line="360" w:lineRule="auto"/>
              <w:ind w:firstLine="480"/>
              <w:rPr>
                <w:rFonts w:hint="default" w:ascii="Times New Roman" w:hAnsi="Times New Roman" w:eastAsia="宋体" w:cs="Times New Roman"/>
                <w:b/>
                <w:bCs w:val="0"/>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4"/>
                <w:highlight w:val="none"/>
                <w:lang w:val="en-US" w:eastAsia="zh-CN"/>
                <w14:textFill>
                  <w14:solidFill>
                    <w14:schemeClr w14:val="tx1"/>
                  </w14:solidFill>
                </w14:textFill>
              </w:rPr>
              <w:t>2）废水产生情况</w:t>
            </w:r>
          </w:p>
          <w:p w14:paraId="5792387B">
            <w:pPr>
              <w:pStyle w:val="34"/>
              <w:adjustRightInd w:val="0"/>
              <w:snapToGrid w:val="0"/>
              <w:spacing w:line="360" w:lineRule="auto"/>
              <w:ind w:firstLine="480"/>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cs="Times New Roman"/>
                <w:color w:val="000000" w:themeColor="text1"/>
                <w:sz w:val="24"/>
                <w:szCs w:val="24"/>
                <w:highlight w:val="none"/>
                <w:lang w:val="zh-CN" w:eastAsia="zh-CN"/>
                <w14:textFill>
                  <w14:solidFill>
                    <w14:schemeClr w14:val="tx1"/>
                  </w14:solidFill>
                </w14:textFill>
              </w:rPr>
              <w:t>①洗车废水</w:t>
            </w:r>
          </w:p>
          <w:p w14:paraId="30A8ACE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000000" w:themeColor="text1"/>
                <w:sz w:val="24"/>
                <w:szCs w:val="24"/>
                <w:highlight w:val="yellow"/>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洗车废水产生系数按0.8计，洗车池废水产生量为</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4.8</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/d，</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1104</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/a。</w:t>
            </w:r>
            <w:r>
              <w:rPr>
                <w:rFonts w:hint="eastAsia" w:cs="Times New Roman"/>
                <w:bCs/>
                <w:color w:val="000000" w:themeColor="text1"/>
                <w:sz w:val="24"/>
                <w:szCs w:val="24"/>
                <w:highlight w:val="none"/>
                <w:lang w:val="en-US" w:eastAsia="zh-CN"/>
                <w14:textFill>
                  <w14:solidFill>
                    <w14:schemeClr w14:val="tx1"/>
                  </w14:solidFill>
                </w14:textFill>
              </w:rPr>
              <w:t>依托</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《云南活发磷化有限公司华宁县磨盘山磷矿项目》中设置的</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洗车</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池</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eastAsia" w:cs="Times New Roman"/>
                <w:bCs/>
                <w:color w:val="000000" w:themeColor="text1"/>
                <w:sz w:val="24"/>
                <w:szCs w:val="24"/>
                <w:highlight w:val="none"/>
                <w:lang w:val="en-US" w:eastAsia="zh-CN"/>
                <w14:textFill>
                  <w14:solidFill>
                    <w14:schemeClr w14:val="tx1"/>
                  </w14:solidFill>
                </w14:textFill>
              </w:rPr>
              <w:t>位于项目区东南侧约1000m处，洗车池容积为6</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.0</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的洗车</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池和1个</w:t>
            </w:r>
            <w:r>
              <w:rPr>
                <w:rFonts w:hint="eastAsia" w:cs="Times New Roman"/>
                <w:bCs/>
                <w:color w:val="000000" w:themeColor="text1"/>
                <w:sz w:val="24"/>
                <w:szCs w:val="24"/>
                <w:highlight w:val="none"/>
                <w:lang w:val="en-US" w:eastAsia="zh-CN"/>
                <w14:textFill>
                  <w14:solidFill>
                    <w14:schemeClr w14:val="tx1"/>
                  </w14:solidFill>
                </w14:textFill>
              </w:rPr>
              <w:t>10.0</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的洗车废水沉淀池</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，洗车废水经</w:t>
            </w:r>
            <w:r>
              <w:rPr>
                <w:rFonts w:hint="eastAsia"/>
                <w:bCs/>
                <w:color w:val="000000" w:themeColor="text1"/>
                <w:sz w:val="24"/>
                <w:highlight w:val="none"/>
                <w:lang w:eastAsia="zh-CN"/>
                <w14:textFill>
                  <w14:solidFill>
                    <w14:schemeClr w14:val="tx1"/>
                  </w14:solidFill>
                </w14:textFill>
              </w:rPr>
              <w:t>沉淀处理后回用于</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洗车，不外排。</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则项目洗车用水损耗量为1.2m</w:t>
            </w:r>
            <w:r>
              <w:rPr>
                <w:rFonts w:hint="eastAsia"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d，276m</w:t>
            </w:r>
            <w:r>
              <w:rPr>
                <w:rFonts w:hint="eastAsia"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/a，该部分用水通过新鲜水补充。</w:t>
            </w:r>
          </w:p>
          <w:p w14:paraId="41F59E6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②生活污水</w:t>
            </w:r>
          </w:p>
          <w:p w14:paraId="3F193291">
            <w:pPr>
              <w:adjustRightInd w:val="0"/>
              <w:snapToGrid w:val="0"/>
              <w:spacing w:line="360" w:lineRule="auto"/>
              <w:ind w:firstLine="480" w:firstLineChars="200"/>
              <w:rPr>
                <w:rFonts w:hint="eastAsia" w:cs="Times New Roman"/>
                <w:color w:val="000000" w:themeColor="text1"/>
                <w:sz w:val="24"/>
                <w:szCs w:val="24"/>
                <w:highlight w:val="none"/>
                <w:lang w:val="zh-CN" w:eastAsia="zh-CN"/>
                <w14:textFill>
                  <w14:solidFill>
                    <w14:schemeClr w14:val="tx1"/>
                  </w14:solidFill>
                </w14:textFill>
              </w:rPr>
            </w:pPr>
            <w:r>
              <w:rPr>
                <w:rFonts w:hint="eastAsia" w:ascii="Times New Roman" w:hAnsi="Times New Roman" w:cs="Times New Roman"/>
                <w:color w:val="000000" w:themeColor="text1"/>
                <w:sz w:val="24"/>
                <w:szCs w:val="28"/>
                <w:lang w:val="en-US" w:eastAsia="zh-CN"/>
                <w14:textFill>
                  <w14:solidFill>
                    <w14:schemeClr w14:val="tx1"/>
                  </w14:solidFill>
                </w14:textFill>
              </w:rPr>
              <w:t>项目</w:t>
            </w:r>
            <w:r>
              <w:rPr>
                <w:rFonts w:hint="default" w:ascii="Times New Roman" w:hAnsi="Times New Roman" w:cs="Times New Roman"/>
                <w:color w:val="000000" w:themeColor="text1"/>
                <w:sz w:val="24"/>
                <w:szCs w:val="28"/>
                <w:lang w:val="en-US" w:eastAsia="zh-CN"/>
                <w14:textFill>
                  <w14:solidFill>
                    <w14:schemeClr w14:val="tx1"/>
                  </w14:solidFill>
                </w14:textFill>
              </w:rPr>
              <w:t>生活用水量为</w:t>
            </w:r>
            <w:r>
              <w:rPr>
                <w:rFonts w:hint="eastAsia" w:ascii="Times New Roman" w:hAnsi="Times New Roman" w:cs="Times New Roman"/>
                <w:color w:val="000000" w:themeColor="text1"/>
                <w:sz w:val="24"/>
                <w:szCs w:val="28"/>
                <w:lang w:val="en-US" w:eastAsia="zh-CN"/>
                <w14:textFill>
                  <w14:solidFill>
                    <w14:schemeClr w14:val="tx1"/>
                  </w14:solidFill>
                </w14:textFill>
              </w:rPr>
              <w:t>1.4</w:t>
            </w:r>
            <w:r>
              <w:rPr>
                <w:rFonts w:hint="default" w:ascii="Times New Roman" w:hAnsi="Times New Roman" w:cs="Times New Roman"/>
                <w:color w:val="000000" w:themeColor="text1"/>
                <w:sz w:val="24"/>
                <w:szCs w:val="28"/>
                <w:lang w:val="en-US" w:eastAsia="zh-CN"/>
                <w14:textFill>
                  <w14:solidFill>
                    <w14:schemeClr w14:val="tx1"/>
                  </w14:solidFill>
                </w14:textFill>
              </w:rPr>
              <w:t>m</w:t>
            </w:r>
            <w:r>
              <w:rPr>
                <w:rFonts w:hint="default" w:ascii="Times New Roman" w:hAnsi="Times New Roman" w:cs="Times New Roman"/>
                <w:color w:val="000000" w:themeColor="text1"/>
                <w:sz w:val="24"/>
                <w:szCs w:val="28"/>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szCs w:val="28"/>
                <w:lang w:val="en-US" w:eastAsia="zh-CN"/>
                <w14:textFill>
                  <w14:solidFill>
                    <w14:schemeClr w14:val="tx1"/>
                  </w14:solidFill>
                </w14:textFill>
              </w:rPr>
              <w:t>/d，</w:t>
            </w:r>
            <w:r>
              <w:rPr>
                <w:rFonts w:hint="eastAsia" w:ascii="Times New Roman" w:hAnsi="Times New Roman" w:cs="Times New Roman"/>
                <w:color w:val="000000" w:themeColor="text1"/>
                <w:sz w:val="24"/>
                <w:szCs w:val="28"/>
                <w:lang w:val="en-US" w:eastAsia="zh-CN"/>
                <w14:textFill>
                  <w14:solidFill>
                    <w14:schemeClr w14:val="tx1"/>
                  </w14:solidFill>
                </w14:textFill>
              </w:rPr>
              <w:t>420</w:t>
            </w:r>
            <w:r>
              <w:rPr>
                <w:rFonts w:hint="default" w:ascii="Times New Roman" w:hAnsi="Times New Roman" w:cs="Times New Roman"/>
                <w:color w:val="000000" w:themeColor="text1"/>
                <w:sz w:val="24"/>
                <w:szCs w:val="28"/>
                <w:lang w:val="en-US" w:eastAsia="zh-CN"/>
                <w14:textFill>
                  <w14:solidFill>
                    <w14:schemeClr w14:val="tx1"/>
                  </w14:solidFill>
                </w14:textFill>
              </w:rPr>
              <w:t>m</w:t>
            </w:r>
            <w:r>
              <w:rPr>
                <w:rFonts w:hint="default" w:ascii="Times New Roman" w:hAnsi="Times New Roman" w:cs="Times New Roman"/>
                <w:color w:val="000000" w:themeColor="text1"/>
                <w:sz w:val="24"/>
                <w:szCs w:val="28"/>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szCs w:val="28"/>
                <w:lang w:val="en-US" w:eastAsia="zh-CN"/>
                <w14:textFill>
                  <w14:solidFill>
                    <w14:schemeClr w14:val="tx1"/>
                  </w14:solidFill>
                </w14:textFill>
              </w:rPr>
              <w:t>/a。产污系数按80%计，则</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生活污水产生量为</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1.12</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bCs/>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/d，</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336</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bCs/>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/a</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。项目区内不设置食堂，</w:t>
            </w:r>
            <w:r>
              <w:rPr>
                <w:rFonts w:hint="eastAsia" w:cs="Times New Roman"/>
                <w:color w:val="000000" w:themeColor="text1"/>
                <w:sz w:val="24"/>
                <w:szCs w:val="24"/>
                <w:highlight w:val="none"/>
                <w:lang w:val="en-US" w:eastAsia="zh-CN"/>
                <w14:textFill>
                  <w14:solidFill>
                    <w14:schemeClr w14:val="tx1"/>
                  </w14:solidFill>
                </w14:textFill>
              </w:rPr>
              <w:t>依托</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《云南活发磷化有限公司华宁县磨盘山磷矿项目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》中设置的办公生活区，食堂废水经隔油池（已建，1个，容积</w:t>
            </w:r>
            <w:r>
              <w:rPr>
                <w:rFonts w:hint="eastAsia" w:cs="Times New Roman"/>
                <w:color w:val="000000" w:themeColor="text1"/>
                <w:sz w:val="24"/>
                <w:szCs w:val="24"/>
                <w:highlight w:val="none"/>
                <w:lang w:val="en-US" w:eastAsia="zh-CN"/>
                <w14:textFill>
                  <w14:solidFill>
                    <w14:schemeClr w14:val="tx1"/>
                  </w14:solidFill>
                </w14:textFill>
              </w:rPr>
              <w:t>8.04</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）、化粪池（已建，2个，容积均为12m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）及一体化污水处理设备（</w:t>
            </w:r>
            <w:r>
              <w:rPr>
                <w:rFonts w:hint="eastAsia" w:cs="Times New Roman"/>
                <w:color w:val="000000" w:themeColor="text1"/>
                <w:sz w:val="24"/>
                <w:szCs w:val="24"/>
                <w:highlight w:val="none"/>
                <w:lang w:val="en-US" w:eastAsia="zh-CN"/>
                <w14:textFill>
                  <w14:solidFill>
                    <w14:schemeClr w14:val="tx1"/>
                  </w14:solidFill>
                </w14:textFill>
              </w:rPr>
              <w:t>处理</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规模为10m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/d），处理达到《城市污水再生利用 城市杂用水水质》（GB/T18920-2020）中的绿化、道路清扫用水水质标准后</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暂存于</w:t>
            </w:r>
            <w:r>
              <w:rPr>
                <w:rFonts w:hint="eastAsia" w:cs="Times New Roman"/>
                <w:color w:val="000000" w:themeColor="text1"/>
                <w:sz w:val="24"/>
                <w:szCs w:val="24"/>
                <w:highlight w:val="none"/>
                <w:lang w:val="en-US" w:eastAsia="zh-CN"/>
                <w14:textFill>
                  <w14:solidFill>
                    <w14:schemeClr w14:val="tx1"/>
                  </w14:solidFill>
                </w14:textFill>
              </w:rPr>
              <w:t>回水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池（1个，容积</w:t>
            </w:r>
            <w:r>
              <w:rPr>
                <w:rFonts w:hint="eastAsia" w:cs="Times New Roman"/>
                <w:color w:val="000000" w:themeColor="text1"/>
                <w:sz w:val="24"/>
                <w:szCs w:val="24"/>
                <w:highlight w:val="none"/>
                <w:lang w:val="en-US" w:eastAsia="zh-CN"/>
                <w14:textFill>
                  <w14:solidFill>
                    <w14:schemeClr w14:val="tx1"/>
                  </w14:solidFill>
                </w14:textFill>
              </w:rPr>
              <w:t>56.4</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）回用于厂区绿化及道路洒水降尘，不外排</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78B53A6D">
            <w:pPr>
              <w:adjustRightInd w:val="0"/>
              <w:snapToGrid w:val="0"/>
              <w:spacing w:line="360" w:lineRule="auto"/>
              <w:ind w:firstLine="482" w:firstLineChars="200"/>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3）初期雨水</w:t>
            </w:r>
          </w:p>
          <w:p w14:paraId="7656E351">
            <w:pPr>
              <w:kinsoku w:val="0"/>
              <w:overflowPunct w:val="0"/>
              <w:autoSpaceDE w:val="0"/>
              <w:adjustRightInd w:val="0"/>
              <w:snapToGrid w:val="0"/>
              <w:spacing w:line="360" w:lineRule="auto"/>
              <w:ind w:firstLine="482"/>
              <w:rPr>
                <w:rFonts w:hint="eastAsia"/>
                <w:bCs/>
                <w:color w:val="000000" w:themeColor="text1"/>
                <w:sz w:val="24"/>
                <w:highlight w:val="none"/>
                <w14:textFill>
                  <w14:solidFill>
                    <w14:schemeClr w14:val="tx1"/>
                  </w14:solidFill>
                </w14:textFill>
              </w:rPr>
            </w:pPr>
            <w:r>
              <w:rPr>
                <w:rFonts w:hint="eastAsia" w:ascii="Times New Roman" w:hAnsi="Times New Roman" w:eastAsia="宋体" w:cs="Times New Roman"/>
                <w:bCs/>
                <w:color w:val="000000" w:themeColor="text1"/>
                <w:sz w:val="24"/>
                <w:highlight w:val="none"/>
                <w14:textFill>
                  <w14:solidFill>
                    <w14:schemeClr w14:val="tx1"/>
                  </w14:solidFill>
                </w14:textFill>
              </w:rPr>
              <w:t>本项目厂区地面均</w:t>
            </w:r>
            <w:r>
              <w:rPr>
                <w:rFonts w:hint="eastAsia"/>
                <w:bCs/>
                <w:color w:val="000000" w:themeColor="text1"/>
                <w:sz w:val="24"/>
                <w:highlight w:val="none"/>
                <w14:textFill>
                  <w14:solidFill>
                    <w14:schemeClr w14:val="tx1"/>
                  </w14:solidFill>
                </w14:textFill>
              </w:rPr>
              <w:t>为水泥硬化地面，贮运过程中可能会有</w:t>
            </w:r>
            <w:r>
              <w:rPr>
                <w:rFonts w:hint="eastAsia"/>
                <w:bCs/>
                <w:color w:val="000000" w:themeColor="text1"/>
                <w:sz w:val="24"/>
                <w:highlight w:val="none"/>
                <w:lang w:eastAsia="zh-CN"/>
                <w14:textFill>
                  <w14:solidFill>
                    <w14:schemeClr w14:val="tx1"/>
                  </w14:solidFill>
                </w14:textFill>
              </w:rPr>
              <w:t>粉尘沉降在厂房顶棚、</w:t>
            </w:r>
            <w:r>
              <w:rPr>
                <w:rFonts w:hint="eastAsia"/>
                <w:bCs/>
                <w:color w:val="000000" w:themeColor="text1"/>
                <w:sz w:val="24"/>
                <w:highlight w:val="none"/>
                <w14:textFill>
                  <w14:solidFill>
                    <w14:schemeClr w14:val="tx1"/>
                  </w14:solidFill>
                </w14:textFill>
              </w:rPr>
              <w:t>露天场地及路面上，降雨情况下，裸露地面上的各种污染物会随着地面径流</w:t>
            </w:r>
            <w:r>
              <w:rPr>
                <w:rFonts w:hint="eastAsia"/>
                <w:bCs/>
                <w:color w:val="000000" w:themeColor="text1"/>
                <w:sz w:val="24"/>
                <w:highlight w:val="none"/>
                <w:lang w:eastAsia="zh-CN"/>
                <w14:textFill>
                  <w14:solidFill>
                    <w14:schemeClr w14:val="tx1"/>
                  </w14:solidFill>
                </w14:textFill>
              </w:rPr>
              <w:t>进入</w:t>
            </w:r>
            <w:r>
              <w:rPr>
                <w:rFonts w:hint="eastAsia"/>
                <w:bCs/>
                <w:color w:val="000000" w:themeColor="text1"/>
                <w:sz w:val="24"/>
                <w:highlight w:val="none"/>
                <w14:textFill>
                  <w14:solidFill>
                    <w14:schemeClr w14:val="tx1"/>
                  </w14:solidFill>
                </w14:textFill>
              </w:rPr>
              <w:t>周边的地表水体，对水体造成一定的影响。</w:t>
            </w:r>
            <w:r>
              <w:rPr>
                <w:rFonts w:hint="eastAsia"/>
                <w:bCs/>
                <w:color w:val="000000" w:themeColor="text1"/>
                <w:sz w:val="24"/>
                <w:highlight w:val="none"/>
                <w:lang w:eastAsia="zh-CN"/>
                <w14:textFill>
                  <w14:solidFill>
                    <w14:schemeClr w14:val="tx1"/>
                  </w14:solidFill>
                </w14:textFill>
              </w:rPr>
              <w:t>为降低项目初期雨水对周边环境的影响</w:t>
            </w:r>
            <w:r>
              <w:rPr>
                <w:rFonts w:hint="eastAsia"/>
                <w:bCs/>
                <w:color w:val="000000" w:themeColor="text1"/>
                <w:sz w:val="24"/>
                <w:highlight w:val="none"/>
                <w14:textFill>
                  <w14:solidFill>
                    <w14:schemeClr w14:val="tx1"/>
                  </w14:solidFill>
                </w14:textFill>
              </w:rPr>
              <w:t>，建设单位对</w:t>
            </w:r>
            <w:r>
              <w:rPr>
                <w:rFonts w:hint="eastAsia"/>
                <w:bCs/>
                <w:color w:val="000000" w:themeColor="text1"/>
                <w:sz w:val="24"/>
                <w:highlight w:val="none"/>
                <w:lang w:eastAsia="zh-CN"/>
                <w14:textFill>
                  <w14:solidFill>
                    <w14:schemeClr w14:val="tx1"/>
                  </w14:solidFill>
                </w14:textFill>
              </w:rPr>
              <w:t>项目厂房顶棚、</w:t>
            </w:r>
            <w:r>
              <w:rPr>
                <w:rFonts w:hint="eastAsia"/>
                <w:bCs/>
                <w:color w:val="000000" w:themeColor="text1"/>
                <w:sz w:val="24"/>
                <w:highlight w:val="none"/>
                <w14:textFill>
                  <w14:solidFill>
                    <w14:schemeClr w14:val="tx1"/>
                  </w14:solidFill>
                </w14:textFill>
              </w:rPr>
              <w:t>厂区露天场地初期雨水进行收集处理。</w:t>
            </w:r>
          </w:p>
          <w:p w14:paraId="0D40AD3D">
            <w:pPr>
              <w:kinsoku w:val="0"/>
              <w:overflowPunct w:val="0"/>
              <w:autoSpaceDE w:val="0"/>
              <w:spacing w:line="360" w:lineRule="auto"/>
              <w:ind w:firstLine="482"/>
              <w:jc w:val="left"/>
              <w:rPr>
                <w:rFonts w:hint="eastAsia" w:eastAsia="宋体"/>
                <w:bCs/>
                <w:color w:val="000000" w:themeColor="text1"/>
                <w:sz w:val="24"/>
                <w:szCs w:val="24"/>
                <w14:textFill>
                  <w14:solidFill>
                    <w14:schemeClr w14:val="tx1"/>
                  </w14:solidFill>
                </w14:textFill>
              </w:rPr>
            </w:pPr>
            <w:r>
              <w:rPr>
                <w:rFonts w:hint="eastAsia" w:eastAsia="宋体"/>
                <w:bCs/>
                <w:color w:val="000000" w:themeColor="text1"/>
                <w:sz w:val="24"/>
                <w:szCs w:val="24"/>
                <w:lang w:eastAsia="zh-CN"/>
                <w14:textFill>
                  <w14:solidFill>
                    <w14:schemeClr w14:val="tx1"/>
                  </w14:solidFill>
                </w14:textFill>
              </w:rPr>
              <w:t>根据《给水排水技术手册》，</w:t>
            </w:r>
            <w:r>
              <w:rPr>
                <w:rFonts w:hint="eastAsia" w:eastAsia="宋体"/>
                <w:bCs/>
                <w:color w:val="000000" w:themeColor="text1"/>
                <w:sz w:val="24"/>
                <w:szCs w:val="24"/>
                <w14:textFill>
                  <w14:solidFill>
                    <w14:schemeClr w14:val="tx1"/>
                  </w14:solidFill>
                </w14:textFill>
              </w:rPr>
              <w:t>初期雨水</w:t>
            </w:r>
            <w:r>
              <w:rPr>
                <w:rFonts w:hint="eastAsia" w:eastAsia="宋体"/>
                <w:bCs/>
                <w:color w:val="000000" w:themeColor="text1"/>
                <w:sz w:val="24"/>
                <w:szCs w:val="24"/>
                <w:lang w:eastAsia="zh-CN"/>
                <w14:textFill>
                  <w14:solidFill>
                    <w14:schemeClr w14:val="tx1"/>
                  </w14:solidFill>
                </w14:textFill>
              </w:rPr>
              <w:t>径流量</w:t>
            </w:r>
            <w:r>
              <w:rPr>
                <w:rFonts w:hint="eastAsia" w:eastAsia="宋体"/>
                <w:bCs/>
                <w:color w:val="000000" w:themeColor="text1"/>
                <w:sz w:val="24"/>
                <w:szCs w:val="24"/>
                <w14:textFill>
                  <w14:solidFill>
                    <w14:schemeClr w14:val="tx1"/>
                  </w14:solidFill>
                </w14:textFill>
              </w:rPr>
              <w:t>计算</w:t>
            </w:r>
            <w:r>
              <w:rPr>
                <w:rFonts w:hint="eastAsia" w:eastAsia="宋体"/>
                <w:bCs/>
                <w:color w:val="000000" w:themeColor="text1"/>
                <w:sz w:val="24"/>
                <w:szCs w:val="24"/>
                <w:lang w:eastAsia="zh-CN"/>
                <w14:textFill>
                  <w14:solidFill>
                    <w14:schemeClr w14:val="tx1"/>
                  </w14:solidFill>
                </w14:textFill>
              </w:rPr>
              <w:t>采用</w:t>
            </w:r>
            <w:r>
              <w:rPr>
                <w:rFonts w:hint="eastAsia" w:eastAsia="宋体"/>
                <w:bCs/>
                <w:color w:val="000000" w:themeColor="text1"/>
                <w:sz w:val="24"/>
                <w:szCs w:val="24"/>
                <w14:textFill>
                  <w14:solidFill>
                    <w14:schemeClr w14:val="tx1"/>
                  </w14:solidFill>
                </w14:textFill>
              </w:rPr>
              <w:t>如下</w:t>
            </w:r>
            <w:r>
              <w:rPr>
                <w:rFonts w:hint="eastAsia"/>
                <w:bCs/>
                <w:color w:val="000000" w:themeColor="text1"/>
                <w:sz w:val="24"/>
                <w:szCs w:val="24"/>
                <w:lang w:eastAsia="zh-CN"/>
                <w14:textFill>
                  <w14:solidFill>
                    <w14:schemeClr w14:val="tx1"/>
                  </w14:solidFill>
                </w14:textFill>
              </w:rPr>
              <w:t>公式</w:t>
            </w:r>
            <w:r>
              <w:rPr>
                <w:rFonts w:hint="eastAsia" w:eastAsia="宋体"/>
                <w:bCs/>
                <w:color w:val="000000" w:themeColor="text1"/>
                <w:sz w:val="24"/>
                <w:szCs w:val="24"/>
                <w14:textFill>
                  <w14:solidFill>
                    <w14:schemeClr w14:val="tx1"/>
                  </w14:solidFill>
                </w14:textFill>
              </w:rPr>
              <w:t>：</w:t>
            </w:r>
          </w:p>
          <w:p w14:paraId="3DF10843">
            <w:pPr>
              <w:kinsoku w:val="0"/>
              <w:overflowPunct w:val="0"/>
              <w:autoSpaceDE w:val="0"/>
              <w:spacing w:line="360" w:lineRule="auto"/>
              <w:ind w:firstLine="482"/>
              <w:jc w:val="center"/>
              <w:rPr>
                <w:rFonts w:hint="eastAsia" w:eastAsia="宋体"/>
                <w:bCs/>
                <w:color w:val="000000" w:themeColor="text1"/>
                <w:sz w:val="24"/>
                <w:szCs w:val="24"/>
                <w:lang w:eastAsia="zh-CN"/>
                <w14:textFill>
                  <w14:solidFill>
                    <w14:schemeClr w14:val="tx1"/>
                  </w14:solidFill>
                </w14:textFill>
              </w:rPr>
            </w:pPr>
            <w:r>
              <w:rPr>
                <w:rFonts w:hint="eastAsia" w:eastAsia="宋体"/>
                <w:bCs/>
                <w:color w:val="000000" w:themeColor="text1"/>
                <w:position w:val="-10"/>
                <w:sz w:val="24"/>
                <w:szCs w:val="24"/>
                <w14:textFill>
                  <w14:solidFill>
                    <w14:schemeClr w14:val="tx1"/>
                  </w14:solidFill>
                </w14:textFill>
              </w:rPr>
              <w:object>
                <v:shape id="_x0000_i1025" o:spt="75" type="#_x0000_t75" style="height:23.5pt;width:94pt;" o:ole="t" filled="f" o:preferrelative="t" stroked="f" coordsize="21600,21600">
                  <v:path/>
                  <v:fill on="f" focussize="0,0"/>
                  <v:stroke on="f"/>
                  <v:imagedata r:id="rId7" o:title=""/>
                  <o:lock v:ext="edit" aspectratio="t"/>
                  <w10:wrap type="none"/>
                  <w10:anchorlock/>
                </v:shape>
                <o:OLEObject Type="Embed" ProgID="Equation.KSEE3" ShapeID="_x0000_i1025" DrawAspect="Content" ObjectID="_1468075725" r:id="rId6">
                  <o:LockedField>false</o:LockedField>
                </o:OLEObject>
              </w:object>
            </w:r>
          </w:p>
          <w:p w14:paraId="753BCDBB">
            <w:pPr>
              <w:kinsoku w:val="0"/>
              <w:overflowPunct w:val="0"/>
              <w:autoSpaceDE w:val="0"/>
              <w:spacing w:line="360" w:lineRule="auto"/>
              <w:ind w:firstLine="482"/>
              <w:rPr>
                <w:rFonts w:hint="eastAsia" w:eastAsia="宋体"/>
                <w:bCs/>
                <w:color w:val="000000" w:themeColor="text1"/>
                <w:sz w:val="24"/>
                <w:szCs w:val="24"/>
                <w14:textFill>
                  <w14:solidFill>
                    <w14:schemeClr w14:val="tx1"/>
                  </w14:solidFill>
                </w14:textFill>
              </w:rPr>
            </w:pPr>
            <w:r>
              <w:rPr>
                <w:rFonts w:hint="eastAsia" w:eastAsia="宋体"/>
                <w:bCs/>
                <w:color w:val="000000" w:themeColor="text1"/>
                <w:sz w:val="24"/>
                <w:szCs w:val="24"/>
                <w14:textFill>
                  <w14:solidFill>
                    <w14:schemeClr w14:val="tx1"/>
                  </w14:solidFill>
                </w14:textFill>
              </w:rPr>
              <w:t>式中：</w:t>
            </w:r>
          </w:p>
          <w:p w14:paraId="2167F143">
            <w:pPr>
              <w:kinsoku w:val="0"/>
              <w:overflowPunct w:val="0"/>
              <w:autoSpaceDE w:val="0"/>
              <w:spacing w:line="360" w:lineRule="auto"/>
              <w:ind w:firstLine="482"/>
              <w:rPr>
                <w:rFonts w:hint="eastAsia" w:eastAsia="宋体"/>
                <w:bCs/>
                <w:color w:val="000000" w:themeColor="text1"/>
                <w:sz w:val="24"/>
                <w:szCs w:val="24"/>
                <w14:textFill>
                  <w14:solidFill>
                    <w14:schemeClr w14:val="tx1"/>
                  </w14:solidFill>
                </w14:textFill>
              </w:rPr>
            </w:pPr>
            <w:r>
              <w:rPr>
                <w:rFonts w:hint="eastAsia" w:eastAsia="宋体"/>
                <w:bCs/>
                <w:color w:val="000000" w:themeColor="text1"/>
                <w:sz w:val="24"/>
                <w:szCs w:val="24"/>
                <w14:textFill>
                  <w14:solidFill>
                    <w14:schemeClr w14:val="tx1"/>
                  </w14:solidFill>
                </w14:textFill>
              </w:rPr>
              <w:t>Q—雨水设计流量（L/S）；</w:t>
            </w:r>
          </w:p>
          <w:p w14:paraId="0394D9A2">
            <w:pPr>
              <w:kinsoku w:val="0"/>
              <w:overflowPunct w:val="0"/>
              <w:autoSpaceDE w:val="0"/>
              <w:spacing w:line="360" w:lineRule="auto"/>
              <w:ind w:firstLine="480" w:firstLineChars="200"/>
              <w:rPr>
                <w:rFonts w:hint="eastAsia" w:eastAsia="宋体"/>
                <w:bCs/>
                <w:color w:val="000000" w:themeColor="text1"/>
                <w:sz w:val="24"/>
                <w:szCs w:val="24"/>
                <w14:textFill>
                  <w14:solidFill>
                    <w14:schemeClr w14:val="tx1"/>
                  </w14:solidFill>
                </w14:textFill>
              </w:rPr>
            </w:pPr>
            <w:r>
              <w:rPr>
                <w:rFonts w:hint="eastAsia" w:eastAsia="宋体"/>
                <w:bCs/>
                <w:color w:val="000000" w:themeColor="text1"/>
                <w:sz w:val="24"/>
                <w:szCs w:val="24"/>
                <w14:textFill>
                  <w14:solidFill>
                    <w14:schemeClr w14:val="tx1"/>
                  </w14:solidFill>
                </w14:textFill>
              </w:rPr>
              <w:t>q—暴雨强度（L/（s·hm</w:t>
            </w:r>
            <w:r>
              <w:rPr>
                <w:rFonts w:hint="eastAsia" w:eastAsia="宋体"/>
                <w:bCs/>
                <w:color w:val="000000" w:themeColor="text1"/>
                <w:sz w:val="24"/>
                <w:szCs w:val="24"/>
                <w:vertAlign w:val="superscript"/>
                <w14:textFill>
                  <w14:solidFill>
                    <w14:schemeClr w14:val="tx1"/>
                  </w14:solidFill>
                </w14:textFill>
              </w:rPr>
              <w:t>2</w:t>
            </w:r>
            <w:r>
              <w:rPr>
                <w:rFonts w:hint="eastAsia" w:eastAsia="宋体"/>
                <w:bCs/>
                <w:color w:val="000000" w:themeColor="text1"/>
                <w:sz w:val="24"/>
                <w:szCs w:val="24"/>
                <w14:textFill>
                  <w14:solidFill>
                    <w14:schemeClr w14:val="tx1"/>
                  </w14:solidFill>
                </w14:textFill>
              </w:rPr>
              <w:t>）</w:t>
            </w:r>
            <w:r>
              <w:rPr>
                <w:rFonts w:hint="eastAsia" w:eastAsia="宋体"/>
                <w:bCs/>
                <w:color w:val="000000" w:themeColor="text1"/>
                <w:sz w:val="24"/>
                <w:szCs w:val="24"/>
                <w:highlight w:val="none"/>
                <w14:textFill>
                  <w14:solidFill>
                    <w14:schemeClr w14:val="tx1"/>
                  </w14:solidFill>
                </w14:textFill>
              </w:rPr>
              <w:t>；</w:t>
            </w:r>
          </w:p>
          <w:p w14:paraId="1839FDC9">
            <w:pPr>
              <w:kinsoku w:val="0"/>
              <w:overflowPunct w:val="0"/>
              <w:autoSpaceDE w:val="0"/>
              <w:spacing w:line="360" w:lineRule="auto"/>
              <w:ind w:firstLine="480" w:firstLineChars="200"/>
              <w:rPr>
                <w:rFonts w:hint="eastAsia" w:eastAsia="宋体"/>
                <w:bCs/>
                <w:color w:val="000000" w:themeColor="text1"/>
                <w:sz w:val="24"/>
                <w:szCs w:val="24"/>
                <w14:textFill>
                  <w14:solidFill>
                    <w14:schemeClr w14:val="tx1"/>
                  </w14:solidFill>
                </w14:textFill>
              </w:rPr>
            </w:pPr>
            <w:r>
              <w:rPr>
                <w:rFonts w:hint="eastAsia" w:eastAsia="宋体"/>
                <w:bCs/>
                <w:color w:val="000000" w:themeColor="text1"/>
                <w:sz w:val="24"/>
                <w:szCs w:val="24"/>
                <w14:textFill>
                  <w14:solidFill>
                    <w14:schemeClr w14:val="tx1"/>
                  </w14:solidFill>
                </w14:textFill>
              </w:rPr>
              <w:t>ψ—地表径流系数，α值取0.9（</w:t>
            </w:r>
            <w:r>
              <w:rPr>
                <w:rFonts w:hint="eastAsia" w:eastAsia="宋体"/>
                <w:bCs/>
                <w:color w:val="000000" w:themeColor="text1"/>
                <w:sz w:val="24"/>
                <w:szCs w:val="24"/>
                <w:lang w:eastAsia="zh-CN"/>
                <w14:textFill>
                  <w14:solidFill>
                    <w14:schemeClr w14:val="tx1"/>
                  </w14:solidFill>
                </w14:textFill>
              </w:rPr>
              <w:t>各种屋面、</w:t>
            </w:r>
            <w:r>
              <w:rPr>
                <w:rFonts w:hint="eastAsia" w:eastAsia="宋体"/>
                <w:bCs/>
                <w:color w:val="000000" w:themeColor="text1"/>
                <w:sz w:val="24"/>
                <w:szCs w:val="24"/>
                <w14:textFill>
                  <w14:solidFill>
                    <w14:schemeClr w14:val="tx1"/>
                  </w14:solidFill>
                </w14:textFill>
              </w:rPr>
              <w:t>混凝土路面</w:t>
            </w:r>
            <w:r>
              <w:rPr>
                <w:rFonts w:hint="eastAsia" w:eastAsia="宋体"/>
                <w:bCs/>
                <w:color w:val="000000" w:themeColor="text1"/>
                <w:sz w:val="24"/>
                <w:szCs w:val="24"/>
                <w:lang w:eastAsia="zh-CN"/>
                <w14:textFill>
                  <w14:solidFill>
                    <w14:schemeClr w14:val="tx1"/>
                  </w14:solidFill>
                </w14:textFill>
              </w:rPr>
              <w:t>、沥青路面</w:t>
            </w:r>
            <w:r>
              <w:rPr>
                <w:rFonts w:hint="eastAsia" w:eastAsia="宋体"/>
                <w:bCs/>
                <w:color w:val="000000" w:themeColor="text1"/>
                <w:sz w:val="24"/>
                <w:szCs w:val="24"/>
                <w14:textFill>
                  <w14:solidFill>
                    <w14:schemeClr w14:val="tx1"/>
                  </w14:solidFill>
                </w14:textFill>
              </w:rPr>
              <w:t>）；</w:t>
            </w:r>
          </w:p>
          <w:p w14:paraId="41DF02CC">
            <w:pPr>
              <w:keepNext w:val="0"/>
              <w:keepLines w:val="0"/>
              <w:pageBreakBefore w:val="0"/>
              <w:widowControl w:val="0"/>
              <w:kinsoku w:val="0"/>
              <w:wordWrap/>
              <w:overflowPunct w:val="0"/>
              <w:topLinePunct w:val="0"/>
              <w:autoSpaceDE w:val="0"/>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F—汇水面积（hm</w:t>
            </w:r>
            <w:r>
              <w:rPr>
                <w:rFonts w:hint="eastAsia" w:ascii="Times New Roman" w:hAnsi="Times New Roman" w:eastAsia="宋体" w:cs="Times New Roman"/>
                <w:bCs/>
                <w:color w:val="000000" w:themeColor="text1"/>
                <w:sz w:val="24"/>
                <w:highlight w:val="none"/>
                <w:vertAlign w:val="superscript"/>
                <w:lang w:eastAsia="zh-CN"/>
                <w14:textFill>
                  <w14:solidFill>
                    <w14:schemeClr w14:val="tx1"/>
                  </w14:solidFill>
                </w14:textFill>
              </w:rPr>
              <w:t>2</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），项目屋面及厂区露天场地面积</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为</w:t>
            </w:r>
            <w:r>
              <w:rPr>
                <w:rFonts w:hint="eastAsia" w:cs="Times New Roman"/>
                <w:bCs/>
                <w:color w:val="000000" w:themeColor="text1"/>
                <w:sz w:val="24"/>
                <w:highlight w:val="none"/>
                <w:lang w:val="en-US" w:eastAsia="zh-CN"/>
                <w14:textFill>
                  <w14:solidFill>
                    <w14:schemeClr w14:val="tx1"/>
                  </w14:solidFill>
                </w14:textFill>
              </w:rPr>
              <w:t>13165</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m</w:t>
            </w:r>
            <w:r>
              <w:rPr>
                <w:rFonts w:hint="eastAsia" w:ascii="Times New Roman" w:hAnsi="Times New Roman" w:eastAsia="宋体" w:cs="Times New Roman"/>
                <w:bCs/>
                <w:color w:val="000000" w:themeColor="text1"/>
                <w:sz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bCs/>
                <w:color w:val="000000" w:themeColor="text1"/>
                <w:sz w:val="24"/>
                <w:highlight w:val="none"/>
                <w:vertAlign w:val="baseline"/>
                <w:lang w:val="en-US" w:eastAsia="zh-CN"/>
                <w14:textFill>
                  <w14:solidFill>
                    <w14:schemeClr w14:val="tx1"/>
                  </w14:solidFill>
                </w14:textFill>
              </w:rPr>
              <w:t>（</w:t>
            </w:r>
            <w:r>
              <w:rPr>
                <w:rFonts w:hint="eastAsia" w:cs="Times New Roman"/>
                <w:bCs/>
                <w:color w:val="000000" w:themeColor="text1"/>
                <w:sz w:val="24"/>
                <w:highlight w:val="none"/>
                <w:vertAlign w:val="baseline"/>
                <w:lang w:val="en-US" w:eastAsia="zh-CN"/>
                <w14:textFill>
                  <w14:solidFill>
                    <w14:schemeClr w14:val="tx1"/>
                  </w14:solidFill>
                </w14:textFill>
              </w:rPr>
              <w:t>1.31659</w:t>
            </w:r>
            <w:r>
              <w:rPr>
                <w:rFonts w:hint="eastAsia" w:ascii="Times New Roman" w:hAnsi="Times New Roman" w:eastAsia="宋体" w:cs="Times New Roman"/>
                <w:bCs/>
                <w:color w:val="000000" w:themeColor="text1"/>
                <w:sz w:val="24"/>
                <w:highlight w:val="none"/>
                <w:vertAlign w:val="baseline"/>
                <w:lang w:val="en-US" w:eastAsia="zh-CN"/>
                <w14:textFill>
                  <w14:solidFill>
                    <w14:schemeClr w14:val="tx1"/>
                  </w14:solidFill>
                </w14:textFill>
              </w:rPr>
              <w:t>hm</w:t>
            </w:r>
            <w:r>
              <w:rPr>
                <w:rFonts w:hint="eastAsia" w:ascii="Times New Roman" w:hAnsi="Times New Roman" w:eastAsia="宋体" w:cs="Times New Roman"/>
                <w:bCs/>
                <w:color w:val="000000" w:themeColor="text1"/>
                <w:sz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bCs/>
                <w:color w:val="000000" w:themeColor="text1"/>
                <w:sz w:val="24"/>
                <w:highlight w:val="none"/>
                <w:vertAlign w:val="baseline"/>
                <w:lang w:val="en-US" w:eastAsia="zh-CN"/>
                <w14:textFill>
                  <w14:solidFill>
                    <w14:schemeClr w14:val="tx1"/>
                  </w14:solidFill>
                </w14:textFill>
              </w:rPr>
              <w:t>）</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w:t>
            </w:r>
          </w:p>
          <w:p w14:paraId="345B2947">
            <w:pPr>
              <w:pStyle w:val="71"/>
              <w:spacing w:before="0" w:line="360" w:lineRule="auto"/>
              <w:ind w:firstLine="480" w:firstLineChars="200"/>
              <w:rPr>
                <w:rFonts w:hint="eastAsia"/>
                <w:color w:val="000000" w:themeColor="text1"/>
                <w:kern w:val="0"/>
                <w:sz w:val="24"/>
                <w:lang w:eastAsia="zh-CN"/>
                <w14:textFill>
                  <w14:solidFill>
                    <w14:schemeClr w14:val="tx1"/>
                  </w14:solidFill>
                </w14:textFill>
              </w:rPr>
            </w:pPr>
            <w:r>
              <w:rPr>
                <w:rFonts w:hint="eastAsia" w:eastAsia="宋体"/>
                <w:color w:val="000000" w:themeColor="text1"/>
                <w:kern w:val="0"/>
                <w:sz w:val="24"/>
                <w:lang w:eastAsia="zh-CN"/>
                <w14:textFill>
                  <w14:solidFill>
                    <w14:schemeClr w14:val="tx1"/>
                  </w14:solidFill>
                </w14:textFill>
              </w:rPr>
              <w:t>降雨强度按照玉溪市中心城区暴雨强度公式（修订〉计算</w:t>
            </w:r>
            <w:r>
              <w:rPr>
                <w:rFonts w:hint="eastAsia"/>
                <w:color w:val="000000" w:themeColor="text1"/>
                <w:kern w:val="0"/>
                <w:sz w:val="24"/>
                <w:lang w:eastAsia="zh-CN"/>
                <w14:textFill>
                  <w14:solidFill>
                    <w14:schemeClr w14:val="tx1"/>
                  </w14:solidFill>
                </w14:textFill>
              </w:rPr>
              <w:t>：</w:t>
            </w:r>
          </w:p>
          <w:p w14:paraId="42A749B0">
            <w:pPr>
              <w:pStyle w:val="71"/>
              <w:spacing w:before="0" w:line="360" w:lineRule="auto"/>
              <w:ind w:firstLine="480" w:firstLineChars="200"/>
              <w:rPr>
                <w:rFonts w:hint="eastAsia" w:eastAsia="宋体"/>
                <w:color w:val="000000" w:themeColor="text1"/>
                <w:kern w:val="0"/>
                <w:sz w:val="24"/>
                <w:lang w:eastAsia="zh-CN"/>
                <w14:textFill>
                  <w14:solidFill>
                    <w14:schemeClr w14:val="tx1"/>
                  </w14:solidFill>
                </w14:textFill>
              </w:rPr>
            </w:pPr>
            <w:r>
              <w:rPr>
                <w:rFonts w:hint="eastAsia" w:eastAsia="宋体"/>
                <w:color w:val="000000" w:themeColor="text1"/>
                <w:kern w:val="0"/>
                <w:position w:val="-10"/>
                <w:sz w:val="24"/>
                <w:lang w:eastAsia="zh-CN"/>
                <w14:textFill>
                  <w14:solidFill>
                    <w14:schemeClr w14:val="tx1"/>
                  </w14:solidFill>
                </w14:textFill>
              </w:rPr>
              <w:object>
                <v:shape id="_x0000_i1026" o:spt="75" type="#_x0000_t75" style="height:26.35pt;width:320.15pt;" o:ole="t" filled="f" o:preferrelative="t" stroked="f" coordsize="21600,21600">
                  <v:path/>
                  <v:fill on="f" focussize="0,0"/>
                  <v:stroke on="f"/>
                  <v:imagedata r:id="rId9" o:title=""/>
                  <o:lock v:ext="edit" aspectratio="t"/>
                  <w10:wrap type="none"/>
                  <w10:anchorlock/>
                </v:shape>
                <o:OLEObject Type="Embed" ProgID="Equation.KSEE3" ShapeID="_x0000_i1026" DrawAspect="Content" ObjectID="_1468075726" r:id="rId8">
                  <o:LockedField>false</o:LockedField>
                </o:OLEObject>
              </w:object>
            </w:r>
          </w:p>
          <w:p w14:paraId="6CCB477A">
            <w:pPr>
              <w:pStyle w:val="71"/>
              <w:spacing w:before="0" w:line="360" w:lineRule="auto"/>
              <w:ind w:firstLine="480" w:firstLineChars="200"/>
              <w:rPr>
                <w:rFonts w:hint="eastAsia"/>
                <w:color w:val="000000" w:themeColor="text1"/>
                <w:kern w:val="0"/>
                <w:sz w:val="24"/>
                <w:lang w:eastAsia="zh-CN"/>
                <w14:textFill>
                  <w14:solidFill>
                    <w14:schemeClr w14:val="tx1"/>
                  </w14:solidFill>
                </w14:textFill>
              </w:rPr>
            </w:pPr>
            <w:r>
              <w:rPr>
                <w:rFonts w:hint="eastAsia" w:eastAsia="宋体"/>
                <w:color w:val="000000" w:themeColor="text1"/>
                <w:kern w:val="0"/>
                <w:sz w:val="24"/>
                <w:lang w:eastAsia="zh-CN"/>
                <w14:textFill>
                  <w14:solidFill>
                    <w14:schemeClr w14:val="tx1"/>
                  </w14:solidFill>
                </w14:textFill>
              </w:rPr>
              <w:t>式中</w:t>
            </w:r>
            <w:r>
              <w:rPr>
                <w:rFonts w:hint="eastAsia"/>
                <w:color w:val="000000" w:themeColor="text1"/>
                <w:kern w:val="0"/>
                <w:sz w:val="24"/>
                <w:lang w:eastAsia="zh-CN"/>
                <w14:textFill>
                  <w14:solidFill>
                    <w14:schemeClr w14:val="tx1"/>
                  </w14:solidFill>
                </w14:textFill>
              </w:rPr>
              <w:t>：</w:t>
            </w:r>
          </w:p>
          <w:p w14:paraId="226A5BD6">
            <w:pPr>
              <w:pStyle w:val="71"/>
              <w:spacing w:before="0" w:line="360" w:lineRule="auto"/>
              <w:ind w:firstLine="480" w:firstLineChars="200"/>
              <w:rPr>
                <w:rFonts w:hint="eastAsia" w:eastAsia="宋体"/>
                <w:color w:val="000000" w:themeColor="text1"/>
                <w:kern w:val="0"/>
                <w:sz w:val="24"/>
                <w:lang w:eastAsia="zh-CN"/>
                <w14:textFill>
                  <w14:solidFill>
                    <w14:schemeClr w14:val="tx1"/>
                  </w14:solidFill>
                </w14:textFill>
              </w:rPr>
            </w:pPr>
            <w:r>
              <w:rPr>
                <w:rFonts w:hint="eastAsia" w:eastAsia="宋体"/>
                <w:color w:val="000000" w:themeColor="text1"/>
                <w:kern w:val="0"/>
                <w:sz w:val="24"/>
                <w:lang w:eastAsia="zh-CN"/>
                <w14:textFill>
                  <w14:solidFill>
                    <w14:schemeClr w14:val="tx1"/>
                  </w14:solidFill>
                </w14:textFill>
              </w:rPr>
              <w:t>P一设计降雨重现期</w:t>
            </w:r>
            <w:r>
              <w:rPr>
                <w:rFonts w:hint="eastAsia" w:eastAsia="宋体"/>
                <w:color w:val="000000" w:themeColor="text1"/>
                <w:kern w:val="0"/>
                <w:sz w:val="24"/>
                <w:lang w:val="en-US" w:eastAsia="zh-CN"/>
                <w14:textFill>
                  <w14:solidFill>
                    <w14:schemeClr w14:val="tx1"/>
                  </w14:solidFill>
                </w14:textFill>
              </w:rPr>
              <w:t>1</w:t>
            </w:r>
            <w:r>
              <w:rPr>
                <w:rFonts w:hint="eastAsia" w:eastAsia="宋体"/>
                <w:color w:val="000000" w:themeColor="text1"/>
                <w:kern w:val="0"/>
                <w:sz w:val="24"/>
                <w:lang w:eastAsia="zh-CN"/>
                <w14:textFill>
                  <w14:solidFill>
                    <w14:schemeClr w14:val="tx1"/>
                  </w14:solidFill>
                </w14:textFill>
              </w:rPr>
              <w:t>a，</w:t>
            </w:r>
          </w:p>
          <w:p w14:paraId="706C91CE">
            <w:pPr>
              <w:pStyle w:val="71"/>
              <w:spacing w:before="0" w:line="360" w:lineRule="auto"/>
              <w:ind w:firstLine="480" w:firstLineChars="200"/>
              <w:rPr>
                <w:rFonts w:hint="eastAsia" w:eastAsia="宋体"/>
                <w:color w:val="000000" w:themeColor="text1"/>
                <w:kern w:val="0"/>
                <w:sz w:val="24"/>
                <w:lang w:eastAsia="zh-CN"/>
                <w14:textFill>
                  <w14:solidFill>
                    <w14:schemeClr w14:val="tx1"/>
                  </w14:solidFill>
                </w14:textFill>
              </w:rPr>
            </w:pPr>
            <w:r>
              <w:rPr>
                <w:rFonts w:hint="eastAsia" w:eastAsia="宋体"/>
                <w:color w:val="000000" w:themeColor="text1"/>
                <w:kern w:val="0"/>
                <w:sz w:val="24"/>
                <w:lang w:eastAsia="zh-CN"/>
                <w14:textFill>
                  <w14:solidFill>
                    <w14:schemeClr w14:val="tx1"/>
                  </w14:solidFill>
                </w14:textFill>
              </w:rPr>
              <w:t>t—降雨历时，</w:t>
            </w:r>
            <w:r>
              <w:rPr>
                <w:rFonts w:hint="default" w:ascii="Times New Roman" w:hAnsi="Times New Roman" w:eastAsia="宋体" w:cs="Times New Roman"/>
                <w:bCs/>
                <w:color w:val="000000" w:themeColor="text1"/>
                <w:sz w:val="24"/>
                <w:lang w:eastAsia="zh-CN"/>
                <w14:textFill>
                  <w14:solidFill>
                    <w14:schemeClr w14:val="tx1"/>
                  </w14:solidFill>
                </w14:textFill>
              </w:rPr>
              <w:t>取值范围为1~180min，项目取值15min</w:t>
            </w:r>
            <w:r>
              <w:rPr>
                <w:rFonts w:hint="eastAsia" w:eastAsia="宋体"/>
                <w:color w:val="000000" w:themeColor="text1"/>
                <w:kern w:val="0"/>
                <w:sz w:val="24"/>
                <w:lang w:eastAsia="zh-CN"/>
                <w14:textFill>
                  <w14:solidFill>
                    <w14:schemeClr w14:val="tx1"/>
                  </w14:solidFill>
                </w14:textFill>
              </w:rPr>
              <w:t>。</w:t>
            </w:r>
          </w:p>
          <w:p w14:paraId="1F9B02DF">
            <w:pPr>
              <w:kinsoku w:val="0"/>
              <w:overflowPunct w:val="0"/>
              <w:autoSpaceDE w:val="0"/>
              <w:spacing w:line="360" w:lineRule="auto"/>
              <w:ind w:firstLine="482"/>
              <w:jc w:val="left"/>
              <w:rPr>
                <w:rFonts w:hint="default" w:ascii="Times New Roman" w:hAnsi="Times New Roman" w:eastAsia="宋体" w:cs="Times New Roman"/>
                <w:bCs/>
                <w:color w:val="000000" w:themeColor="text1"/>
                <w:sz w:val="24"/>
                <w:lang w:eastAsia="zh-CN"/>
                <w14:textFill>
                  <w14:solidFill>
                    <w14:schemeClr w14:val="tx1"/>
                  </w14:solidFill>
                </w14:textFill>
              </w:rPr>
            </w:pPr>
            <w:r>
              <w:rPr>
                <w:rFonts w:hint="default" w:ascii="Times New Roman" w:hAnsi="Times New Roman" w:eastAsia="宋体" w:cs="Times New Roman"/>
                <w:bCs/>
                <w:color w:val="000000" w:themeColor="text1"/>
                <w:sz w:val="24"/>
                <w:lang w:eastAsia="zh-CN"/>
                <w14:textFill>
                  <w14:solidFill>
                    <w14:schemeClr w14:val="tx1"/>
                  </w14:solidFill>
                </w14:textFill>
              </w:rPr>
              <w:t>按上式计算得出本项目的暴雨强</w:t>
            </w:r>
            <w:r>
              <w:rPr>
                <w:rFonts w:hint="default" w:ascii="Times New Roman" w:hAnsi="Times New Roman" w:eastAsia="宋体" w:cs="Times New Roman"/>
                <w:bCs/>
                <w:color w:val="000000" w:themeColor="text1"/>
                <w:sz w:val="24"/>
                <w:highlight w:val="none"/>
                <w:lang w:eastAsia="zh-CN"/>
                <w14:textFill>
                  <w14:solidFill>
                    <w14:schemeClr w14:val="tx1"/>
                  </w14:solidFill>
                </w14:textFill>
              </w:rPr>
              <w:t>度</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q</w:t>
            </w:r>
            <w:r>
              <w:rPr>
                <w:rFonts w:hint="default" w:ascii="Times New Roman" w:hAnsi="Times New Roman" w:eastAsia="宋体" w:cs="Times New Roman"/>
                <w:bCs/>
                <w:color w:val="000000" w:themeColor="text1"/>
                <w:sz w:val="24"/>
                <w:highlight w:val="none"/>
                <w:lang w:eastAsia="zh-CN"/>
                <w14:textFill>
                  <w14:solidFill>
                    <w14:schemeClr w14:val="tx1"/>
                  </w14:solidFill>
                </w14:textFill>
              </w:rPr>
              <w:t>为</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178.955</w:t>
            </w:r>
            <w:r>
              <w:rPr>
                <w:rFonts w:hint="default" w:ascii="Times New Roman" w:hAnsi="Times New Roman" w:eastAsia="宋体" w:cs="Times New Roman"/>
                <w:bCs/>
                <w:color w:val="000000" w:themeColor="text1"/>
                <w:sz w:val="24"/>
                <w:highlight w:val="none"/>
                <w:lang w:eastAsia="zh-CN"/>
                <w14:textFill>
                  <w14:solidFill>
                    <w14:schemeClr w14:val="tx1"/>
                  </w14:solidFill>
                </w14:textFill>
              </w:rPr>
              <w:t>L/（s·hm</w:t>
            </w:r>
            <w:r>
              <w:rPr>
                <w:rFonts w:hint="default" w:ascii="Times New Roman" w:hAnsi="Times New Roman" w:eastAsia="宋体" w:cs="Times New Roman"/>
                <w:bCs/>
                <w:color w:val="000000" w:themeColor="text1"/>
                <w:sz w:val="24"/>
                <w:highlight w:val="none"/>
                <w:vertAlign w:val="superscript"/>
                <w:lang w:eastAsia="zh-CN"/>
                <w14:textFill>
                  <w14:solidFill>
                    <w14:schemeClr w14:val="tx1"/>
                  </w14:solidFill>
                </w14:textFill>
              </w:rPr>
              <w:t>2</w:t>
            </w:r>
            <w:r>
              <w:rPr>
                <w:rFonts w:hint="default" w:ascii="Times New Roman" w:hAnsi="Times New Roman" w:eastAsia="宋体" w:cs="Times New Roman"/>
                <w:bCs/>
                <w:color w:val="000000" w:themeColor="text1"/>
                <w:sz w:val="24"/>
                <w:highlight w:val="none"/>
                <w:lang w:eastAsia="zh-CN"/>
                <w14:textFill>
                  <w14:solidFill>
                    <w14:schemeClr w14:val="tx1"/>
                  </w14:solidFill>
                </w14:textFill>
              </w:rPr>
              <w:t>）。</w:t>
            </w:r>
          </w:p>
          <w:p w14:paraId="48AC4749">
            <w:pPr>
              <w:keepNext w:val="0"/>
              <w:keepLines w:val="0"/>
              <w:pageBreakBefore w:val="0"/>
              <w:widowControl w:val="0"/>
              <w:kinsoku w:val="0"/>
              <w:wordWrap/>
              <w:overflowPunct w:val="0"/>
              <w:topLinePunct w:val="0"/>
              <w:autoSpaceDE w:val="0"/>
              <w:autoSpaceDN/>
              <w:bidi w:val="0"/>
              <w:adjustRightInd w:val="0"/>
              <w:snapToGrid w:val="0"/>
              <w:spacing w:line="360" w:lineRule="auto"/>
              <w:ind w:firstLine="480" w:firstLineChars="200"/>
              <w:jc w:val="left"/>
              <w:textAlignment w:val="auto"/>
              <w:rPr>
                <w:rFonts w:hint="eastAsia"/>
                <w:b/>
                <w:color w:val="000000" w:themeColor="text1"/>
                <w:kern w:val="0"/>
                <w:sz w:val="24"/>
                <w:highlight w:val="none"/>
                <w:lang w:val="en-US" w:eastAsia="zh-CN"/>
                <w14:textFill>
                  <w14:solidFill>
                    <w14:schemeClr w14:val="tx1"/>
                  </w14:solidFill>
                </w14:textFill>
              </w:rPr>
            </w:pPr>
            <w:r>
              <w:rPr>
                <w:rFonts w:hint="eastAsia" w:eastAsia="宋体"/>
                <w:bCs/>
                <w:color w:val="000000" w:themeColor="text1"/>
                <w:sz w:val="24"/>
                <w:szCs w:val="24"/>
                <w:highlight w:val="none"/>
                <w:lang w:eastAsia="zh-CN"/>
                <w14:textFill>
                  <w14:solidFill>
                    <w14:schemeClr w14:val="tx1"/>
                  </w14:solidFill>
                </w14:textFill>
              </w:rPr>
              <w:t>根据</w:t>
            </w:r>
            <w:r>
              <w:rPr>
                <w:rFonts w:hint="eastAsia" w:eastAsia="宋体"/>
                <w:bCs/>
                <w:color w:val="000000" w:themeColor="text1"/>
                <w:sz w:val="24"/>
                <w:szCs w:val="24"/>
                <w:highlight w:val="none"/>
                <w14:textFill>
                  <w14:solidFill>
                    <w14:schemeClr w14:val="tx1"/>
                  </w14:solidFill>
                </w14:textFill>
              </w:rPr>
              <w:t>计算</w:t>
            </w:r>
            <w:r>
              <w:rPr>
                <w:rFonts w:hint="eastAsia" w:eastAsia="宋体"/>
                <w:bCs/>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32"/>
                <w:highlight w:val="none"/>
                <w14:textFill>
                  <w14:solidFill>
                    <w14:schemeClr w14:val="tx1"/>
                  </w14:solidFill>
                </w14:textFill>
              </w:rPr>
              <w:t>初期雨水量为</w:t>
            </w:r>
            <w:r>
              <w:rPr>
                <w:rFonts w:hint="eastAsia" w:cs="Times New Roman"/>
                <w:color w:val="000000" w:themeColor="text1"/>
                <w:sz w:val="24"/>
                <w:szCs w:val="32"/>
                <w:highlight w:val="none"/>
                <w:lang w:val="en-US" w:eastAsia="zh-CN"/>
                <w14:textFill>
                  <w14:solidFill>
                    <w14:schemeClr w14:val="tx1"/>
                  </w14:solidFill>
                </w14:textFill>
              </w:rPr>
              <w:t>212.998</w:t>
            </w:r>
            <w:r>
              <w:rPr>
                <w:rFonts w:hint="default" w:ascii="Times New Roman" w:hAnsi="Times New Roman" w:cs="Times New Roman"/>
                <w:color w:val="000000" w:themeColor="text1"/>
                <w:sz w:val="24"/>
                <w:szCs w:val="32"/>
                <w:highlight w:val="none"/>
                <w:lang w:val="en-US" w:eastAsia="zh-CN"/>
                <w14:textFill>
                  <w14:solidFill>
                    <w14:schemeClr w14:val="tx1"/>
                  </w14:solidFill>
                </w14:textFill>
              </w:rPr>
              <w:t>L</w:t>
            </w:r>
            <w:r>
              <w:rPr>
                <w:rFonts w:hint="default" w:ascii="Times New Roman" w:hAnsi="Times New Roman" w:cs="Times New Roman"/>
                <w:color w:val="000000" w:themeColor="text1"/>
                <w:sz w:val="24"/>
                <w:szCs w:val="32"/>
                <w:highlight w:val="none"/>
                <w14:textFill>
                  <w14:solidFill>
                    <w14:schemeClr w14:val="tx1"/>
                  </w14:solidFill>
                </w14:textFill>
              </w:rPr>
              <w:t>/</w:t>
            </w:r>
            <w:r>
              <w:rPr>
                <w:rFonts w:hint="eastAsia" w:ascii="Times New Roman" w:hAnsi="Times New Roman" w:cs="Times New Roman"/>
                <w:color w:val="000000" w:themeColor="text1"/>
                <w:sz w:val="24"/>
                <w:szCs w:val="32"/>
                <w:highlight w:val="none"/>
                <w:lang w:val="en-US" w:eastAsia="zh-CN"/>
                <w14:textFill>
                  <w14:solidFill>
                    <w14:schemeClr w14:val="tx1"/>
                  </w14:solidFill>
                </w14:textFill>
              </w:rPr>
              <w:t>S</w:t>
            </w:r>
            <w:r>
              <w:rPr>
                <w:rFonts w:hint="default" w:ascii="Times New Roman" w:hAnsi="Times New Roman" w:cs="Times New Roman"/>
                <w:color w:val="000000" w:themeColor="text1"/>
                <w:sz w:val="24"/>
                <w:szCs w:val="32"/>
                <w:highlight w:val="none"/>
                <w14:textFill>
                  <w14:solidFill>
                    <w14:schemeClr w14:val="tx1"/>
                  </w14:solidFill>
                </w14:textFill>
              </w:rPr>
              <w:t>，前15min初期雨水量为</w:t>
            </w:r>
            <w:r>
              <w:rPr>
                <w:rFonts w:hint="eastAsia" w:cs="Times New Roman"/>
                <w:color w:val="000000" w:themeColor="text1"/>
                <w:sz w:val="24"/>
                <w:szCs w:val="32"/>
                <w:highlight w:val="none"/>
                <w:lang w:val="en-US" w:eastAsia="zh-CN"/>
                <w14:textFill>
                  <w14:solidFill>
                    <w14:schemeClr w14:val="tx1"/>
                  </w14:solidFill>
                </w14:textFill>
              </w:rPr>
              <w:t>190.83</w:t>
            </w:r>
            <w:r>
              <w:rPr>
                <w:rFonts w:hint="default" w:ascii="Times New Roman" w:hAnsi="Times New Roman" w:cs="Times New Roman"/>
                <w:color w:val="000000" w:themeColor="text1"/>
                <w:sz w:val="24"/>
                <w:szCs w:val="32"/>
                <w:highlight w:val="none"/>
                <w14:textFill>
                  <w14:solidFill>
                    <w14:schemeClr w14:val="tx1"/>
                  </w14:solidFill>
                </w14:textFill>
              </w:rPr>
              <w:t>m</w:t>
            </w:r>
            <w:r>
              <w:rPr>
                <w:rFonts w:hint="default" w:ascii="Times New Roman" w:hAnsi="Times New Roman" w:cs="Times New Roman"/>
                <w:color w:val="000000" w:themeColor="text1"/>
                <w:sz w:val="24"/>
                <w:szCs w:val="32"/>
                <w:highlight w:val="none"/>
                <w:vertAlign w:val="superscript"/>
                <w14:textFill>
                  <w14:solidFill>
                    <w14:schemeClr w14:val="tx1"/>
                  </w14:solidFill>
                </w14:textFill>
              </w:rPr>
              <w:t>3</w:t>
            </w:r>
            <w:r>
              <w:rPr>
                <w:rFonts w:hint="eastAsia"/>
                <w:bCs/>
                <w:color w:val="000000" w:themeColor="text1"/>
                <w:sz w:val="24"/>
                <w:highlight w:val="none"/>
                <w:vertAlign w:val="baseline"/>
                <w:lang w:eastAsia="zh-CN"/>
                <w14:textFill>
                  <w14:solidFill>
                    <w14:schemeClr w14:val="tx1"/>
                  </w14:solidFill>
                </w14:textFill>
              </w:rPr>
              <w:t>，</w:t>
            </w:r>
            <w:r>
              <w:rPr>
                <w:rFonts w:hint="eastAsia" w:ascii="Times New Roman" w:hAnsi="Times New Roman" w:cs="Times New Roman"/>
                <w:color w:val="000000" w:themeColor="text1"/>
                <w:sz w:val="24"/>
                <w:szCs w:val="32"/>
                <w:highlight w:val="none"/>
                <w:vertAlign w:val="baseline"/>
                <w:lang w:val="en-US" w:eastAsia="zh-CN"/>
                <w14:textFill>
                  <w14:solidFill>
                    <w14:schemeClr w14:val="tx1"/>
                  </w14:solidFill>
                </w14:textFill>
              </w:rPr>
              <w:t>项目年工作日为300天，按照玉溪实际情况考虑，每年旱季时间为230天，雨季时间为70天，因此项目初期雨水量为</w:t>
            </w:r>
            <w:r>
              <w:rPr>
                <w:rFonts w:hint="eastAsia" w:cs="Times New Roman"/>
                <w:color w:val="000000" w:themeColor="text1"/>
                <w:sz w:val="24"/>
                <w:szCs w:val="32"/>
                <w:highlight w:val="none"/>
                <w:vertAlign w:val="baseline"/>
                <w:lang w:val="en-US" w:eastAsia="zh-CN"/>
                <w14:textFill>
                  <w14:solidFill>
                    <w14:schemeClr w14:val="tx1"/>
                  </w14:solidFill>
                </w14:textFill>
              </w:rPr>
              <w:t>13358.23</w:t>
            </w:r>
            <w:r>
              <w:rPr>
                <w:rFonts w:hint="eastAsia" w:ascii="Times New Roman" w:hAnsi="Times New Roman" w:cs="Times New Roman"/>
                <w:color w:val="000000" w:themeColor="text1"/>
                <w:sz w:val="24"/>
                <w:szCs w:val="32"/>
                <w:highlight w:val="none"/>
                <w:vertAlign w:val="baseline"/>
                <w:lang w:val="en-US" w:eastAsia="zh-CN"/>
                <w14:textFill>
                  <w14:solidFill>
                    <w14:schemeClr w14:val="tx1"/>
                  </w14:solidFill>
                </w14:textFill>
              </w:rPr>
              <w:t>m</w:t>
            </w:r>
            <w:r>
              <w:rPr>
                <w:rFonts w:hint="eastAsia" w:ascii="Times New Roman" w:hAnsi="Times New Roman" w:cs="Times New Roman"/>
                <w:color w:val="000000" w:themeColor="text1"/>
                <w:sz w:val="24"/>
                <w:szCs w:val="32"/>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szCs w:val="32"/>
                <w:highlight w:val="none"/>
                <w:vertAlign w:val="baseline"/>
                <w:lang w:val="en-US" w:eastAsia="zh-CN"/>
                <w14:textFill>
                  <w14:solidFill>
                    <w14:schemeClr w14:val="tx1"/>
                  </w14:solidFill>
                </w14:textFill>
              </w:rPr>
              <w:t>/a，</w:t>
            </w:r>
            <w:r>
              <w:rPr>
                <w:rFonts w:hint="eastAsia"/>
                <w:bCs/>
                <w:color w:val="000000" w:themeColor="text1"/>
                <w:sz w:val="24"/>
                <w:highlight w:val="none"/>
                <w14:textFill>
                  <w14:solidFill>
                    <w14:schemeClr w14:val="tx1"/>
                  </w14:solidFill>
                </w14:textFill>
              </w:rPr>
              <w:t>考虑1.</w:t>
            </w:r>
            <w:r>
              <w:rPr>
                <w:rFonts w:hint="eastAsia"/>
                <w:bCs/>
                <w:color w:val="000000" w:themeColor="text1"/>
                <w:sz w:val="24"/>
                <w:highlight w:val="none"/>
                <w:lang w:val="en-US" w:eastAsia="zh-CN"/>
                <w14:textFill>
                  <w14:solidFill>
                    <w14:schemeClr w14:val="tx1"/>
                  </w14:solidFill>
                </w14:textFill>
              </w:rPr>
              <w:t>2</w:t>
            </w:r>
            <w:r>
              <w:rPr>
                <w:rFonts w:hint="eastAsia"/>
                <w:bCs/>
                <w:color w:val="000000" w:themeColor="text1"/>
                <w:sz w:val="24"/>
                <w:highlight w:val="none"/>
                <w14:textFill>
                  <w14:solidFill>
                    <w14:schemeClr w14:val="tx1"/>
                  </w14:solidFill>
                </w14:textFill>
              </w:rPr>
              <w:t>的安全系数，则初期雨水收集池容积设置应不小于</w:t>
            </w:r>
            <w:r>
              <w:rPr>
                <w:rFonts w:hint="eastAsia"/>
                <w:bCs/>
                <w:color w:val="000000" w:themeColor="text1"/>
                <w:sz w:val="24"/>
                <w:highlight w:val="none"/>
                <w:lang w:val="en-US" w:eastAsia="zh-CN"/>
                <w14:textFill>
                  <w14:solidFill>
                    <w14:schemeClr w14:val="tx1"/>
                  </w14:solidFill>
                </w14:textFill>
              </w:rPr>
              <w:t>228.99</w:t>
            </w:r>
            <w:r>
              <w:rPr>
                <w:rFonts w:hint="eastAsia"/>
                <w:bCs/>
                <w:color w:val="000000" w:themeColor="text1"/>
                <w:sz w:val="24"/>
                <w:highlight w:val="none"/>
                <w14:textFill>
                  <w14:solidFill>
                    <w14:schemeClr w14:val="tx1"/>
                  </w14:solidFill>
                </w14:textFill>
              </w:rPr>
              <w:t>m</w:t>
            </w:r>
            <w:r>
              <w:rPr>
                <w:rFonts w:hint="eastAsia"/>
                <w:bCs/>
                <w:color w:val="000000" w:themeColor="text1"/>
                <w:sz w:val="24"/>
                <w:highlight w:val="none"/>
                <w:vertAlign w:val="superscript"/>
                <w14:textFill>
                  <w14:solidFill>
                    <w14:schemeClr w14:val="tx1"/>
                  </w14:solidFill>
                </w14:textFill>
              </w:rPr>
              <w:t>3</w:t>
            </w:r>
            <w:r>
              <w:rPr>
                <w:rFonts w:hint="eastAsia"/>
                <w:bCs/>
                <w:color w:val="000000" w:themeColor="text1"/>
                <w:sz w:val="24"/>
                <w:highlight w:val="none"/>
                <w14:textFill>
                  <w14:solidFill>
                    <w14:schemeClr w14:val="tx1"/>
                  </w14:solidFill>
                </w14:textFill>
              </w:rPr>
              <w:t>。</w:t>
            </w:r>
            <w:r>
              <w:rPr>
                <w:rFonts w:hint="eastAsia"/>
                <w:bCs/>
                <w:color w:val="000000" w:themeColor="text1"/>
                <w:sz w:val="24"/>
                <w:highlight w:val="none"/>
                <w:lang w:eastAsia="zh-CN"/>
                <w14:textFill>
                  <w14:solidFill>
                    <w14:schemeClr w14:val="tx1"/>
                  </w14:solidFill>
                </w14:textFill>
              </w:rPr>
              <w:t>项目在厂房顶棚上设置收集管道，雨水收集后与厂区露天场地收集的雨水进入</w:t>
            </w:r>
            <w:r>
              <w:rPr>
                <w:rFonts w:hint="eastAsia"/>
                <w:bCs/>
                <w:color w:val="000000" w:themeColor="text1"/>
                <w:sz w:val="24"/>
                <w:highlight w:val="none"/>
                <w:lang w:val="en-US" w:eastAsia="zh-CN"/>
                <w14:textFill>
                  <w14:solidFill>
                    <w14:schemeClr w14:val="tx1"/>
                  </w14:solidFill>
                </w14:textFill>
              </w:rPr>
              <w:t>东侧</w:t>
            </w:r>
            <w:r>
              <w:rPr>
                <w:rFonts w:hint="eastAsia"/>
                <w:bCs/>
                <w:color w:val="000000" w:themeColor="text1"/>
                <w:sz w:val="24"/>
                <w:highlight w:val="none"/>
                <w:lang w:eastAsia="zh-CN"/>
                <w14:textFill>
                  <w14:solidFill>
                    <w14:schemeClr w14:val="tx1"/>
                  </w14:solidFill>
                </w14:textFill>
              </w:rPr>
              <w:t>设置</w:t>
            </w:r>
            <w:r>
              <w:rPr>
                <w:rFonts w:hint="eastAsia"/>
                <w:bCs/>
                <w:color w:val="000000" w:themeColor="text1"/>
                <w:sz w:val="24"/>
                <w:highlight w:val="none"/>
                <w:lang w:val="en-US" w:eastAsia="zh-CN"/>
                <w14:textFill>
                  <w14:solidFill>
                    <w14:schemeClr w14:val="tx1"/>
                  </w14:solidFill>
                </w14:textFill>
              </w:rPr>
              <w:t>的1个容积230m</w:t>
            </w:r>
            <w:r>
              <w:rPr>
                <w:rFonts w:hint="eastAsia"/>
                <w:bCs/>
                <w:color w:val="000000" w:themeColor="text1"/>
                <w:sz w:val="24"/>
                <w:highlight w:val="none"/>
                <w:vertAlign w:val="superscript"/>
                <w:lang w:val="en-US" w:eastAsia="zh-CN"/>
                <w14:textFill>
                  <w14:solidFill>
                    <w14:schemeClr w14:val="tx1"/>
                  </w14:solidFill>
                </w14:textFill>
              </w:rPr>
              <w:t>3</w:t>
            </w:r>
            <w:r>
              <w:rPr>
                <w:rFonts w:hint="eastAsia"/>
                <w:bCs/>
                <w:color w:val="000000" w:themeColor="text1"/>
                <w:sz w:val="24"/>
                <w:highlight w:val="none"/>
                <w:lang w:val="en-US" w:eastAsia="zh-CN"/>
                <w14:textFill>
                  <w14:solidFill>
                    <w14:schemeClr w14:val="tx1"/>
                  </w14:solidFill>
                </w14:textFill>
              </w:rPr>
              <w:t>的初期</w:t>
            </w:r>
            <w:r>
              <w:rPr>
                <w:rFonts w:hint="eastAsia"/>
                <w:bCs/>
                <w:color w:val="000000" w:themeColor="text1"/>
                <w:sz w:val="24"/>
                <w:highlight w:val="none"/>
                <w:lang w:eastAsia="zh-CN"/>
                <w14:textFill>
                  <w14:solidFill>
                    <w14:schemeClr w14:val="tx1"/>
                  </w14:solidFill>
                </w14:textFill>
              </w:rPr>
              <w:t>雨水收集池，雨水收集后进入初期雨水收集池，沉淀处理后回用于粉矿堆棚洒水降尘用水、厂区道路路面降尘用水</w:t>
            </w:r>
            <w:r>
              <w:rPr>
                <w:rFonts w:hint="eastAsia" w:eastAsia="宋体"/>
                <w:bCs/>
                <w:color w:val="000000" w:themeColor="text1"/>
                <w:sz w:val="24"/>
                <w:szCs w:val="24"/>
                <w:highlight w:val="none"/>
                <w:lang w:eastAsia="zh-CN"/>
                <w14:textFill>
                  <w14:solidFill>
                    <w14:schemeClr w14:val="tx1"/>
                  </w14:solidFill>
                </w14:textFill>
              </w:rPr>
              <w:t>。并在收集池入口设置止流阀，后续的降雨作为雨水排入下游自然沟谷内</w:t>
            </w:r>
            <w:r>
              <w:rPr>
                <w:rFonts w:hint="eastAsia"/>
                <w:bCs/>
                <w:color w:val="000000" w:themeColor="text1"/>
                <w:sz w:val="24"/>
                <w:szCs w:val="24"/>
                <w:highlight w:val="none"/>
                <w:lang w:eastAsia="zh-CN"/>
                <w14:textFill>
                  <w14:solidFill>
                    <w14:schemeClr w14:val="tx1"/>
                  </w14:solidFill>
                </w14:textFill>
              </w:rPr>
              <w:t>。</w:t>
            </w:r>
          </w:p>
          <w:p w14:paraId="3ECB456B">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项目用水情况见下表。</w:t>
            </w:r>
          </w:p>
          <w:p w14:paraId="4B86999A">
            <w:pPr>
              <w:adjustRightInd w:val="0"/>
              <w:snapToGrid w:val="0"/>
              <w:spacing w:line="360" w:lineRule="auto"/>
              <w:jc w:val="cente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表2-</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6</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 xml:space="preserve">  项目用水、排水情况一览表</w:t>
            </w:r>
          </w:p>
          <w:tbl>
            <w:tblPr>
              <w:tblStyle w:val="24"/>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1034"/>
              <w:gridCol w:w="689"/>
              <w:gridCol w:w="933"/>
              <w:gridCol w:w="554"/>
              <w:gridCol w:w="87"/>
              <w:gridCol w:w="759"/>
              <w:gridCol w:w="841"/>
              <w:gridCol w:w="872"/>
              <w:gridCol w:w="1971"/>
            </w:tblGrid>
            <w:tr w14:paraId="192FD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0" w:type="pct"/>
                  <w:noWrap w:val="0"/>
                  <w:vAlign w:val="center"/>
                </w:tcPr>
                <w:p w14:paraId="35F94040">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序号</w:t>
                  </w:r>
                </w:p>
              </w:tc>
              <w:tc>
                <w:tcPr>
                  <w:tcW w:w="633" w:type="pct"/>
                  <w:noWrap w:val="0"/>
                  <w:vAlign w:val="center"/>
                </w:tcPr>
                <w:p w14:paraId="3361F8E3">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用水</w:t>
                  </w:r>
                  <w:r>
                    <w:rPr>
                      <w:rFonts w:hint="eastAsia" w:cs="Times New Roman"/>
                      <w:b/>
                      <w:bCs/>
                      <w:color w:val="000000" w:themeColor="text1"/>
                      <w:sz w:val="21"/>
                      <w:szCs w:val="21"/>
                      <w:highlight w:val="none"/>
                      <w:vertAlign w:val="baseline"/>
                      <w:lang w:val="en-US" w:eastAsia="zh-CN"/>
                      <w14:textFill>
                        <w14:solidFill>
                          <w14:schemeClr w14:val="tx1"/>
                        </w14:solidFill>
                      </w14:textFill>
                    </w:rPr>
                    <w:t>/废水产生环节</w:t>
                  </w:r>
                </w:p>
              </w:tc>
              <w:tc>
                <w:tcPr>
                  <w:tcW w:w="993" w:type="pct"/>
                  <w:gridSpan w:val="2"/>
                  <w:noWrap w:val="0"/>
                  <w:vAlign w:val="center"/>
                </w:tcPr>
                <w:p w14:paraId="3BBC5694">
                  <w:pPr>
                    <w:pStyle w:val="1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bidi="ar"/>
                      <w14:textFill>
                        <w14:solidFill>
                          <w14:schemeClr w14:val="tx1"/>
                        </w14:solidFill>
                      </w14:textFill>
                    </w:rPr>
                    <w:t>用水量（</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m</w:t>
                  </w:r>
                  <w:r>
                    <w:rPr>
                      <w:rFonts w:hint="default" w:ascii="Times New Roman" w:hAnsi="Times New Roman" w:eastAsia="宋体" w:cs="Times New Roman"/>
                      <w:b/>
                      <w:bCs/>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/d</w:t>
                  </w:r>
                  <w:r>
                    <w:rPr>
                      <w:rFonts w:hint="default" w:ascii="Times New Roman" w:hAnsi="Times New Roman" w:eastAsia="宋体" w:cs="Times New Roman"/>
                      <w:b/>
                      <w:bCs/>
                      <w:color w:val="000000" w:themeColor="text1"/>
                      <w:kern w:val="2"/>
                      <w:sz w:val="21"/>
                      <w:szCs w:val="21"/>
                      <w:highlight w:val="none"/>
                      <w:lang w:bidi="ar"/>
                      <w14:textFill>
                        <w14:solidFill>
                          <w14:schemeClr w14:val="tx1"/>
                        </w14:solidFill>
                      </w14:textFill>
                    </w:rPr>
                    <w:t>）</w:t>
                  </w:r>
                </w:p>
              </w:tc>
              <w:tc>
                <w:tcPr>
                  <w:tcW w:w="857" w:type="pct"/>
                  <w:gridSpan w:val="3"/>
                  <w:noWrap w:val="0"/>
                  <w:vAlign w:val="center"/>
                </w:tcPr>
                <w:p w14:paraId="23CD63B3">
                  <w:pPr>
                    <w:pStyle w:val="1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bidi="ar"/>
                      <w14:textFill>
                        <w14:solidFill>
                          <w14:schemeClr w14:val="tx1"/>
                        </w14:solidFill>
                      </w14:textFill>
                    </w:rPr>
                    <w:t>用水量（</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m</w:t>
                  </w:r>
                  <w:r>
                    <w:rPr>
                      <w:rFonts w:hint="default" w:ascii="Times New Roman" w:hAnsi="Times New Roman" w:eastAsia="宋体" w:cs="Times New Roman"/>
                      <w:b/>
                      <w:bCs/>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/a</w:t>
                  </w:r>
                  <w:r>
                    <w:rPr>
                      <w:rFonts w:hint="default" w:ascii="Times New Roman" w:hAnsi="Times New Roman" w:eastAsia="宋体" w:cs="Times New Roman"/>
                      <w:b/>
                      <w:bCs/>
                      <w:color w:val="000000" w:themeColor="text1"/>
                      <w:kern w:val="2"/>
                      <w:sz w:val="21"/>
                      <w:szCs w:val="21"/>
                      <w:highlight w:val="none"/>
                      <w:lang w:bidi="ar"/>
                      <w14:textFill>
                        <w14:solidFill>
                          <w14:schemeClr w14:val="tx1"/>
                        </w14:solidFill>
                      </w14:textFill>
                    </w:rPr>
                    <w:t>）</w:t>
                  </w:r>
                </w:p>
              </w:tc>
              <w:tc>
                <w:tcPr>
                  <w:tcW w:w="515" w:type="pct"/>
                  <w:noWrap w:val="0"/>
                  <w:vAlign w:val="center"/>
                </w:tcPr>
                <w:p w14:paraId="6CB06FC3">
                  <w:pPr>
                    <w:pStyle w:val="1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Times New Roman" w:hAnsi="Times New Roman" w:eastAsia="宋体" w:cs="Times New Roman"/>
                      <w:b/>
                      <w:bCs/>
                      <w:color w:val="000000" w:themeColor="text1"/>
                      <w:kern w:val="2"/>
                      <w:sz w:val="21"/>
                      <w:szCs w:val="21"/>
                      <w:highlight w:val="none"/>
                      <w:lang w:eastAsia="zh-CN" w:bidi="ar"/>
                      <w14:textFill>
                        <w14:solidFill>
                          <w14:schemeClr w14:val="tx1"/>
                        </w14:solidFill>
                      </w14:textFill>
                    </w:rPr>
                  </w:pPr>
                  <w:r>
                    <w:rPr>
                      <w:rFonts w:hint="eastAsia" w:ascii="Times New Roman" w:hAnsi="Times New Roman" w:eastAsia="宋体" w:cs="Times New Roman"/>
                      <w:b/>
                      <w:bCs/>
                      <w:color w:val="000000" w:themeColor="text1"/>
                      <w:kern w:val="2"/>
                      <w:sz w:val="21"/>
                      <w:szCs w:val="21"/>
                      <w:highlight w:val="none"/>
                      <w:lang w:eastAsia="zh-CN" w:bidi="ar"/>
                      <w14:textFill>
                        <w14:solidFill>
                          <w14:schemeClr w14:val="tx1"/>
                        </w14:solidFill>
                      </w14:textFill>
                    </w:rPr>
                    <w:t>废水产生量（</w:t>
                  </w: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m</w:t>
                  </w:r>
                  <w:r>
                    <w:rPr>
                      <w:rFonts w:hint="eastAsia" w:ascii="Times New Roman" w:hAnsi="Times New Roman" w:eastAsia="宋体" w:cs="Times New Roman"/>
                      <w:b/>
                      <w:bCs/>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/d</w:t>
                  </w:r>
                  <w:r>
                    <w:rPr>
                      <w:rFonts w:hint="eastAsia" w:ascii="Times New Roman" w:hAnsi="Times New Roman" w:eastAsia="宋体" w:cs="Times New Roman"/>
                      <w:b/>
                      <w:bCs/>
                      <w:color w:val="000000" w:themeColor="text1"/>
                      <w:kern w:val="2"/>
                      <w:sz w:val="21"/>
                      <w:szCs w:val="21"/>
                      <w:highlight w:val="none"/>
                      <w:lang w:eastAsia="zh-CN" w:bidi="ar"/>
                      <w14:textFill>
                        <w14:solidFill>
                          <w14:schemeClr w14:val="tx1"/>
                        </w14:solidFill>
                      </w14:textFill>
                    </w:rPr>
                    <w:t>）</w:t>
                  </w:r>
                </w:p>
              </w:tc>
              <w:tc>
                <w:tcPr>
                  <w:tcW w:w="533" w:type="pct"/>
                  <w:noWrap w:val="0"/>
                  <w:vAlign w:val="center"/>
                </w:tcPr>
                <w:p w14:paraId="5748970E">
                  <w:pPr>
                    <w:pStyle w:val="1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Times New Roman" w:hAnsi="Times New Roman" w:eastAsia="宋体" w:cs="Times New Roman"/>
                      <w:b/>
                      <w:bCs/>
                      <w:color w:val="000000" w:themeColor="text1"/>
                      <w:kern w:val="2"/>
                      <w:sz w:val="21"/>
                      <w:szCs w:val="21"/>
                      <w:highlight w:val="none"/>
                      <w:lang w:eastAsia="zh-CN" w:bidi="ar"/>
                      <w14:textFill>
                        <w14:solidFill>
                          <w14:schemeClr w14:val="tx1"/>
                        </w14:solidFill>
                      </w14:textFill>
                    </w:rPr>
                  </w:pPr>
                  <w:r>
                    <w:rPr>
                      <w:rFonts w:hint="eastAsia" w:ascii="Times New Roman" w:hAnsi="Times New Roman" w:eastAsia="宋体" w:cs="Times New Roman"/>
                      <w:b/>
                      <w:bCs/>
                      <w:color w:val="000000" w:themeColor="text1"/>
                      <w:kern w:val="2"/>
                      <w:sz w:val="21"/>
                      <w:szCs w:val="21"/>
                      <w:highlight w:val="none"/>
                      <w:lang w:eastAsia="zh-CN" w:bidi="ar"/>
                      <w14:textFill>
                        <w14:solidFill>
                          <w14:schemeClr w14:val="tx1"/>
                        </w14:solidFill>
                      </w14:textFill>
                    </w:rPr>
                    <w:t>废水产生量</w:t>
                  </w:r>
                  <w:r>
                    <w:rPr>
                      <w:rFonts w:hint="default" w:ascii="Times New Roman" w:hAnsi="Times New Roman" w:eastAsia="宋体" w:cs="Times New Roman"/>
                      <w:b/>
                      <w:bCs/>
                      <w:color w:val="000000" w:themeColor="text1"/>
                      <w:kern w:val="2"/>
                      <w:sz w:val="21"/>
                      <w:szCs w:val="21"/>
                      <w:highlight w:val="none"/>
                      <w:lang w:bidi="ar"/>
                      <w14:textFill>
                        <w14:solidFill>
                          <w14:schemeClr w14:val="tx1"/>
                        </w14:solidFill>
                      </w14:textFill>
                    </w:rPr>
                    <w:t>（</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m</w:t>
                  </w:r>
                  <w:r>
                    <w:rPr>
                      <w:rFonts w:hint="default" w:ascii="Times New Roman" w:hAnsi="Times New Roman" w:eastAsia="宋体" w:cs="Times New Roman"/>
                      <w:b/>
                      <w:bCs/>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/a</w:t>
                  </w:r>
                  <w:r>
                    <w:rPr>
                      <w:rFonts w:hint="default" w:ascii="Times New Roman" w:hAnsi="Times New Roman" w:eastAsia="宋体" w:cs="Times New Roman"/>
                      <w:b/>
                      <w:bCs/>
                      <w:color w:val="000000" w:themeColor="text1"/>
                      <w:kern w:val="2"/>
                      <w:sz w:val="21"/>
                      <w:szCs w:val="21"/>
                      <w:highlight w:val="none"/>
                      <w:lang w:bidi="ar"/>
                      <w14:textFill>
                        <w14:solidFill>
                          <w14:schemeClr w14:val="tx1"/>
                        </w14:solidFill>
                      </w14:textFill>
                    </w:rPr>
                    <w:t>）</w:t>
                  </w:r>
                </w:p>
              </w:tc>
              <w:tc>
                <w:tcPr>
                  <w:tcW w:w="1206" w:type="pct"/>
                  <w:noWrap w:val="0"/>
                  <w:vAlign w:val="center"/>
                </w:tcPr>
                <w:p w14:paraId="49D31D7F">
                  <w:pPr>
                    <w:pStyle w:val="1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Times New Roman" w:hAnsi="Times New Roman" w:cs="Times New Roman"/>
                      <w:b/>
                      <w:bCs/>
                      <w:color w:val="000000" w:themeColor="text1"/>
                      <w:kern w:val="2"/>
                      <w:sz w:val="21"/>
                      <w:szCs w:val="21"/>
                      <w:highlight w:val="none"/>
                      <w:lang w:eastAsia="zh-CN" w:bidi="ar"/>
                      <w14:textFill>
                        <w14:solidFill>
                          <w14:schemeClr w14:val="tx1"/>
                        </w14:solidFill>
                      </w14:textFill>
                    </w:rPr>
                  </w:pPr>
                  <w:r>
                    <w:rPr>
                      <w:rFonts w:hint="eastAsia" w:ascii="Times New Roman" w:hAnsi="Times New Roman" w:cs="Times New Roman"/>
                      <w:b/>
                      <w:bCs/>
                      <w:color w:val="000000" w:themeColor="text1"/>
                      <w:kern w:val="2"/>
                      <w:sz w:val="21"/>
                      <w:szCs w:val="21"/>
                      <w:highlight w:val="none"/>
                      <w:lang w:eastAsia="zh-CN" w:bidi="ar"/>
                      <w14:textFill>
                        <w14:solidFill>
                          <w14:schemeClr w14:val="tx1"/>
                        </w14:solidFill>
                      </w14:textFill>
                    </w:rPr>
                    <w:t>排放去向</w:t>
                  </w:r>
                </w:p>
              </w:tc>
            </w:tr>
            <w:tr w14:paraId="30E65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0" w:type="pct"/>
                  <w:noWrap w:val="0"/>
                  <w:vAlign w:val="center"/>
                </w:tcPr>
                <w:p w14:paraId="7F029097">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w:t>
                  </w:r>
                </w:p>
              </w:tc>
              <w:tc>
                <w:tcPr>
                  <w:tcW w:w="633" w:type="pct"/>
                  <w:shd w:val="clear" w:color="auto" w:fill="auto"/>
                  <w:noWrap w:val="0"/>
                  <w:vAlign w:val="center"/>
                </w:tcPr>
                <w:p w14:paraId="5D0E9243">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粉矿</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喷淋设施</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降尘</w:t>
                  </w:r>
                </w:p>
              </w:tc>
              <w:tc>
                <w:tcPr>
                  <w:tcW w:w="993" w:type="pct"/>
                  <w:gridSpan w:val="2"/>
                  <w:shd w:val="clear" w:color="auto" w:fill="auto"/>
                  <w:noWrap w:val="0"/>
                  <w:vAlign w:val="center"/>
                </w:tcPr>
                <w:p w14:paraId="55D3466D">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6.48</w:t>
                  </w:r>
                </w:p>
              </w:tc>
              <w:tc>
                <w:tcPr>
                  <w:tcW w:w="857" w:type="pct"/>
                  <w:gridSpan w:val="3"/>
                  <w:shd w:val="clear" w:color="auto" w:fill="auto"/>
                  <w:noWrap w:val="0"/>
                  <w:vAlign w:val="center"/>
                </w:tcPr>
                <w:p w14:paraId="54D483D5">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1944</w:t>
                  </w:r>
                </w:p>
              </w:tc>
              <w:tc>
                <w:tcPr>
                  <w:tcW w:w="515" w:type="pct"/>
                  <w:shd w:val="clear" w:color="auto" w:fill="auto"/>
                  <w:noWrap w:val="0"/>
                  <w:vAlign w:val="center"/>
                </w:tcPr>
                <w:p w14:paraId="0456F771">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0</w:t>
                  </w:r>
                </w:p>
              </w:tc>
              <w:tc>
                <w:tcPr>
                  <w:tcW w:w="533" w:type="pct"/>
                  <w:shd w:val="clear" w:color="auto" w:fill="auto"/>
                  <w:noWrap w:val="0"/>
                  <w:vAlign w:val="center"/>
                </w:tcPr>
                <w:p w14:paraId="2DE7C964">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0</w:t>
                  </w:r>
                </w:p>
              </w:tc>
              <w:tc>
                <w:tcPr>
                  <w:tcW w:w="1206" w:type="pct"/>
                  <w:vMerge w:val="restart"/>
                  <w:noWrap w:val="0"/>
                  <w:vAlign w:val="center"/>
                </w:tcPr>
                <w:p w14:paraId="4CFAA52C">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全部损耗</w:t>
                  </w:r>
                </w:p>
              </w:tc>
            </w:tr>
            <w:tr w14:paraId="3B03F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0" w:type="pct"/>
                  <w:noWrap w:val="0"/>
                  <w:vAlign w:val="center"/>
                </w:tcPr>
                <w:p w14:paraId="31C76FD4">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w:t>
                  </w:r>
                </w:p>
              </w:tc>
              <w:tc>
                <w:tcPr>
                  <w:tcW w:w="633" w:type="pct"/>
                  <w:shd w:val="clear" w:color="auto" w:fill="auto"/>
                  <w:noWrap w:val="0"/>
                  <w:vAlign w:val="center"/>
                </w:tcPr>
                <w:p w14:paraId="56D06AB1">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zh-CN" w:eastAsia="zh-CN" w:bidi="ar"/>
                      <w14:textFill>
                        <w14:solidFill>
                          <w14:schemeClr w14:val="tx1"/>
                        </w14:solidFill>
                      </w14:textFill>
                    </w:rPr>
                    <w:t>场地</w:t>
                  </w:r>
                  <w:r>
                    <w:rPr>
                      <w:rFonts w:hint="eastAsia" w:ascii="Times New Roman" w:hAnsi="Times New Roman" w:eastAsia="宋体" w:cs="Times New Roman"/>
                      <w:b w:val="0"/>
                      <w:bCs w:val="0"/>
                      <w:color w:val="000000" w:themeColor="text1"/>
                      <w:kern w:val="2"/>
                      <w:sz w:val="21"/>
                      <w:szCs w:val="21"/>
                      <w:highlight w:val="none"/>
                      <w:lang w:val="en-US" w:eastAsia="zh-CN" w:bidi="ar"/>
                      <w14:textFill>
                        <w14:solidFill>
                          <w14:schemeClr w14:val="tx1"/>
                        </w14:solidFill>
                      </w14:textFill>
                    </w:rPr>
                    <w:t>及道路降尘</w:t>
                  </w:r>
                </w:p>
              </w:tc>
              <w:tc>
                <w:tcPr>
                  <w:tcW w:w="993" w:type="pct"/>
                  <w:gridSpan w:val="2"/>
                  <w:shd w:val="clear" w:color="auto" w:fill="auto"/>
                  <w:noWrap w:val="0"/>
                  <w:vAlign w:val="center"/>
                </w:tcPr>
                <w:p w14:paraId="65903F59">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50.94</w:t>
                  </w:r>
                </w:p>
              </w:tc>
              <w:tc>
                <w:tcPr>
                  <w:tcW w:w="857" w:type="pct"/>
                  <w:gridSpan w:val="3"/>
                  <w:shd w:val="clear" w:color="auto" w:fill="auto"/>
                  <w:noWrap w:val="0"/>
                  <w:vAlign w:val="center"/>
                </w:tcPr>
                <w:p w14:paraId="703CFBD7">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11716.2</w:t>
                  </w:r>
                </w:p>
              </w:tc>
              <w:tc>
                <w:tcPr>
                  <w:tcW w:w="515" w:type="pct"/>
                  <w:shd w:val="clear" w:color="auto" w:fill="auto"/>
                  <w:noWrap w:val="0"/>
                  <w:vAlign w:val="center"/>
                </w:tcPr>
                <w:p w14:paraId="43B33E17">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0</w:t>
                  </w:r>
                </w:p>
              </w:tc>
              <w:tc>
                <w:tcPr>
                  <w:tcW w:w="533" w:type="pct"/>
                  <w:shd w:val="clear" w:color="auto" w:fill="auto"/>
                  <w:noWrap w:val="0"/>
                  <w:vAlign w:val="center"/>
                </w:tcPr>
                <w:p w14:paraId="446582CC">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0</w:t>
                  </w:r>
                </w:p>
              </w:tc>
              <w:tc>
                <w:tcPr>
                  <w:tcW w:w="1206" w:type="pct"/>
                  <w:vMerge w:val="continue"/>
                  <w:noWrap w:val="0"/>
                  <w:vAlign w:val="center"/>
                </w:tcPr>
                <w:p w14:paraId="3FF77CA0">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r w14:paraId="246E5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0" w:type="pct"/>
                  <w:vMerge w:val="restart"/>
                  <w:noWrap w:val="0"/>
                  <w:vAlign w:val="center"/>
                </w:tcPr>
                <w:p w14:paraId="5F5AD18F">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3</w:t>
                  </w:r>
                </w:p>
              </w:tc>
              <w:tc>
                <w:tcPr>
                  <w:tcW w:w="633" w:type="pct"/>
                  <w:vMerge w:val="restart"/>
                  <w:shd w:val="clear" w:color="auto" w:fill="auto"/>
                  <w:noWrap w:val="0"/>
                  <w:vAlign w:val="center"/>
                </w:tcPr>
                <w:p w14:paraId="155B0DA3">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洗车</w:t>
                  </w:r>
                </w:p>
              </w:tc>
              <w:tc>
                <w:tcPr>
                  <w:tcW w:w="993" w:type="pct"/>
                  <w:gridSpan w:val="2"/>
                  <w:shd w:val="clear" w:color="auto" w:fill="auto"/>
                  <w:noWrap w:val="0"/>
                  <w:vAlign w:val="center"/>
                </w:tcPr>
                <w:p w14:paraId="3D5D1CAE">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6</w:t>
                  </w:r>
                </w:p>
              </w:tc>
              <w:tc>
                <w:tcPr>
                  <w:tcW w:w="857" w:type="pct"/>
                  <w:gridSpan w:val="3"/>
                  <w:shd w:val="clear" w:color="auto" w:fill="auto"/>
                  <w:noWrap w:val="0"/>
                  <w:vAlign w:val="center"/>
                </w:tcPr>
                <w:p w14:paraId="418A83E3">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color w:val="000000" w:themeColor="text1"/>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1380</w:t>
                  </w:r>
                </w:p>
              </w:tc>
              <w:tc>
                <w:tcPr>
                  <w:tcW w:w="515" w:type="pct"/>
                  <w:vMerge w:val="restart"/>
                  <w:shd w:val="clear" w:color="auto" w:fill="auto"/>
                  <w:noWrap w:val="0"/>
                  <w:vAlign w:val="center"/>
                </w:tcPr>
                <w:p w14:paraId="63131458">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4.8</w:t>
                  </w:r>
                </w:p>
              </w:tc>
              <w:tc>
                <w:tcPr>
                  <w:tcW w:w="533" w:type="pct"/>
                  <w:vMerge w:val="restart"/>
                  <w:shd w:val="clear" w:color="auto" w:fill="auto"/>
                  <w:noWrap w:val="0"/>
                  <w:vAlign w:val="center"/>
                </w:tcPr>
                <w:p w14:paraId="6170C7CC">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1104</w:t>
                  </w:r>
                </w:p>
              </w:tc>
              <w:tc>
                <w:tcPr>
                  <w:tcW w:w="1206" w:type="pct"/>
                  <w:vMerge w:val="restart"/>
                  <w:noWrap w:val="0"/>
                  <w:vAlign w:val="center"/>
                </w:tcPr>
                <w:p w14:paraId="4BD000A1">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经厂区内洗车池</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（依托）</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经沉淀处理后回用于洗车，不外排</w:t>
                  </w:r>
                </w:p>
              </w:tc>
            </w:tr>
            <w:tr w14:paraId="0C6C2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0" w:type="pct"/>
                  <w:vMerge w:val="continue"/>
                  <w:noWrap w:val="0"/>
                  <w:vAlign w:val="center"/>
                </w:tcPr>
                <w:p w14:paraId="6FD2C7E2">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633" w:type="pct"/>
                  <w:vMerge w:val="continue"/>
                  <w:noWrap w:val="0"/>
                  <w:vAlign w:val="center"/>
                </w:tcPr>
                <w:p w14:paraId="5B430A74">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421" w:type="pct"/>
                  <w:noWrap w:val="0"/>
                  <w:vAlign w:val="center"/>
                </w:tcPr>
                <w:p w14:paraId="1063BC24">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1.2</w:t>
                  </w:r>
                </w:p>
              </w:tc>
              <w:tc>
                <w:tcPr>
                  <w:tcW w:w="571" w:type="pct"/>
                  <w:noWrap w:val="0"/>
                  <w:vAlign w:val="center"/>
                </w:tcPr>
                <w:p w14:paraId="3EF1AA98">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4.8（循环使用）</w:t>
                  </w:r>
                </w:p>
              </w:tc>
              <w:tc>
                <w:tcPr>
                  <w:tcW w:w="339" w:type="pct"/>
                  <w:noWrap w:val="0"/>
                  <w:vAlign w:val="center"/>
                </w:tcPr>
                <w:p w14:paraId="034944EA">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276</w:t>
                  </w:r>
                </w:p>
              </w:tc>
              <w:tc>
                <w:tcPr>
                  <w:tcW w:w="518" w:type="pct"/>
                  <w:gridSpan w:val="2"/>
                  <w:noWrap w:val="0"/>
                  <w:vAlign w:val="center"/>
                </w:tcPr>
                <w:p w14:paraId="51EF1804">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1104</w:t>
                  </w:r>
                  <w:r>
                    <w:rPr>
                      <w:rFonts w:hint="eastAsia" w:cs="Times New Roman"/>
                      <w:bCs/>
                      <w:color w:val="000000" w:themeColor="text1"/>
                      <w:sz w:val="21"/>
                      <w:szCs w:val="21"/>
                      <w:highlight w:val="none"/>
                      <w:lang w:val="en-US" w:eastAsia="zh-CN"/>
                      <w14:textFill>
                        <w14:solidFill>
                          <w14:schemeClr w14:val="tx1"/>
                        </w14:solidFill>
                      </w14:textFill>
                    </w:rPr>
                    <w:t>（循环使用）</w:t>
                  </w:r>
                </w:p>
              </w:tc>
              <w:tc>
                <w:tcPr>
                  <w:tcW w:w="515" w:type="pct"/>
                  <w:vMerge w:val="continue"/>
                  <w:noWrap w:val="0"/>
                  <w:vAlign w:val="center"/>
                </w:tcPr>
                <w:p w14:paraId="2D56E70A">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533" w:type="pct"/>
                  <w:vMerge w:val="continue"/>
                  <w:noWrap w:val="0"/>
                  <w:vAlign w:val="center"/>
                </w:tcPr>
                <w:p w14:paraId="44762815">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6" w:type="pct"/>
                  <w:vMerge w:val="continue"/>
                  <w:noWrap w:val="0"/>
                  <w:vAlign w:val="center"/>
                </w:tcPr>
                <w:p w14:paraId="2E1DD7AD">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r w14:paraId="2A6DE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0" w:type="pct"/>
                  <w:noWrap w:val="0"/>
                  <w:vAlign w:val="center"/>
                </w:tcPr>
                <w:p w14:paraId="2ABB3139">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4</w:t>
                  </w:r>
                </w:p>
              </w:tc>
              <w:tc>
                <w:tcPr>
                  <w:tcW w:w="633" w:type="pct"/>
                  <w:noWrap w:val="0"/>
                  <w:vAlign w:val="center"/>
                </w:tcPr>
                <w:p w14:paraId="6FD6FFC8">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生活用水</w:t>
                  </w:r>
                </w:p>
              </w:tc>
              <w:tc>
                <w:tcPr>
                  <w:tcW w:w="993" w:type="pct"/>
                  <w:gridSpan w:val="2"/>
                  <w:noWrap w:val="0"/>
                  <w:vAlign w:val="center"/>
                </w:tcPr>
                <w:p w14:paraId="5FDCD514">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1.4</w:t>
                  </w:r>
                </w:p>
              </w:tc>
              <w:tc>
                <w:tcPr>
                  <w:tcW w:w="857" w:type="pct"/>
                  <w:gridSpan w:val="3"/>
                  <w:noWrap w:val="0"/>
                  <w:vAlign w:val="center"/>
                </w:tcPr>
                <w:p w14:paraId="680B50CE">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420</w:t>
                  </w:r>
                </w:p>
              </w:tc>
              <w:tc>
                <w:tcPr>
                  <w:tcW w:w="515" w:type="pct"/>
                  <w:noWrap w:val="0"/>
                  <w:vAlign w:val="center"/>
                </w:tcPr>
                <w:p w14:paraId="56117AC2">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1.12</w:t>
                  </w:r>
                </w:p>
              </w:tc>
              <w:tc>
                <w:tcPr>
                  <w:tcW w:w="533" w:type="pct"/>
                  <w:noWrap w:val="0"/>
                  <w:vAlign w:val="center"/>
                </w:tcPr>
                <w:p w14:paraId="716A23CC">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336</w:t>
                  </w:r>
                </w:p>
              </w:tc>
              <w:tc>
                <w:tcPr>
                  <w:tcW w:w="1206" w:type="pct"/>
                  <w:noWrap w:val="0"/>
                  <w:vAlign w:val="center"/>
                </w:tcPr>
                <w:p w14:paraId="1E1831FD">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食堂废水经隔油池、化粪池及一体化污水处理设备</w:t>
                  </w:r>
                  <w:r>
                    <w:rPr>
                      <w:rFonts w:hint="eastAsia" w:cs="Times New Roman"/>
                      <w:color w:val="000000" w:themeColor="text1"/>
                      <w:sz w:val="21"/>
                      <w:szCs w:val="21"/>
                      <w:highlight w:val="none"/>
                      <w:lang w:val="en-US" w:eastAsia="zh-CN"/>
                      <w14:textFill>
                        <w14:solidFill>
                          <w14:schemeClr w14:val="tx1"/>
                        </w14:solidFill>
                      </w14:textFill>
                    </w:rPr>
                    <w:t>（依托）</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，处理达到GB/T18920-2020中的绿化、道路清扫用水水质标准后回用于厂区绿化及道路洒水降尘，不外排</w:t>
                  </w:r>
                </w:p>
              </w:tc>
            </w:tr>
            <w:tr w14:paraId="0DF28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0" w:type="pct"/>
                  <w:vMerge w:val="restart"/>
                  <w:noWrap w:val="0"/>
                  <w:vAlign w:val="center"/>
                </w:tcPr>
                <w:p w14:paraId="37CBE68C">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5</w:t>
                  </w:r>
                </w:p>
              </w:tc>
              <w:tc>
                <w:tcPr>
                  <w:tcW w:w="633" w:type="pct"/>
                  <w:vMerge w:val="restart"/>
                  <w:noWrap w:val="0"/>
                  <w:vAlign w:val="center"/>
                </w:tcPr>
                <w:p w14:paraId="46078369">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绿化用水</w:t>
                  </w:r>
                </w:p>
              </w:tc>
              <w:tc>
                <w:tcPr>
                  <w:tcW w:w="993" w:type="pct"/>
                  <w:gridSpan w:val="2"/>
                  <w:noWrap w:val="0"/>
                  <w:vAlign w:val="center"/>
                </w:tcPr>
                <w:p w14:paraId="31B40F87">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12</w:t>
                  </w:r>
                </w:p>
              </w:tc>
              <w:tc>
                <w:tcPr>
                  <w:tcW w:w="857" w:type="pct"/>
                  <w:gridSpan w:val="3"/>
                  <w:noWrap w:val="0"/>
                  <w:vAlign w:val="center"/>
                </w:tcPr>
                <w:p w14:paraId="71503D8E">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2760</w:t>
                  </w:r>
                </w:p>
              </w:tc>
              <w:tc>
                <w:tcPr>
                  <w:tcW w:w="515" w:type="pct"/>
                  <w:vMerge w:val="restart"/>
                  <w:noWrap w:val="0"/>
                  <w:vAlign w:val="center"/>
                </w:tcPr>
                <w:p w14:paraId="64AB745D">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0</w:t>
                  </w:r>
                </w:p>
              </w:tc>
              <w:tc>
                <w:tcPr>
                  <w:tcW w:w="533" w:type="pct"/>
                  <w:vMerge w:val="restart"/>
                  <w:noWrap w:val="0"/>
                  <w:vAlign w:val="center"/>
                </w:tcPr>
                <w:p w14:paraId="07D2476E">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0</w:t>
                  </w:r>
                </w:p>
              </w:tc>
              <w:tc>
                <w:tcPr>
                  <w:tcW w:w="1206" w:type="pct"/>
                  <w:vMerge w:val="restart"/>
                  <w:noWrap w:val="0"/>
                  <w:vAlign w:val="center"/>
                </w:tcPr>
                <w:p w14:paraId="074A8223">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全部损耗</w:t>
                  </w:r>
                </w:p>
              </w:tc>
            </w:tr>
            <w:tr w14:paraId="720D7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0" w:type="pct"/>
                  <w:vMerge w:val="continue"/>
                  <w:noWrap w:val="0"/>
                  <w:vAlign w:val="center"/>
                </w:tcPr>
                <w:p w14:paraId="409525C3">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633" w:type="pct"/>
                  <w:vMerge w:val="continue"/>
                  <w:noWrap w:val="0"/>
                  <w:vAlign w:val="center"/>
                </w:tcPr>
                <w:p w14:paraId="542B6F63">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421" w:type="pct"/>
                  <w:noWrap w:val="0"/>
                  <w:vAlign w:val="center"/>
                </w:tcPr>
                <w:p w14:paraId="58EA8FD0">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10.88</w:t>
                  </w:r>
                </w:p>
              </w:tc>
              <w:tc>
                <w:tcPr>
                  <w:tcW w:w="571" w:type="pct"/>
                  <w:noWrap w:val="0"/>
                  <w:vAlign w:val="center"/>
                </w:tcPr>
                <w:p w14:paraId="11672FCA">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1.12（达标生活污水）</w:t>
                  </w:r>
                </w:p>
              </w:tc>
              <w:tc>
                <w:tcPr>
                  <w:tcW w:w="392" w:type="pct"/>
                  <w:gridSpan w:val="2"/>
                  <w:noWrap w:val="0"/>
                  <w:vAlign w:val="center"/>
                </w:tcPr>
                <w:p w14:paraId="4D9FAAF9">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2424</w:t>
                  </w:r>
                </w:p>
              </w:tc>
              <w:tc>
                <w:tcPr>
                  <w:tcW w:w="464" w:type="pct"/>
                  <w:noWrap w:val="0"/>
                  <w:vAlign w:val="center"/>
                </w:tcPr>
                <w:p w14:paraId="70152920">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336（达标生活污水）</w:t>
                  </w:r>
                </w:p>
              </w:tc>
              <w:tc>
                <w:tcPr>
                  <w:tcW w:w="515" w:type="pct"/>
                  <w:vMerge w:val="continue"/>
                  <w:noWrap w:val="0"/>
                  <w:vAlign w:val="center"/>
                </w:tcPr>
                <w:p w14:paraId="17715903">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533" w:type="pct"/>
                  <w:vMerge w:val="continue"/>
                  <w:noWrap w:val="0"/>
                  <w:vAlign w:val="center"/>
                </w:tcPr>
                <w:p w14:paraId="751D4FDD">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6" w:type="pct"/>
                  <w:vMerge w:val="continue"/>
                  <w:noWrap w:val="0"/>
                  <w:vAlign w:val="center"/>
                </w:tcPr>
                <w:p w14:paraId="2C4E0C75">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22915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0" w:type="pct"/>
                  <w:vMerge w:val="restart"/>
                  <w:noWrap w:val="0"/>
                  <w:vAlign w:val="center"/>
                </w:tcPr>
                <w:p w14:paraId="104D29E0">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合计</w:t>
                  </w:r>
                </w:p>
              </w:tc>
              <w:tc>
                <w:tcPr>
                  <w:tcW w:w="633" w:type="pct"/>
                  <w:noWrap w:val="0"/>
                  <w:vAlign w:val="center"/>
                </w:tcPr>
                <w:p w14:paraId="55FF12BD">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晴天</w:t>
                  </w:r>
                </w:p>
              </w:tc>
              <w:tc>
                <w:tcPr>
                  <w:tcW w:w="993" w:type="pct"/>
                  <w:gridSpan w:val="2"/>
                  <w:noWrap w:val="0"/>
                  <w:vAlign w:val="center"/>
                </w:tcPr>
                <w:p w14:paraId="707D6353">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70.9</w:t>
                  </w:r>
                </w:p>
              </w:tc>
              <w:tc>
                <w:tcPr>
                  <w:tcW w:w="857" w:type="pct"/>
                  <w:gridSpan w:val="3"/>
                  <w:noWrap w:val="0"/>
                  <w:vAlign w:val="center"/>
                </w:tcPr>
                <w:p w14:paraId="25C29930">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16307</w:t>
                  </w:r>
                </w:p>
              </w:tc>
              <w:tc>
                <w:tcPr>
                  <w:tcW w:w="515" w:type="pct"/>
                  <w:noWrap w:val="0"/>
                  <w:vAlign w:val="center"/>
                </w:tcPr>
                <w:p w14:paraId="6A27D590">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5.92</w:t>
                  </w:r>
                </w:p>
              </w:tc>
              <w:tc>
                <w:tcPr>
                  <w:tcW w:w="533" w:type="pct"/>
                  <w:noWrap w:val="0"/>
                  <w:vAlign w:val="center"/>
                </w:tcPr>
                <w:p w14:paraId="0A758C4C">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1104</w:t>
                  </w:r>
                </w:p>
              </w:tc>
              <w:tc>
                <w:tcPr>
                  <w:tcW w:w="1206" w:type="pct"/>
                  <w:noWrap w:val="0"/>
                  <w:vAlign w:val="center"/>
                </w:tcPr>
                <w:p w14:paraId="650FC6C3">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年工作日300天</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，晴天约230天</w:t>
                  </w:r>
                </w:p>
              </w:tc>
            </w:tr>
            <w:tr w14:paraId="6764B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0" w:type="pct"/>
                  <w:vMerge w:val="continue"/>
                  <w:noWrap w:val="0"/>
                  <w:vAlign w:val="center"/>
                </w:tcPr>
                <w:p w14:paraId="078841AF">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633" w:type="pct"/>
                  <w:noWrap w:val="0"/>
                  <w:vAlign w:val="center"/>
                </w:tcPr>
                <w:p w14:paraId="339BEF9A">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雨天</w:t>
                  </w:r>
                </w:p>
              </w:tc>
              <w:tc>
                <w:tcPr>
                  <w:tcW w:w="993" w:type="pct"/>
                  <w:gridSpan w:val="2"/>
                  <w:noWrap w:val="0"/>
                  <w:vAlign w:val="center"/>
                </w:tcPr>
                <w:p w14:paraId="4B750759">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7.88</w:t>
                  </w:r>
                </w:p>
              </w:tc>
              <w:tc>
                <w:tcPr>
                  <w:tcW w:w="857" w:type="pct"/>
                  <w:gridSpan w:val="3"/>
                  <w:noWrap w:val="0"/>
                  <w:vAlign w:val="center"/>
                </w:tcPr>
                <w:p w14:paraId="03EB5CAC">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551.6</w:t>
                  </w:r>
                </w:p>
              </w:tc>
              <w:tc>
                <w:tcPr>
                  <w:tcW w:w="515" w:type="pct"/>
                  <w:noWrap w:val="0"/>
                  <w:vAlign w:val="center"/>
                </w:tcPr>
                <w:p w14:paraId="683DE027">
                  <w:pPr>
                    <w:keepNext w:val="0"/>
                    <w:keepLines w:val="0"/>
                    <w:widowControl/>
                    <w:suppressLineNumbers w:val="0"/>
                    <w:jc w:val="center"/>
                    <w:textAlignment w:val="cente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5.92</w:t>
                  </w:r>
                </w:p>
              </w:tc>
              <w:tc>
                <w:tcPr>
                  <w:tcW w:w="533" w:type="pct"/>
                  <w:noWrap w:val="0"/>
                  <w:vAlign w:val="center"/>
                </w:tcPr>
                <w:p w14:paraId="78B9C833">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336</w:t>
                  </w:r>
                </w:p>
              </w:tc>
              <w:tc>
                <w:tcPr>
                  <w:tcW w:w="1206" w:type="pct"/>
                  <w:noWrap w:val="0"/>
                  <w:vAlign w:val="center"/>
                </w:tcPr>
                <w:p w14:paraId="11F4B304">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年工作日300天</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，雨天约70天</w:t>
                  </w:r>
                </w:p>
              </w:tc>
            </w:tr>
            <w:tr w14:paraId="0D04F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10"/>
                  <w:noWrap w:val="0"/>
                  <w:vAlign w:val="center"/>
                </w:tcPr>
                <w:p w14:paraId="76D5050A">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备注：项目</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粉矿</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堆棚洒水降尘用水、厂区道路路面降尘用水主要来</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源于</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初期雨水收集池沉淀后的雨水，不足部分通过蚂蟥沟泉水补充</w:t>
                  </w:r>
                </w:p>
              </w:tc>
            </w:tr>
          </w:tbl>
          <w:p w14:paraId="71DF5794">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color w:val="000000" w:themeColor="text1"/>
                <w:sz w:val="24"/>
                <w:highlight w:val="none"/>
                <w:vertAlign w:val="baseline"/>
                <w14:textFill>
                  <w14:solidFill>
                    <w14:schemeClr w14:val="tx1"/>
                  </w14:solidFill>
                </w14:textFill>
              </w:rPr>
            </w:pPr>
          </w:p>
          <w:p w14:paraId="013762A1">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color w:val="000000" w:themeColor="text1"/>
                <w:sz w:val="24"/>
                <w:highlight w:val="none"/>
                <w:vertAlign w:val="baseline"/>
                <w14:textFill>
                  <w14:solidFill>
                    <w14:schemeClr w14:val="tx1"/>
                  </w14:solidFill>
                </w14:textFill>
              </w:rPr>
            </w:pPr>
          </w:p>
          <w:p w14:paraId="73556A96">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color w:val="000000" w:themeColor="text1"/>
                <w:sz w:val="24"/>
                <w:highlight w:val="none"/>
                <w:vertAlign w:val="baseline"/>
                <w14:textFill>
                  <w14:solidFill>
                    <w14:schemeClr w14:val="tx1"/>
                  </w14:solidFill>
                </w14:textFill>
              </w:rPr>
            </w:pPr>
          </w:p>
          <w:p w14:paraId="71FB99E6">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color w:val="000000" w:themeColor="text1"/>
                <w:sz w:val="24"/>
                <w:highlight w:val="none"/>
                <w:vertAlign w:val="baseline"/>
                <w14:textFill>
                  <w14:solidFill>
                    <w14:schemeClr w14:val="tx1"/>
                  </w14:solidFill>
                </w14:textFill>
              </w:rPr>
            </w:pPr>
          </w:p>
          <w:p w14:paraId="08317AB4">
            <w:pPr>
              <w:keepNext w:val="0"/>
              <w:keepLines w:val="0"/>
              <w:widowControl/>
              <w:suppressLineNumbers w:val="0"/>
              <w:jc w:val="center"/>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drawing>
                <wp:inline distT="0" distB="0" distL="114300" distR="114300">
                  <wp:extent cx="4918710" cy="4319905"/>
                  <wp:effectExtent l="0" t="0" r="15240" b="0"/>
                  <wp:docPr id="3"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IMG_256"/>
                          <pic:cNvPicPr>
                            <a:picLocks noChangeAspect="1"/>
                          </pic:cNvPicPr>
                        </pic:nvPicPr>
                        <pic:blipFill>
                          <a:blip r:embed="rId10"/>
                          <a:stretch>
                            <a:fillRect/>
                          </a:stretch>
                        </pic:blipFill>
                        <pic:spPr>
                          <a:xfrm>
                            <a:off x="0" y="0"/>
                            <a:ext cx="4918710" cy="4319905"/>
                          </a:xfrm>
                          <a:prstGeom prst="rect">
                            <a:avLst/>
                          </a:prstGeom>
                          <a:noFill/>
                          <a:ln w="9525">
                            <a:noFill/>
                          </a:ln>
                        </pic:spPr>
                      </pic:pic>
                    </a:graphicData>
                  </a:graphic>
                </wp:inline>
              </w:drawing>
            </w:r>
          </w:p>
          <w:p w14:paraId="62DD41BA">
            <w:pPr>
              <w:keepNext w:val="0"/>
              <w:keepLines w:val="0"/>
              <w:widowControl/>
              <w:suppressLineNumbers w:val="0"/>
              <w:jc w:val="center"/>
              <w:rPr>
                <w:color w:val="000000" w:themeColor="text1"/>
                <w14:textFill>
                  <w14:solidFill>
                    <w14:schemeClr w14:val="tx1"/>
                  </w14:solidFill>
                </w14:textFill>
              </w:rPr>
            </w:pPr>
          </w:p>
          <w:p w14:paraId="12ACD31A">
            <w:pPr>
              <w:keepNext w:val="0"/>
              <w:keepLines w:val="0"/>
              <w:widowControl/>
              <w:suppressLineNumbers w:val="0"/>
              <w:jc w:val="center"/>
              <w:rPr>
                <w:color w:val="000000" w:themeColor="text1"/>
                <w14:textFill>
                  <w14:solidFill>
                    <w14:schemeClr w14:val="tx1"/>
                  </w14:solidFill>
                </w14:textFill>
              </w:rPr>
            </w:pPr>
          </w:p>
          <w:p w14:paraId="5AB94552">
            <w:pPr>
              <w:keepNext w:val="0"/>
              <w:keepLines w:val="0"/>
              <w:widowControl/>
              <w:suppressLineNumbers w:val="0"/>
              <w:jc w:val="left"/>
              <w:rPr>
                <w:color w:val="000000" w:themeColor="text1"/>
                <w14:textFill>
                  <w14:solidFill>
                    <w14:schemeClr w14:val="tx1"/>
                  </w14:solidFill>
                </w14:textFill>
              </w:rPr>
            </w:pPr>
          </w:p>
          <w:p w14:paraId="7F2FFC0A">
            <w:pPr>
              <w:pStyle w:val="34"/>
              <w:adjustRightInd w:val="0"/>
              <w:snapToGrid w:val="0"/>
              <w:spacing w:line="360" w:lineRule="auto"/>
              <w:ind w:firstLine="0" w:firstLineChars="0"/>
              <w:jc w:val="center"/>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图</w:t>
            </w:r>
            <w:r>
              <w:rPr>
                <w:rFonts w:hint="eastAsia"/>
                <w:b/>
                <w:color w:val="000000" w:themeColor="text1"/>
                <w:sz w:val="24"/>
                <w:highlight w:val="none"/>
                <w14:textFill>
                  <w14:solidFill>
                    <w14:schemeClr w14:val="tx1"/>
                  </w14:solidFill>
                </w14:textFill>
              </w:rPr>
              <w:t>2-</w:t>
            </w:r>
            <w:r>
              <w:rPr>
                <w:rFonts w:hint="eastAsia"/>
                <w:b/>
                <w:color w:val="000000" w:themeColor="text1"/>
                <w:sz w:val="24"/>
                <w:highlight w:val="none"/>
                <w:lang w:val="en-US" w:eastAsia="zh-CN"/>
                <w14:textFill>
                  <w14:solidFill>
                    <w14:schemeClr w14:val="tx1"/>
                  </w14:solidFill>
                </w14:textFill>
              </w:rPr>
              <w:t>1</w:t>
            </w:r>
            <w:r>
              <w:rPr>
                <w:rFonts w:hint="eastAsia"/>
                <w:b/>
                <w:color w:val="000000" w:themeColor="text1"/>
                <w:sz w:val="24"/>
                <w:highlight w:val="none"/>
                <w14:textFill>
                  <w14:solidFill>
                    <w14:schemeClr w14:val="tx1"/>
                  </w14:solidFill>
                </w14:textFill>
              </w:rPr>
              <w:t xml:space="preserve">  </w:t>
            </w:r>
            <w:r>
              <w:rPr>
                <w:b/>
                <w:color w:val="000000" w:themeColor="text1"/>
                <w:sz w:val="24"/>
                <w:highlight w:val="none"/>
                <w14:textFill>
                  <w14:solidFill>
                    <w14:schemeClr w14:val="tx1"/>
                  </w14:solidFill>
                </w14:textFill>
              </w:rPr>
              <w:t>项目（</w:t>
            </w:r>
            <w:r>
              <w:rPr>
                <w:rFonts w:hint="eastAsia"/>
                <w:b/>
                <w:color w:val="000000" w:themeColor="text1"/>
                <w:sz w:val="24"/>
                <w:highlight w:val="none"/>
                <w:lang w:eastAsia="zh-CN"/>
                <w14:textFill>
                  <w14:solidFill>
                    <w14:schemeClr w14:val="tx1"/>
                  </w14:solidFill>
                </w14:textFill>
              </w:rPr>
              <w:t>雨天</w:t>
            </w:r>
            <w:r>
              <w:rPr>
                <w:b/>
                <w:color w:val="000000" w:themeColor="text1"/>
                <w:sz w:val="24"/>
                <w:highlight w:val="none"/>
                <w14:textFill>
                  <w14:solidFill>
                    <w14:schemeClr w14:val="tx1"/>
                  </w14:solidFill>
                </w14:textFill>
              </w:rPr>
              <w:t>）水量平衡图  单位m</w:t>
            </w:r>
            <w:r>
              <w:rPr>
                <w:b/>
                <w:color w:val="000000" w:themeColor="text1"/>
                <w:sz w:val="24"/>
                <w:highlight w:val="none"/>
                <w:vertAlign w:val="superscript"/>
                <w14:textFill>
                  <w14:solidFill>
                    <w14:schemeClr w14:val="tx1"/>
                  </w14:solidFill>
                </w14:textFill>
              </w:rPr>
              <w:t>3</w:t>
            </w:r>
            <w:r>
              <w:rPr>
                <w:b/>
                <w:color w:val="000000" w:themeColor="text1"/>
                <w:sz w:val="24"/>
                <w:highlight w:val="none"/>
                <w14:textFill>
                  <w14:solidFill>
                    <w14:schemeClr w14:val="tx1"/>
                  </w14:solidFill>
                </w14:textFill>
              </w:rPr>
              <w:t>/d</w:t>
            </w:r>
          </w:p>
          <w:p w14:paraId="25C9BE3E">
            <w:pPr>
              <w:pStyle w:val="34"/>
              <w:adjustRightInd w:val="0"/>
              <w:snapToGrid w:val="0"/>
              <w:spacing w:line="360" w:lineRule="auto"/>
              <w:ind w:firstLine="480"/>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p>
          <w:p w14:paraId="05AAFC8A">
            <w:pPr>
              <w:pStyle w:val="34"/>
              <w:adjustRightInd w:val="0"/>
              <w:snapToGrid w:val="0"/>
              <w:spacing w:line="360" w:lineRule="auto"/>
              <w:ind w:firstLine="480"/>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p>
          <w:p w14:paraId="41272CA8">
            <w:pPr>
              <w:pStyle w:val="34"/>
              <w:adjustRightInd w:val="0"/>
              <w:snapToGrid w:val="0"/>
              <w:spacing w:line="360" w:lineRule="auto"/>
              <w:ind w:firstLine="480"/>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p>
          <w:p w14:paraId="00D88FA2">
            <w:pPr>
              <w:keepNext w:val="0"/>
              <w:keepLines w:val="0"/>
              <w:widowControl/>
              <w:suppressLineNumbers w:val="0"/>
              <w:jc w:val="center"/>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drawing>
                <wp:inline distT="0" distB="0" distL="114300" distR="114300">
                  <wp:extent cx="4856480" cy="5904230"/>
                  <wp:effectExtent l="0" t="0" r="1270" b="0"/>
                  <wp:docPr id="1"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IMG_256"/>
                          <pic:cNvPicPr>
                            <a:picLocks noChangeAspect="1"/>
                          </pic:cNvPicPr>
                        </pic:nvPicPr>
                        <pic:blipFill>
                          <a:blip r:embed="rId11"/>
                          <a:stretch>
                            <a:fillRect/>
                          </a:stretch>
                        </pic:blipFill>
                        <pic:spPr>
                          <a:xfrm>
                            <a:off x="0" y="0"/>
                            <a:ext cx="4856480" cy="5904230"/>
                          </a:xfrm>
                          <a:prstGeom prst="rect">
                            <a:avLst/>
                          </a:prstGeom>
                          <a:noFill/>
                          <a:ln w="9525">
                            <a:noFill/>
                          </a:ln>
                        </pic:spPr>
                      </pic:pic>
                    </a:graphicData>
                  </a:graphic>
                </wp:inline>
              </w:drawing>
            </w:r>
          </w:p>
          <w:p w14:paraId="6DCA00C3">
            <w:pPr>
              <w:adjustRightInd w:val="0"/>
              <w:snapToGrid w:val="0"/>
              <w:spacing w:line="360" w:lineRule="auto"/>
              <w:jc w:val="center"/>
              <w:rPr>
                <w:b/>
                <w:color w:val="000000" w:themeColor="text1"/>
                <w:sz w:val="24"/>
                <w:highlight w:val="none"/>
                <w14:textFill>
                  <w14:solidFill>
                    <w14:schemeClr w14:val="tx1"/>
                  </w14:solidFill>
                </w14:textFill>
              </w:rPr>
            </w:pPr>
          </w:p>
          <w:p w14:paraId="05C186F2">
            <w:pPr>
              <w:adjustRightInd w:val="0"/>
              <w:snapToGrid w:val="0"/>
              <w:spacing w:line="360" w:lineRule="auto"/>
              <w:jc w:val="center"/>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图</w:t>
            </w:r>
            <w:r>
              <w:rPr>
                <w:rFonts w:hint="eastAsia"/>
                <w:b/>
                <w:color w:val="000000" w:themeColor="text1"/>
                <w:sz w:val="24"/>
                <w:highlight w:val="none"/>
                <w14:textFill>
                  <w14:solidFill>
                    <w14:schemeClr w14:val="tx1"/>
                  </w14:solidFill>
                </w14:textFill>
              </w:rPr>
              <w:t>2-</w:t>
            </w:r>
            <w:r>
              <w:rPr>
                <w:rFonts w:hint="eastAsia"/>
                <w:b/>
                <w:color w:val="000000" w:themeColor="text1"/>
                <w:sz w:val="24"/>
                <w:highlight w:val="none"/>
                <w:lang w:val="en-US" w:eastAsia="zh-CN"/>
                <w14:textFill>
                  <w14:solidFill>
                    <w14:schemeClr w14:val="tx1"/>
                  </w14:solidFill>
                </w14:textFill>
              </w:rPr>
              <w:t>2</w:t>
            </w:r>
            <w:r>
              <w:rPr>
                <w:rFonts w:hint="eastAsia"/>
                <w:b/>
                <w:color w:val="000000" w:themeColor="text1"/>
                <w:sz w:val="24"/>
                <w:highlight w:val="none"/>
                <w14:textFill>
                  <w14:solidFill>
                    <w14:schemeClr w14:val="tx1"/>
                  </w14:solidFill>
                </w14:textFill>
              </w:rPr>
              <w:t xml:space="preserve">   </w:t>
            </w:r>
            <w:r>
              <w:rPr>
                <w:b/>
                <w:color w:val="000000" w:themeColor="text1"/>
                <w:sz w:val="24"/>
                <w:highlight w:val="none"/>
                <w14:textFill>
                  <w14:solidFill>
                    <w14:schemeClr w14:val="tx1"/>
                  </w14:solidFill>
                </w14:textFill>
              </w:rPr>
              <w:t>项目（</w:t>
            </w:r>
            <w:r>
              <w:rPr>
                <w:rFonts w:hint="eastAsia"/>
                <w:b/>
                <w:color w:val="000000" w:themeColor="text1"/>
                <w:sz w:val="24"/>
                <w:highlight w:val="none"/>
                <w:lang w:eastAsia="zh-CN"/>
                <w14:textFill>
                  <w14:solidFill>
                    <w14:schemeClr w14:val="tx1"/>
                  </w14:solidFill>
                </w14:textFill>
              </w:rPr>
              <w:t>晴天</w:t>
            </w:r>
            <w:r>
              <w:rPr>
                <w:b/>
                <w:color w:val="000000" w:themeColor="text1"/>
                <w:sz w:val="24"/>
                <w:highlight w:val="none"/>
                <w14:textFill>
                  <w14:solidFill>
                    <w14:schemeClr w14:val="tx1"/>
                  </w14:solidFill>
                </w14:textFill>
              </w:rPr>
              <w:t>）水量平衡图  单位m</w:t>
            </w:r>
            <w:r>
              <w:rPr>
                <w:b/>
                <w:color w:val="000000" w:themeColor="text1"/>
                <w:sz w:val="24"/>
                <w:highlight w:val="none"/>
                <w:vertAlign w:val="superscript"/>
                <w14:textFill>
                  <w14:solidFill>
                    <w14:schemeClr w14:val="tx1"/>
                  </w14:solidFill>
                </w14:textFill>
              </w:rPr>
              <w:t>3</w:t>
            </w:r>
            <w:r>
              <w:rPr>
                <w:b/>
                <w:color w:val="000000" w:themeColor="text1"/>
                <w:sz w:val="24"/>
                <w:highlight w:val="none"/>
                <w14:textFill>
                  <w14:solidFill>
                    <w14:schemeClr w14:val="tx1"/>
                  </w14:solidFill>
                </w14:textFill>
              </w:rPr>
              <w:t>/d</w:t>
            </w:r>
          </w:p>
          <w:p w14:paraId="6FB5C169">
            <w:pPr>
              <w:pStyle w:val="34"/>
              <w:adjustRightInd w:val="0"/>
              <w:snapToGrid w:val="0"/>
              <w:spacing w:line="360" w:lineRule="auto"/>
              <w:ind w:firstLine="0" w:firstLineChars="0"/>
              <w:rPr>
                <w:rFonts w:hint="eastAsia" w:eastAsia="宋体"/>
                <w:b/>
                <w:bCs/>
                <w:color w:val="000000" w:themeColor="text1"/>
                <w:sz w:val="24"/>
                <w:highlight w:val="none"/>
                <w:lang w:eastAsia="zh-CN"/>
                <w14:textFill>
                  <w14:solidFill>
                    <w14:schemeClr w14:val="tx1"/>
                  </w14:solidFill>
                </w14:textFill>
              </w:rPr>
            </w:pPr>
            <w:r>
              <w:rPr>
                <w:rFonts w:hint="eastAsia"/>
                <w:b/>
                <w:bCs/>
                <w:color w:val="000000" w:themeColor="text1"/>
                <w:sz w:val="24"/>
                <w:highlight w:val="none"/>
                <w14:textFill>
                  <w14:solidFill>
                    <w14:schemeClr w14:val="tx1"/>
                  </w14:solidFill>
                </w14:textFill>
              </w:rPr>
              <w:t>7、平面布置</w:t>
            </w:r>
          </w:p>
          <w:p w14:paraId="51D56D6D">
            <w:pPr>
              <w:pStyle w:val="34"/>
              <w:adjustRightInd w:val="0"/>
              <w:snapToGrid w:val="0"/>
              <w:spacing w:line="360" w:lineRule="auto"/>
              <w:ind w:firstLine="480"/>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项目选址呈台阶式结构，平面布置</w:t>
            </w:r>
            <w:r>
              <w:rPr>
                <w:rFonts w:hint="eastAsia"/>
                <w:color w:val="000000" w:themeColor="text1"/>
                <w:sz w:val="24"/>
                <w:lang w:eastAsia="zh-CN"/>
                <w14:textFill>
                  <w14:solidFill>
                    <w14:schemeClr w14:val="tx1"/>
                  </w14:solidFill>
                </w14:textFill>
              </w:rPr>
              <w:t>自北向南布设</w:t>
            </w:r>
            <w:r>
              <w:rPr>
                <w:rFonts w:hint="eastAsia"/>
                <w:color w:val="000000" w:themeColor="text1"/>
                <w:sz w:val="24"/>
                <w:szCs w:val="32"/>
                <w:lang w:val="en-US" w:eastAsia="zh-CN"/>
                <w14:textFill>
                  <w14:solidFill>
                    <w14:schemeClr w14:val="tx1"/>
                  </w14:solidFill>
                </w14:textFill>
              </w:rPr>
              <w:t>来看</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西北侧为原料运输车辆中转场及上料平台（台阶上），台阶下厂区中部为生产车间（内设筛分、破碎生产线）及粉矿堆棚，西侧为块矿堆场，东北侧为初期雨水收集池、洗车池、洗车废水收集池、过磅房及地秤，台阶下块矿堆场北侧为危废暂存间及工具间</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项目区外西侧为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《云南活发磷化有限公司华宁县磨盘山磷矿项目》设置办公生活区，南侧为活动板房宿舍。</w:t>
            </w:r>
          </w:p>
          <w:p w14:paraId="3FEFFE7A">
            <w:pPr>
              <w:pStyle w:val="34"/>
              <w:adjustRightInd w:val="0"/>
              <w:snapToGrid w:val="0"/>
              <w:spacing w:line="360" w:lineRule="auto"/>
              <w:ind w:firstLine="48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整个厂区的布设自北向南布设生产线的走向，最大程度减少生产过程中物料的转运，减少了物料运转过程中粉尘的产生量。初期雨水收集池位于项目区东北侧，此为整个项目区最低点，收集厂区厂房屋顶及裸露地面初期雨水，初期雨水收集后沉淀处理后回用于粉矿堆棚洒水降尘用水、厂区道路路面降尘用水。</w:t>
            </w:r>
          </w:p>
          <w:p w14:paraId="09247168">
            <w:pPr>
              <w:keepNext w:val="0"/>
              <w:keepLines w:val="0"/>
              <w:pageBreakBefore w:val="0"/>
              <w:widowControl w:val="0"/>
              <w:kinsoku/>
              <w:wordWrap/>
              <w:overflowPunct/>
              <w:topLinePunct w:val="0"/>
              <w:autoSpaceDE/>
              <w:autoSpaceDN/>
              <w:bidi w:val="0"/>
              <w:adjustRightInd w:val="0"/>
              <w:snapToGrid w:val="0"/>
              <w:spacing w:line="360" w:lineRule="auto"/>
              <w:ind w:firstLine="0"/>
              <w:jc w:val="center"/>
              <w:textAlignment w:val="auto"/>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p>
        </w:tc>
      </w:tr>
      <w:tr w14:paraId="4FA13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Pr>
        <w:tc>
          <w:tcPr>
            <w:tcW w:w="703" w:type="dxa"/>
            <w:gridSpan w:val="2"/>
            <w:noWrap w:val="0"/>
            <w:vAlign w:val="center"/>
          </w:tcPr>
          <w:p w14:paraId="58BAD2F6">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4"/>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4"/>
                <w:highlight w:val="none"/>
                <w:vertAlign w:val="baseline"/>
                <w14:textFill>
                  <w14:solidFill>
                    <w14:schemeClr w14:val="tx1"/>
                  </w14:solidFill>
                </w14:textFill>
              </w:rPr>
              <w:t>工艺流程和产排污环节</w:t>
            </w:r>
          </w:p>
        </w:tc>
        <w:tc>
          <w:tcPr>
            <w:tcW w:w="8304" w:type="dxa"/>
            <w:noWrap w:val="0"/>
            <w:vAlign w:val="top"/>
          </w:tcPr>
          <w:p w14:paraId="793970FE">
            <w:pPr>
              <w:pStyle w:val="34"/>
              <w:adjustRightInd w:val="0"/>
              <w:snapToGrid w:val="0"/>
              <w:spacing w:line="360" w:lineRule="auto"/>
              <w:ind w:firstLine="0" w:firstLineChars="0"/>
              <w:rPr>
                <w:rFonts w:hint="default" w:eastAsia="宋体"/>
                <w:b/>
                <w:bCs/>
                <w:color w:val="000000" w:themeColor="text1"/>
                <w:sz w:val="24"/>
                <w:highlight w:val="none"/>
                <w:lang w:val="en-US" w:eastAsia="zh-CN"/>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1、施工期工艺流程</w:t>
            </w:r>
          </w:p>
          <w:p w14:paraId="4C922574">
            <w:pPr>
              <w:pStyle w:val="34"/>
              <w:adjustRightInd w:val="0"/>
              <w:snapToGrid w:val="0"/>
              <w:spacing w:line="360" w:lineRule="auto"/>
              <w:ind w:firstLine="48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bCs/>
                <w:color w:val="000000" w:themeColor="text1"/>
                <w:sz w:val="24"/>
                <w:szCs w:val="24"/>
                <w:highlight w:val="none"/>
                <w14:textFill>
                  <w14:solidFill>
                    <w14:schemeClr w14:val="tx1"/>
                  </w14:solidFill>
                </w14:textFill>
              </w:rPr>
              <w:t>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属于《云南活发磷化有限公司华宁县磨盘山磷矿项目》矿区范围内</w:t>
            </w:r>
            <w:r>
              <w:rPr>
                <w:rFonts w:hint="eastAsia" w:ascii="Times New Roman" w:hAnsi="Times New Roman" w:cs="Times New Roman"/>
                <w:bCs/>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目前场地已完成平整，新建生产车间、产品堆场/堆棚及配套公辅工程，初期雨水收集池、地磅等工程建设涉及少量土方开挖工程，开挖土方先回填于厂区需要回填处，多余部分运至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磨盘山磷矿项目排土场。</w:t>
            </w:r>
          </w:p>
          <w:p w14:paraId="1E0AABE1">
            <w:pPr>
              <w:pStyle w:val="34"/>
              <w:adjustRightInd w:val="0"/>
              <w:snapToGrid w:val="0"/>
              <w:spacing w:line="360" w:lineRule="auto"/>
              <w:ind w:firstLine="480"/>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拟建项目工程建设流程及主要污染物产生情况见下图：</w:t>
            </w:r>
          </w:p>
          <w:p w14:paraId="4CACB484">
            <w:pPr>
              <w:keepNext w:val="0"/>
              <w:keepLines w:val="0"/>
              <w:widowControl/>
              <w:suppressLineNumbers w:val="0"/>
              <w:jc w:val="center"/>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drawing>
                <wp:inline distT="0" distB="0" distL="114300" distR="114300">
                  <wp:extent cx="4114800" cy="1419225"/>
                  <wp:effectExtent l="0" t="0" r="0" b="0"/>
                  <wp:docPr id="5" name="图片 2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29" descr="IMG_256"/>
                          <pic:cNvPicPr>
                            <a:picLocks noChangeAspect="1"/>
                          </pic:cNvPicPr>
                        </pic:nvPicPr>
                        <pic:blipFill>
                          <a:blip r:embed="rId12"/>
                          <a:stretch>
                            <a:fillRect/>
                          </a:stretch>
                        </pic:blipFill>
                        <pic:spPr>
                          <a:xfrm>
                            <a:off x="0" y="0"/>
                            <a:ext cx="4114800" cy="1419225"/>
                          </a:xfrm>
                          <a:prstGeom prst="rect">
                            <a:avLst/>
                          </a:prstGeom>
                          <a:noFill/>
                          <a:ln>
                            <a:noFill/>
                          </a:ln>
                        </pic:spPr>
                      </pic:pic>
                    </a:graphicData>
                  </a:graphic>
                </wp:inline>
              </w:drawing>
            </w:r>
          </w:p>
          <w:p w14:paraId="48FBF79D">
            <w:pPr>
              <w:pStyle w:val="34"/>
              <w:adjustRightInd w:val="0"/>
              <w:snapToGrid w:val="0"/>
              <w:spacing w:line="360" w:lineRule="auto"/>
              <w:ind w:firstLine="0" w:firstLineChars="0"/>
              <w:jc w:val="center"/>
              <w:rPr>
                <w:rFonts w:hint="eastAsia" w:ascii="Times New Roman" w:hAnsi="Times New Roman" w:eastAsia="宋体" w:cs="Times New Roman"/>
                <w:b/>
                <w:bCs/>
                <w:color w:val="000000" w:themeColor="text1"/>
                <w:sz w:val="24"/>
                <w:highlight w:val="none"/>
                <w14:textFill>
                  <w14:solidFill>
                    <w14:schemeClr w14:val="tx1"/>
                  </w14:solidFill>
                </w14:textFill>
              </w:rPr>
            </w:pPr>
          </w:p>
          <w:p w14:paraId="08517E0E">
            <w:pPr>
              <w:pStyle w:val="34"/>
              <w:adjustRightInd w:val="0"/>
              <w:snapToGrid w:val="0"/>
              <w:spacing w:line="360" w:lineRule="auto"/>
              <w:ind w:firstLine="0" w:firstLineChars="0"/>
              <w:jc w:val="center"/>
              <w:rPr>
                <w:rFonts w:hint="eastAsia" w:ascii="Times New Roman" w:hAnsi="Times New Roman" w:eastAsia="宋体" w:cs="Times New Roman"/>
                <w:b/>
                <w:bCs/>
                <w:color w:val="000000" w:themeColor="text1"/>
                <w:sz w:val="24"/>
                <w:highlight w:val="none"/>
                <w14:textFill>
                  <w14:solidFill>
                    <w14:schemeClr w14:val="tx1"/>
                  </w14:solidFill>
                </w14:textFill>
              </w:rPr>
            </w:pPr>
            <w:r>
              <w:rPr>
                <w:rFonts w:hint="eastAsia" w:ascii="Times New Roman" w:hAnsi="Times New Roman" w:eastAsia="宋体" w:cs="Times New Roman"/>
                <w:b/>
                <w:bCs/>
                <w:color w:val="000000" w:themeColor="text1"/>
                <w:sz w:val="24"/>
                <w:highlight w:val="none"/>
                <w14:textFill>
                  <w14:solidFill>
                    <w14:schemeClr w14:val="tx1"/>
                  </w14:solidFill>
                </w14:textFill>
              </w:rPr>
              <w:t>图</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2-3</w:t>
            </w:r>
            <w:r>
              <w:rPr>
                <w:rFonts w:hint="eastAsia" w:ascii="Times New Roman" w:hAnsi="Times New Roman" w:eastAsia="宋体" w:cs="Times New Roman"/>
                <w:b/>
                <w:bCs/>
                <w:color w:val="000000" w:themeColor="text1"/>
                <w:sz w:val="24"/>
                <w:highlight w:val="none"/>
                <w14:textFill>
                  <w14:solidFill>
                    <w14:schemeClr w14:val="tx1"/>
                  </w14:solidFill>
                </w14:textFill>
              </w:rPr>
              <w:t xml:space="preserve">  施工期工艺流程图及产污节点图</w:t>
            </w:r>
          </w:p>
          <w:p w14:paraId="13BB2F84">
            <w:pPr>
              <w:pStyle w:val="34"/>
              <w:adjustRightInd w:val="0"/>
              <w:snapToGrid w:val="0"/>
              <w:spacing w:line="360" w:lineRule="auto"/>
              <w:ind w:firstLine="480"/>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本项目现场踏勘时，项目区土地平整已完成，场地内无原生植被。</w:t>
            </w:r>
          </w:p>
          <w:p w14:paraId="3B912DD0">
            <w:pPr>
              <w:pStyle w:val="34"/>
              <w:adjustRightInd w:val="0"/>
              <w:snapToGrid w:val="0"/>
              <w:spacing w:line="360" w:lineRule="auto"/>
              <w:ind w:firstLine="480"/>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（1）主体工程建设</w:t>
            </w:r>
          </w:p>
          <w:p w14:paraId="68F13A68">
            <w:pPr>
              <w:pStyle w:val="34"/>
              <w:adjustRightInd w:val="0"/>
              <w:snapToGrid w:val="0"/>
              <w:spacing w:line="360" w:lineRule="auto"/>
              <w:ind w:firstLine="480"/>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主要是生产车间</w:t>
            </w:r>
            <w:r>
              <w:rPr>
                <w:rFonts w:hint="eastAsia" w:cs="Times New Roman"/>
                <w:bCs/>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地磅及初期雨水收集池、收集沟等工程</w:t>
            </w:r>
            <w:r>
              <w:rPr>
                <w:rFonts w:hint="eastAsia" w:cs="Times New Roman"/>
                <w:bCs/>
                <w:color w:val="000000" w:themeColor="text1"/>
                <w:sz w:val="24"/>
                <w:highlight w:val="none"/>
                <w:lang w:val="en-US" w:eastAsia="zh-CN"/>
                <w14:textFill>
                  <w14:solidFill>
                    <w14:schemeClr w14:val="tx1"/>
                  </w14:solidFill>
                </w14:textFill>
              </w:rPr>
              <w:t>建设</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w:t>
            </w:r>
            <w:r>
              <w:rPr>
                <w:rFonts w:hint="eastAsia" w:cs="Times New Roman"/>
                <w:bCs/>
                <w:color w:val="000000" w:themeColor="text1"/>
                <w:sz w:val="24"/>
                <w:highlight w:val="none"/>
                <w:lang w:val="en-US" w:eastAsia="zh-CN"/>
                <w14:textFill>
                  <w14:solidFill>
                    <w14:schemeClr w14:val="tx1"/>
                  </w14:solidFill>
                </w14:textFill>
              </w:rPr>
              <w:t>生产车间</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为钢架砖混结构建筑，并进行地面硬化</w:t>
            </w:r>
            <w:r>
              <w:rPr>
                <w:rFonts w:hint="eastAsia" w:cs="Times New Roman"/>
                <w:bCs/>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该阶段废气主要为无组织扬尘及汽车尾气；废水主要为施工及车辆清洗废水；噪声主要为施工噪声及车辆噪声；固废主要为建筑弃渣、</w:t>
            </w:r>
            <w:r>
              <w:rPr>
                <w:rFonts w:hint="eastAsia" w:cs="Times New Roman"/>
                <w:bCs/>
                <w:color w:val="000000" w:themeColor="text1"/>
                <w:sz w:val="24"/>
                <w:highlight w:val="none"/>
                <w:lang w:val="en-US" w:eastAsia="zh-CN"/>
                <w14:textFill>
                  <w14:solidFill>
                    <w14:schemeClr w14:val="tx1"/>
                  </w14:solidFill>
                </w14:textFill>
              </w:rPr>
              <w:t>其他</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废料、土石方。</w:t>
            </w:r>
          </w:p>
          <w:p w14:paraId="5E702049">
            <w:pPr>
              <w:pStyle w:val="34"/>
              <w:adjustRightInd w:val="0"/>
              <w:snapToGrid w:val="0"/>
              <w:spacing w:line="360" w:lineRule="auto"/>
              <w:ind w:firstLine="480"/>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（2）设备安装</w:t>
            </w:r>
          </w:p>
          <w:p w14:paraId="2D0158B2">
            <w:pPr>
              <w:pStyle w:val="34"/>
              <w:adjustRightInd w:val="0"/>
              <w:snapToGrid w:val="0"/>
              <w:spacing w:line="360" w:lineRule="auto"/>
              <w:ind w:firstLine="480"/>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包括生产设备安装、调试等施工，主要污染物是施工机械产生的噪声、运输车辆尾气等。</w:t>
            </w:r>
          </w:p>
          <w:p w14:paraId="18958D88">
            <w:pPr>
              <w:pStyle w:val="34"/>
              <w:adjustRightInd w:val="0"/>
              <w:snapToGrid w:val="0"/>
              <w:spacing w:line="360" w:lineRule="auto"/>
              <w:ind w:firstLine="0" w:firstLineChars="0"/>
              <w:rPr>
                <w:rFonts w:hint="eastAsia" w:eastAsia="宋体"/>
                <w:b/>
                <w:bCs/>
                <w:color w:val="000000" w:themeColor="text1"/>
                <w:sz w:val="24"/>
                <w:highlight w:val="none"/>
                <w:lang w:eastAsia="zh-CN"/>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2</w:t>
            </w:r>
            <w:r>
              <w:rPr>
                <w:rFonts w:hint="eastAsia"/>
                <w:b/>
                <w:bCs/>
                <w:color w:val="000000" w:themeColor="text1"/>
                <w:sz w:val="24"/>
                <w:highlight w:val="none"/>
                <w14:textFill>
                  <w14:solidFill>
                    <w14:schemeClr w14:val="tx1"/>
                  </w14:solidFill>
                </w14:textFill>
              </w:rPr>
              <w:t>、</w:t>
            </w:r>
            <w:r>
              <w:rPr>
                <w:rFonts w:hint="eastAsia"/>
                <w:b/>
                <w:bCs/>
                <w:color w:val="000000" w:themeColor="text1"/>
                <w:sz w:val="24"/>
                <w:highlight w:val="none"/>
                <w:lang w:eastAsia="zh-CN"/>
                <w14:textFill>
                  <w14:solidFill>
                    <w14:schemeClr w14:val="tx1"/>
                  </w14:solidFill>
                </w14:textFill>
              </w:rPr>
              <w:t>营运期工艺流程</w:t>
            </w:r>
          </w:p>
          <w:p w14:paraId="6187B42F">
            <w:pPr>
              <w:pStyle w:val="34"/>
              <w:adjustRightInd w:val="0"/>
              <w:snapToGrid w:val="0"/>
              <w:spacing w:line="360" w:lineRule="auto"/>
              <w:ind w:firstLine="480"/>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项目产品主要为磷矿、磷粉矿。具体工艺流程图如下</w:t>
            </w:r>
          </w:p>
          <w:p w14:paraId="6629D4F2">
            <w:pPr>
              <w:pStyle w:val="34"/>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val="0"/>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4"/>
                <w:highlight w:val="none"/>
                <w:lang w:val="en-US" w:eastAsia="zh-CN"/>
                <w14:textFill>
                  <w14:solidFill>
                    <w14:schemeClr w14:val="tx1"/>
                  </w14:solidFill>
                </w14:textFill>
              </w:rPr>
              <w:t>工艺流程</w:t>
            </w:r>
          </w:p>
          <w:p w14:paraId="34D0E853">
            <w:pPr>
              <w:pStyle w:val="3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Times New Roman" w:hAnsi="Times New Roman" w:eastAsia="宋体" w:cs="Times New Roman"/>
                <w:b/>
                <w:bCs w:val="0"/>
                <w:color w:val="000000" w:themeColor="text1"/>
                <w:sz w:val="24"/>
                <w:highlight w:val="none"/>
                <w:lang w:val="en-US" w:eastAsia="zh-CN"/>
                <w14:textFill>
                  <w14:solidFill>
                    <w14:schemeClr w14:val="tx1"/>
                  </w14:solidFill>
                </w14:textFill>
              </w:rPr>
            </w:pPr>
          </w:p>
          <w:p w14:paraId="1AB3BFAE">
            <w:pPr>
              <w:keepNext w:val="0"/>
              <w:keepLines w:val="0"/>
              <w:widowControl/>
              <w:suppressLineNumbers w:val="0"/>
              <w:jc w:val="center"/>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drawing>
                <wp:inline distT="0" distB="0" distL="114300" distR="114300">
                  <wp:extent cx="5068570" cy="4067810"/>
                  <wp:effectExtent l="0" t="0" r="17780" b="8890"/>
                  <wp:docPr id="2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descr="IMG_256"/>
                          <pic:cNvPicPr>
                            <a:picLocks noChangeAspect="1"/>
                          </pic:cNvPicPr>
                        </pic:nvPicPr>
                        <pic:blipFill>
                          <a:blip r:embed="rId13"/>
                          <a:stretch>
                            <a:fillRect/>
                          </a:stretch>
                        </pic:blipFill>
                        <pic:spPr>
                          <a:xfrm>
                            <a:off x="0" y="0"/>
                            <a:ext cx="5068570" cy="4067810"/>
                          </a:xfrm>
                          <a:prstGeom prst="rect">
                            <a:avLst/>
                          </a:prstGeom>
                          <a:noFill/>
                          <a:ln w="9525">
                            <a:noFill/>
                          </a:ln>
                        </pic:spPr>
                      </pic:pic>
                    </a:graphicData>
                  </a:graphic>
                </wp:inline>
              </w:drawing>
            </w:r>
          </w:p>
          <w:p w14:paraId="6E3CB56D">
            <w:pPr>
              <w:pStyle w:val="34"/>
              <w:adjustRightInd w:val="0"/>
              <w:snapToGrid w:val="0"/>
              <w:spacing w:line="360" w:lineRule="auto"/>
              <w:ind w:firstLine="0" w:firstLineChars="0"/>
              <w:jc w:val="center"/>
              <w:rPr>
                <w:b/>
                <w:color w:val="000000" w:themeColor="text1"/>
                <w:sz w:val="24"/>
                <w:highlight w:val="none"/>
                <w14:textFill>
                  <w14:solidFill>
                    <w14:schemeClr w14:val="tx1"/>
                  </w14:solidFill>
                </w14:textFill>
              </w:rPr>
            </w:pPr>
          </w:p>
          <w:p w14:paraId="3D1DAA33">
            <w:pPr>
              <w:pStyle w:val="34"/>
              <w:adjustRightInd w:val="0"/>
              <w:snapToGrid w:val="0"/>
              <w:spacing w:line="360" w:lineRule="auto"/>
              <w:ind w:firstLine="0" w:firstLineChars="0"/>
              <w:jc w:val="center"/>
              <w:rPr>
                <w:rFonts w:hint="eastAsia"/>
                <w:color w:val="000000" w:themeColor="text1"/>
                <w:highlight w:val="none"/>
                <w14:textFill>
                  <w14:solidFill>
                    <w14:schemeClr w14:val="tx1"/>
                  </w14:solidFill>
                </w14:textFill>
              </w:rPr>
            </w:pPr>
            <w:r>
              <w:rPr>
                <w:b/>
                <w:color w:val="000000" w:themeColor="text1"/>
                <w:sz w:val="24"/>
                <w:highlight w:val="none"/>
                <w14:textFill>
                  <w14:solidFill>
                    <w14:schemeClr w14:val="tx1"/>
                  </w14:solidFill>
                </w14:textFill>
              </w:rPr>
              <w:t>图</w:t>
            </w:r>
            <w:r>
              <w:rPr>
                <w:rFonts w:hint="eastAsia"/>
                <w:b/>
                <w:color w:val="000000" w:themeColor="text1"/>
                <w:sz w:val="24"/>
                <w:highlight w:val="none"/>
                <w14:textFill>
                  <w14:solidFill>
                    <w14:schemeClr w14:val="tx1"/>
                  </w14:solidFill>
                </w14:textFill>
              </w:rPr>
              <w:t>2-</w:t>
            </w:r>
            <w:r>
              <w:rPr>
                <w:rFonts w:hint="eastAsia"/>
                <w:b/>
                <w:color w:val="000000" w:themeColor="text1"/>
                <w:sz w:val="24"/>
                <w:highlight w:val="none"/>
                <w:lang w:val="en-US" w:eastAsia="zh-CN"/>
                <w14:textFill>
                  <w14:solidFill>
                    <w14:schemeClr w14:val="tx1"/>
                  </w14:solidFill>
                </w14:textFill>
              </w:rPr>
              <w:t xml:space="preserve">4  </w:t>
            </w:r>
            <w:r>
              <w:rPr>
                <w:rFonts w:hint="eastAsia"/>
                <w:b/>
                <w:color w:val="000000" w:themeColor="text1"/>
                <w:sz w:val="24"/>
                <w:highlight w:val="none"/>
                <w14:textFill>
                  <w14:solidFill>
                    <w14:schemeClr w14:val="tx1"/>
                  </w14:solidFill>
                </w14:textFill>
              </w:rPr>
              <w:t xml:space="preserve">  </w:t>
            </w:r>
            <w:r>
              <w:rPr>
                <w:rFonts w:hint="eastAsia"/>
                <w:b/>
                <w:color w:val="000000" w:themeColor="text1"/>
                <w:sz w:val="24"/>
                <w:highlight w:val="none"/>
                <w:lang w:eastAsia="zh-CN"/>
                <w14:textFill>
                  <w14:solidFill>
                    <w14:schemeClr w14:val="tx1"/>
                  </w14:solidFill>
                </w14:textFill>
              </w:rPr>
              <w:t>项目磷</w:t>
            </w:r>
            <w:r>
              <w:rPr>
                <w:rFonts w:hint="eastAsia"/>
                <w:b/>
                <w:color w:val="000000" w:themeColor="text1"/>
                <w:sz w:val="24"/>
                <w:highlight w:val="none"/>
                <w:lang w:val="en-US" w:eastAsia="zh-CN"/>
                <w14:textFill>
                  <w14:solidFill>
                    <w14:schemeClr w14:val="tx1"/>
                  </w14:solidFill>
                </w14:textFill>
              </w:rPr>
              <w:t>矿石</w:t>
            </w:r>
            <w:r>
              <w:rPr>
                <w:rFonts w:hint="eastAsia"/>
                <w:b/>
                <w:color w:val="000000" w:themeColor="text1"/>
                <w:sz w:val="24"/>
                <w:highlight w:val="none"/>
                <w:lang w:eastAsia="zh-CN"/>
                <w14:textFill>
                  <w14:solidFill>
                    <w14:schemeClr w14:val="tx1"/>
                  </w14:solidFill>
                </w14:textFill>
              </w:rPr>
              <w:t>生产工艺</w:t>
            </w:r>
            <w:r>
              <w:rPr>
                <w:rFonts w:hint="eastAsia"/>
                <w:b/>
                <w:color w:val="000000" w:themeColor="text1"/>
                <w:sz w:val="24"/>
                <w:highlight w:val="none"/>
                <w:lang w:val="en-US" w:eastAsia="zh-CN"/>
                <w14:textFill>
                  <w14:solidFill>
                    <w14:schemeClr w14:val="tx1"/>
                  </w14:solidFill>
                </w14:textFill>
              </w:rPr>
              <w:t>及产污</w:t>
            </w:r>
            <w:r>
              <w:rPr>
                <w:rFonts w:hint="eastAsia"/>
                <w:b/>
                <w:color w:val="000000" w:themeColor="text1"/>
                <w:sz w:val="24"/>
                <w:highlight w:val="none"/>
                <w:lang w:eastAsia="zh-CN"/>
                <w14:textFill>
                  <w14:solidFill>
                    <w14:schemeClr w14:val="tx1"/>
                  </w14:solidFill>
                </w14:textFill>
              </w:rPr>
              <w:t>流程图</w:t>
            </w:r>
          </w:p>
          <w:p w14:paraId="35B5ED85">
            <w:pPr>
              <w:pStyle w:val="3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val="0"/>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4"/>
                <w:highlight w:val="none"/>
                <w:lang w:val="en-US" w:eastAsia="zh-CN"/>
                <w14:textFill>
                  <w14:solidFill>
                    <w14:schemeClr w14:val="tx1"/>
                  </w14:solidFill>
                </w14:textFill>
              </w:rPr>
              <w:t>（2）工艺流程简述</w:t>
            </w:r>
          </w:p>
          <w:p w14:paraId="6E199B54">
            <w:pPr>
              <w:pStyle w:val="34"/>
              <w:adjustRightInd w:val="0"/>
              <w:snapToGrid w:val="0"/>
              <w:spacing w:line="360" w:lineRule="auto"/>
              <w:ind w:firstLine="480"/>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4"/>
                <w:highlight w:val="none"/>
                <w:lang w:val="en-US" w:eastAsia="zh-CN"/>
                <w14:textFill>
                  <w14:solidFill>
                    <w14:schemeClr w14:val="tx1"/>
                  </w14:solidFill>
                </w14:textFill>
              </w:rPr>
              <w:t>①初级筛分</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：生产时，将项目全部原矿倒入振动筛中进行初级筛分，其中粒径0.01cm~8cm的细料（占比约70%）进入一级圆筒筛，粒径8cm~60cm的矿料（占比约30%）进入颚式破碎机进行破碎加工。筛分过程中会产生粉尘，采用集气罩</w:t>
            </w:r>
            <w:r>
              <w:rPr>
                <w:rFonts w:hint="eastAsia" w:cs="Times New Roman"/>
                <w:bCs/>
                <w:color w:val="000000" w:themeColor="text1"/>
                <w:sz w:val="24"/>
                <w:highlight w:val="none"/>
                <w:lang w:val="en-US" w:eastAsia="zh-CN"/>
                <w14:textFill>
                  <w14:solidFill>
                    <w14:schemeClr w14:val="tx1"/>
                  </w14:solidFill>
                </w14:textFill>
              </w:rPr>
              <w:t>（1#）</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进行收集，收集部分粉尘（G1-1）通过布袋除尘器处理后通过1根</w:t>
            </w:r>
            <w:r>
              <w:rPr>
                <w:rFonts w:hint="eastAsia" w:cs="Times New Roman"/>
                <w:bCs/>
                <w:color w:val="000000" w:themeColor="text1"/>
                <w:sz w:val="24"/>
                <w:highlight w:val="none"/>
                <w:lang w:val="en-US" w:eastAsia="zh-CN"/>
                <w14:textFill>
                  <w14:solidFill>
                    <w14:schemeClr w14:val="tx1"/>
                  </w14:solidFill>
                </w14:textFill>
              </w:rPr>
              <w:t>17m</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高的排气筒排放（排口编号：DA001），未被收集部分粉尘（T</w:t>
            </w:r>
            <w:r>
              <w:rPr>
                <w:rFonts w:hint="eastAsia" w:cs="Times New Roman"/>
                <w:bCs/>
                <w:color w:val="000000" w:themeColor="text1"/>
                <w:sz w:val="24"/>
                <w:highlight w:val="none"/>
                <w:lang w:val="en-US" w:eastAsia="zh-CN"/>
                <w14:textFill>
                  <w14:solidFill>
                    <w14:schemeClr w14:val="tx1"/>
                  </w14:solidFill>
                </w14:textFill>
              </w:rPr>
              <w:t>1</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w:t>
            </w:r>
            <w:r>
              <w:rPr>
                <w:rFonts w:hint="eastAsia" w:cs="Times New Roman"/>
                <w:bCs/>
                <w:color w:val="000000" w:themeColor="text1"/>
                <w:sz w:val="24"/>
                <w:highlight w:val="none"/>
                <w:lang w:val="en-US" w:eastAsia="zh-CN"/>
                <w14:textFill>
                  <w14:solidFill>
                    <w14:schemeClr w14:val="tx1"/>
                  </w14:solidFill>
                </w14:textFill>
              </w:rPr>
              <w:t>经</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厂房阻隔+大气扩散后无组织排放。此生产过程伴随噪声产生。</w:t>
            </w:r>
          </w:p>
          <w:p w14:paraId="33720FDD">
            <w:pPr>
              <w:pStyle w:val="34"/>
              <w:adjustRightInd w:val="0"/>
              <w:snapToGrid w:val="0"/>
              <w:spacing w:line="360" w:lineRule="auto"/>
              <w:ind w:firstLine="480"/>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cs="Times New Roman"/>
                <w:b/>
                <w:bCs w:val="0"/>
                <w:color w:val="000000" w:themeColor="text1"/>
                <w:sz w:val="24"/>
                <w:highlight w:val="none"/>
                <w:lang w:val="en-US" w:eastAsia="zh-CN"/>
                <w14:textFill>
                  <w14:solidFill>
                    <w14:schemeClr w14:val="tx1"/>
                  </w14:solidFill>
                </w14:textFill>
              </w:rPr>
              <w:t>②</w:t>
            </w:r>
            <w:r>
              <w:rPr>
                <w:rFonts w:hint="eastAsia" w:ascii="Times New Roman" w:hAnsi="Times New Roman" w:eastAsia="宋体" w:cs="Times New Roman"/>
                <w:b/>
                <w:bCs w:val="0"/>
                <w:color w:val="000000" w:themeColor="text1"/>
                <w:sz w:val="24"/>
                <w:highlight w:val="none"/>
                <w:lang w:val="en-US" w:eastAsia="zh-CN"/>
                <w14:textFill>
                  <w14:solidFill>
                    <w14:schemeClr w14:val="tx1"/>
                  </w14:solidFill>
                </w14:textFill>
              </w:rPr>
              <w:t>颚式破碎：</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原矿进入振动筛进行初级筛分后，粒径8cm~60cm的矿料（占比约30%）进入颚式破碎机进行破碎，破碎后的物料全部进入一级圆筒筛。破碎过程中会产生粉尘，采用集气罩</w:t>
            </w:r>
            <w:r>
              <w:rPr>
                <w:rFonts w:hint="eastAsia" w:cs="Times New Roman"/>
                <w:bCs/>
                <w:color w:val="000000" w:themeColor="text1"/>
                <w:sz w:val="24"/>
                <w:highlight w:val="none"/>
                <w:lang w:val="en-US" w:eastAsia="zh-CN"/>
                <w14:textFill>
                  <w14:solidFill>
                    <w14:schemeClr w14:val="tx1"/>
                  </w14:solidFill>
                </w14:textFill>
              </w:rPr>
              <w:t>（2#）</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进行收集，收集部分粉尘（G2）通过布袋除尘器处理后通过1根</w:t>
            </w:r>
            <w:r>
              <w:rPr>
                <w:rFonts w:hint="eastAsia" w:cs="Times New Roman"/>
                <w:bCs/>
                <w:color w:val="000000" w:themeColor="text1"/>
                <w:sz w:val="24"/>
                <w:highlight w:val="none"/>
                <w:lang w:val="en-US" w:eastAsia="zh-CN"/>
                <w14:textFill>
                  <w14:solidFill>
                    <w14:schemeClr w14:val="tx1"/>
                  </w14:solidFill>
                </w14:textFill>
              </w:rPr>
              <w:t>17m</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高的排气筒排放（排口编号：DA001），未被收集部分粉尘（T</w:t>
            </w:r>
            <w:r>
              <w:rPr>
                <w:rFonts w:hint="eastAsia" w:cs="Times New Roman"/>
                <w:bCs/>
                <w:color w:val="000000" w:themeColor="text1"/>
                <w:sz w:val="24"/>
                <w:highlight w:val="none"/>
                <w:lang w:val="en-US" w:eastAsia="zh-CN"/>
                <w14:textFill>
                  <w14:solidFill>
                    <w14:schemeClr w14:val="tx1"/>
                  </w14:solidFill>
                </w14:textFill>
              </w:rPr>
              <w:t>2</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）经厂房阻隔+大气扩散后无组织排放。此生产过程伴随噪声产生。</w:t>
            </w:r>
          </w:p>
          <w:p w14:paraId="13867B88">
            <w:pPr>
              <w:pStyle w:val="34"/>
              <w:adjustRightInd w:val="0"/>
              <w:snapToGrid w:val="0"/>
              <w:spacing w:line="360" w:lineRule="auto"/>
              <w:ind w:firstLine="480"/>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cs="Times New Roman"/>
                <w:b/>
                <w:bCs w:val="0"/>
                <w:color w:val="000000" w:themeColor="text1"/>
                <w:sz w:val="24"/>
                <w:highlight w:val="none"/>
                <w:lang w:val="en-US" w:eastAsia="zh-CN"/>
                <w14:textFill>
                  <w14:solidFill>
                    <w14:schemeClr w14:val="tx1"/>
                  </w14:solidFill>
                </w14:textFill>
              </w:rPr>
              <w:t>③</w:t>
            </w:r>
            <w:r>
              <w:rPr>
                <w:rFonts w:hint="eastAsia" w:ascii="Times New Roman" w:hAnsi="Times New Roman" w:eastAsia="宋体" w:cs="Times New Roman"/>
                <w:b/>
                <w:bCs w:val="0"/>
                <w:color w:val="000000" w:themeColor="text1"/>
                <w:sz w:val="24"/>
                <w:highlight w:val="none"/>
                <w:lang w:val="en-US" w:eastAsia="zh-CN"/>
                <w14:textFill>
                  <w14:solidFill>
                    <w14:schemeClr w14:val="tx1"/>
                  </w14:solidFill>
                </w14:textFill>
              </w:rPr>
              <w:t>一级筛分</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：经过初级筛分和破碎后的矿料进入圆筒筛中进行筛分。筛分出来的粒径≤1cm的粉料（占比约20%）通过皮带输送到</w:t>
            </w:r>
            <w:r>
              <w:rPr>
                <w:rFonts w:hint="eastAsia" w:cs="Times New Roman"/>
                <w:bCs/>
                <w:color w:val="000000" w:themeColor="text1"/>
                <w:sz w:val="24"/>
                <w:highlight w:val="none"/>
                <w:lang w:val="en-US" w:eastAsia="zh-CN"/>
                <w14:textFill>
                  <w14:solidFill>
                    <w14:schemeClr w14:val="tx1"/>
                  </w14:solidFill>
                </w14:textFill>
              </w:rPr>
              <w:t>粉矿</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堆棚中；粒径1cm~8cm的矿料（占比约80%）进入二级筛分。筛分过程中会产生粉尘，采用集气罩</w:t>
            </w:r>
            <w:r>
              <w:rPr>
                <w:rFonts w:hint="eastAsia" w:cs="Times New Roman"/>
                <w:bCs/>
                <w:color w:val="000000" w:themeColor="text1"/>
                <w:sz w:val="24"/>
                <w:highlight w:val="none"/>
                <w:lang w:val="en-US" w:eastAsia="zh-CN"/>
                <w14:textFill>
                  <w14:solidFill>
                    <w14:schemeClr w14:val="tx1"/>
                  </w14:solidFill>
                </w14:textFill>
              </w:rPr>
              <w:t>（3#）</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进行收集，收集部分粉尘（G1-2）通过布袋除尘器处理后通过1根</w:t>
            </w:r>
            <w:r>
              <w:rPr>
                <w:rFonts w:hint="eastAsia" w:cs="Times New Roman"/>
                <w:bCs/>
                <w:color w:val="000000" w:themeColor="text1"/>
                <w:sz w:val="24"/>
                <w:highlight w:val="none"/>
                <w:lang w:val="en-US" w:eastAsia="zh-CN"/>
                <w14:textFill>
                  <w14:solidFill>
                    <w14:schemeClr w14:val="tx1"/>
                  </w14:solidFill>
                </w14:textFill>
              </w:rPr>
              <w:t>17m</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高的排气筒排放（排口编号：DA001），未被收集部分粉尘（T</w:t>
            </w:r>
            <w:r>
              <w:rPr>
                <w:rFonts w:hint="eastAsia" w:cs="Times New Roman"/>
                <w:bCs/>
                <w:color w:val="000000" w:themeColor="text1"/>
                <w:sz w:val="24"/>
                <w:highlight w:val="none"/>
                <w:lang w:val="en-US" w:eastAsia="zh-CN"/>
                <w14:textFill>
                  <w14:solidFill>
                    <w14:schemeClr w14:val="tx1"/>
                  </w14:solidFill>
                </w14:textFill>
              </w:rPr>
              <w:t>3</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w:t>
            </w:r>
            <w:r>
              <w:rPr>
                <w:rFonts w:hint="eastAsia" w:cs="Times New Roman"/>
                <w:bCs/>
                <w:color w:val="000000" w:themeColor="text1"/>
                <w:sz w:val="24"/>
                <w:highlight w:val="none"/>
                <w:lang w:val="en-US" w:eastAsia="zh-CN"/>
                <w14:textFill>
                  <w14:solidFill>
                    <w14:schemeClr w14:val="tx1"/>
                  </w14:solidFill>
                </w14:textFill>
              </w:rPr>
              <w:t>经</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厂房阻隔+大气扩散后无组织排放。此生产过程伴随噪声产生。</w:t>
            </w:r>
          </w:p>
          <w:p w14:paraId="54D45A4F">
            <w:pPr>
              <w:pStyle w:val="34"/>
              <w:adjustRightInd w:val="0"/>
              <w:snapToGrid w:val="0"/>
              <w:spacing w:line="360" w:lineRule="auto"/>
              <w:ind w:firstLine="480"/>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cs="Times New Roman"/>
                <w:b/>
                <w:bCs w:val="0"/>
                <w:color w:val="000000" w:themeColor="text1"/>
                <w:sz w:val="24"/>
                <w:highlight w:val="none"/>
                <w:lang w:val="en-US" w:eastAsia="zh-CN"/>
                <w14:textFill>
                  <w14:solidFill>
                    <w14:schemeClr w14:val="tx1"/>
                  </w14:solidFill>
                </w14:textFill>
              </w:rPr>
              <w:t>④</w:t>
            </w:r>
            <w:r>
              <w:rPr>
                <w:rFonts w:hint="eastAsia" w:ascii="Times New Roman" w:hAnsi="Times New Roman" w:eastAsia="宋体" w:cs="Times New Roman"/>
                <w:b/>
                <w:bCs w:val="0"/>
                <w:color w:val="000000" w:themeColor="text1"/>
                <w:sz w:val="24"/>
                <w:highlight w:val="none"/>
                <w:lang w:val="en-US" w:eastAsia="zh-CN"/>
                <w14:textFill>
                  <w14:solidFill>
                    <w14:schemeClr w14:val="tx1"/>
                  </w14:solidFill>
                </w14:textFill>
              </w:rPr>
              <w:t>二级筛分</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：经过一级圆筒筛后的矿料，由于物料含有一定水分，少量粉料附着在块料上，因此进入第二个圆筒筛中进行筛分。筛分出来的粒径≤1cm的粉料（占比约10%）通过皮带输送到</w:t>
            </w:r>
            <w:r>
              <w:rPr>
                <w:rFonts w:hint="eastAsia" w:cs="Times New Roman"/>
                <w:bCs/>
                <w:color w:val="000000" w:themeColor="text1"/>
                <w:sz w:val="24"/>
                <w:highlight w:val="none"/>
                <w:lang w:val="en-US" w:eastAsia="zh-CN"/>
                <w14:textFill>
                  <w14:solidFill>
                    <w14:schemeClr w14:val="tx1"/>
                  </w14:solidFill>
                </w14:textFill>
              </w:rPr>
              <w:t>粉矿</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堆棚中；粒径1cm~8cm的矿料（占比约90%）进入黄磷矿（块料）堆棚。筛分过程中会产生粉尘，采用集气罩</w:t>
            </w:r>
            <w:r>
              <w:rPr>
                <w:rFonts w:hint="eastAsia" w:cs="Times New Roman"/>
                <w:bCs/>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进行收集，收集部分粉尘（G1-3）通过布袋除尘器处理后通过1根</w:t>
            </w:r>
            <w:r>
              <w:rPr>
                <w:rFonts w:hint="eastAsia" w:cs="Times New Roman"/>
                <w:bCs/>
                <w:color w:val="000000" w:themeColor="text1"/>
                <w:sz w:val="24"/>
                <w:highlight w:val="none"/>
                <w:lang w:val="en-US" w:eastAsia="zh-CN"/>
                <w14:textFill>
                  <w14:solidFill>
                    <w14:schemeClr w14:val="tx1"/>
                  </w14:solidFill>
                </w14:textFill>
              </w:rPr>
              <w:t>17m</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高的排气筒排放（排口编号：DA001），未被收集部分粉尘（T</w:t>
            </w:r>
            <w:r>
              <w:rPr>
                <w:rFonts w:hint="eastAsia" w:cs="Times New Roman"/>
                <w:bCs/>
                <w:color w:val="000000" w:themeColor="text1"/>
                <w:sz w:val="24"/>
                <w:highlight w:val="none"/>
                <w:lang w:val="en-US" w:eastAsia="zh-CN"/>
                <w14:textFill>
                  <w14:solidFill>
                    <w14:schemeClr w14:val="tx1"/>
                  </w14:solidFill>
                </w14:textFill>
              </w:rPr>
              <w:t>4</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w:t>
            </w:r>
            <w:r>
              <w:rPr>
                <w:rFonts w:hint="eastAsia" w:cs="Times New Roman"/>
                <w:bCs/>
                <w:color w:val="000000" w:themeColor="text1"/>
                <w:sz w:val="24"/>
                <w:highlight w:val="none"/>
                <w:lang w:val="en-US" w:eastAsia="zh-CN"/>
                <w14:textFill>
                  <w14:solidFill>
                    <w14:schemeClr w14:val="tx1"/>
                  </w14:solidFill>
                </w14:textFill>
              </w:rPr>
              <w:t>经</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厂房阻隔+大气扩散后无组织排放。此生产过程伴随噪声产生。</w:t>
            </w:r>
          </w:p>
          <w:p w14:paraId="534C4ABB">
            <w:pPr>
              <w:pStyle w:val="34"/>
              <w:adjustRightInd w:val="0"/>
              <w:snapToGrid w:val="0"/>
              <w:spacing w:line="360" w:lineRule="auto"/>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成品</w:t>
            </w:r>
            <w:r>
              <w:rPr>
                <w:rFonts w:hint="eastAsia" w:cs="Times New Roman"/>
                <w:bCs/>
                <w:color w:val="000000" w:themeColor="text1"/>
                <w:sz w:val="24"/>
                <w:highlight w:val="none"/>
                <w:lang w:val="en-US" w:eastAsia="zh-CN"/>
                <w14:textFill>
                  <w14:solidFill>
                    <w14:schemeClr w14:val="tx1"/>
                  </w14:solidFill>
                </w14:textFill>
              </w:rPr>
              <w:t>粉矿</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堆存过程中产生的粉尘（T</w:t>
            </w:r>
            <w:r>
              <w:rPr>
                <w:rFonts w:hint="eastAsia" w:cs="Times New Roman"/>
                <w:bCs/>
                <w:color w:val="000000" w:themeColor="text1"/>
                <w:sz w:val="24"/>
                <w:highlight w:val="none"/>
                <w:lang w:val="en-US" w:eastAsia="zh-CN"/>
                <w14:textFill>
                  <w14:solidFill>
                    <w14:schemeClr w14:val="tx1"/>
                  </w14:solidFill>
                </w14:textFill>
              </w:rPr>
              <w:t>5</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），经出入口设置喷雾洒水降尘及厂房阻隔后，经大气扩散后无组织排放；洒水降尘用水全部自然蒸发，无生产废水产生。原料及成品运输过程中会产生运输扬尘（T</w:t>
            </w:r>
            <w:r>
              <w:rPr>
                <w:rFonts w:hint="eastAsia" w:cs="Times New Roman"/>
                <w:bCs/>
                <w:color w:val="000000" w:themeColor="text1"/>
                <w:sz w:val="24"/>
                <w:highlight w:val="none"/>
                <w:lang w:val="en-US" w:eastAsia="zh-CN"/>
                <w14:textFill>
                  <w14:solidFill>
                    <w14:schemeClr w14:val="tx1"/>
                  </w14:solidFill>
                </w14:textFill>
              </w:rPr>
              <w:t>6</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），通过降低车辆行驶速度，在厂区内采用洒水车对运输道路硬化、定期清扫道路及道路洒水降尘后无组织排放。块料粒径较大，堆存过程中基本不产生粉尘，对外环境影响较小。</w:t>
            </w:r>
          </w:p>
          <w:p w14:paraId="2A8CABEB">
            <w:pPr>
              <w:pStyle w:val="34"/>
              <w:adjustRightInd w:val="0"/>
              <w:snapToGrid w:val="0"/>
              <w:spacing w:line="360" w:lineRule="auto"/>
              <w:ind w:firstLine="480"/>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此外，项目运营期布袋除尘器收集除尘灰（S1）收集后并入</w:t>
            </w:r>
            <w:r>
              <w:rPr>
                <w:rFonts w:hint="eastAsia" w:cs="Times New Roman"/>
                <w:bCs/>
                <w:color w:val="000000" w:themeColor="text1"/>
                <w:sz w:val="24"/>
                <w:highlight w:val="none"/>
                <w:lang w:val="en-US" w:eastAsia="zh-CN"/>
                <w14:textFill>
                  <w14:solidFill>
                    <w14:schemeClr w14:val="tx1"/>
                  </w14:solidFill>
                </w14:textFill>
              </w:rPr>
              <w:t>粉矿</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一同运至黄磷厂。洗车废水经洗车废水沉淀池沉淀处理后回用于洗车；设备维修、保养会产生少量的废润滑油和废润滑油桶，属于危险废物，收集后分类暂存于危废暂存间，定期委托有资质的单位清运处置。</w:t>
            </w:r>
          </w:p>
          <w:p w14:paraId="1D16E699">
            <w:pPr>
              <w:pStyle w:val="34"/>
              <w:adjustRightInd w:val="0"/>
              <w:snapToGrid w:val="0"/>
              <w:spacing w:line="360" w:lineRule="auto"/>
              <w:ind w:firstLine="480"/>
              <w:rPr>
                <w:rFonts w:hint="eastAsia" w:ascii="Times New Roman" w:hAnsi="Times New Roman" w:eastAsia="宋体" w:cs="Times New Roman"/>
                <w:color w:val="000000" w:themeColor="text1"/>
                <w:sz w:val="24"/>
                <w:highlight w:val="none"/>
                <w:vertAlign w:val="baseline"/>
                <w14:textFill>
                  <w14:solidFill>
                    <w14:schemeClr w14:val="tx1"/>
                  </w14:solidFill>
                </w14:textFill>
              </w:rPr>
            </w:pPr>
          </w:p>
          <w:p w14:paraId="78A38873">
            <w:pPr>
              <w:pStyle w:val="34"/>
              <w:adjustRightInd w:val="0"/>
              <w:snapToGrid w:val="0"/>
              <w:spacing w:line="360" w:lineRule="auto"/>
              <w:ind w:firstLine="480"/>
              <w:rPr>
                <w:rFonts w:hint="eastAsia" w:ascii="Times New Roman" w:hAnsi="Times New Roman" w:eastAsia="宋体" w:cs="Times New Roman"/>
                <w:color w:val="000000" w:themeColor="text1"/>
                <w:sz w:val="24"/>
                <w:highlight w:val="none"/>
                <w:vertAlign w:val="baseline"/>
                <w14:textFill>
                  <w14:solidFill>
                    <w14:schemeClr w14:val="tx1"/>
                  </w14:solidFill>
                </w14:textFill>
              </w:rPr>
            </w:pPr>
          </w:p>
        </w:tc>
      </w:tr>
      <w:tr w14:paraId="3002E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Pr>
        <w:tc>
          <w:tcPr>
            <w:tcW w:w="703" w:type="dxa"/>
            <w:gridSpan w:val="2"/>
            <w:noWrap w:val="0"/>
            <w:vAlign w:val="center"/>
          </w:tcPr>
          <w:p w14:paraId="2BE90039">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4"/>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4"/>
                <w:highlight w:val="none"/>
                <w:vertAlign w:val="baseline"/>
                <w14:textFill>
                  <w14:solidFill>
                    <w14:schemeClr w14:val="tx1"/>
                  </w14:solidFill>
                </w14:textFill>
              </w:rPr>
              <w:t>与项目有关的原有环境污染问题</w:t>
            </w:r>
          </w:p>
        </w:tc>
        <w:tc>
          <w:tcPr>
            <w:tcW w:w="8304" w:type="dxa"/>
            <w:noWrap w:val="0"/>
            <w:vAlign w:val="top"/>
          </w:tcPr>
          <w:p w14:paraId="5CA155F1">
            <w:pPr>
              <w:adjustRightInd w:val="0"/>
              <w:snapToGrid w:val="0"/>
              <w:spacing w:line="360" w:lineRule="auto"/>
              <w:ind w:firstLine="480"/>
              <w:rPr>
                <w:rFonts w:hint="eastAsia"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根据建设单位提供的《玉溪市自然资源和规划局关于云南省华宁县磨盘山磷矿详查（保留）探矿权申请转采矿权划定矿区范围登记联勘联审、涉及各类保护区及相关规划等有关情况的审查意见》（玉自然资矿管〔2021〕11号文），确定磨盘山磷矿矿区范围不在各类保护区、基本农田及生态红线内。2023年4月24日</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云南活发磷化有限公司华宁县磨盘山磷矿项目</w:t>
            </w:r>
            <w:r>
              <w:rPr>
                <w:rFonts w:hint="eastAsia" w:cs="Times New Roman"/>
                <w:color w:val="000000" w:themeColor="text1"/>
                <w:sz w:val="24"/>
                <w:szCs w:val="24"/>
                <w:lang w:val="en-US" w:eastAsia="zh-CN"/>
                <w14:textFill>
                  <w14:solidFill>
                    <w14:schemeClr w14:val="tx1"/>
                  </w14:solidFill>
                </w14:textFill>
              </w:rPr>
              <w:t>取得了玉溪市生态环境局华宁分局出具的《关于云南活发磷化有限公司华宁县磨盘山磷矿项目（一期）环境影响报告书的批复》（华环审〔2023〕9号）。报告中磨盘山磷矿年开采规模50万t/a，开采方式：露采+坑采（先露采，后坑采），分为磨盘山矿段、蚂蟥沟矿段和老鹰窝矿段，三个矿段分两期开采。</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《云南活发磷化有限公司华宁县磨盘山磷矿项目</w:t>
            </w:r>
            <w:r>
              <w:rPr>
                <w:rFonts w:hint="eastAsia" w:cs="Times New Roman"/>
                <w:color w:val="000000" w:themeColor="text1"/>
                <w:sz w:val="24"/>
                <w:szCs w:val="24"/>
                <w:lang w:val="en-US" w:eastAsia="zh-CN"/>
                <w14:textFill>
                  <w14:solidFill>
                    <w14:schemeClr w14:val="tx1"/>
                  </w14:solidFill>
                </w14:textFill>
              </w:rPr>
              <w:t>环境影响评价报告书</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》仅评价磨盘山磷矿三个矿段的露采阶段</w:t>
            </w:r>
            <w:r>
              <w:rPr>
                <w:rFonts w:hint="eastAsia" w:cs="Times New Roman"/>
                <w:color w:val="000000" w:themeColor="text1"/>
                <w:sz w:val="24"/>
                <w:szCs w:val="24"/>
                <w:lang w:val="en-US" w:eastAsia="zh-CN"/>
                <w14:textFill>
                  <w14:solidFill>
                    <w14:schemeClr w14:val="tx1"/>
                  </w14:solidFill>
                </w14:textFill>
              </w:rPr>
              <w:t>，矿山服务年限：12年。</w:t>
            </w:r>
          </w:p>
          <w:p w14:paraId="2BE48735">
            <w:pPr>
              <w:adjustRightInd w:val="0"/>
              <w:snapToGrid w:val="0"/>
              <w:spacing w:line="360" w:lineRule="auto"/>
              <w:ind w:firstLine="480"/>
              <w:rPr>
                <w:rFonts w:hint="eastAsia"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项目为新建项目，项目选址区域为《云南活发磷化有限公司华宁县磨盘山磷矿项目》工业场地范围内</w:t>
            </w:r>
            <w:r>
              <w:rPr>
                <w:rFonts w:hint="eastAsia"/>
                <w:color w:val="000000" w:themeColor="text1"/>
                <w:sz w:val="24"/>
                <w:szCs w:val="32"/>
                <w:lang w:eastAsia="zh-CN"/>
                <w14:textFill>
                  <w14:solidFill>
                    <w14:schemeClr w14:val="tx1"/>
                  </w14:solidFill>
                </w14:textFill>
              </w:rPr>
              <w:t>（</w:t>
            </w:r>
            <w:r>
              <w:rPr>
                <w:rFonts w:hint="eastAsia"/>
                <w:color w:val="000000" w:themeColor="text1"/>
                <w:sz w:val="24"/>
                <w:szCs w:val="32"/>
                <w:lang w:val="en-US" w:eastAsia="zh-CN"/>
                <w14:textFill>
                  <w14:solidFill>
                    <w14:schemeClr w14:val="tx1"/>
                  </w14:solidFill>
                </w14:textFill>
              </w:rPr>
              <w:t>详见附图8</w:t>
            </w:r>
            <w:r>
              <w:rPr>
                <w:rFonts w:hint="eastAsia"/>
                <w:color w:val="000000" w:themeColor="text1"/>
                <w:sz w:val="24"/>
                <w:szCs w:val="32"/>
                <w:lang w:eastAsia="zh-CN"/>
                <w14:textFill>
                  <w14:solidFill>
                    <w14:schemeClr w14:val="tx1"/>
                  </w14:solidFill>
                </w14:textFill>
              </w:rPr>
              <w:t>）</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项目建设主要为了配套磨盘山磷矿的一个初加工，通过筛分、破碎等工序将开采出来的磨盘山磷矿中的粉料以及块料进行筛分，并将块料变为粒径更小的物料，便于运输至位于华宁县盘溪镇的云南活发磷化有限公司黄磷厂生产黄磷。</w:t>
            </w:r>
            <w:r>
              <w:rPr>
                <w:rFonts w:hint="eastAsia" w:cs="Times New Roman"/>
                <w:color w:val="000000" w:themeColor="text1"/>
                <w:sz w:val="24"/>
                <w:szCs w:val="24"/>
                <w:lang w:val="en-US" w:eastAsia="zh-CN"/>
                <w14:textFill>
                  <w14:solidFill>
                    <w14:schemeClr w14:val="tx1"/>
                  </w14:solidFill>
                </w14:textFill>
              </w:rPr>
              <w:t>根据现场踏勘，工业场地区域为台阶式结构，该区域仅完成了台阶下场地平整以及台阶之间修建了一条截排水沟，用于排走工业场地西北侧、北侧雨水。</w:t>
            </w:r>
          </w:p>
          <w:p w14:paraId="26825843">
            <w:pPr>
              <w:adjustRightInd w:val="0"/>
              <w:snapToGrid w:val="0"/>
              <w:spacing w:line="360" w:lineRule="auto"/>
              <w:ind w:firstLine="480"/>
              <w:rPr>
                <w:rFonts w:hint="eastAsia" w:ascii="Times New Roman" w:hAnsi="Times New Roman" w:eastAsia="宋体" w:cs="Times New Roman"/>
                <w:color w:val="000000" w:themeColor="text1"/>
                <w:sz w:val="24"/>
                <w:highlight w:val="none"/>
                <w:vertAlign w:val="baseline"/>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项目依托使用该截排水沟，项目台阶上西北侧及北侧</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雨水通过该水沟排走，不会进入台阶下的</w:t>
            </w:r>
            <w:r>
              <w:rPr>
                <w:rFonts w:hint="eastAsia" w:cs="Times New Roman"/>
                <w:color w:val="000000" w:themeColor="text1"/>
                <w:sz w:val="24"/>
                <w:szCs w:val="24"/>
                <w:lang w:val="en-US" w:eastAsia="zh-CN"/>
                <w14:textFill>
                  <w14:solidFill>
                    <w14:schemeClr w14:val="tx1"/>
                  </w14:solidFill>
                </w14:textFill>
              </w:rPr>
              <w:t>生产车间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该区域</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无遗留环境问题。</w:t>
            </w:r>
          </w:p>
          <w:p w14:paraId="3303B6D4">
            <w:pPr>
              <w:pStyle w:val="34"/>
              <w:adjustRightInd w:val="0"/>
              <w:snapToGrid w:val="0"/>
              <w:spacing w:line="360" w:lineRule="auto"/>
              <w:ind w:firstLine="480"/>
              <w:rPr>
                <w:rFonts w:hint="eastAsia" w:ascii="Times New Roman" w:hAnsi="Times New Roman" w:eastAsia="宋体" w:cs="Times New Roman"/>
                <w:color w:val="000000" w:themeColor="text1"/>
                <w:sz w:val="24"/>
                <w:highlight w:val="none"/>
                <w:vertAlign w:val="baseline"/>
                <w14:textFill>
                  <w14:solidFill>
                    <w14:schemeClr w14:val="tx1"/>
                  </w14:solidFill>
                </w14:textFill>
              </w:rPr>
            </w:pPr>
          </w:p>
          <w:p w14:paraId="5BBBD2DA">
            <w:pPr>
              <w:pStyle w:val="34"/>
              <w:adjustRightInd w:val="0"/>
              <w:snapToGrid w:val="0"/>
              <w:spacing w:line="360" w:lineRule="auto"/>
              <w:ind w:firstLine="480"/>
              <w:rPr>
                <w:rFonts w:hint="eastAsia" w:ascii="Times New Roman" w:hAnsi="Times New Roman" w:eastAsia="宋体" w:cs="Times New Roman"/>
                <w:color w:val="000000" w:themeColor="text1"/>
                <w:sz w:val="24"/>
                <w:highlight w:val="none"/>
                <w:vertAlign w:val="baseline"/>
                <w14:textFill>
                  <w14:solidFill>
                    <w14:schemeClr w14:val="tx1"/>
                  </w14:solidFill>
                </w14:textFill>
              </w:rPr>
            </w:pPr>
          </w:p>
          <w:p w14:paraId="6D2807D0">
            <w:pPr>
              <w:pStyle w:val="34"/>
              <w:adjustRightInd w:val="0"/>
              <w:snapToGrid w:val="0"/>
              <w:spacing w:line="360" w:lineRule="auto"/>
              <w:ind w:firstLine="480"/>
              <w:rPr>
                <w:rFonts w:hint="eastAsia" w:ascii="Times New Roman" w:hAnsi="Times New Roman" w:eastAsia="宋体" w:cs="Times New Roman"/>
                <w:color w:val="000000" w:themeColor="text1"/>
                <w:sz w:val="24"/>
                <w:highlight w:val="none"/>
                <w:vertAlign w:val="baseline"/>
                <w14:textFill>
                  <w14:solidFill>
                    <w14:schemeClr w14:val="tx1"/>
                  </w14:solidFill>
                </w14:textFill>
              </w:rPr>
            </w:pPr>
          </w:p>
          <w:p w14:paraId="40D86F23">
            <w:pPr>
              <w:pStyle w:val="34"/>
              <w:adjustRightInd w:val="0"/>
              <w:snapToGrid w:val="0"/>
              <w:spacing w:line="360" w:lineRule="auto"/>
              <w:ind w:firstLine="480"/>
              <w:rPr>
                <w:rFonts w:hint="eastAsia" w:ascii="Times New Roman" w:hAnsi="Times New Roman" w:eastAsia="宋体" w:cs="Times New Roman"/>
                <w:color w:val="000000" w:themeColor="text1"/>
                <w:sz w:val="24"/>
                <w:highlight w:val="none"/>
                <w:vertAlign w:val="baseline"/>
                <w14:textFill>
                  <w14:solidFill>
                    <w14:schemeClr w14:val="tx1"/>
                  </w14:solidFill>
                </w14:textFill>
              </w:rPr>
            </w:pPr>
          </w:p>
          <w:p w14:paraId="2137A886">
            <w:pPr>
              <w:pStyle w:val="34"/>
              <w:adjustRightInd w:val="0"/>
              <w:snapToGrid w:val="0"/>
              <w:spacing w:line="360" w:lineRule="auto"/>
              <w:ind w:firstLine="480"/>
              <w:rPr>
                <w:rFonts w:hint="eastAsia" w:ascii="Times New Roman" w:hAnsi="Times New Roman" w:eastAsia="宋体" w:cs="Times New Roman"/>
                <w:color w:val="000000" w:themeColor="text1"/>
                <w:sz w:val="24"/>
                <w:highlight w:val="none"/>
                <w:vertAlign w:val="baseline"/>
                <w14:textFill>
                  <w14:solidFill>
                    <w14:schemeClr w14:val="tx1"/>
                  </w14:solidFill>
                </w14:textFill>
              </w:rPr>
            </w:pPr>
          </w:p>
          <w:p w14:paraId="01758FEB">
            <w:pPr>
              <w:pStyle w:val="34"/>
              <w:adjustRightInd w:val="0"/>
              <w:snapToGrid w:val="0"/>
              <w:spacing w:line="360" w:lineRule="auto"/>
              <w:ind w:firstLine="480"/>
              <w:rPr>
                <w:rFonts w:hint="eastAsia" w:ascii="Times New Roman" w:hAnsi="Times New Roman" w:eastAsia="宋体" w:cs="Times New Roman"/>
                <w:color w:val="000000" w:themeColor="text1"/>
                <w:sz w:val="24"/>
                <w:highlight w:val="none"/>
                <w:vertAlign w:val="baseline"/>
                <w14:textFill>
                  <w14:solidFill>
                    <w14:schemeClr w14:val="tx1"/>
                  </w14:solidFill>
                </w14:textFill>
              </w:rPr>
            </w:pPr>
          </w:p>
          <w:p w14:paraId="0D9DB33F">
            <w:pPr>
              <w:pStyle w:val="34"/>
              <w:adjustRightInd w:val="0"/>
              <w:snapToGrid w:val="0"/>
              <w:spacing w:line="360" w:lineRule="auto"/>
              <w:ind w:firstLine="480"/>
              <w:rPr>
                <w:rFonts w:hint="eastAsia" w:ascii="Times New Roman" w:hAnsi="Times New Roman" w:eastAsia="宋体" w:cs="Times New Roman"/>
                <w:color w:val="000000" w:themeColor="text1"/>
                <w:sz w:val="24"/>
                <w:highlight w:val="none"/>
                <w:vertAlign w:val="baseline"/>
                <w14:textFill>
                  <w14:solidFill>
                    <w14:schemeClr w14:val="tx1"/>
                  </w14:solidFill>
                </w14:textFill>
              </w:rPr>
            </w:pPr>
          </w:p>
          <w:p w14:paraId="6865DE35">
            <w:pPr>
              <w:pStyle w:val="34"/>
              <w:adjustRightInd w:val="0"/>
              <w:snapToGrid w:val="0"/>
              <w:spacing w:line="360" w:lineRule="auto"/>
              <w:ind w:firstLine="480"/>
              <w:rPr>
                <w:rFonts w:hint="eastAsia" w:ascii="Times New Roman" w:hAnsi="Times New Roman" w:eastAsia="宋体" w:cs="Times New Roman"/>
                <w:color w:val="000000" w:themeColor="text1"/>
                <w:sz w:val="24"/>
                <w:highlight w:val="none"/>
                <w:vertAlign w:val="baseline"/>
                <w14:textFill>
                  <w14:solidFill>
                    <w14:schemeClr w14:val="tx1"/>
                  </w14:solidFill>
                </w14:textFill>
              </w:rPr>
            </w:pPr>
          </w:p>
        </w:tc>
      </w:tr>
    </w:tbl>
    <w:p w14:paraId="6E97AAB5">
      <w:pPr>
        <w:pStyle w:val="22"/>
        <w:rPr>
          <w:color w:val="000000" w:themeColor="text1"/>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14:paraId="4293B403">
      <w:pPr>
        <w:pStyle w:val="19"/>
        <w:jc w:val="center"/>
        <w:outlineLvl w:val="0"/>
        <w:rPr>
          <w:rFonts w:hint="eastAsia" w:ascii="黑体" w:hAnsi="黑体" w:eastAsia="黑体" w:cs="Times New Roman"/>
          <w:snapToGrid w:val="0"/>
          <w:color w:val="000000" w:themeColor="text1"/>
          <w:sz w:val="30"/>
          <w:szCs w:val="30"/>
          <w14:textFill>
            <w14:solidFill>
              <w14:schemeClr w14:val="tx1"/>
            </w14:solidFill>
          </w14:textFill>
        </w:rPr>
      </w:pPr>
      <w:bookmarkStart w:id="3" w:name="_Toc25246"/>
      <w:r>
        <w:rPr>
          <w:rFonts w:hint="eastAsia" w:ascii="黑体" w:hAnsi="黑体" w:eastAsia="黑体" w:cs="Times New Roman"/>
          <w:snapToGrid w:val="0"/>
          <w:color w:val="000000" w:themeColor="text1"/>
          <w:sz w:val="30"/>
          <w:szCs w:val="30"/>
          <w14:textFill>
            <w14:solidFill>
              <w14:schemeClr w14:val="tx1"/>
            </w14:solidFill>
          </w14:textFill>
        </w:rPr>
        <w:t>三、区域环境质量现状、环境保护目标及评价标准</w:t>
      </w:r>
      <w:bookmarkEnd w:id="3"/>
    </w:p>
    <w:tbl>
      <w:tblPr>
        <w:tblStyle w:val="23"/>
        <w:tblW w:w="906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604"/>
      </w:tblGrid>
      <w:tr w14:paraId="44EE20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51" w:type="dxa"/>
            <w:noWrap w:val="0"/>
            <w:vAlign w:val="center"/>
          </w:tcPr>
          <w:p w14:paraId="2BBCD74B">
            <w:pPr>
              <w:adjustRightInd w:val="0"/>
              <w:snapToGrid w:val="0"/>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区域</w:t>
            </w:r>
          </w:p>
          <w:p w14:paraId="7555FCA1">
            <w:pPr>
              <w:adjustRightInd w:val="0"/>
              <w:snapToGrid w:val="0"/>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环境</w:t>
            </w:r>
          </w:p>
          <w:p w14:paraId="4D543FE6">
            <w:pPr>
              <w:adjustRightInd w:val="0"/>
              <w:snapToGrid w:val="0"/>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质量</w:t>
            </w:r>
          </w:p>
          <w:p w14:paraId="4143D353">
            <w:pPr>
              <w:adjustRightInd w:val="0"/>
              <w:snapToGrid w:val="0"/>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现状</w:t>
            </w:r>
          </w:p>
        </w:tc>
        <w:tc>
          <w:tcPr>
            <w:tcW w:w="8010" w:type="dxa"/>
            <w:noWrap w:val="0"/>
            <w:vAlign w:val="center"/>
          </w:tcPr>
          <w:p w14:paraId="6E562A7C">
            <w:pPr>
              <w:adjustRightInd w:val="0"/>
              <w:snapToGrid w:val="0"/>
              <w:spacing w:line="360" w:lineRule="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w:t>
            </w:r>
            <w:r>
              <w:rPr>
                <w:b/>
                <w:bCs/>
                <w:color w:val="000000" w:themeColor="text1"/>
                <w:sz w:val="24"/>
                <w14:textFill>
                  <w14:solidFill>
                    <w14:schemeClr w14:val="tx1"/>
                  </w14:solidFill>
                </w14:textFill>
              </w:rPr>
              <w:t>环境空气质量现状</w:t>
            </w:r>
          </w:p>
          <w:p w14:paraId="623419F0">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根据生态环境部发布的《关于建设项目环境影响报告表编制技术指南（污染影响类）》（试行）：常规污染物引用与建设项目距离近的有效数据，包括近3年的规划环评的监测数据，国家、地方环境空气质量监测网数据或生态环境主管部门公开发布的质量数据，排放</w:t>
            </w:r>
            <w:r>
              <w:rPr>
                <w:rFonts w:hint="eastAsia" w:cs="Times New Roman"/>
                <w:color w:val="000000" w:themeColor="text1"/>
                <w:sz w:val="24"/>
                <w:lang w:eastAsia="zh-CN"/>
                <w14:textFill>
                  <w14:solidFill>
                    <w14:schemeClr w14:val="tx1"/>
                  </w14:solidFill>
                </w14:textFill>
              </w:rPr>
              <w:t>国家</w:t>
            </w:r>
            <w:r>
              <w:rPr>
                <w:rFonts w:hint="eastAsia" w:ascii="Times New Roman" w:hAnsi="Times New Roman" w:eastAsia="宋体" w:cs="Times New Roman"/>
                <w:color w:val="000000" w:themeColor="text1"/>
                <w:sz w:val="24"/>
                <w14:textFill>
                  <w14:solidFill>
                    <w14:schemeClr w14:val="tx1"/>
                  </w14:solidFill>
                </w14:textFill>
              </w:rPr>
              <w:t>、地方环境空气质量标准中有标准限值要求的特征污染物时，引用项目周边5km范围内近3年的现有监测数据，无相关数据的选择当季主导风向下风向1个点位补充不少于3天的监测数据。因此，常规污染物引用</w:t>
            </w:r>
            <w:r>
              <w:rPr>
                <w:rFonts w:hint="eastAsia" w:ascii="Times New Roman" w:hAnsi="Times New Roman" w:eastAsia="宋体" w:cs="Times New Roman"/>
                <w:color w:val="000000" w:themeColor="text1"/>
                <w:sz w:val="24"/>
                <w:lang w:eastAsia="zh-CN"/>
                <w14:textFill>
                  <w14:solidFill>
                    <w14:schemeClr w14:val="tx1"/>
                  </w14:solidFill>
                </w14:textFill>
              </w:rPr>
              <w:t>玉溪市</w:t>
            </w:r>
            <w:r>
              <w:rPr>
                <w:rFonts w:hint="eastAsia" w:ascii="Times New Roman" w:hAnsi="Times New Roman" w:eastAsia="宋体" w:cs="Times New Roman"/>
                <w:color w:val="000000" w:themeColor="text1"/>
                <w:sz w:val="24"/>
                <w14:textFill>
                  <w14:solidFill>
                    <w14:schemeClr w14:val="tx1"/>
                  </w14:solidFill>
                </w14:textFill>
              </w:rPr>
              <w:t>生态环境主管部门公开发布的</w:t>
            </w:r>
            <w:r>
              <w:rPr>
                <w:rFonts w:hint="eastAsia"/>
                <w:color w:val="000000" w:themeColor="text1"/>
                <w:sz w:val="24"/>
                <w:highlight w:val="none"/>
                <w14:textFill>
                  <w14:solidFill>
                    <w14:schemeClr w14:val="tx1"/>
                  </w14:solidFill>
                </w14:textFill>
              </w:rPr>
              <w:t>华宁县宁州镇示范小学</w:t>
            </w:r>
            <w:r>
              <w:rPr>
                <w:rFonts w:hint="eastAsia"/>
                <w:color w:val="000000" w:themeColor="text1"/>
                <w:sz w:val="24"/>
                <w:lang w:eastAsia="zh-CN"/>
                <w14:textFill>
                  <w14:solidFill>
                    <w14:schemeClr w14:val="tx1"/>
                  </w14:solidFill>
                </w14:textFill>
              </w:rPr>
              <w:t>监测点</w:t>
            </w:r>
            <w:r>
              <w:rPr>
                <w:rFonts w:hint="eastAsia" w:ascii="Times New Roman" w:hAnsi="Times New Roman" w:eastAsia="宋体" w:cs="Times New Roman"/>
                <w:color w:val="000000" w:themeColor="text1"/>
                <w:sz w:val="24"/>
                <w14:textFill>
                  <w14:solidFill>
                    <w14:schemeClr w14:val="tx1"/>
                  </w14:solidFill>
                </w14:textFill>
              </w:rPr>
              <w:t>生态环境空气监测</w:t>
            </w:r>
            <w:r>
              <w:rPr>
                <w:rFonts w:hint="eastAsia" w:eastAsia="宋体" w:cs="Times New Roman"/>
                <w:color w:val="000000" w:themeColor="text1"/>
                <w:sz w:val="24"/>
                <w:lang w:eastAsia="zh-CN"/>
                <w14:textFill>
                  <w14:solidFill>
                    <w14:schemeClr w14:val="tx1"/>
                  </w14:solidFill>
                </w14:textFill>
              </w:rPr>
              <w:t>点</w:t>
            </w:r>
            <w:r>
              <w:rPr>
                <w:rFonts w:hint="eastAsia" w:ascii="Times New Roman" w:hAnsi="Times New Roman" w:eastAsia="宋体" w:cs="Times New Roman"/>
                <w:color w:val="000000" w:themeColor="text1"/>
                <w:sz w:val="24"/>
                <w14:textFill>
                  <w14:solidFill>
                    <w14:schemeClr w14:val="tx1"/>
                  </w14:solidFill>
                </w14:textFill>
              </w:rPr>
              <w:t>的数据进行</w:t>
            </w:r>
            <w:r>
              <w:rPr>
                <w:rFonts w:hint="eastAsia" w:eastAsia="宋体" w:cs="Times New Roman"/>
                <w:color w:val="000000" w:themeColor="text1"/>
                <w:sz w:val="24"/>
                <w:lang w:eastAsia="zh-CN"/>
                <w14:textFill>
                  <w14:solidFill>
                    <w14:schemeClr w14:val="tx1"/>
                  </w14:solidFill>
                </w14:textFill>
              </w:rPr>
              <w:t>评价，特征污染物</w:t>
            </w:r>
            <w:r>
              <w:rPr>
                <w:rFonts w:hint="eastAsia" w:cs="Times New Roman"/>
                <w:color w:val="000000" w:themeColor="text1"/>
                <w:sz w:val="24"/>
                <w:lang w:val="en-US" w:eastAsia="zh-CN"/>
                <w14:textFill>
                  <w14:solidFill>
                    <w14:schemeClr w14:val="tx1"/>
                  </w14:solidFill>
                </w14:textFill>
              </w:rPr>
              <w:t>使用</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云南长源检测技术有限公司于202</w:t>
            </w:r>
            <w:r>
              <w:rPr>
                <w:rFonts w:hint="eastAsia" w:cs="Times New Roman"/>
                <w:bCs/>
                <w:color w:val="000000" w:themeColor="text1"/>
                <w:sz w:val="24"/>
                <w:highlight w:val="none"/>
                <w:lang w:val="en-US" w:eastAsia="zh-CN"/>
                <w14:textFill>
                  <w14:solidFill>
                    <w14:schemeClr w14:val="tx1"/>
                  </w14:solidFill>
                </w14:textFill>
              </w:rPr>
              <w:t>5</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年</w:t>
            </w:r>
            <w:r>
              <w:rPr>
                <w:rFonts w:hint="eastAsia" w:cs="Times New Roman"/>
                <w:bCs/>
                <w:color w:val="000000" w:themeColor="text1"/>
                <w:sz w:val="24"/>
                <w:highlight w:val="none"/>
                <w:lang w:val="en-US" w:eastAsia="zh-CN"/>
                <w14:textFill>
                  <w14:solidFill>
                    <w14:schemeClr w14:val="tx1"/>
                  </w14:solidFill>
                </w14:textFill>
              </w:rPr>
              <w:t>9</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月</w:t>
            </w:r>
            <w:r>
              <w:rPr>
                <w:rFonts w:hint="eastAsia" w:cs="Times New Roman"/>
                <w:bCs/>
                <w:color w:val="000000" w:themeColor="text1"/>
                <w:sz w:val="24"/>
                <w:highlight w:val="none"/>
                <w:lang w:val="en-US" w:eastAsia="zh-CN"/>
                <w14:textFill>
                  <w14:solidFill>
                    <w14:schemeClr w14:val="tx1"/>
                  </w14:solidFill>
                </w14:textFill>
              </w:rPr>
              <w:t>13</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日~202</w:t>
            </w:r>
            <w:r>
              <w:rPr>
                <w:rFonts w:hint="eastAsia" w:cs="Times New Roman"/>
                <w:bCs/>
                <w:color w:val="000000" w:themeColor="text1"/>
                <w:sz w:val="24"/>
                <w:highlight w:val="none"/>
                <w:lang w:val="en-US" w:eastAsia="zh-CN"/>
                <w14:textFill>
                  <w14:solidFill>
                    <w14:schemeClr w14:val="tx1"/>
                  </w14:solidFill>
                </w14:textFill>
              </w:rPr>
              <w:t>5</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年</w:t>
            </w:r>
            <w:r>
              <w:rPr>
                <w:rFonts w:hint="eastAsia" w:cs="Times New Roman"/>
                <w:bCs/>
                <w:color w:val="000000" w:themeColor="text1"/>
                <w:sz w:val="24"/>
                <w:highlight w:val="none"/>
                <w:lang w:val="en-US" w:eastAsia="zh-CN"/>
                <w14:textFill>
                  <w14:solidFill>
                    <w14:schemeClr w14:val="tx1"/>
                  </w14:solidFill>
                </w14:textFill>
              </w:rPr>
              <w:t>9</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月</w:t>
            </w:r>
            <w:r>
              <w:rPr>
                <w:rFonts w:hint="eastAsia" w:cs="Times New Roman"/>
                <w:bCs/>
                <w:color w:val="000000" w:themeColor="text1"/>
                <w:sz w:val="24"/>
                <w:highlight w:val="none"/>
                <w:lang w:val="en-US" w:eastAsia="zh-CN"/>
                <w14:textFill>
                  <w14:solidFill>
                    <w14:schemeClr w14:val="tx1"/>
                  </w14:solidFill>
                </w14:textFill>
              </w:rPr>
              <w:t>16</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日对</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项目区</w:t>
            </w:r>
            <w:r>
              <w:rPr>
                <w:rFonts w:hint="eastAsia" w:cs="Times New Roman"/>
                <w:bCs/>
                <w:color w:val="000000" w:themeColor="text1"/>
                <w:sz w:val="24"/>
                <w:highlight w:val="none"/>
                <w:lang w:val="en-US" w:eastAsia="zh-CN"/>
                <w14:textFill>
                  <w14:solidFill>
                    <w14:schemeClr w14:val="tx1"/>
                  </w14:solidFill>
                </w14:textFill>
              </w:rPr>
              <w:t>西侧的</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大火地村</w:t>
            </w:r>
            <w:r>
              <w:rPr>
                <w:rFonts w:hint="eastAsia" w:cs="Times New Roman"/>
                <w:bCs/>
                <w:color w:val="000000" w:themeColor="text1"/>
                <w:sz w:val="24"/>
                <w:highlight w:val="none"/>
                <w:lang w:val="en-US" w:eastAsia="zh-CN"/>
                <w14:textFill>
                  <w14:solidFill>
                    <w14:schemeClr w14:val="tx1"/>
                  </w14:solidFill>
                </w14:textFill>
              </w:rPr>
              <w:t>进行的</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现状监测</w:t>
            </w:r>
            <w:r>
              <w:rPr>
                <w:rFonts w:hint="eastAsia" w:cs="Times New Roman"/>
                <w:bCs/>
                <w:color w:val="000000" w:themeColor="text1"/>
                <w:sz w:val="24"/>
                <w:highlight w:val="none"/>
                <w:lang w:val="en-US" w:eastAsia="zh-CN"/>
                <w14:textFill>
                  <w14:solidFill>
                    <w14:schemeClr w14:val="tx1"/>
                  </w14:solidFill>
                </w14:textFill>
              </w:rPr>
              <w:t>数据</w:t>
            </w:r>
            <w:r>
              <w:rPr>
                <w:rFonts w:hint="eastAsia" w:eastAsia="宋体" w:cs="Times New Roman"/>
                <w:color w:val="000000" w:themeColor="text1"/>
                <w:sz w:val="24"/>
                <w:lang w:val="en-US" w:eastAsia="zh-CN"/>
                <w14:textFill>
                  <w14:solidFill>
                    <w14:schemeClr w14:val="tx1"/>
                  </w14:solidFill>
                </w14:textFill>
              </w:rPr>
              <w:t>。</w:t>
            </w:r>
          </w:p>
          <w:p w14:paraId="302918C7">
            <w:pPr>
              <w:pStyle w:val="3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eastAsia="宋体"/>
                <w:color w:val="000000" w:themeColor="text1"/>
                <w:lang w:eastAsia="zh-CN"/>
                <w14:textFill>
                  <w14:solidFill>
                    <w14:schemeClr w14:val="tx1"/>
                  </w14:solidFill>
                </w14:textFill>
              </w:rPr>
            </w:pPr>
            <w:r>
              <w:rPr>
                <w:rFonts w:hint="eastAsia" w:eastAsia="宋体" w:cs="Times New Roman"/>
                <w:color w:val="000000" w:themeColor="text1"/>
                <w:sz w:val="24"/>
                <w:lang w:eastAsia="zh-CN"/>
                <w14:textFill>
                  <w14:solidFill>
                    <w14:schemeClr w14:val="tx1"/>
                  </w14:solidFill>
                </w14:textFill>
              </w:rPr>
              <w:t>（</w:t>
            </w:r>
            <w:r>
              <w:rPr>
                <w:rFonts w:hint="eastAsia" w:eastAsia="宋体" w:cs="Times New Roman"/>
                <w:color w:val="000000" w:themeColor="text1"/>
                <w:sz w:val="24"/>
                <w:lang w:val="en-US" w:eastAsia="zh-CN"/>
                <w14:textFill>
                  <w14:solidFill>
                    <w14:schemeClr w14:val="tx1"/>
                  </w14:solidFill>
                </w14:textFill>
              </w:rPr>
              <w:t>1</w:t>
            </w:r>
            <w:r>
              <w:rPr>
                <w:rFonts w:hint="eastAsia" w:eastAsia="宋体" w:cs="Times New Roman"/>
                <w:color w:val="000000" w:themeColor="text1"/>
                <w:sz w:val="24"/>
                <w:lang w:eastAsia="zh-CN"/>
                <w14:textFill>
                  <w14:solidFill>
                    <w14:schemeClr w14:val="tx1"/>
                  </w14:solidFill>
                </w14:textFill>
              </w:rPr>
              <w:t>）环境空气质量标准</w:t>
            </w:r>
          </w:p>
          <w:p w14:paraId="606C2766">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eastAsia="宋体"/>
                <w:color w:val="000000" w:themeColor="text1"/>
                <w:sz w:val="24"/>
                <w:lang w:val="en-US" w:eastAsia="zh-CN"/>
                <w14:textFill>
                  <w14:solidFill>
                    <w14:schemeClr w14:val="tx1"/>
                  </w14:solidFill>
                </w14:textFill>
              </w:rPr>
            </w:pPr>
            <w:r>
              <w:rPr>
                <w:rFonts w:hint="eastAsia"/>
                <w:bCs/>
                <w:color w:val="000000" w:themeColor="text1"/>
                <w:sz w:val="24"/>
                <w14:textFill>
                  <w14:solidFill>
                    <w14:schemeClr w14:val="tx1"/>
                  </w14:solidFill>
                </w14:textFill>
              </w:rPr>
              <w:t>项目位于</w:t>
            </w:r>
            <w:r>
              <w:rPr>
                <w:rFonts w:hint="eastAsia" w:ascii="Times New Roman" w:hAnsi="Times New Roman" w:eastAsia="宋体" w:cs="Times New Roman"/>
                <w:color w:val="000000" w:themeColor="text1"/>
                <w:kern w:val="0"/>
                <w:sz w:val="24"/>
                <w:lang w:eastAsia="zh-CN"/>
                <w14:textFill>
                  <w14:solidFill>
                    <w14:schemeClr w14:val="tx1"/>
                  </w14:solidFill>
                </w14:textFill>
              </w:rPr>
              <w:t>云南省玉溪市</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华宁县青龙镇紫马龙村委会（原蚂蝗沟老村子）</w:t>
            </w:r>
            <w:r>
              <w:rPr>
                <w:color w:val="000000" w:themeColor="text1"/>
                <w:sz w:val="24"/>
                <w14:textFill>
                  <w14:solidFill>
                    <w14:schemeClr w14:val="tx1"/>
                  </w14:solidFill>
                </w14:textFill>
              </w:rPr>
              <w:t>，项目所在区域为环境空气功能区划中的二类区，因此项目所在区域环境空气</w:t>
            </w:r>
            <w:r>
              <w:rPr>
                <w:rFonts w:hint="eastAsia"/>
                <w:color w:val="000000" w:themeColor="text1"/>
                <w:sz w:val="24"/>
                <w:lang w:val="en-US" w:eastAsia="zh-CN"/>
                <w14:textFill>
                  <w14:solidFill>
                    <w14:schemeClr w14:val="tx1"/>
                  </w14:solidFill>
                </w14:textFill>
              </w:rPr>
              <w:t>基本项目（SO</w:t>
            </w:r>
            <w:r>
              <w:rPr>
                <w:rFonts w:hint="eastAsia"/>
                <w:color w:val="000000" w:themeColor="text1"/>
                <w:sz w:val="24"/>
                <w:vertAlign w:val="subscript"/>
                <w:lang w:val="en-US" w:eastAsia="zh-CN"/>
                <w14:textFill>
                  <w14:solidFill>
                    <w14:schemeClr w14:val="tx1"/>
                  </w14:solidFill>
                </w14:textFill>
              </w:rPr>
              <w:t>2</w:t>
            </w:r>
            <w:r>
              <w:rPr>
                <w:rFonts w:hint="eastAsia"/>
                <w:color w:val="000000" w:themeColor="text1"/>
                <w:sz w:val="24"/>
                <w:lang w:val="en-US" w:eastAsia="zh-CN"/>
                <w14:textFill>
                  <w14:solidFill>
                    <w14:schemeClr w14:val="tx1"/>
                  </w14:solidFill>
                </w14:textFill>
              </w:rPr>
              <w:t>、NO</w:t>
            </w:r>
            <w:r>
              <w:rPr>
                <w:rFonts w:hint="eastAsia"/>
                <w:color w:val="000000" w:themeColor="text1"/>
                <w:sz w:val="24"/>
                <w:vertAlign w:val="subscript"/>
                <w:lang w:val="en-US" w:eastAsia="zh-CN"/>
                <w14:textFill>
                  <w14:solidFill>
                    <w14:schemeClr w14:val="tx1"/>
                  </w14:solidFill>
                </w14:textFill>
              </w:rPr>
              <w:t>2</w:t>
            </w:r>
            <w:r>
              <w:rPr>
                <w:rFonts w:hint="eastAsia"/>
                <w:color w:val="000000" w:themeColor="text1"/>
                <w:sz w:val="24"/>
                <w:lang w:val="en-US" w:eastAsia="zh-CN"/>
                <w14:textFill>
                  <w14:solidFill>
                    <w14:schemeClr w14:val="tx1"/>
                  </w14:solidFill>
                </w14:textFill>
              </w:rPr>
              <w:t>、CO、O</w:t>
            </w:r>
            <w:r>
              <w:rPr>
                <w:rFonts w:hint="eastAsia"/>
                <w:color w:val="000000" w:themeColor="text1"/>
                <w:sz w:val="24"/>
                <w:vertAlign w:val="sub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、PM</w:t>
            </w:r>
            <w:r>
              <w:rPr>
                <w:rFonts w:hint="eastAsia"/>
                <w:color w:val="000000" w:themeColor="text1"/>
                <w:sz w:val="24"/>
                <w:vertAlign w:val="subscript"/>
                <w:lang w:val="en-US" w:eastAsia="zh-CN"/>
                <w14:textFill>
                  <w14:solidFill>
                    <w14:schemeClr w14:val="tx1"/>
                  </w14:solidFill>
                </w14:textFill>
              </w:rPr>
              <w:t>10</w:t>
            </w:r>
            <w:r>
              <w:rPr>
                <w:rFonts w:hint="eastAsia"/>
                <w:color w:val="000000" w:themeColor="text1"/>
                <w:sz w:val="24"/>
                <w:lang w:val="en-US" w:eastAsia="zh-CN"/>
                <w14:textFill>
                  <w14:solidFill>
                    <w14:schemeClr w14:val="tx1"/>
                  </w14:solidFill>
                </w14:textFill>
              </w:rPr>
              <w:t>、PM</w:t>
            </w:r>
            <w:r>
              <w:rPr>
                <w:rFonts w:hint="eastAsia"/>
                <w:color w:val="000000" w:themeColor="text1"/>
                <w:sz w:val="24"/>
                <w:vertAlign w:val="subscript"/>
                <w:lang w:val="en-US" w:eastAsia="zh-CN"/>
                <w14:textFill>
                  <w14:solidFill>
                    <w14:schemeClr w14:val="tx1"/>
                  </w14:solidFill>
                </w14:textFill>
              </w:rPr>
              <w:t>2.5</w:t>
            </w:r>
            <w:r>
              <w:rPr>
                <w:rFonts w:hint="eastAsia"/>
                <w:color w:val="000000" w:themeColor="text1"/>
                <w:sz w:val="24"/>
                <w:lang w:val="en-US" w:eastAsia="zh-CN"/>
                <w14:textFill>
                  <w14:solidFill>
                    <w14:schemeClr w14:val="tx1"/>
                  </w14:solidFill>
                </w14:textFill>
              </w:rPr>
              <w:t>）</w:t>
            </w:r>
            <w:r>
              <w:rPr>
                <w:color w:val="000000" w:themeColor="text1"/>
                <w:sz w:val="24"/>
                <w14:textFill>
                  <w14:solidFill>
                    <w14:schemeClr w14:val="tx1"/>
                  </w14:solidFill>
                </w14:textFill>
              </w:rPr>
              <w:t>执行《环境空气质量标准》（GB3035-20</w:t>
            </w:r>
            <w:r>
              <w:rPr>
                <w:rFonts w:hint="eastAsia"/>
                <w:color w:val="000000" w:themeColor="text1"/>
                <w:sz w:val="24"/>
                <w:lang w:val="en-US" w:eastAsia="zh-CN"/>
                <w14:textFill>
                  <w14:solidFill>
                    <w14:schemeClr w14:val="tx1"/>
                  </w14:solidFill>
                </w14:textFill>
              </w:rPr>
              <w:t>26</w:t>
            </w: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表1</w:t>
            </w:r>
            <w:r>
              <w:rPr>
                <w:rFonts w:hint="eastAsia"/>
                <w:color w:val="000000" w:themeColor="text1"/>
                <w:sz w:val="24"/>
                <w14:textFill>
                  <w14:solidFill>
                    <w14:schemeClr w14:val="tx1"/>
                  </w14:solidFill>
                </w14:textFill>
              </w:rPr>
              <w:t>中</w:t>
            </w:r>
            <w:r>
              <w:rPr>
                <w:rFonts w:hint="eastAsia"/>
                <w:color w:val="000000" w:themeColor="text1"/>
                <w:sz w:val="24"/>
                <w:lang w:val="en-US" w:eastAsia="zh-CN"/>
                <w14:textFill>
                  <w14:solidFill>
                    <w14:schemeClr w14:val="tx1"/>
                  </w14:solidFill>
                </w14:textFill>
              </w:rPr>
              <w:t>过渡阶段（2026年3月1日-2030年12月31日）中的</w:t>
            </w:r>
            <w:r>
              <w:rPr>
                <w:color w:val="000000" w:themeColor="text1"/>
                <w:sz w:val="24"/>
                <w14:textFill>
                  <w14:solidFill>
                    <w14:schemeClr w14:val="tx1"/>
                  </w14:solidFill>
                </w14:textFill>
              </w:rPr>
              <w:t>二级标准</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其他项目（TSP、NOx）</w:t>
            </w:r>
            <w:r>
              <w:rPr>
                <w:color w:val="000000" w:themeColor="text1"/>
                <w:sz w:val="24"/>
                <w14:textFill>
                  <w14:solidFill>
                    <w14:schemeClr w14:val="tx1"/>
                  </w14:solidFill>
                </w14:textFill>
              </w:rPr>
              <w:t>执行《环境空气质量标准》（GB3035-20</w:t>
            </w:r>
            <w:r>
              <w:rPr>
                <w:rFonts w:hint="eastAsia"/>
                <w:color w:val="000000" w:themeColor="text1"/>
                <w:sz w:val="24"/>
                <w:lang w:val="en-US" w:eastAsia="zh-CN"/>
                <w14:textFill>
                  <w14:solidFill>
                    <w14:schemeClr w14:val="tx1"/>
                  </w14:solidFill>
                </w14:textFill>
              </w:rPr>
              <w:t>26</w:t>
            </w: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表2中</w:t>
            </w:r>
            <w:r>
              <w:rPr>
                <w:color w:val="000000" w:themeColor="text1"/>
                <w:sz w:val="24"/>
                <w14:textFill>
                  <w14:solidFill>
                    <w14:schemeClr w14:val="tx1"/>
                  </w14:solidFill>
                </w14:textFill>
              </w:rPr>
              <w:t>二级标准</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标准限值见下表</w:t>
            </w:r>
          </w:p>
          <w:p w14:paraId="2FB61C7D">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eastAsia="宋体" w:cs="Times New Roman"/>
                <w:b/>
                <w:color w:val="000000" w:themeColor="text1"/>
                <w:sz w:val="24"/>
                <w:szCs w:val="32"/>
                <w:highlight w:val="none"/>
                <w14:textFill>
                  <w14:solidFill>
                    <w14:schemeClr w14:val="tx1"/>
                  </w14:solidFill>
                </w14:textFill>
              </w:rPr>
            </w:pPr>
            <w:r>
              <w:rPr>
                <w:rFonts w:ascii="Times New Roman" w:hAnsi="Times New Roman" w:eastAsia="宋体" w:cs="Times New Roman"/>
                <w:b/>
                <w:color w:val="000000" w:themeColor="text1"/>
                <w:sz w:val="24"/>
                <w:szCs w:val="32"/>
                <w:highlight w:val="none"/>
                <w14:textFill>
                  <w14:solidFill>
                    <w14:schemeClr w14:val="tx1"/>
                  </w14:solidFill>
                </w14:textFill>
              </w:rPr>
              <w:t xml:space="preserve">表3-1 </w:t>
            </w:r>
            <w:r>
              <w:rPr>
                <w:rFonts w:hint="eastAsia" w:ascii="Times New Roman" w:hAnsi="Times New Roman" w:eastAsia="宋体" w:cs="Times New Roman"/>
                <w:b/>
                <w:color w:val="000000" w:themeColor="text1"/>
                <w:sz w:val="24"/>
                <w:szCs w:val="32"/>
                <w:highlight w:val="none"/>
                <w:lang w:val="en-US" w:eastAsia="zh-CN"/>
                <w14:textFill>
                  <w14:solidFill>
                    <w14:schemeClr w14:val="tx1"/>
                  </w14:solidFill>
                </w14:textFill>
              </w:rPr>
              <w:t xml:space="preserve">    </w:t>
            </w:r>
            <w:r>
              <w:rPr>
                <w:rFonts w:hint="eastAsia" w:ascii="Times New Roman" w:hAnsi="Times New Roman" w:eastAsia="宋体" w:cs="Times New Roman"/>
                <w:b/>
                <w:color w:val="000000" w:themeColor="text1"/>
                <w:sz w:val="24"/>
                <w:szCs w:val="32"/>
                <w:highlight w:val="none"/>
                <w14:textFill>
                  <w14:solidFill>
                    <w14:schemeClr w14:val="tx1"/>
                  </w14:solidFill>
                </w14:textFill>
              </w:rPr>
              <w:t>环境空气污染物浓度限值</w:t>
            </w:r>
          </w:p>
          <w:tbl>
            <w:tblPr>
              <w:tblStyle w:val="23"/>
              <w:tblW w:w="50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88"/>
              <w:gridCol w:w="2299"/>
              <w:gridCol w:w="1727"/>
              <w:gridCol w:w="1134"/>
              <w:gridCol w:w="1715"/>
            </w:tblGrid>
            <w:tr w14:paraId="1FCC1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38" w:type="pct"/>
                  <w:vMerge w:val="restart"/>
                  <w:noWrap w:val="0"/>
                  <w:vAlign w:val="center"/>
                </w:tcPr>
                <w:p w14:paraId="1FAF690F">
                  <w:pPr>
                    <w:pStyle w:val="57"/>
                    <w:jc w:val="center"/>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污染物</w:t>
                  </w:r>
                </w:p>
              </w:tc>
              <w:tc>
                <w:tcPr>
                  <w:tcW w:w="2378" w:type="pct"/>
                  <w:gridSpan w:val="2"/>
                  <w:noWrap w:val="0"/>
                  <w:vAlign w:val="center"/>
                </w:tcPr>
                <w:p w14:paraId="5DF19793">
                  <w:pPr>
                    <w:jc w:val="center"/>
                    <w:rPr>
                      <w:rFonts w:hint="default" w:ascii="Times New Roman" w:hAnsi="Times New Roman" w:eastAsia="宋体" w:cs="Times New Roman"/>
                      <w:b/>
                      <w:bCs w:val="0"/>
                      <w:color w:val="000000" w:themeColor="text1"/>
                      <w:szCs w:val="21"/>
                      <w14:textFill>
                        <w14:solidFill>
                          <w14:schemeClr w14:val="tx1"/>
                        </w14:solidFill>
                      </w14:textFill>
                    </w:rPr>
                  </w:pPr>
                  <w:r>
                    <w:rPr>
                      <w:rFonts w:hint="default" w:ascii="Times New Roman" w:hAnsi="Times New Roman" w:eastAsia="宋体" w:cs="Times New Roman"/>
                      <w:b/>
                      <w:bCs w:val="0"/>
                      <w:color w:val="000000" w:themeColor="text1"/>
                      <w:szCs w:val="21"/>
                      <w14:textFill>
                        <w14:solidFill>
                          <w14:schemeClr w14:val="tx1"/>
                        </w14:solidFill>
                      </w14:textFill>
                    </w:rPr>
                    <w:t>浓度限值</w:t>
                  </w:r>
                </w:p>
              </w:tc>
              <w:tc>
                <w:tcPr>
                  <w:tcW w:w="670" w:type="pct"/>
                  <w:vMerge w:val="restart"/>
                  <w:noWrap w:val="0"/>
                  <w:vAlign w:val="center"/>
                </w:tcPr>
                <w:p w14:paraId="53DB148E">
                  <w:pPr>
                    <w:pStyle w:val="57"/>
                    <w:jc w:val="center"/>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单位</w:t>
                  </w:r>
                </w:p>
              </w:tc>
              <w:tc>
                <w:tcPr>
                  <w:tcW w:w="1012" w:type="pct"/>
                  <w:vMerge w:val="restart"/>
                  <w:noWrap w:val="0"/>
                  <w:vAlign w:val="center"/>
                </w:tcPr>
                <w:p w14:paraId="315DB31D">
                  <w:pPr>
                    <w:pStyle w:val="57"/>
                    <w:jc w:val="center"/>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标准来源</w:t>
                  </w:r>
                </w:p>
              </w:tc>
            </w:tr>
            <w:tr w14:paraId="692DC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38" w:type="pct"/>
                  <w:vMerge w:val="continue"/>
                  <w:noWrap w:val="0"/>
                  <w:vAlign w:val="center"/>
                </w:tcPr>
                <w:p w14:paraId="1A3897DC">
                  <w:pPr>
                    <w:jc w:val="center"/>
                    <w:rPr>
                      <w:rFonts w:hint="default" w:ascii="Times New Roman" w:hAnsi="Times New Roman" w:eastAsia="宋体" w:cs="Times New Roman"/>
                      <w:b/>
                      <w:bCs w:val="0"/>
                      <w:color w:val="000000" w:themeColor="text1"/>
                      <w:szCs w:val="21"/>
                      <w14:textFill>
                        <w14:solidFill>
                          <w14:schemeClr w14:val="tx1"/>
                        </w14:solidFill>
                      </w14:textFill>
                    </w:rPr>
                  </w:pPr>
                </w:p>
              </w:tc>
              <w:tc>
                <w:tcPr>
                  <w:tcW w:w="1358" w:type="pct"/>
                  <w:noWrap w:val="0"/>
                  <w:vAlign w:val="center"/>
                </w:tcPr>
                <w:p w14:paraId="45B4BAF7">
                  <w:pPr>
                    <w:pStyle w:val="57"/>
                    <w:jc w:val="center"/>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取值时间</w:t>
                  </w:r>
                </w:p>
              </w:tc>
              <w:tc>
                <w:tcPr>
                  <w:tcW w:w="1019" w:type="pct"/>
                  <w:noWrap w:val="0"/>
                  <w:vAlign w:val="center"/>
                </w:tcPr>
                <w:p w14:paraId="3DBCDBCD">
                  <w:pPr>
                    <w:pStyle w:val="57"/>
                    <w:jc w:val="center"/>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eastAsia" w:ascii="Times New Roman" w:hAnsi="Times New Roman" w:cs="Times New Roman"/>
                      <w:b/>
                      <w:bCs w:val="0"/>
                      <w:color w:val="000000" w:themeColor="text1"/>
                      <w:sz w:val="21"/>
                      <w:szCs w:val="21"/>
                      <w:lang w:val="en-US" w:eastAsia="zh-CN"/>
                      <w14:textFill>
                        <w14:solidFill>
                          <w14:schemeClr w14:val="tx1"/>
                        </w14:solidFill>
                      </w14:textFill>
                    </w:rPr>
                    <w:t>过渡阶段</w:t>
                  </w:r>
                  <w:r>
                    <w:rPr>
                      <w:rFonts w:hint="default" w:ascii="Times New Roman" w:hAnsi="Times New Roman" w:eastAsia="宋体" w:cs="Times New Roman"/>
                      <w:b/>
                      <w:bCs w:val="0"/>
                      <w:color w:val="000000" w:themeColor="text1"/>
                      <w:sz w:val="21"/>
                      <w:szCs w:val="21"/>
                      <w14:textFill>
                        <w14:solidFill>
                          <w14:schemeClr w14:val="tx1"/>
                        </w14:solidFill>
                      </w14:textFill>
                    </w:rPr>
                    <w:t>二级标准</w:t>
                  </w:r>
                </w:p>
              </w:tc>
              <w:tc>
                <w:tcPr>
                  <w:tcW w:w="670" w:type="pct"/>
                  <w:vMerge w:val="continue"/>
                  <w:noWrap w:val="0"/>
                  <w:vAlign w:val="center"/>
                </w:tcPr>
                <w:p w14:paraId="54B6E249">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012" w:type="pct"/>
                  <w:vMerge w:val="continue"/>
                  <w:noWrap w:val="0"/>
                  <w:vAlign w:val="center"/>
                </w:tcPr>
                <w:p w14:paraId="2E28AECA">
                  <w:pPr>
                    <w:jc w:val="center"/>
                    <w:rPr>
                      <w:rFonts w:hint="default" w:ascii="Times New Roman" w:hAnsi="Times New Roman" w:eastAsia="宋体" w:cs="Times New Roman"/>
                      <w:color w:val="000000" w:themeColor="text1"/>
                      <w:szCs w:val="21"/>
                      <w14:textFill>
                        <w14:solidFill>
                          <w14:schemeClr w14:val="tx1"/>
                        </w14:solidFill>
                      </w14:textFill>
                    </w:rPr>
                  </w:pPr>
                </w:p>
              </w:tc>
            </w:tr>
            <w:tr w14:paraId="2025A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38" w:type="pct"/>
                  <w:vMerge w:val="restart"/>
                  <w:noWrap w:val="0"/>
                  <w:vAlign w:val="center"/>
                </w:tcPr>
                <w:p w14:paraId="5ADAD6BD">
                  <w:pPr>
                    <w:pStyle w:val="57"/>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p>
              </w:tc>
              <w:tc>
                <w:tcPr>
                  <w:tcW w:w="1358" w:type="pct"/>
                  <w:noWrap w:val="0"/>
                  <w:vAlign w:val="center"/>
                </w:tcPr>
                <w:p w14:paraId="78315100">
                  <w:pPr>
                    <w:pStyle w:val="57"/>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年平均</w:t>
                  </w:r>
                </w:p>
              </w:tc>
              <w:tc>
                <w:tcPr>
                  <w:tcW w:w="1019" w:type="pct"/>
                  <w:noWrap w:val="0"/>
                  <w:vAlign w:val="center"/>
                </w:tcPr>
                <w:p w14:paraId="7F6FA67E">
                  <w:pPr>
                    <w:pStyle w:val="57"/>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60</w:t>
                  </w:r>
                </w:p>
              </w:tc>
              <w:tc>
                <w:tcPr>
                  <w:tcW w:w="670" w:type="pct"/>
                  <w:vMerge w:val="restart"/>
                  <w:noWrap w:val="0"/>
                  <w:vAlign w:val="center"/>
                </w:tcPr>
                <w:p w14:paraId="23A89A4B">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μg/m</w:t>
                  </w:r>
                  <w:r>
                    <w:rPr>
                      <w:rFonts w:hint="default" w:ascii="Times New Roman" w:hAnsi="Times New Roman" w:eastAsia="宋体" w:cs="Times New Roman"/>
                      <w:color w:val="000000" w:themeColor="text1"/>
                      <w:vertAlign w:val="superscript"/>
                      <w14:textFill>
                        <w14:solidFill>
                          <w14:schemeClr w14:val="tx1"/>
                        </w14:solidFill>
                      </w14:textFill>
                    </w:rPr>
                    <w:t>3</w:t>
                  </w:r>
                </w:p>
              </w:tc>
              <w:tc>
                <w:tcPr>
                  <w:tcW w:w="1012" w:type="pct"/>
                  <w:vMerge w:val="restart"/>
                  <w:noWrap w:val="0"/>
                  <w:vAlign w:val="center"/>
                </w:tcPr>
                <w:p w14:paraId="3DA87C60">
                  <w:pPr>
                    <w:pStyle w:val="57"/>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《环境空气质量标准》（GB3095-2012）及2018年修改清单中二级标准</w:t>
                  </w:r>
                </w:p>
              </w:tc>
            </w:tr>
            <w:tr w14:paraId="117DD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38" w:type="pct"/>
                  <w:vMerge w:val="continue"/>
                  <w:noWrap w:val="0"/>
                  <w:vAlign w:val="center"/>
                </w:tcPr>
                <w:p w14:paraId="7706A9B7">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358" w:type="pct"/>
                  <w:noWrap w:val="0"/>
                  <w:vAlign w:val="center"/>
                </w:tcPr>
                <w:p w14:paraId="37C5826E">
                  <w:pPr>
                    <w:pStyle w:val="57"/>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24小时平均</w:t>
                  </w:r>
                </w:p>
              </w:tc>
              <w:tc>
                <w:tcPr>
                  <w:tcW w:w="1019" w:type="pct"/>
                  <w:noWrap w:val="0"/>
                  <w:vAlign w:val="center"/>
                </w:tcPr>
                <w:p w14:paraId="279C08F9">
                  <w:pPr>
                    <w:pStyle w:val="57"/>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150</w:t>
                  </w:r>
                </w:p>
              </w:tc>
              <w:tc>
                <w:tcPr>
                  <w:tcW w:w="670" w:type="pct"/>
                  <w:vMerge w:val="continue"/>
                  <w:noWrap w:val="0"/>
                  <w:vAlign w:val="center"/>
                </w:tcPr>
                <w:p w14:paraId="08DC5E5F">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012" w:type="pct"/>
                  <w:vMerge w:val="continue"/>
                  <w:noWrap w:val="0"/>
                  <w:vAlign w:val="center"/>
                </w:tcPr>
                <w:p w14:paraId="48A24D75">
                  <w:pPr>
                    <w:jc w:val="center"/>
                    <w:rPr>
                      <w:rFonts w:hint="default" w:ascii="Times New Roman" w:hAnsi="Times New Roman" w:eastAsia="宋体" w:cs="Times New Roman"/>
                      <w:color w:val="000000" w:themeColor="text1"/>
                      <w:szCs w:val="21"/>
                      <w14:textFill>
                        <w14:solidFill>
                          <w14:schemeClr w14:val="tx1"/>
                        </w14:solidFill>
                      </w14:textFill>
                    </w:rPr>
                  </w:pPr>
                </w:p>
              </w:tc>
            </w:tr>
            <w:tr w14:paraId="3DBD2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38" w:type="pct"/>
                  <w:vMerge w:val="continue"/>
                  <w:noWrap w:val="0"/>
                  <w:vAlign w:val="center"/>
                </w:tcPr>
                <w:p w14:paraId="4CEDA306">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358" w:type="pct"/>
                  <w:noWrap w:val="0"/>
                  <w:vAlign w:val="center"/>
                </w:tcPr>
                <w:p w14:paraId="2485DD99">
                  <w:pPr>
                    <w:pStyle w:val="57"/>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1小时平均</w:t>
                  </w:r>
                </w:p>
              </w:tc>
              <w:tc>
                <w:tcPr>
                  <w:tcW w:w="1019" w:type="pct"/>
                  <w:noWrap w:val="0"/>
                  <w:vAlign w:val="center"/>
                </w:tcPr>
                <w:p w14:paraId="091A8182">
                  <w:pPr>
                    <w:pStyle w:val="57"/>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500</w:t>
                  </w:r>
                </w:p>
              </w:tc>
              <w:tc>
                <w:tcPr>
                  <w:tcW w:w="670" w:type="pct"/>
                  <w:vMerge w:val="continue"/>
                  <w:noWrap w:val="0"/>
                  <w:vAlign w:val="center"/>
                </w:tcPr>
                <w:p w14:paraId="333F2A58">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012" w:type="pct"/>
                  <w:vMerge w:val="continue"/>
                  <w:noWrap w:val="0"/>
                  <w:vAlign w:val="center"/>
                </w:tcPr>
                <w:p w14:paraId="1067F333">
                  <w:pPr>
                    <w:jc w:val="center"/>
                    <w:rPr>
                      <w:rFonts w:hint="default" w:ascii="Times New Roman" w:hAnsi="Times New Roman" w:eastAsia="宋体" w:cs="Times New Roman"/>
                      <w:color w:val="000000" w:themeColor="text1"/>
                      <w:szCs w:val="21"/>
                      <w14:textFill>
                        <w14:solidFill>
                          <w14:schemeClr w14:val="tx1"/>
                        </w14:solidFill>
                      </w14:textFill>
                    </w:rPr>
                  </w:pPr>
                </w:p>
              </w:tc>
            </w:tr>
            <w:tr w14:paraId="01492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38" w:type="pct"/>
                  <w:vMerge w:val="restart"/>
                  <w:noWrap w:val="0"/>
                  <w:vAlign w:val="center"/>
                </w:tcPr>
                <w:p w14:paraId="03593BBE">
                  <w:pPr>
                    <w:pStyle w:val="57"/>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p>
              </w:tc>
              <w:tc>
                <w:tcPr>
                  <w:tcW w:w="1358" w:type="pct"/>
                  <w:noWrap w:val="0"/>
                  <w:vAlign w:val="center"/>
                </w:tcPr>
                <w:p w14:paraId="5DFDF87E">
                  <w:pPr>
                    <w:pStyle w:val="57"/>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年平均</w:t>
                  </w:r>
                </w:p>
              </w:tc>
              <w:tc>
                <w:tcPr>
                  <w:tcW w:w="1019" w:type="pct"/>
                  <w:noWrap w:val="0"/>
                  <w:vAlign w:val="center"/>
                </w:tcPr>
                <w:p w14:paraId="74852400">
                  <w:pPr>
                    <w:pStyle w:val="57"/>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w:t>
                  </w:r>
                </w:p>
              </w:tc>
              <w:tc>
                <w:tcPr>
                  <w:tcW w:w="670" w:type="pct"/>
                  <w:vMerge w:val="continue"/>
                  <w:noWrap w:val="0"/>
                  <w:vAlign w:val="center"/>
                </w:tcPr>
                <w:p w14:paraId="0CF0CB5C">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012" w:type="pct"/>
                  <w:vMerge w:val="continue"/>
                  <w:noWrap w:val="0"/>
                  <w:vAlign w:val="center"/>
                </w:tcPr>
                <w:p w14:paraId="1C36A51D">
                  <w:pPr>
                    <w:jc w:val="center"/>
                    <w:rPr>
                      <w:rFonts w:hint="default" w:ascii="Times New Roman" w:hAnsi="Times New Roman" w:eastAsia="宋体" w:cs="Times New Roman"/>
                      <w:color w:val="000000" w:themeColor="text1"/>
                      <w:szCs w:val="21"/>
                      <w14:textFill>
                        <w14:solidFill>
                          <w14:schemeClr w14:val="tx1"/>
                        </w14:solidFill>
                      </w14:textFill>
                    </w:rPr>
                  </w:pPr>
                </w:p>
              </w:tc>
            </w:tr>
            <w:tr w14:paraId="0F9A6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38" w:type="pct"/>
                  <w:vMerge w:val="continue"/>
                  <w:noWrap w:val="0"/>
                  <w:vAlign w:val="center"/>
                </w:tcPr>
                <w:p w14:paraId="7F456D20">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358" w:type="pct"/>
                  <w:noWrap w:val="0"/>
                  <w:vAlign w:val="center"/>
                </w:tcPr>
                <w:p w14:paraId="5029869A">
                  <w:pPr>
                    <w:pStyle w:val="57"/>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24小时平均</w:t>
                  </w:r>
                </w:p>
              </w:tc>
              <w:tc>
                <w:tcPr>
                  <w:tcW w:w="1019" w:type="pct"/>
                  <w:noWrap w:val="0"/>
                  <w:vAlign w:val="center"/>
                </w:tcPr>
                <w:p w14:paraId="57B8DF40">
                  <w:pPr>
                    <w:pStyle w:val="57"/>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80</w:t>
                  </w:r>
                </w:p>
              </w:tc>
              <w:tc>
                <w:tcPr>
                  <w:tcW w:w="670" w:type="pct"/>
                  <w:vMerge w:val="continue"/>
                  <w:noWrap w:val="0"/>
                  <w:vAlign w:val="center"/>
                </w:tcPr>
                <w:p w14:paraId="0DD5BBF4">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012" w:type="pct"/>
                  <w:vMerge w:val="continue"/>
                  <w:noWrap w:val="0"/>
                  <w:vAlign w:val="center"/>
                </w:tcPr>
                <w:p w14:paraId="030C95A9">
                  <w:pPr>
                    <w:jc w:val="center"/>
                    <w:rPr>
                      <w:rFonts w:hint="default" w:ascii="Times New Roman" w:hAnsi="Times New Roman" w:eastAsia="宋体" w:cs="Times New Roman"/>
                      <w:color w:val="000000" w:themeColor="text1"/>
                      <w:szCs w:val="21"/>
                      <w14:textFill>
                        <w14:solidFill>
                          <w14:schemeClr w14:val="tx1"/>
                        </w14:solidFill>
                      </w14:textFill>
                    </w:rPr>
                  </w:pPr>
                </w:p>
              </w:tc>
            </w:tr>
            <w:tr w14:paraId="456E6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38" w:type="pct"/>
                  <w:vMerge w:val="continue"/>
                  <w:noWrap w:val="0"/>
                  <w:vAlign w:val="center"/>
                </w:tcPr>
                <w:p w14:paraId="4455857F">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358" w:type="pct"/>
                  <w:noWrap w:val="0"/>
                  <w:vAlign w:val="center"/>
                </w:tcPr>
                <w:p w14:paraId="4061765F">
                  <w:pPr>
                    <w:pStyle w:val="57"/>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1小时平均</w:t>
                  </w:r>
                </w:p>
              </w:tc>
              <w:tc>
                <w:tcPr>
                  <w:tcW w:w="1019" w:type="pct"/>
                  <w:noWrap w:val="0"/>
                  <w:vAlign w:val="center"/>
                </w:tcPr>
                <w:p w14:paraId="1E36E1F9">
                  <w:pPr>
                    <w:pStyle w:val="57"/>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200</w:t>
                  </w:r>
                </w:p>
              </w:tc>
              <w:tc>
                <w:tcPr>
                  <w:tcW w:w="670" w:type="pct"/>
                  <w:vMerge w:val="continue"/>
                  <w:noWrap w:val="0"/>
                  <w:vAlign w:val="center"/>
                </w:tcPr>
                <w:p w14:paraId="43CAF689">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012" w:type="pct"/>
                  <w:vMerge w:val="continue"/>
                  <w:noWrap w:val="0"/>
                  <w:vAlign w:val="center"/>
                </w:tcPr>
                <w:p w14:paraId="0C9AD6CA">
                  <w:pPr>
                    <w:jc w:val="center"/>
                    <w:rPr>
                      <w:rFonts w:hint="default" w:ascii="Times New Roman" w:hAnsi="Times New Roman" w:eastAsia="宋体" w:cs="Times New Roman"/>
                      <w:color w:val="000000" w:themeColor="text1"/>
                      <w:szCs w:val="21"/>
                      <w14:textFill>
                        <w14:solidFill>
                          <w14:schemeClr w14:val="tx1"/>
                        </w14:solidFill>
                      </w14:textFill>
                    </w:rPr>
                  </w:pPr>
                </w:p>
              </w:tc>
            </w:tr>
            <w:tr w14:paraId="18145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38" w:type="pct"/>
                  <w:vMerge w:val="restart"/>
                  <w:noWrap w:val="0"/>
                  <w:vAlign w:val="center"/>
                </w:tcPr>
                <w:p w14:paraId="0E226E75">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CO</w:t>
                  </w:r>
                </w:p>
              </w:tc>
              <w:tc>
                <w:tcPr>
                  <w:tcW w:w="1358" w:type="pct"/>
                  <w:noWrap w:val="0"/>
                  <w:vAlign w:val="center"/>
                </w:tcPr>
                <w:p w14:paraId="411CB023">
                  <w:pPr>
                    <w:pStyle w:val="57"/>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24小时平均</w:t>
                  </w:r>
                </w:p>
              </w:tc>
              <w:tc>
                <w:tcPr>
                  <w:tcW w:w="1019" w:type="pct"/>
                  <w:noWrap w:val="0"/>
                  <w:vAlign w:val="center"/>
                </w:tcPr>
                <w:p w14:paraId="7C2050C0">
                  <w:pPr>
                    <w:pStyle w:val="57"/>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670" w:type="pct"/>
                  <w:vMerge w:val="restart"/>
                  <w:noWrap w:val="0"/>
                  <w:vAlign w:val="center"/>
                </w:tcPr>
                <w:p w14:paraId="6073558E">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mg/m</w:t>
                  </w:r>
                  <w:r>
                    <w:rPr>
                      <w:rFonts w:hint="default" w:ascii="Times New Roman" w:hAnsi="Times New Roman" w:eastAsia="宋体" w:cs="Times New Roman"/>
                      <w:color w:val="000000" w:themeColor="text1"/>
                      <w:szCs w:val="21"/>
                      <w:vertAlign w:val="superscript"/>
                      <w14:textFill>
                        <w14:solidFill>
                          <w14:schemeClr w14:val="tx1"/>
                        </w14:solidFill>
                      </w14:textFill>
                    </w:rPr>
                    <w:t>3</w:t>
                  </w:r>
                </w:p>
              </w:tc>
              <w:tc>
                <w:tcPr>
                  <w:tcW w:w="1012" w:type="pct"/>
                  <w:vMerge w:val="continue"/>
                  <w:noWrap w:val="0"/>
                  <w:vAlign w:val="center"/>
                </w:tcPr>
                <w:p w14:paraId="64736E30">
                  <w:pPr>
                    <w:jc w:val="center"/>
                    <w:rPr>
                      <w:rFonts w:hint="default" w:ascii="Times New Roman" w:hAnsi="Times New Roman" w:eastAsia="宋体" w:cs="Times New Roman"/>
                      <w:color w:val="000000" w:themeColor="text1"/>
                      <w:szCs w:val="21"/>
                      <w14:textFill>
                        <w14:solidFill>
                          <w14:schemeClr w14:val="tx1"/>
                        </w14:solidFill>
                      </w14:textFill>
                    </w:rPr>
                  </w:pPr>
                </w:p>
              </w:tc>
            </w:tr>
            <w:tr w14:paraId="24928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38" w:type="pct"/>
                  <w:vMerge w:val="continue"/>
                  <w:noWrap w:val="0"/>
                  <w:vAlign w:val="center"/>
                </w:tcPr>
                <w:p w14:paraId="009D1428">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358" w:type="pct"/>
                  <w:noWrap w:val="0"/>
                  <w:vAlign w:val="center"/>
                </w:tcPr>
                <w:p w14:paraId="53725A15">
                  <w:pPr>
                    <w:pStyle w:val="57"/>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1小时平均</w:t>
                  </w:r>
                </w:p>
              </w:tc>
              <w:tc>
                <w:tcPr>
                  <w:tcW w:w="1019" w:type="pct"/>
                  <w:noWrap w:val="0"/>
                  <w:vAlign w:val="center"/>
                </w:tcPr>
                <w:p w14:paraId="5C60158C">
                  <w:pPr>
                    <w:pStyle w:val="57"/>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670" w:type="pct"/>
                  <w:vMerge w:val="continue"/>
                  <w:noWrap w:val="0"/>
                  <w:vAlign w:val="center"/>
                </w:tcPr>
                <w:p w14:paraId="65082DD6">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012" w:type="pct"/>
                  <w:vMerge w:val="continue"/>
                  <w:noWrap w:val="0"/>
                  <w:vAlign w:val="center"/>
                </w:tcPr>
                <w:p w14:paraId="5B58903E">
                  <w:pPr>
                    <w:jc w:val="center"/>
                    <w:rPr>
                      <w:rFonts w:hint="default" w:ascii="Times New Roman" w:hAnsi="Times New Roman" w:eastAsia="宋体" w:cs="Times New Roman"/>
                      <w:color w:val="000000" w:themeColor="text1"/>
                      <w:szCs w:val="21"/>
                      <w14:textFill>
                        <w14:solidFill>
                          <w14:schemeClr w14:val="tx1"/>
                        </w14:solidFill>
                      </w14:textFill>
                    </w:rPr>
                  </w:pPr>
                </w:p>
              </w:tc>
            </w:tr>
            <w:tr w14:paraId="3321C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38" w:type="pct"/>
                  <w:vMerge w:val="restart"/>
                  <w:noWrap w:val="0"/>
                  <w:vAlign w:val="center"/>
                </w:tcPr>
                <w:p w14:paraId="08A74903">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O</w:t>
                  </w:r>
                  <w:r>
                    <w:rPr>
                      <w:rFonts w:hint="default" w:ascii="Times New Roman" w:hAnsi="Times New Roman" w:eastAsia="宋体" w:cs="Times New Roman"/>
                      <w:color w:val="000000" w:themeColor="text1"/>
                      <w:szCs w:val="21"/>
                      <w:vertAlign w:val="subscript"/>
                      <w14:textFill>
                        <w14:solidFill>
                          <w14:schemeClr w14:val="tx1"/>
                        </w14:solidFill>
                      </w14:textFill>
                    </w:rPr>
                    <w:t>3</w:t>
                  </w:r>
                </w:p>
              </w:tc>
              <w:tc>
                <w:tcPr>
                  <w:tcW w:w="1358" w:type="pct"/>
                  <w:noWrap w:val="0"/>
                  <w:vAlign w:val="center"/>
                </w:tcPr>
                <w:p w14:paraId="73BF7454">
                  <w:pPr>
                    <w:pStyle w:val="57"/>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日最大8小时平均</w:t>
                  </w:r>
                </w:p>
              </w:tc>
              <w:tc>
                <w:tcPr>
                  <w:tcW w:w="1019" w:type="pct"/>
                  <w:noWrap w:val="0"/>
                  <w:vAlign w:val="center"/>
                </w:tcPr>
                <w:p w14:paraId="16FD2394">
                  <w:pPr>
                    <w:pStyle w:val="57"/>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160</w:t>
                  </w:r>
                </w:p>
              </w:tc>
              <w:tc>
                <w:tcPr>
                  <w:tcW w:w="670" w:type="pct"/>
                  <w:vMerge w:val="restart"/>
                  <w:noWrap w:val="0"/>
                  <w:vAlign w:val="center"/>
                </w:tcPr>
                <w:p w14:paraId="5525C3CF">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μg/m</w:t>
                  </w:r>
                  <w:r>
                    <w:rPr>
                      <w:rFonts w:hint="default" w:ascii="Times New Roman" w:hAnsi="Times New Roman" w:eastAsia="宋体" w:cs="Times New Roman"/>
                      <w:color w:val="000000" w:themeColor="text1"/>
                      <w:vertAlign w:val="superscript"/>
                      <w14:textFill>
                        <w14:solidFill>
                          <w14:schemeClr w14:val="tx1"/>
                        </w14:solidFill>
                      </w14:textFill>
                    </w:rPr>
                    <w:t>3</w:t>
                  </w:r>
                </w:p>
              </w:tc>
              <w:tc>
                <w:tcPr>
                  <w:tcW w:w="1012" w:type="pct"/>
                  <w:vMerge w:val="continue"/>
                  <w:noWrap w:val="0"/>
                  <w:vAlign w:val="center"/>
                </w:tcPr>
                <w:p w14:paraId="1734C3DF">
                  <w:pPr>
                    <w:jc w:val="center"/>
                    <w:rPr>
                      <w:rFonts w:hint="default" w:ascii="Times New Roman" w:hAnsi="Times New Roman" w:eastAsia="宋体" w:cs="Times New Roman"/>
                      <w:color w:val="000000" w:themeColor="text1"/>
                      <w:szCs w:val="21"/>
                      <w14:textFill>
                        <w14:solidFill>
                          <w14:schemeClr w14:val="tx1"/>
                        </w14:solidFill>
                      </w14:textFill>
                    </w:rPr>
                  </w:pPr>
                </w:p>
              </w:tc>
            </w:tr>
            <w:tr w14:paraId="2F7C1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38" w:type="pct"/>
                  <w:vMerge w:val="continue"/>
                  <w:noWrap w:val="0"/>
                  <w:vAlign w:val="center"/>
                </w:tcPr>
                <w:p w14:paraId="3A6123D5">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358" w:type="pct"/>
                  <w:noWrap w:val="0"/>
                  <w:vAlign w:val="center"/>
                </w:tcPr>
                <w:p w14:paraId="7E9CC0D6">
                  <w:pPr>
                    <w:pStyle w:val="57"/>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1小时平均</w:t>
                  </w:r>
                </w:p>
              </w:tc>
              <w:tc>
                <w:tcPr>
                  <w:tcW w:w="1019" w:type="pct"/>
                  <w:noWrap w:val="0"/>
                  <w:vAlign w:val="center"/>
                </w:tcPr>
                <w:p w14:paraId="7BC26FB4">
                  <w:pPr>
                    <w:pStyle w:val="57"/>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200</w:t>
                  </w:r>
                </w:p>
              </w:tc>
              <w:tc>
                <w:tcPr>
                  <w:tcW w:w="670" w:type="pct"/>
                  <w:vMerge w:val="continue"/>
                  <w:noWrap w:val="0"/>
                  <w:vAlign w:val="center"/>
                </w:tcPr>
                <w:p w14:paraId="44351BBF">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012" w:type="pct"/>
                  <w:vMerge w:val="continue"/>
                  <w:noWrap w:val="0"/>
                  <w:vAlign w:val="center"/>
                </w:tcPr>
                <w:p w14:paraId="46CC826C">
                  <w:pPr>
                    <w:jc w:val="center"/>
                    <w:rPr>
                      <w:rFonts w:hint="default" w:ascii="Times New Roman" w:hAnsi="Times New Roman" w:eastAsia="宋体" w:cs="Times New Roman"/>
                      <w:color w:val="000000" w:themeColor="text1"/>
                      <w:szCs w:val="21"/>
                      <w14:textFill>
                        <w14:solidFill>
                          <w14:schemeClr w14:val="tx1"/>
                        </w14:solidFill>
                      </w14:textFill>
                    </w:rPr>
                  </w:pPr>
                </w:p>
              </w:tc>
            </w:tr>
            <w:tr w14:paraId="4F701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38" w:type="pct"/>
                  <w:vMerge w:val="restart"/>
                  <w:noWrap w:val="0"/>
                  <w:vAlign w:val="center"/>
                </w:tcPr>
                <w:p w14:paraId="2B2B5B46">
                  <w:pPr>
                    <w:pStyle w:val="57"/>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PM</w:t>
                  </w:r>
                  <w:r>
                    <w:rPr>
                      <w:rFonts w:hint="default" w:ascii="Times New Roman" w:hAnsi="Times New Roman" w:eastAsia="宋体" w:cs="Times New Roman"/>
                      <w:color w:val="000000" w:themeColor="text1"/>
                      <w:sz w:val="21"/>
                      <w:szCs w:val="21"/>
                      <w:vertAlign w:val="subscript"/>
                      <w14:textFill>
                        <w14:solidFill>
                          <w14:schemeClr w14:val="tx1"/>
                        </w14:solidFill>
                      </w14:textFill>
                    </w:rPr>
                    <w:t>10</w:t>
                  </w:r>
                </w:p>
              </w:tc>
              <w:tc>
                <w:tcPr>
                  <w:tcW w:w="1358" w:type="pct"/>
                  <w:noWrap w:val="0"/>
                  <w:vAlign w:val="center"/>
                </w:tcPr>
                <w:p w14:paraId="71553148">
                  <w:pPr>
                    <w:pStyle w:val="57"/>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年平均</w:t>
                  </w:r>
                </w:p>
              </w:tc>
              <w:tc>
                <w:tcPr>
                  <w:tcW w:w="1019" w:type="pct"/>
                  <w:noWrap w:val="0"/>
                  <w:vAlign w:val="center"/>
                </w:tcPr>
                <w:p w14:paraId="669D0235">
                  <w:pPr>
                    <w:pStyle w:val="57"/>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60</w:t>
                  </w:r>
                </w:p>
              </w:tc>
              <w:tc>
                <w:tcPr>
                  <w:tcW w:w="670" w:type="pct"/>
                  <w:vMerge w:val="continue"/>
                  <w:noWrap w:val="0"/>
                  <w:vAlign w:val="center"/>
                </w:tcPr>
                <w:p w14:paraId="1BEAC56A">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012" w:type="pct"/>
                  <w:vMerge w:val="continue"/>
                  <w:noWrap w:val="0"/>
                  <w:vAlign w:val="center"/>
                </w:tcPr>
                <w:p w14:paraId="1928751C">
                  <w:pPr>
                    <w:jc w:val="center"/>
                    <w:rPr>
                      <w:rFonts w:hint="default" w:ascii="Times New Roman" w:hAnsi="Times New Roman" w:eastAsia="宋体" w:cs="Times New Roman"/>
                      <w:color w:val="000000" w:themeColor="text1"/>
                      <w:szCs w:val="21"/>
                      <w14:textFill>
                        <w14:solidFill>
                          <w14:schemeClr w14:val="tx1"/>
                        </w14:solidFill>
                      </w14:textFill>
                    </w:rPr>
                  </w:pPr>
                </w:p>
              </w:tc>
            </w:tr>
            <w:tr w14:paraId="64AC9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38" w:type="pct"/>
                  <w:vMerge w:val="continue"/>
                  <w:noWrap w:val="0"/>
                  <w:vAlign w:val="center"/>
                </w:tcPr>
                <w:p w14:paraId="3191A966">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358" w:type="pct"/>
                  <w:noWrap w:val="0"/>
                  <w:vAlign w:val="center"/>
                </w:tcPr>
                <w:p w14:paraId="2C51284D">
                  <w:pPr>
                    <w:pStyle w:val="57"/>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24小时平均</w:t>
                  </w:r>
                </w:p>
              </w:tc>
              <w:tc>
                <w:tcPr>
                  <w:tcW w:w="1019" w:type="pct"/>
                  <w:noWrap w:val="0"/>
                  <w:vAlign w:val="center"/>
                </w:tcPr>
                <w:p w14:paraId="70A9B9BF">
                  <w:pPr>
                    <w:pStyle w:val="57"/>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120</w:t>
                  </w:r>
                </w:p>
              </w:tc>
              <w:tc>
                <w:tcPr>
                  <w:tcW w:w="670" w:type="pct"/>
                  <w:vMerge w:val="continue"/>
                  <w:noWrap w:val="0"/>
                  <w:vAlign w:val="center"/>
                </w:tcPr>
                <w:p w14:paraId="235FB51F">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012" w:type="pct"/>
                  <w:vMerge w:val="continue"/>
                  <w:noWrap w:val="0"/>
                  <w:vAlign w:val="center"/>
                </w:tcPr>
                <w:p w14:paraId="0FA92787">
                  <w:pPr>
                    <w:jc w:val="center"/>
                    <w:rPr>
                      <w:rFonts w:hint="default" w:ascii="Times New Roman" w:hAnsi="Times New Roman" w:eastAsia="宋体" w:cs="Times New Roman"/>
                      <w:color w:val="000000" w:themeColor="text1"/>
                      <w:szCs w:val="21"/>
                      <w14:textFill>
                        <w14:solidFill>
                          <w14:schemeClr w14:val="tx1"/>
                        </w14:solidFill>
                      </w14:textFill>
                    </w:rPr>
                  </w:pPr>
                </w:p>
              </w:tc>
            </w:tr>
            <w:tr w14:paraId="236FB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38" w:type="pct"/>
                  <w:vMerge w:val="restart"/>
                  <w:noWrap w:val="0"/>
                  <w:vAlign w:val="center"/>
                </w:tcPr>
                <w:p w14:paraId="23F7C76F">
                  <w:pPr>
                    <w:pStyle w:val="57"/>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PM</w:t>
                  </w:r>
                  <w:r>
                    <w:rPr>
                      <w:rFonts w:hint="default" w:ascii="Times New Roman" w:hAnsi="Times New Roman" w:eastAsia="宋体" w:cs="Times New Roman"/>
                      <w:color w:val="000000" w:themeColor="text1"/>
                      <w:sz w:val="21"/>
                      <w:szCs w:val="21"/>
                      <w:vertAlign w:val="subscript"/>
                      <w14:textFill>
                        <w14:solidFill>
                          <w14:schemeClr w14:val="tx1"/>
                        </w14:solidFill>
                      </w14:textFill>
                    </w:rPr>
                    <w:t>2.5</w:t>
                  </w:r>
                </w:p>
              </w:tc>
              <w:tc>
                <w:tcPr>
                  <w:tcW w:w="1358" w:type="pct"/>
                  <w:noWrap w:val="0"/>
                  <w:vAlign w:val="center"/>
                </w:tcPr>
                <w:p w14:paraId="273F306A">
                  <w:pPr>
                    <w:pStyle w:val="57"/>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年平均</w:t>
                  </w:r>
                </w:p>
              </w:tc>
              <w:tc>
                <w:tcPr>
                  <w:tcW w:w="1019" w:type="pct"/>
                  <w:noWrap w:val="0"/>
                  <w:vAlign w:val="center"/>
                </w:tcPr>
                <w:p w14:paraId="06D22216">
                  <w:pPr>
                    <w:pStyle w:val="57"/>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30</w:t>
                  </w:r>
                </w:p>
              </w:tc>
              <w:tc>
                <w:tcPr>
                  <w:tcW w:w="670" w:type="pct"/>
                  <w:vMerge w:val="continue"/>
                  <w:noWrap w:val="0"/>
                  <w:vAlign w:val="center"/>
                </w:tcPr>
                <w:p w14:paraId="517D8310">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012" w:type="pct"/>
                  <w:vMerge w:val="continue"/>
                  <w:noWrap w:val="0"/>
                  <w:vAlign w:val="center"/>
                </w:tcPr>
                <w:p w14:paraId="6639BAED">
                  <w:pPr>
                    <w:jc w:val="center"/>
                    <w:rPr>
                      <w:rFonts w:hint="default" w:ascii="Times New Roman" w:hAnsi="Times New Roman" w:eastAsia="宋体" w:cs="Times New Roman"/>
                      <w:color w:val="000000" w:themeColor="text1"/>
                      <w:szCs w:val="21"/>
                      <w14:textFill>
                        <w14:solidFill>
                          <w14:schemeClr w14:val="tx1"/>
                        </w14:solidFill>
                      </w14:textFill>
                    </w:rPr>
                  </w:pPr>
                </w:p>
              </w:tc>
            </w:tr>
            <w:tr w14:paraId="43333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38" w:type="pct"/>
                  <w:vMerge w:val="continue"/>
                  <w:noWrap w:val="0"/>
                  <w:vAlign w:val="center"/>
                </w:tcPr>
                <w:p w14:paraId="168E9EDE">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358" w:type="pct"/>
                  <w:noWrap w:val="0"/>
                  <w:vAlign w:val="center"/>
                </w:tcPr>
                <w:p w14:paraId="403B3FCB">
                  <w:pPr>
                    <w:pStyle w:val="57"/>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24小时平均</w:t>
                  </w:r>
                </w:p>
              </w:tc>
              <w:tc>
                <w:tcPr>
                  <w:tcW w:w="1019" w:type="pct"/>
                  <w:noWrap w:val="0"/>
                  <w:vAlign w:val="center"/>
                </w:tcPr>
                <w:p w14:paraId="3BB234E6">
                  <w:pPr>
                    <w:pStyle w:val="57"/>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60</w:t>
                  </w:r>
                </w:p>
              </w:tc>
              <w:tc>
                <w:tcPr>
                  <w:tcW w:w="670" w:type="pct"/>
                  <w:vMerge w:val="continue"/>
                  <w:noWrap w:val="0"/>
                  <w:vAlign w:val="center"/>
                </w:tcPr>
                <w:p w14:paraId="3DE4F46C">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012" w:type="pct"/>
                  <w:vMerge w:val="continue"/>
                  <w:noWrap w:val="0"/>
                  <w:vAlign w:val="center"/>
                </w:tcPr>
                <w:p w14:paraId="084476FC">
                  <w:pPr>
                    <w:jc w:val="center"/>
                    <w:rPr>
                      <w:rFonts w:hint="default" w:ascii="Times New Roman" w:hAnsi="Times New Roman" w:eastAsia="宋体" w:cs="Times New Roman"/>
                      <w:color w:val="000000" w:themeColor="text1"/>
                      <w:szCs w:val="21"/>
                      <w14:textFill>
                        <w14:solidFill>
                          <w14:schemeClr w14:val="tx1"/>
                        </w14:solidFill>
                      </w14:textFill>
                    </w:rPr>
                  </w:pPr>
                </w:p>
              </w:tc>
            </w:tr>
            <w:tr w14:paraId="59954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38" w:type="pct"/>
                  <w:vMerge w:val="restart"/>
                  <w:noWrap w:val="0"/>
                  <w:vAlign w:val="center"/>
                </w:tcPr>
                <w:p w14:paraId="5C64732B">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TSP</w:t>
                  </w:r>
                </w:p>
              </w:tc>
              <w:tc>
                <w:tcPr>
                  <w:tcW w:w="1358" w:type="pct"/>
                  <w:noWrap w:val="0"/>
                  <w:vAlign w:val="center"/>
                </w:tcPr>
                <w:p w14:paraId="34BA5107">
                  <w:pPr>
                    <w:pStyle w:val="57"/>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年平均</w:t>
                  </w:r>
                </w:p>
              </w:tc>
              <w:tc>
                <w:tcPr>
                  <w:tcW w:w="1019" w:type="pct"/>
                  <w:noWrap w:val="0"/>
                  <w:vAlign w:val="center"/>
                </w:tcPr>
                <w:p w14:paraId="006007B9">
                  <w:pPr>
                    <w:pStyle w:val="57"/>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200</w:t>
                  </w:r>
                </w:p>
              </w:tc>
              <w:tc>
                <w:tcPr>
                  <w:tcW w:w="670" w:type="pct"/>
                  <w:vMerge w:val="continue"/>
                  <w:noWrap w:val="0"/>
                  <w:vAlign w:val="center"/>
                </w:tcPr>
                <w:p w14:paraId="6DBC711D">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012" w:type="pct"/>
                  <w:vMerge w:val="continue"/>
                  <w:noWrap w:val="0"/>
                  <w:vAlign w:val="center"/>
                </w:tcPr>
                <w:p w14:paraId="3EE0A9CF">
                  <w:pPr>
                    <w:jc w:val="center"/>
                    <w:rPr>
                      <w:rFonts w:hint="default" w:ascii="Times New Roman" w:hAnsi="Times New Roman" w:eastAsia="宋体" w:cs="Times New Roman"/>
                      <w:color w:val="000000" w:themeColor="text1"/>
                      <w:szCs w:val="21"/>
                      <w14:textFill>
                        <w14:solidFill>
                          <w14:schemeClr w14:val="tx1"/>
                        </w14:solidFill>
                      </w14:textFill>
                    </w:rPr>
                  </w:pPr>
                </w:p>
              </w:tc>
            </w:tr>
            <w:tr w14:paraId="7AE6F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38" w:type="pct"/>
                  <w:vMerge w:val="continue"/>
                  <w:noWrap w:val="0"/>
                  <w:vAlign w:val="center"/>
                </w:tcPr>
                <w:p w14:paraId="191F8D8E">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358" w:type="pct"/>
                  <w:noWrap w:val="0"/>
                  <w:vAlign w:val="center"/>
                </w:tcPr>
                <w:p w14:paraId="5CA653BF">
                  <w:pPr>
                    <w:pStyle w:val="57"/>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24小时平均</w:t>
                  </w:r>
                </w:p>
              </w:tc>
              <w:tc>
                <w:tcPr>
                  <w:tcW w:w="1019" w:type="pct"/>
                  <w:noWrap w:val="0"/>
                  <w:vAlign w:val="center"/>
                </w:tcPr>
                <w:p w14:paraId="7D21B1AB">
                  <w:pPr>
                    <w:pStyle w:val="57"/>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300</w:t>
                  </w:r>
                </w:p>
              </w:tc>
              <w:tc>
                <w:tcPr>
                  <w:tcW w:w="670" w:type="pct"/>
                  <w:vMerge w:val="continue"/>
                  <w:noWrap w:val="0"/>
                  <w:vAlign w:val="center"/>
                </w:tcPr>
                <w:p w14:paraId="5C92CB9F">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012" w:type="pct"/>
                  <w:vMerge w:val="continue"/>
                  <w:noWrap w:val="0"/>
                  <w:vAlign w:val="center"/>
                </w:tcPr>
                <w:p w14:paraId="12607230">
                  <w:pPr>
                    <w:jc w:val="center"/>
                    <w:rPr>
                      <w:rFonts w:hint="default" w:ascii="Times New Roman" w:hAnsi="Times New Roman" w:eastAsia="宋体" w:cs="Times New Roman"/>
                      <w:color w:val="000000" w:themeColor="text1"/>
                      <w:szCs w:val="21"/>
                      <w14:textFill>
                        <w14:solidFill>
                          <w14:schemeClr w14:val="tx1"/>
                        </w14:solidFill>
                      </w14:textFill>
                    </w:rPr>
                  </w:pPr>
                </w:p>
              </w:tc>
            </w:tr>
            <w:tr w14:paraId="28B1F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38" w:type="pct"/>
                  <w:vMerge w:val="restart"/>
                  <w:shd w:val="clear" w:color="auto" w:fill="auto"/>
                  <w:noWrap w:val="0"/>
                  <w:vAlign w:val="center"/>
                </w:tcPr>
                <w:p w14:paraId="11F2F97C">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NOx</w:t>
                  </w:r>
                </w:p>
              </w:tc>
              <w:tc>
                <w:tcPr>
                  <w:tcW w:w="1358" w:type="pct"/>
                  <w:shd w:val="clear" w:color="auto" w:fill="auto"/>
                  <w:noWrap w:val="0"/>
                  <w:vAlign w:val="center"/>
                </w:tcPr>
                <w:p w14:paraId="5A16DACE">
                  <w:pPr>
                    <w:adjustRightInd w:val="0"/>
                    <w:spacing w:line="28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年平均</w:t>
                  </w:r>
                </w:p>
              </w:tc>
              <w:tc>
                <w:tcPr>
                  <w:tcW w:w="1019" w:type="pct"/>
                  <w:shd w:val="clear" w:color="auto" w:fill="auto"/>
                  <w:noWrap w:val="0"/>
                  <w:vAlign w:val="center"/>
                </w:tcPr>
                <w:p w14:paraId="37F05A0C">
                  <w:pPr>
                    <w:adjustRightInd w:val="0"/>
                    <w:spacing w:line="28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50</w:t>
                  </w:r>
                </w:p>
              </w:tc>
              <w:tc>
                <w:tcPr>
                  <w:tcW w:w="670" w:type="pct"/>
                  <w:noWrap w:val="0"/>
                  <w:vAlign w:val="center"/>
                </w:tcPr>
                <w:p w14:paraId="4761DCA0">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012" w:type="pct"/>
                  <w:noWrap w:val="0"/>
                  <w:vAlign w:val="center"/>
                </w:tcPr>
                <w:p w14:paraId="6343D624">
                  <w:pPr>
                    <w:jc w:val="center"/>
                    <w:rPr>
                      <w:rFonts w:hint="default" w:ascii="Times New Roman" w:hAnsi="Times New Roman" w:eastAsia="宋体" w:cs="Times New Roman"/>
                      <w:color w:val="000000" w:themeColor="text1"/>
                      <w:szCs w:val="21"/>
                      <w14:textFill>
                        <w14:solidFill>
                          <w14:schemeClr w14:val="tx1"/>
                        </w14:solidFill>
                      </w14:textFill>
                    </w:rPr>
                  </w:pPr>
                </w:p>
              </w:tc>
            </w:tr>
            <w:tr w14:paraId="1024E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38" w:type="pct"/>
                  <w:vMerge w:val="continue"/>
                  <w:noWrap w:val="0"/>
                  <w:vAlign w:val="center"/>
                </w:tcPr>
                <w:p w14:paraId="646B086D">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358" w:type="pct"/>
                  <w:shd w:val="clear" w:color="auto" w:fill="auto"/>
                  <w:noWrap w:val="0"/>
                  <w:vAlign w:val="center"/>
                </w:tcPr>
                <w:p w14:paraId="5545D2BE">
                  <w:pPr>
                    <w:adjustRightInd w:val="0"/>
                    <w:spacing w:line="28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日平均</w:t>
                  </w:r>
                </w:p>
              </w:tc>
              <w:tc>
                <w:tcPr>
                  <w:tcW w:w="1019" w:type="pct"/>
                  <w:shd w:val="clear" w:color="auto" w:fill="auto"/>
                  <w:noWrap w:val="0"/>
                  <w:vAlign w:val="center"/>
                </w:tcPr>
                <w:p w14:paraId="0D70C5AC">
                  <w:pPr>
                    <w:adjustRightInd w:val="0"/>
                    <w:spacing w:line="28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100</w:t>
                  </w:r>
                </w:p>
              </w:tc>
              <w:tc>
                <w:tcPr>
                  <w:tcW w:w="670" w:type="pct"/>
                  <w:noWrap w:val="0"/>
                  <w:vAlign w:val="center"/>
                </w:tcPr>
                <w:p w14:paraId="4F821F9C">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012" w:type="pct"/>
                  <w:noWrap w:val="0"/>
                  <w:vAlign w:val="center"/>
                </w:tcPr>
                <w:p w14:paraId="7A58502C">
                  <w:pPr>
                    <w:jc w:val="center"/>
                    <w:rPr>
                      <w:rFonts w:hint="default" w:ascii="Times New Roman" w:hAnsi="Times New Roman" w:eastAsia="宋体" w:cs="Times New Roman"/>
                      <w:color w:val="000000" w:themeColor="text1"/>
                      <w:szCs w:val="21"/>
                      <w14:textFill>
                        <w14:solidFill>
                          <w14:schemeClr w14:val="tx1"/>
                        </w14:solidFill>
                      </w14:textFill>
                    </w:rPr>
                  </w:pPr>
                </w:p>
              </w:tc>
            </w:tr>
            <w:tr w14:paraId="42645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38" w:type="pct"/>
                  <w:vMerge w:val="continue"/>
                  <w:noWrap w:val="0"/>
                  <w:vAlign w:val="center"/>
                </w:tcPr>
                <w:p w14:paraId="4F68B295">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358" w:type="pct"/>
                  <w:shd w:val="clear" w:color="auto" w:fill="auto"/>
                  <w:noWrap w:val="0"/>
                  <w:vAlign w:val="center"/>
                </w:tcPr>
                <w:p w14:paraId="029B3C93">
                  <w:pPr>
                    <w:adjustRightInd w:val="0"/>
                    <w:spacing w:line="28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1小时平均</w:t>
                  </w:r>
                </w:p>
              </w:tc>
              <w:tc>
                <w:tcPr>
                  <w:tcW w:w="1019" w:type="pct"/>
                  <w:shd w:val="clear" w:color="auto" w:fill="auto"/>
                  <w:noWrap w:val="0"/>
                  <w:vAlign w:val="center"/>
                </w:tcPr>
                <w:p w14:paraId="3764EE62">
                  <w:pPr>
                    <w:adjustRightInd w:val="0"/>
                    <w:spacing w:line="28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250</w:t>
                  </w:r>
                </w:p>
              </w:tc>
              <w:tc>
                <w:tcPr>
                  <w:tcW w:w="670" w:type="pct"/>
                  <w:noWrap w:val="0"/>
                  <w:vAlign w:val="center"/>
                </w:tcPr>
                <w:p w14:paraId="45E0E13D">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012" w:type="pct"/>
                  <w:noWrap w:val="0"/>
                  <w:vAlign w:val="center"/>
                </w:tcPr>
                <w:p w14:paraId="61969058">
                  <w:pPr>
                    <w:jc w:val="center"/>
                    <w:rPr>
                      <w:rFonts w:hint="default" w:ascii="Times New Roman" w:hAnsi="Times New Roman" w:eastAsia="宋体" w:cs="Times New Roman"/>
                      <w:color w:val="000000" w:themeColor="text1"/>
                      <w:szCs w:val="21"/>
                      <w14:textFill>
                        <w14:solidFill>
                          <w14:schemeClr w14:val="tx1"/>
                        </w14:solidFill>
                      </w14:textFill>
                    </w:rPr>
                  </w:pPr>
                </w:p>
              </w:tc>
            </w:tr>
          </w:tbl>
          <w:p w14:paraId="4F76A972">
            <w:pPr>
              <w:adjustRightInd w:val="0"/>
              <w:snapToGrid w:val="0"/>
              <w:spacing w:line="360" w:lineRule="auto"/>
              <w:ind w:firstLine="480"/>
              <w:rPr>
                <w:color w:val="000000" w:themeColor="text1"/>
                <w:sz w:val="24"/>
                <w14:textFill>
                  <w14:solidFill>
                    <w14:schemeClr w14:val="tx1"/>
                  </w14:solidFill>
                </w14:textFill>
              </w:rPr>
            </w:pPr>
          </w:p>
          <w:p w14:paraId="6FD71D85">
            <w:pPr>
              <w:pStyle w:val="3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eastAsia="宋体"/>
                <w:color w:val="000000" w:themeColor="text1"/>
                <w:lang w:eastAsia="zh-CN"/>
                <w14:textFill>
                  <w14:solidFill>
                    <w14:schemeClr w14:val="tx1"/>
                  </w14:solidFill>
                </w14:textFill>
              </w:rPr>
            </w:pPr>
            <w:r>
              <w:rPr>
                <w:rFonts w:hint="eastAsia" w:eastAsia="宋体" w:cs="Times New Roman"/>
                <w:color w:val="000000" w:themeColor="text1"/>
                <w:sz w:val="24"/>
                <w:lang w:eastAsia="zh-CN"/>
                <w14:textFill>
                  <w14:solidFill>
                    <w14:schemeClr w14:val="tx1"/>
                  </w14:solidFill>
                </w14:textFill>
              </w:rPr>
              <w:t>（</w:t>
            </w:r>
            <w:r>
              <w:rPr>
                <w:rFonts w:hint="eastAsia" w:eastAsia="宋体" w:cs="Times New Roman"/>
                <w:color w:val="000000" w:themeColor="text1"/>
                <w:sz w:val="24"/>
                <w:lang w:val="en-US" w:eastAsia="zh-CN"/>
                <w14:textFill>
                  <w14:solidFill>
                    <w14:schemeClr w14:val="tx1"/>
                  </w14:solidFill>
                </w14:textFill>
              </w:rPr>
              <w:t>2</w:t>
            </w:r>
            <w:r>
              <w:rPr>
                <w:rFonts w:hint="eastAsia" w:eastAsia="宋体" w:cs="Times New Roman"/>
                <w:color w:val="000000" w:themeColor="text1"/>
                <w:sz w:val="24"/>
                <w:lang w:eastAsia="zh-CN"/>
                <w14:textFill>
                  <w14:solidFill>
                    <w14:schemeClr w14:val="tx1"/>
                  </w14:solidFill>
                </w14:textFill>
              </w:rPr>
              <w:t>）环境空气质量现状</w:t>
            </w:r>
          </w:p>
          <w:p w14:paraId="4F87D7FA">
            <w:pPr>
              <w:adjustRightInd w:val="0"/>
              <w:snapToGrid w:val="0"/>
              <w:spacing w:line="360" w:lineRule="auto"/>
              <w:ind w:firstLine="480"/>
              <w:rPr>
                <w:rFonts w:hint="eastAsia"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1）基本污染物</w:t>
            </w:r>
          </w:p>
          <w:p w14:paraId="3A655986">
            <w:pPr>
              <w:adjustRightInd w:val="0"/>
              <w:snapToGrid w:val="0"/>
              <w:spacing w:line="360" w:lineRule="auto"/>
              <w:ind w:firstLine="480"/>
              <w:rPr>
                <w:color w:val="000000" w:themeColor="text1"/>
                <w:highlight w:val="none"/>
                <w14:textFill>
                  <w14:solidFill>
                    <w14:schemeClr w14:val="tx1"/>
                  </w14:solidFill>
                </w14:textFill>
              </w:rPr>
            </w:pPr>
            <w:r>
              <w:rPr>
                <w:color w:val="000000" w:themeColor="text1"/>
                <w:sz w:val="24"/>
                <w:highlight w:val="none"/>
                <w14:textFill>
                  <w14:solidFill>
                    <w14:schemeClr w14:val="tx1"/>
                  </w14:solidFill>
                </w14:textFill>
              </w:rPr>
              <w:t>根据20</w:t>
            </w:r>
            <w:r>
              <w:rPr>
                <w:rFonts w:hint="eastAsia"/>
                <w:color w:val="000000" w:themeColor="text1"/>
                <w:sz w:val="24"/>
                <w:highlight w:val="none"/>
                <w:lang w:val="en-US" w:eastAsia="zh-CN"/>
                <w14:textFill>
                  <w14:solidFill>
                    <w14:schemeClr w14:val="tx1"/>
                  </w14:solidFill>
                </w14:textFill>
              </w:rPr>
              <w:t>24</w:t>
            </w:r>
            <w:r>
              <w:rPr>
                <w:color w:val="000000" w:themeColor="text1"/>
                <w:sz w:val="24"/>
                <w:highlight w:val="none"/>
                <w14:textFill>
                  <w14:solidFill>
                    <w14:schemeClr w14:val="tx1"/>
                  </w14:solidFill>
                </w14:textFill>
              </w:rPr>
              <w:t>年1月~20</w:t>
            </w:r>
            <w:r>
              <w:rPr>
                <w:rFonts w:hint="eastAsia"/>
                <w:color w:val="000000" w:themeColor="text1"/>
                <w:sz w:val="24"/>
                <w:highlight w:val="none"/>
                <w:lang w:val="en-US" w:eastAsia="zh-CN"/>
                <w14:textFill>
                  <w14:solidFill>
                    <w14:schemeClr w14:val="tx1"/>
                  </w14:solidFill>
                </w14:textFill>
              </w:rPr>
              <w:t>24</w:t>
            </w:r>
            <w:r>
              <w:rPr>
                <w:color w:val="000000" w:themeColor="text1"/>
                <w:sz w:val="24"/>
                <w:highlight w:val="none"/>
                <w14:textFill>
                  <w14:solidFill>
                    <w14:schemeClr w14:val="tx1"/>
                  </w14:solidFill>
                </w14:textFill>
              </w:rPr>
              <w:t>年12月</w:t>
            </w:r>
            <w:r>
              <w:rPr>
                <w:rFonts w:hint="eastAsia"/>
                <w:color w:val="000000" w:themeColor="text1"/>
                <w:sz w:val="24"/>
                <w:highlight w:val="none"/>
                <w14:textFill>
                  <w14:solidFill>
                    <w14:schemeClr w14:val="tx1"/>
                  </w14:solidFill>
                </w14:textFill>
              </w:rPr>
              <w:t>华宁县宁州镇示范小学</w:t>
            </w:r>
            <w:r>
              <w:rPr>
                <w:rFonts w:hint="eastAsia"/>
                <w:color w:val="000000" w:themeColor="text1"/>
                <w:sz w:val="24"/>
                <w:highlight w:val="none"/>
                <w:lang w:eastAsia="zh-CN"/>
                <w14:textFill>
                  <w14:solidFill>
                    <w14:schemeClr w14:val="tx1"/>
                  </w14:solidFill>
                </w14:textFill>
              </w:rPr>
              <w:t>监测点环境</w:t>
            </w:r>
            <w:r>
              <w:rPr>
                <w:color w:val="000000" w:themeColor="text1"/>
                <w:sz w:val="24"/>
                <w:highlight w:val="none"/>
                <w14:textFill>
                  <w14:solidFill>
                    <w14:schemeClr w14:val="tx1"/>
                  </w14:solidFill>
                </w14:textFill>
              </w:rPr>
              <w:t>空气可吸入颗粒物（PM</w:t>
            </w:r>
            <w:r>
              <w:rPr>
                <w:color w:val="000000" w:themeColor="text1"/>
                <w:sz w:val="24"/>
                <w:highlight w:val="none"/>
                <w:vertAlign w:val="subscript"/>
                <w14:textFill>
                  <w14:solidFill>
                    <w14:schemeClr w14:val="tx1"/>
                  </w14:solidFill>
                </w14:textFill>
              </w:rPr>
              <w:t>10</w:t>
            </w:r>
            <w:r>
              <w:rPr>
                <w:color w:val="000000" w:themeColor="text1"/>
                <w:sz w:val="24"/>
                <w:highlight w:val="none"/>
                <w14:textFill>
                  <w14:solidFill>
                    <w14:schemeClr w14:val="tx1"/>
                  </w14:solidFill>
                </w14:textFill>
              </w:rPr>
              <w:t>）、细颗粒物（PM</w:t>
            </w:r>
            <w:r>
              <w:rPr>
                <w:color w:val="000000" w:themeColor="text1"/>
                <w:sz w:val="24"/>
                <w:highlight w:val="none"/>
                <w:vertAlign w:val="subscript"/>
                <w14:textFill>
                  <w14:solidFill>
                    <w14:schemeClr w14:val="tx1"/>
                  </w14:solidFill>
                </w14:textFill>
              </w:rPr>
              <w:t>2.5</w:t>
            </w:r>
            <w:r>
              <w:rPr>
                <w:color w:val="000000" w:themeColor="text1"/>
                <w:sz w:val="24"/>
                <w:highlight w:val="none"/>
                <w14:textFill>
                  <w14:solidFill>
                    <w14:schemeClr w14:val="tx1"/>
                  </w14:solidFill>
                </w14:textFill>
              </w:rPr>
              <w:t>）、二氧化硫（SO</w:t>
            </w:r>
            <w:r>
              <w:rPr>
                <w:color w:val="000000" w:themeColor="text1"/>
                <w:sz w:val="24"/>
                <w:highlight w:val="none"/>
                <w:vertAlign w:val="subscript"/>
                <w14:textFill>
                  <w14:solidFill>
                    <w14:schemeClr w14:val="tx1"/>
                  </w14:solidFill>
                </w14:textFill>
              </w:rPr>
              <w:t>2</w:t>
            </w:r>
            <w:r>
              <w:rPr>
                <w:color w:val="000000" w:themeColor="text1"/>
                <w:sz w:val="24"/>
                <w:highlight w:val="none"/>
                <w14:textFill>
                  <w14:solidFill>
                    <w14:schemeClr w14:val="tx1"/>
                  </w14:solidFill>
                </w14:textFill>
              </w:rPr>
              <w:t>）、二氧化氮（NO</w:t>
            </w:r>
            <w:r>
              <w:rPr>
                <w:color w:val="000000" w:themeColor="text1"/>
                <w:sz w:val="24"/>
                <w:highlight w:val="none"/>
                <w:vertAlign w:val="subscript"/>
                <w14:textFill>
                  <w14:solidFill>
                    <w14:schemeClr w14:val="tx1"/>
                  </w14:solidFill>
                </w14:textFill>
              </w:rPr>
              <w:t>2</w:t>
            </w:r>
            <w:r>
              <w:rPr>
                <w:color w:val="000000" w:themeColor="text1"/>
                <w:sz w:val="24"/>
                <w:highlight w:val="none"/>
                <w14:textFill>
                  <w14:solidFill>
                    <w14:schemeClr w14:val="tx1"/>
                  </w14:solidFill>
                </w14:textFill>
              </w:rPr>
              <w:t>）、一氧化碳（CO）、臭氧（O</w:t>
            </w:r>
            <w:r>
              <w:rPr>
                <w:color w:val="000000" w:themeColor="text1"/>
                <w:sz w:val="24"/>
                <w:highlight w:val="none"/>
                <w:vertAlign w:val="subscript"/>
                <w14:textFill>
                  <w14:solidFill>
                    <w14:schemeClr w14:val="tx1"/>
                  </w14:solidFill>
                </w14:textFill>
              </w:rPr>
              <w:t>3</w:t>
            </w:r>
            <w:r>
              <w:rPr>
                <w:color w:val="000000" w:themeColor="text1"/>
                <w:sz w:val="24"/>
                <w:highlight w:val="none"/>
                <w14:textFill>
                  <w14:solidFill>
                    <w14:schemeClr w14:val="tx1"/>
                  </w14:solidFill>
                </w14:textFill>
              </w:rPr>
              <w:t>）年平均浓度满足《环境空气质量标准》（GB3095-2012</w:t>
            </w:r>
            <w:r>
              <w:rPr>
                <w:rFonts w:hint="eastAsia"/>
                <w:color w:val="000000" w:themeColor="text1"/>
                <w:sz w:val="24"/>
                <w:highlight w:val="none"/>
                <w:lang w:eastAsia="zh-CN"/>
                <w14:textFill>
                  <w14:solidFill>
                    <w14:schemeClr w14:val="tx1"/>
                  </w14:solidFill>
                </w14:textFill>
              </w:rPr>
              <w:t>）及</w:t>
            </w:r>
            <w:r>
              <w:rPr>
                <w:rFonts w:hint="eastAsia"/>
                <w:bCs/>
                <w:color w:val="000000" w:themeColor="text1"/>
                <w:kern w:val="0"/>
                <w:sz w:val="24"/>
                <w:highlight w:val="none"/>
                <w:lang w:val="en-US" w:eastAsia="zh-CN"/>
                <w14:textFill>
                  <w14:solidFill>
                    <w14:schemeClr w14:val="tx1"/>
                  </w14:solidFill>
                </w14:textFill>
              </w:rPr>
              <w:t>2018年修改单中的</w:t>
            </w:r>
            <w:r>
              <w:rPr>
                <w:color w:val="000000" w:themeColor="text1"/>
                <w:sz w:val="24"/>
                <w:highlight w:val="none"/>
                <w14:textFill>
                  <w14:solidFill>
                    <w14:schemeClr w14:val="tx1"/>
                  </w14:solidFill>
                </w14:textFill>
              </w:rPr>
              <w:t>二级标准。</w:t>
            </w:r>
            <w:r>
              <w:rPr>
                <w:rFonts w:hint="eastAsia"/>
                <w:color w:val="000000" w:themeColor="text1"/>
                <w:sz w:val="24"/>
                <w:highlight w:val="none"/>
                <w:lang w:eastAsia="zh-CN"/>
                <w14:textFill>
                  <w14:solidFill>
                    <w14:schemeClr w14:val="tx1"/>
                  </w14:solidFill>
                </w14:textFill>
              </w:rPr>
              <w:t>监测点与</w:t>
            </w:r>
            <w:r>
              <w:rPr>
                <w:color w:val="000000" w:themeColor="text1"/>
                <w:sz w:val="24"/>
                <w:highlight w:val="none"/>
                <w14:textFill>
                  <w14:solidFill>
                    <w14:schemeClr w14:val="tx1"/>
                  </w14:solidFill>
                </w14:textFill>
              </w:rPr>
              <w:t>本项目</w:t>
            </w:r>
            <w:r>
              <w:rPr>
                <w:rFonts w:hint="eastAsia"/>
                <w:color w:val="000000" w:themeColor="text1"/>
                <w:sz w:val="24"/>
                <w:highlight w:val="none"/>
                <w:lang w:eastAsia="zh-CN"/>
                <w14:textFill>
                  <w14:solidFill>
                    <w14:schemeClr w14:val="tx1"/>
                  </w14:solidFill>
                </w14:textFill>
              </w:rPr>
              <w:t>直线</w:t>
            </w:r>
            <w:r>
              <w:rPr>
                <w:color w:val="000000" w:themeColor="text1"/>
                <w:sz w:val="24"/>
                <w:highlight w:val="none"/>
                <w14:textFill>
                  <w14:solidFill>
                    <w14:schemeClr w14:val="tx1"/>
                  </w14:solidFill>
                </w14:textFill>
              </w:rPr>
              <w:t>距离约</w:t>
            </w:r>
            <w:r>
              <w:rPr>
                <w:rFonts w:hint="eastAsia"/>
                <w:color w:val="000000" w:themeColor="text1"/>
                <w:sz w:val="24"/>
                <w:highlight w:val="none"/>
                <w:lang w:val="en-US" w:eastAsia="zh-CN"/>
                <w14:textFill>
                  <w14:solidFill>
                    <w14:schemeClr w14:val="tx1"/>
                  </w14:solidFill>
                </w14:textFill>
              </w:rPr>
              <w:t>28.8</w:t>
            </w:r>
            <w:r>
              <w:rPr>
                <w:color w:val="000000" w:themeColor="text1"/>
                <w:sz w:val="24"/>
                <w:highlight w:val="none"/>
                <w14:textFill>
                  <w14:solidFill>
                    <w14:schemeClr w14:val="tx1"/>
                  </w14:solidFill>
                </w14:textFill>
              </w:rPr>
              <w:t>km，</w:t>
            </w:r>
            <w:r>
              <w:rPr>
                <w:rFonts w:hint="eastAsia"/>
                <w:color w:val="000000" w:themeColor="text1"/>
                <w:sz w:val="24"/>
                <w:highlight w:val="none"/>
                <w:lang w:eastAsia="zh-CN"/>
                <w14:textFill>
                  <w14:solidFill>
                    <w14:schemeClr w14:val="tx1"/>
                  </w14:solidFill>
                </w14:textFill>
              </w:rPr>
              <w:t>位于本项目</w:t>
            </w:r>
            <w:r>
              <w:rPr>
                <w:rFonts w:hint="eastAsia"/>
                <w:color w:val="000000" w:themeColor="text1"/>
                <w:sz w:val="24"/>
                <w:highlight w:val="none"/>
                <w:lang w:val="en-US" w:eastAsia="zh-CN"/>
                <w14:textFill>
                  <w14:solidFill>
                    <w14:schemeClr w14:val="tx1"/>
                  </w14:solidFill>
                </w14:textFill>
              </w:rPr>
              <w:t>南</w:t>
            </w:r>
            <w:r>
              <w:rPr>
                <w:rFonts w:hint="eastAsia"/>
                <w:color w:val="000000" w:themeColor="text1"/>
                <w:sz w:val="24"/>
                <w:highlight w:val="none"/>
                <w:lang w:eastAsia="zh-CN"/>
                <w14:textFill>
                  <w14:solidFill>
                    <w14:schemeClr w14:val="tx1"/>
                  </w14:solidFill>
                </w14:textFill>
              </w:rPr>
              <w:t>侧，属于侧风向</w:t>
            </w:r>
            <w:r>
              <w:rPr>
                <w:color w:val="000000" w:themeColor="text1"/>
                <w:sz w:val="24"/>
                <w:highlight w:val="none"/>
                <w14:textFill>
                  <w14:solidFill>
                    <w14:schemeClr w14:val="tx1"/>
                  </w14:solidFill>
                </w14:textFill>
              </w:rPr>
              <w:t>。</w:t>
            </w:r>
          </w:p>
          <w:p w14:paraId="15AB3D24">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eastAsia="宋体" w:cs="Times New Roman"/>
                <w:b/>
                <w:color w:val="000000" w:themeColor="text1"/>
                <w:sz w:val="24"/>
                <w:szCs w:val="32"/>
                <w:highlight w:val="none"/>
                <w14:textFill>
                  <w14:solidFill>
                    <w14:schemeClr w14:val="tx1"/>
                  </w14:solidFill>
                </w14:textFill>
              </w:rPr>
            </w:pPr>
            <w:r>
              <w:rPr>
                <w:rFonts w:ascii="Times New Roman" w:hAnsi="Times New Roman" w:eastAsia="宋体" w:cs="Times New Roman"/>
                <w:b/>
                <w:color w:val="000000" w:themeColor="text1"/>
                <w:sz w:val="24"/>
                <w:szCs w:val="32"/>
                <w:highlight w:val="none"/>
                <w14:textFill>
                  <w14:solidFill>
                    <w14:schemeClr w14:val="tx1"/>
                  </w14:solidFill>
                </w14:textFill>
              </w:rPr>
              <w:t>表3-</w:t>
            </w:r>
            <w:r>
              <w:rPr>
                <w:rFonts w:hint="eastAsia" w:ascii="Times New Roman" w:hAnsi="Times New Roman" w:eastAsia="宋体" w:cs="Times New Roman"/>
                <w:b/>
                <w:color w:val="000000" w:themeColor="text1"/>
                <w:sz w:val="24"/>
                <w:szCs w:val="32"/>
                <w:highlight w:val="none"/>
                <w:lang w:val="en-US" w:eastAsia="zh-CN"/>
                <w14:textFill>
                  <w14:solidFill>
                    <w14:schemeClr w14:val="tx1"/>
                  </w14:solidFill>
                </w14:textFill>
              </w:rPr>
              <w:t>2</w:t>
            </w:r>
            <w:r>
              <w:rPr>
                <w:rFonts w:ascii="Times New Roman" w:hAnsi="Times New Roman" w:eastAsia="宋体" w:cs="Times New Roman"/>
                <w:b/>
                <w:color w:val="000000" w:themeColor="text1"/>
                <w:sz w:val="24"/>
                <w:szCs w:val="32"/>
                <w:highlight w:val="none"/>
                <w14:textFill>
                  <w14:solidFill>
                    <w14:schemeClr w14:val="tx1"/>
                  </w14:solidFill>
                </w14:textFill>
              </w:rPr>
              <w:t xml:space="preserve">  </w:t>
            </w:r>
            <w:r>
              <w:rPr>
                <w:rFonts w:hint="eastAsia" w:ascii="Times New Roman" w:hAnsi="Times New Roman" w:eastAsia="宋体" w:cs="Times New Roman"/>
                <w:b/>
                <w:color w:val="000000" w:themeColor="text1"/>
                <w:sz w:val="24"/>
                <w:szCs w:val="32"/>
                <w:highlight w:val="none"/>
                <w:lang w:val="en-US" w:eastAsia="zh-CN"/>
                <w14:textFill>
                  <w14:solidFill>
                    <w14:schemeClr w14:val="tx1"/>
                  </w14:solidFill>
                </w14:textFill>
              </w:rPr>
              <w:t xml:space="preserve">  </w:t>
            </w:r>
            <w:r>
              <w:rPr>
                <w:rFonts w:ascii="Times New Roman" w:hAnsi="Times New Roman" w:eastAsia="宋体" w:cs="Times New Roman"/>
                <w:b/>
                <w:color w:val="000000" w:themeColor="text1"/>
                <w:sz w:val="24"/>
                <w:szCs w:val="32"/>
                <w:highlight w:val="none"/>
                <w14:textFill>
                  <w14:solidFill>
                    <w14:schemeClr w14:val="tx1"/>
                  </w14:solidFill>
                </w14:textFill>
              </w:rPr>
              <w:t xml:space="preserve"> 20</w:t>
            </w:r>
            <w:r>
              <w:rPr>
                <w:rFonts w:hint="eastAsia" w:ascii="Times New Roman" w:hAnsi="Times New Roman" w:eastAsia="宋体" w:cs="Times New Roman"/>
                <w:b/>
                <w:color w:val="000000" w:themeColor="text1"/>
                <w:sz w:val="24"/>
                <w:szCs w:val="32"/>
                <w:highlight w:val="none"/>
                <w:lang w:val="en-US" w:eastAsia="zh-CN"/>
                <w14:textFill>
                  <w14:solidFill>
                    <w14:schemeClr w14:val="tx1"/>
                  </w14:solidFill>
                </w14:textFill>
              </w:rPr>
              <w:t>2</w:t>
            </w:r>
            <w:r>
              <w:rPr>
                <w:rFonts w:hint="eastAsia" w:cs="Times New Roman"/>
                <w:b/>
                <w:color w:val="000000" w:themeColor="text1"/>
                <w:sz w:val="24"/>
                <w:szCs w:val="32"/>
                <w:highlight w:val="none"/>
                <w:lang w:val="en-US" w:eastAsia="zh-CN"/>
                <w14:textFill>
                  <w14:solidFill>
                    <w14:schemeClr w14:val="tx1"/>
                  </w14:solidFill>
                </w14:textFill>
              </w:rPr>
              <w:t>4</w:t>
            </w:r>
            <w:r>
              <w:rPr>
                <w:rFonts w:ascii="Times New Roman" w:hAnsi="Times New Roman" w:eastAsia="宋体" w:cs="Times New Roman"/>
                <w:b/>
                <w:color w:val="000000" w:themeColor="text1"/>
                <w:sz w:val="24"/>
                <w:szCs w:val="32"/>
                <w:highlight w:val="none"/>
                <w14:textFill>
                  <w14:solidFill>
                    <w14:schemeClr w14:val="tx1"/>
                  </w14:solidFill>
                </w14:textFill>
              </w:rPr>
              <w:t>年</w:t>
            </w:r>
            <w:r>
              <w:rPr>
                <w:rFonts w:hint="eastAsia" w:ascii="Times New Roman" w:hAnsi="Times New Roman" w:eastAsia="宋体" w:cs="Times New Roman"/>
                <w:b/>
                <w:color w:val="000000" w:themeColor="text1"/>
                <w:sz w:val="24"/>
                <w:szCs w:val="32"/>
                <w:highlight w:val="none"/>
                <w14:textFill>
                  <w14:solidFill>
                    <w14:schemeClr w14:val="tx1"/>
                  </w14:solidFill>
                </w14:textFill>
              </w:rPr>
              <w:t>华宁县宁州镇示范小学监测点</w:t>
            </w:r>
            <w:r>
              <w:rPr>
                <w:rFonts w:ascii="Times New Roman" w:hAnsi="Times New Roman" w:eastAsia="宋体" w:cs="Times New Roman"/>
                <w:b/>
                <w:color w:val="000000" w:themeColor="text1"/>
                <w:sz w:val="24"/>
                <w:szCs w:val="32"/>
                <w:highlight w:val="none"/>
                <w14:textFill>
                  <w14:solidFill>
                    <w14:schemeClr w14:val="tx1"/>
                  </w14:solidFill>
                </w14:textFill>
              </w:rPr>
              <w:t>环境空气质量现状统计表</w:t>
            </w:r>
          </w:p>
          <w:tbl>
            <w:tblPr>
              <w:tblStyle w:val="23"/>
              <w:tblW w:w="4998" w:type="pct"/>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21"/>
              <w:gridCol w:w="2456"/>
              <w:gridCol w:w="1187"/>
              <w:gridCol w:w="1247"/>
              <w:gridCol w:w="1252"/>
              <w:gridCol w:w="1307"/>
            </w:tblGrid>
            <w:tr w14:paraId="315738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50" w:type="pct"/>
                  <w:noWrap w:val="0"/>
                  <w:vAlign w:val="center"/>
                </w:tcPr>
                <w:p w14:paraId="3455EE19">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污染物</w:t>
                  </w:r>
                </w:p>
              </w:tc>
              <w:tc>
                <w:tcPr>
                  <w:tcW w:w="1467" w:type="pct"/>
                  <w:noWrap w:val="0"/>
                  <w:vAlign w:val="center"/>
                </w:tcPr>
                <w:p w14:paraId="6A82C36A">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年评价指标</w:t>
                  </w:r>
                </w:p>
              </w:tc>
              <w:tc>
                <w:tcPr>
                  <w:tcW w:w="709" w:type="pct"/>
                  <w:noWrap w:val="0"/>
                  <w:vAlign w:val="center"/>
                </w:tcPr>
                <w:p w14:paraId="2506E36C">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现状浓度（ug/m</w:t>
                  </w:r>
                  <w:r>
                    <w:rPr>
                      <w:bCs/>
                      <w:color w:val="000000" w:themeColor="text1"/>
                      <w:sz w:val="21"/>
                      <w:szCs w:val="21"/>
                      <w:vertAlign w:val="superscript"/>
                      <w14:textFill>
                        <w14:solidFill>
                          <w14:schemeClr w14:val="tx1"/>
                        </w14:solidFill>
                      </w14:textFill>
                    </w:rPr>
                    <w:t>3</w:t>
                  </w:r>
                  <w:r>
                    <w:rPr>
                      <w:bCs/>
                      <w:color w:val="000000" w:themeColor="text1"/>
                      <w:sz w:val="21"/>
                      <w:szCs w:val="21"/>
                      <w14:textFill>
                        <w14:solidFill>
                          <w14:schemeClr w14:val="tx1"/>
                        </w14:solidFill>
                      </w14:textFill>
                    </w:rPr>
                    <w:t>）</w:t>
                  </w:r>
                </w:p>
              </w:tc>
              <w:tc>
                <w:tcPr>
                  <w:tcW w:w="745" w:type="pct"/>
                  <w:noWrap w:val="0"/>
                  <w:vAlign w:val="center"/>
                </w:tcPr>
                <w:p w14:paraId="7E764166">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标准值</w:t>
                  </w:r>
                </w:p>
                <w:p w14:paraId="1B623CEA">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（ug/m</w:t>
                  </w:r>
                  <w:r>
                    <w:rPr>
                      <w:bCs/>
                      <w:color w:val="000000" w:themeColor="text1"/>
                      <w:sz w:val="21"/>
                      <w:szCs w:val="21"/>
                      <w:vertAlign w:val="superscript"/>
                      <w14:textFill>
                        <w14:solidFill>
                          <w14:schemeClr w14:val="tx1"/>
                        </w14:solidFill>
                      </w14:textFill>
                    </w:rPr>
                    <w:t>3</w:t>
                  </w:r>
                  <w:r>
                    <w:rPr>
                      <w:bCs/>
                      <w:color w:val="000000" w:themeColor="text1"/>
                      <w:sz w:val="21"/>
                      <w:szCs w:val="21"/>
                      <w14:textFill>
                        <w14:solidFill>
                          <w14:schemeClr w14:val="tx1"/>
                        </w14:solidFill>
                      </w14:textFill>
                    </w:rPr>
                    <w:t>）</w:t>
                  </w:r>
                </w:p>
              </w:tc>
              <w:tc>
                <w:tcPr>
                  <w:tcW w:w="748" w:type="pct"/>
                  <w:noWrap w:val="0"/>
                  <w:vAlign w:val="center"/>
                </w:tcPr>
                <w:p w14:paraId="7572AF88">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占标率/%</w:t>
                  </w:r>
                </w:p>
              </w:tc>
              <w:tc>
                <w:tcPr>
                  <w:tcW w:w="778" w:type="pct"/>
                  <w:noWrap w:val="0"/>
                  <w:vAlign w:val="center"/>
                </w:tcPr>
                <w:p w14:paraId="10BDE04F">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评价结果</w:t>
                  </w:r>
                </w:p>
              </w:tc>
            </w:tr>
            <w:tr w14:paraId="0FF0F5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50" w:type="pct"/>
                  <w:vMerge w:val="restart"/>
                  <w:noWrap w:val="0"/>
                  <w:vAlign w:val="center"/>
                </w:tcPr>
                <w:p w14:paraId="2EADB937">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SO</w:t>
                  </w:r>
                  <w:r>
                    <w:rPr>
                      <w:bCs/>
                      <w:color w:val="000000" w:themeColor="text1"/>
                      <w:sz w:val="21"/>
                      <w:szCs w:val="21"/>
                      <w:vertAlign w:val="subscript"/>
                      <w14:textFill>
                        <w14:solidFill>
                          <w14:schemeClr w14:val="tx1"/>
                        </w14:solidFill>
                      </w14:textFill>
                    </w:rPr>
                    <w:t>2</w:t>
                  </w:r>
                </w:p>
              </w:tc>
              <w:tc>
                <w:tcPr>
                  <w:tcW w:w="1467" w:type="pct"/>
                  <w:noWrap w:val="0"/>
                  <w:vAlign w:val="center"/>
                </w:tcPr>
                <w:p w14:paraId="7B1D94D4">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年平均质量浓度</w:t>
                  </w:r>
                </w:p>
              </w:tc>
              <w:tc>
                <w:tcPr>
                  <w:tcW w:w="1187" w:type="dxa"/>
                  <w:noWrap w:val="0"/>
                  <w:vAlign w:val="center"/>
                </w:tcPr>
                <w:p w14:paraId="59C44AF5">
                  <w:pPr>
                    <w:spacing w:line="240" w:lineRule="auto"/>
                    <w:ind w:firstLine="0" w:firstLineChars="0"/>
                    <w:jc w:val="center"/>
                    <w:rPr>
                      <w:bCs/>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13</w:t>
                  </w:r>
                </w:p>
              </w:tc>
              <w:tc>
                <w:tcPr>
                  <w:tcW w:w="1247" w:type="dxa"/>
                  <w:noWrap w:val="0"/>
                  <w:vAlign w:val="center"/>
                </w:tcPr>
                <w:p w14:paraId="70E7732C">
                  <w:pPr>
                    <w:spacing w:line="240" w:lineRule="auto"/>
                    <w:ind w:firstLine="0" w:firstLineChars="0"/>
                    <w:jc w:val="center"/>
                    <w:rPr>
                      <w:bCs/>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60</w:t>
                  </w:r>
                </w:p>
              </w:tc>
              <w:tc>
                <w:tcPr>
                  <w:tcW w:w="1252" w:type="dxa"/>
                  <w:noWrap w:val="0"/>
                  <w:vAlign w:val="center"/>
                </w:tcPr>
                <w:p w14:paraId="2E509FB6">
                  <w:pPr>
                    <w:adjustRightInd w:val="0"/>
                    <w:snapToGrid w:val="0"/>
                    <w:spacing w:line="240" w:lineRule="auto"/>
                    <w:ind w:firstLine="0" w:firstLineChars="0"/>
                    <w:jc w:val="center"/>
                    <w:rPr>
                      <w:bCs/>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21.67</w:t>
                  </w:r>
                </w:p>
              </w:tc>
              <w:tc>
                <w:tcPr>
                  <w:tcW w:w="778" w:type="pct"/>
                  <w:noWrap w:val="0"/>
                  <w:vAlign w:val="center"/>
                </w:tcPr>
                <w:p w14:paraId="05C2A480">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达标</w:t>
                  </w:r>
                </w:p>
              </w:tc>
            </w:tr>
            <w:tr w14:paraId="393A87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50" w:type="pct"/>
                  <w:vMerge w:val="continue"/>
                  <w:noWrap w:val="0"/>
                  <w:vAlign w:val="center"/>
                </w:tcPr>
                <w:p w14:paraId="56A9EB7E">
                  <w:pPr>
                    <w:adjustRightInd w:val="0"/>
                    <w:snapToGrid w:val="0"/>
                    <w:jc w:val="center"/>
                    <w:rPr>
                      <w:bCs/>
                      <w:color w:val="000000" w:themeColor="text1"/>
                      <w:sz w:val="21"/>
                      <w:szCs w:val="21"/>
                      <w14:textFill>
                        <w14:solidFill>
                          <w14:schemeClr w14:val="tx1"/>
                        </w14:solidFill>
                      </w14:textFill>
                    </w:rPr>
                  </w:pPr>
                </w:p>
              </w:tc>
              <w:tc>
                <w:tcPr>
                  <w:tcW w:w="1467" w:type="pct"/>
                  <w:noWrap w:val="0"/>
                  <w:vAlign w:val="center"/>
                </w:tcPr>
                <w:p w14:paraId="7FBBFFB1">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24h平均第98百分位数</w:t>
                  </w:r>
                </w:p>
              </w:tc>
              <w:tc>
                <w:tcPr>
                  <w:tcW w:w="1187" w:type="dxa"/>
                  <w:noWrap w:val="0"/>
                  <w:vAlign w:val="center"/>
                </w:tcPr>
                <w:p w14:paraId="61B557A1">
                  <w:pPr>
                    <w:spacing w:line="240" w:lineRule="auto"/>
                    <w:ind w:firstLine="0" w:firstLineChars="0"/>
                    <w:jc w:val="center"/>
                    <w:rPr>
                      <w:rFonts w:hint="default" w:eastAsia="宋体"/>
                      <w:bCs/>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33.74</w:t>
                  </w:r>
                </w:p>
              </w:tc>
              <w:tc>
                <w:tcPr>
                  <w:tcW w:w="1247" w:type="dxa"/>
                  <w:noWrap w:val="0"/>
                  <w:vAlign w:val="center"/>
                </w:tcPr>
                <w:p w14:paraId="7EE741E5">
                  <w:pPr>
                    <w:spacing w:line="240" w:lineRule="auto"/>
                    <w:ind w:firstLine="0" w:firstLineChars="0"/>
                    <w:jc w:val="center"/>
                    <w:rPr>
                      <w:bCs/>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150</w:t>
                  </w:r>
                </w:p>
              </w:tc>
              <w:tc>
                <w:tcPr>
                  <w:tcW w:w="1252" w:type="dxa"/>
                  <w:noWrap w:val="0"/>
                  <w:vAlign w:val="center"/>
                </w:tcPr>
                <w:p w14:paraId="2BD84AEF">
                  <w:pPr>
                    <w:adjustRightInd w:val="0"/>
                    <w:snapToGrid w:val="0"/>
                    <w:spacing w:line="240" w:lineRule="auto"/>
                    <w:ind w:firstLine="0" w:firstLineChars="0"/>
                    <w:jc w:val="center"/>
                    <w:rPr>
                      <w:bCs/>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22.49</w:t>
                  </w:r>
                </w:p>
              </w:tc>
              <w:tc>
                <w:tcPr>
                  <w:tcW w:w="778" w:type="pct"/>
                  <w:noWrap w:val="0"/>
                  <w:vAlign w:val="center"/>
                </w:tcPr>
                <w:p w14:paraId="5BF28994">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达标</w:t>
                  </w:r>
                </w:p>
              </w:tc>
            </w:tr>
            <w:tr w14:paraId="5574C0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50" w:type="pct"/>
                  <w:vMerge w:val="restart"/>
                  <w:noWrap w:val="0"/>
                  <w:vAlign w:val="center"/>
                </w:tcPr>
                <w:p w14:paraId="286A88B1">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NO</w:t>
                  </w:r>
                  <w:r>
                    <w:rPr>
                      <w:bCs/>
                      <w:color w:val="000000" w:themeColor="text1"/>
                      <w:sz w:val="21"/>
                      <w:szCs w:val="21"/>
                      <w:vertAlign w:val="subscript"/>
                      <w14:textFill>
                        <w14:solidFill>
                          <w14:schemeClr w14:val="tx1"/>
                        </w14:solidFill>
                      </w14:textFill>
                    </w:rPr>
                    <w:t>2</w:t>
                  </w:r>
                </w:p>
              </w:tc>
              <w:tc>
                <w:tcPr>
                  <w:tcW w:w="1467" w:type="pct"/>
                  <w:noWrap w:val="0"/>
                  <w:vAlign w:val="center"/>
                </w:tcPr>
                <w:p w14:paraId="3DE67767">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年平均质量浓度</w:t>
                  </w:r>
                </w:p>
              </w:tc>
              <w:tc>
                <w:tcPr>
                  <w:tcW w:w="1187" w:type="dxa"/>
                  <w:noWrap w:val="0"/>
                  <w:vAlign w:val="center"/>
                </w:tcPr>
                <w:p w14:paraId="07D5E3B5">
                  <w:pPr>
                    <w:spacing w:line="240" w:lineRule="auto"/>
                    <w:ind w:firstLine="0" w:firstLineChars="0"/>
                    <w:jc w:val="center"/>
                    <w:rPr>
                      <w:bCs/>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17</w:t>
                  </w:r>
                </w:p>
              </w:tc>
              <w:tc>
                <w:tcPr>
                  <w:tcW w:w="1247" w:type="dxa"/>
                  <w:noWrap w:val="0"/>
                  <w:vAlign w:val="center"/>
                </w:tcPr>
                <w:p w14:paraId="086FA708">
                  <w:pPr>
                    <w:pStyle w:val="72"/>
                    <w:spacing w:before="31" w:after="31" w:line="240" w:lineRule="auto"/>
                    <w:ind w:firstLine="0" w:firstLineChars="0"/>
                    <w:rPr>
                      <w:bCs/>
                      <w:color w:val="000000" w:themeColor="text1"/>
                      <w:sz w:val="21"/>
                      <w:szCs w:val="21"/>
                      <w14:textFill>
                        <w14:solidFill>
                          <w14:schemeClr w14:val="tx1"/>
                        </w14:solidFill>
                      </w14:textFill>
                    </w:rPr>
                  </w:pPr>
                  <w:r>
                    <w:rPr>
                      <w:color w:val="000000" w:themeColor="text1"/>
                      <w:kern w:val="2"/>
                      <w:szCs w:val="21"/>
                      <w14:textFill>
                        <w14:solidFill>
                          <w14:schemeClr w14:val="tx1"/>
                        </w14:solidFill>
                      </w14:textFill>
                    </w:rPr>
                    <w:t>40</w:t>
                  </w:r>
                </w:p>
              </w:tc>
              <w:tc>
                <w:tcPr>
                  <w:tcW w:w="1252" w:type="dxa"/>
                  <w:noWrap w:val="0"/>
                  <w:vAlign w:val="center"/>
                </w:tcPr>
                <w:p w14:paraId="17FF7CF7">
                  <w:pPr>
                    <w:adjustRightInd w:val="0"/>
                    <w:snapToGrid w:val="0"/>
                    <w:spacing w:line="240" w:lineRule="auto"/>
                    <w:ind w:firstLine="0" w:firstLineChars="0"/>
                    <w:jc w:val="center"/>
                    <w:rPr>
                      <w:bCs/>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42.5</w:t>
                  </w:r>
                </w:p>
              </w:tc>
              <w:tc>
                <w:tcPr>
                  <w:tcW w:w="778" w:type="pct"/>
                  <w:noWrap w:val="0"/>
                  <w:vAlign w:val="center"/>
                </w:tcPr>
                <w:p w14:paraId="75C3BF9C">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达标</w:t>
                  </w:r>
                </w:p>
              </w:tc>
            </w:tr>
            <w:tr w14:paraId="745128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50" w:type="pct"/>
                  <w:vMerge w:val="continue"/>
                  <w:noWrap w:val="0"/>
                  <w:vAlign w:val="center"/>
                </w:tcPr>
                <w:p w14:paraId="32394CC6">
                  <w:pPr>
                    <w:adjustRightInd w:val="0"/>
                    <w:snapToGrid w:val="0"/>
                    <w:jc w:val="center"/>
                    <w:rPr>
                      <w:bCs/>
                      <w:color w:val="000000" w:themeColor="text1"/>
                      <w:sz w:val="21"/>
                      <w:szCs w:val="21"/>
                      <w14:textFill>
                        <w14:solidFill>
                          <w14:schemeClr w14:val="tx1"/>
                        </w14:solidFill>
                      </w14:textFill>
                    </w:rPr>
                  </w:pPr>
                </w:p>
              </w:tc>
              <w:tc>
                <w:tcPr>
                  <w:tcW w:w="1467" w:type="pct"/>
                  <w:noWrap w:val="0"/>
                  <w:vAlign w:val="center"/>
                </w:tcPr>
                <w:p w14:paraId="11B9139D">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24h平均第98百分位数</w:t>
                  </w:r>
                </w:p>
              </w:tc>
              <w:tc>
                <w:tcPr>
                  <w:tcW w:w="1187" w:type="dxa"/>
                  <w:noWrap w:val="0"/>
                  <w:vAlign w:val="center"/>
                </w:tcPr>
                <w:p w14:paraId="07B6ED68">
                  <w:pPr>
                    <w:spacing w:line="240" w:lineRule="auto"/>
                    <w:ind w:firstLine="0" w:firstLineChars="0"/>
                    <w:jc w:val="center"/>
                    <w:rPr>
                      <w:bCs/>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25</w:t>
                  </w:r>
                </w:p>
              </w:tc>
              <w:tc>
                <w:tcPr>
                  <w:tcW w:w="1247" w:type="dxa"/>
                  <w:noWrap w:val="0"/>
                  <w:vAlign w:val="center"/>
                </w:tcPr>
                <w:p w14:paraId="6950B1DD">
                  <w:pPr>
                    <w:pStyle w:val="72"/>
                    <w:spacing w:before="31" w:after="31" w:line="240" w:lineRule="auto"/>
                    <w:ind w:firstLine="0" w:firstLineChars="0"/>
                    <w:rPr>
                      <w:bCs/>
                      <w:color w:val="000000" w:themeColor="text1"/>
                      <w:sz w:val="21"/>
                      <w:szCs w:val="21"/>
                      <w14:textFill>
                        <w14:solidFill>
                          <w14:schemeClr w14:val="tx1"/>
                        </w14:solidFill>
                      </w14:textFill>
                    </w:rPr>
                  </w:pPr>
                  <w:r>
                    <w:rPr>
                      <w:rFonts w:hint="eastAsia"/>
                      <w:color w:val="000000" w:themeColor="text1"/>
                      <w:kern w:val="2"/>
                      <w:szCs w:val="21"/>
                      <w14:textFill>
                        <w14:solidFill>
                          <w14:schemeClr w14:val="tx1"/>
                        </w14:solidFill>
                      </w14:textFill>
                    </w:rPr>
                    <w:t>80</w:t>
                  </w:r>
                </w:p>
              </w:tc>
              <w:tc>
                <w:tcPr>
                  <w:tcW w:w="1252" w:type="dxa"/>
                  <w:noWrap w:val="0"/>
                  <w:vAlign w:val="center"/>
                </w:tcPr>
                <w:p w14:paraId="6F4BA2D2">
                  <w:pPr>
                    <w:adjustRightInd w:val="0"/>
                    <w:snapToGrid w:val="0"/>
                    <w:spacing w:line="240" w:lineRule="auto"/>
                    <w:ind w:firstLine="0" w:firstLineChars="0"/>
                    <w:jc w:val="center"/>
                    <w:rPr>
                      <w:bCs/>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31.25</w:t>
                  </w:r>
                </w:p>
              </w:tc>
              <w:tc>
                <w:tcPr>
                  <w:tcW w:w="778" w:type="pct"/>
                  <w:noWrap w:val="0"/>
                  <w:vAlign w:val="center"/>
                </w:tcPr>
                <w:p w14:paraId="78756BD3">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达标</w:t>
                  </w:r>
                </w:p>
              </w:tc>
            </w:tr>
            <w:tr w14:paraId="269040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50" w:type="pct"/>
                  <w:vMerge w:val="restart"/>
                  <w:noWrap w:val="0"/>
                  <w:vAlign w:val="center"/>
                </w:tcPr>
                <w:p w14:paraId="1AF53174">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PM</w:t>
                  </w:r>
                  <w:r>
                    <w:rPr>
                      <w:bCs/>
                      <w:color w:val="000000" w:themeColor="text1"/>
                      <w:sz w:val="21"/>
                      <w:szCs w:val="21"/>
                      <w:vertAlign w:val="subscript"/>
                      <w14:textFill>
                        <w14:solidFill>
                          <w14:schemeClr w14:val="tx1"/>
                        </w14:solidFill>
                      </w14:textFill>
                    </w:rPr>
                    <w:t>10</w:t>
                  </w:r>
                </w:p>
              </w:tc>
              <w:tc>
                <w:tcPr>
                  <w:tcW w:w="1467" w:type="pct"/>
                  <w:noWrap w:val="0"/>
                  <w:vAlign w:val="center"/>
                </w:tcPr>
                <w:p w14:paraId="26174CD0">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年平均质量浓度</w:t>
                  </w:r>
                </w:p>
              </w:tc>
              <w:tc>
                <w:tcPr>
                  <w:tcW w:w="1187" w:type="dxa"/>
                  <w:noWrap w:val="0"/>
                  <w:vAlign w:val="center"/>
                </w:tcPr>
                <w:p w14:paraId="5515CDB7">
                  <w:pPr>
                    <w:spacing w:line="240" w:lineRule="auto"/>
                    <w:ind w:firstLine="0" w:firstLineChars="0"/>
                    <w:jc w:val="center"/>
                    <w:rPr>
                      <w:bCs/>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31</w:t>
                  </w:r>
                </w:p>
              </w:tc>
              <w:tc>
                <w:tcPr>
                  <w:tcW w:w="1247" w:type="dxa"/>
                  <w:noWrap w:val="0"/>
                  <w:vAlign w:val="center"/>
                </w:tcPr>
                <w:p w14:paraId="4305CE08">
                  <w:pPr>
                    <w:pStyle w:val="57"/>
                    <w:jc w:val="center"/>
                    <w:rPr>
                      <w:bCs/>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60</w:t>
                  </w:r>
                </w:p>
              </w:tc>
              <w:tc>
                <w:tcPr>
                  <w:tcW w:w="1252" w:type="dxa"/>
                  <w:noWrap w:val="0"/>
                  <w:vAlign w:val="center"/>
                </w:tcPr>
                <w:p w14:paraId="16A23A5E">
                  <w:pPr>
                    <w:adjustRightInd w:val="0"/>
                    <w:snapToGrid w:val="0"/>
                    <w:spacing w:line="240" w:lineRule="auto"/>
                    <w:ind w:firstLine="0" w:firstLineChars="0"/>
                    <w:jc w:val="center"/>
                    <w:rPr>
                      <w:rFonts w:hint="default" w:eastAsia="宋体"/>
                      <w:bCs/>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51.67</w:t>
                  </w:r>
                </w:p>
              </w:tc>
              <w:tc>
                <w:tcPr>
                  <w:tcW w:w="778" w:type="pct"/>
                  <w:noWrap w:val="0"/>
                  <w:vAlign w:val="center"/>
                </w:tcPr>
                <w:p w14:paraId="6743F548">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达标</w:t>
                  </w:r>
                </w:p>
              </w:tc>
            </w:tr>
            <w:tr w14:paraId="26C2FC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50" w:type="pct"/>
                  <w:vMerge w:val="continue"/>
                  <w:noWrap w:val="0"/>
                  <w:vAlign w:val="center"/>
                </w:tcPr>
                <w:p w14:paraId="3FD9785E">
                  <w:pPr>
                    <w:adjustRightInd w:val="0"/>
                    <w:snapToGrid w:val="0"/>
                    <w:jc w:val="center"/>
                    <w:rPr>
                      <w:bCs/>
                      <w:color w:val="000000" w:themeColor="text1"/>
                      <w:sz w:val="21"/>
                      <w:szCs w:val="21"/>
                      <w14:textFill>
                        <w14:solidFill>
                          <w14:schemeClr w14:val="tx1"/>
                        </w14:solidFill>
                      </w14:textFill>
                    </w:rPr>
                  </w:pPr>
                </w:p>
              </w:tc>
              <w:tc>
                <w:tcPr>
                  <w:tcW w:w="1467" w:type="pct"/>
                  <w:noWrap w:val="0"/>
                  <w:vAlign w:val="center"/>
                </w:tcPr>
                <w:p w14:paraId="6668AAB3">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24h平均第95百分位数</w:t>
                  </w:r>
                </w:p>
              </w:tc>
              <w:tc>
                <w:tcPr>
                  <w:tcW w:w="1187" w:type="dxa"/>
                  <w:noWrap w:val="0"/>
                  <w:vAlign w:val="center"/>
                </w:tcPr>
                <w:p w14:paraId="37A6B05B">
                  <w:pPr>
                    <w:spacing w:line="240" w:lineRule="auto"/>
                    <w:ind w:firstLine="0" w:firstLineChars="0"/>
                    <w:jc w:val="center"/>
                    <w:rPr>
                      <w:bCs/>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64.85</w:t>
                  </w:r>
                </w:p>
              </w:tc>
              <w:tc>
                <w:tcPr>
                  <w:tcW w:w="1247" w:type="dxa"/>
                  <w:noWrap w:val="0"/>
                  <w:vAlign w:val="center"/>
                </w:tcPr>
                <w:p w14:paraId="2915C9FE">
                  <w:pPr>
                    <w:pStyle w:val="57"/>
                    <w:jc w:val="center"/>
                    <w:rPr>
                      <w:bCs/>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120</w:t>
                  </w:r>
                </w:p>
              </w:tc>
              <w:tc>
                <w:tcPr>
                  <w:tcW w:w="1252" w:type="dxa"/>
                  <w:noWrap w:val="0"/>
                  <w:vAlign w:val="center"/>
                </w:tcPr>
                <w:p w14:paraId="35A87C6D">
                  <w:pPr>
                    <w:adjustRightInd w:val="0"/>
                    <w:snapToGrid w:val="0"/>
                    <w:spacing w:line="240" w:lineRule="auto"/>
                    <w:ind w:firstLine="0" w:firstLineChars="0"/>
                    <w:jc w:val="center"/>
                    <w:rPr>
                      <w:rFonts w:hint="default" w:eastAsia="宋体"/>
                      <w:bCs/>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54.04</w:t>
                  </w:r>
                </w:p>
              </w:tc>
              <w:tc>
                <w:tcPr>
                  <w:tcW w:w="778" w:type="pct"/>
                  <w:noWrap w:val="0"/>
                  <w:vAlign w:val="center"/>
                </w:tcPr>
                <w:p w14:paraId="1C9809F8">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达标</w:t>
                  </w:r>
                </w:p>
              </w:tc>
            </w:tr>
            <w:tr w14:paraId="4124A0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50" w:type="pct"/>
                  <w:vMerge w:val="restart"/>
                  <w:noWrap w:val="0"/>
                  <w:vAlign w:val="center"/>
                </w:tcPr>
                <w:p w14:paraId="4B178313">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PM</w:t>
                  </w:r>
                  <w:r>
                    <w:rPr>
                      <w:bCs/>
                      <w:color w:val="000000" w:themeColor="text1"/>
                      <w:sz w:val="21"/>
                      <w:szCs w:val="21"/>
                      <w:vertAlign w:val="subscript"/>
                      <w14:textFill>
                        <w14:solidFill>
                          <w14:schemeClr w14:val="tx1"/>
                        </w14:solidFill>
                      </w14:textFill>
                    </w:rPr>
                    <w:t>2.5</w:t>
                  </w:r>
                </w:p>
              </w:tc>
              <w:tc>
                <w:tcPr>
                  <w:tcW w:w="1467" w:type="pct"/>
                  <w:noWrap w:val="0"/>
                  <w:vAlign w:val="center"/>
                </w:tcPr>
                <w:p w14:paraId="5447AD2B">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年平均质量浓度</w:t>
                  </w:r>
                </w:p>
              </w:tc>
              <w:tc>
                <w:tcPr>
                  <w:tcW w:w="1187" w:type="dxa"/>
                  <w:noWrap w:val="0"/>
                  <w:vAlign w:val="center"/>
                </w:tcPr>
                <w:p w14:paraId="2017E378">
                  <w:pPr>
                    <w:adjustRightInd w:val="0"/>
                    <w:snapToGrid w:val="0"/>
                    <w:spacing w:line="240" w:lineRule="auto"/>
                    <w:ind w:firstLine="0" w:firstLineChars="0"/>
                    <w:jc w:val="center"/>
                    <w:rPr>
                      <w:bCs/>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w:t>
                  </w:r>
                </w:p>
              </w:tc>
              <w:tc>
                <w:tcPr>
                  <w:tcW w:w="1247" w:type="dxa"/>
                  <w:noWrap w:val="0"/>
                  <w:vAlign w:val="center"/>
                </w:tcPr>
                <w:p w14:paraId="2E4C92D0">
                  <w:pPr>
                    <w:pStyle w:val="57"/>
                    <w:jc w:val="center"/>
                    <w:rPr>
                      <w:bCs/>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30</w:t>
                  </w:r>
                </w:p>
              </w:tc>
              <w:tc>
                <w:tcPr>
                  <w:tcW w:w="1252" w:type="dxa"/>
                  <w:noWrap w:val="0"/>
                  <w:vAlign w:val="center"/>
                </w:tcPr>
                <w:p w14:paraId="353079EE">
                  <w:pPr>
                    <w:adjustRightInd w:val="0"/>
                    <w:snapToGrid w:val="0"/>
                    <w:spacing w:line="240" w:lineRule="auto"/>
                    <w:ind w:firstLine="0" w:firstLineChars="0"/>
                    <w:jc w:val="center"/>
                    <w:rPr>
                      <w:rFonts w:hint="default" w:eastAsia="宋体"/>
                      <w:bCs/>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66.67</w:t>
                  </w:r>
                </w:p>
              </w:tc>
              <w:tc>
                <w:tcPr>
                  <w:tcW w:w="778" w:type="pct"/>
                  <w:noWrap w:val="0"/>
                  <w:vAlign w:val="center"/>
                </w:tcPr>
                <w:p w14:paraId="7EBC6B51">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达标</w:t>
                  </w:r>
                </w:p>
              </w:tc>
            </w:tr>
            <w:tr w14:paraId="27DF7E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50" w:type="pct"/>
                  <w:vMerge w:val="continue"/>
                  <w:noWrap w:val="0"/>
                  <w:vAlign w:val="center"/>
                </w:tcPr>
                <w:p w14:paraId="0DEA88CC">
                  <w:pPr>
                    <w:adjustRightInd w:val="0"/>
                    <w:snapToGrid w:val="0"/>
                    <w:jc w:val="center"/>
                    <w:rPr>
                      <w:bCs/>
                      <w:color w:val="000000" w:themeColor="text1"/>
                      <w:sz w:val="21"/>
                      <w:szCs w:val="21"/>
                      <w14:textFill>
                        <w14:solidFill>
                          <w14:schemeClr w14:val="tx1"/>
                        </w14:solidFill>
                      </w14:textFill>
                    </w:rPr>
                  </w:pPr>
                </w:p>
              </w:tc>
              <w:tc>
                <w:tcPr>
                  <w:tcW w:w="1467" w:type="pct"/>
                  <w:noWrap w:val="0"/>
                  <w:vAlign w:val="center"/>
                </w:tcPr>
                <w:p w14:paraId="0C956B73">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24h平均第95百分位数</w:t>
                  </w:r>
                </w:p>
              </w:tc>
              <w:tc>
                <w:tcPr>
                  <w:tcW w:w="1187" w:type="dxa"/>
                  <w:noWrap w:val="0"/>
                  <w:vAlign w:val="center"/>
                </w:tcPr>
                <w:p w14:paraId="3A06C71B">
                  <w:pPr>
                    <w:adjustRightInd w:val="0"/>
                    <w:snapToGrid w:val="0"/>
                    <w:spacing w:line="240" w:lineRule="auto"/>
                    <w:ind w:firstLine="0" w:firstLineChars="0"/>
                    <w:jc w:val="center"/>
                    <w:rPr>
                      <w:bCs/>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42</w:t>
                  </w:r>
                </w:p>
              </w:tc>
              <w:tc>
                <w:tcPr>
                  <w:tcW w:w="1247" w:type="dxa"/>
                  <w:noWrap w:val="0"/>
                  <w:vAlign w:val="center"/>
                </w:tcPr>
                <w:p w14:paraId="3C66E579">
                  <w:pPr>
                    <w:pStyle w:val="57"/>
                    <w:jc w:val="center"/>
                    <w:rPr>
                      <w:bCs/>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60</w:t>
                  </w:r>
                </w:p>
              </w:tc>
              <w:tc>
                <w:tcPr>
                  <w:tcW w:w="1252" w:type="dxa"/>
                  <w:noWrap w:val="0"/>
                  <w:vAlign w:val="center"/>
                </w:tcPr>
                <w:p w14:paraId="37DA93DC">
                  <w:pPr>
                    <w:adjustRightInd w:val="0"/>
                    <w:snapToGrid w:val="0"/>
                    <w:spacing w:line="240" w:lineRule="auto"/>
                    <w:ind w:firstLine="0" w:firstLineChars="0"/>
                    <w:jc w:val="center"/>
                    <w:rPr>
                      <w:rFonts w:hint="default" w:eastAsia="宋体"/>
                      <w:bCs/>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70</w:t>
                  </w:r>
                </w:p>
              </w:tc>
              <w:tc>
                <w:tcPr>
                  <w:tcW w:w="778" w:type="pct"/>
                  <w:noWrap w:val="0"/>
                  <w:vAlign w:val="center"/>
                </w:tcPr>
                <w:p w14:paraId="21AF42D2">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达标</w:t>
                  </w:r>
                </w:p>
              </w:tc>
            </w:tr>
            <w:tr w14:paraId="603C04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50" w:type="pct"/>
                  <w:noWrap w:val="0"/>
                  <w:vAlign w:val="center"/>
                </w:tcPr>
                <w:p w14:paraId="159904B1">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CO</w:t>
                  </w:r>
                </w:p>
              </w:tc>
              <w:tc>
                <w:tcPr>
                  <w:tcW w:w="1467" w:type="pct"/>
                  <w:noWrap w:val="0"/>
                  <w:vAlign w:val="center"/>
                </w:tcPr>
                <w:p w14:paraId="7C79182A">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24h平均第95百分位数</w:t>
                  </w:r>
                </w:p>
              </w:tc>
              <w:tc>
                <w:tcPr>
                  <w:tcW w:w="1187" w:type="dxa"/>
                  <w:noWrap w:val="0"/>
                  <w:vAlign w:val="center"/>
                </w:tcPr>
                <w:p w14:paraId="585C6198">
                  <w:pPr>
                    <w:adjustRightInd w:val="0"/>
                    <w:snapToGrid w:val="0"/>
                    <w:spacing w:line="240" w:lineRule="auto"/>
                    <w:ind w:firstLine="0" w:firstLineChars="0"/>
                    <w:jc w:val="center"/>
                    <w:rPr>
                      <w:bCs/>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952.2</w:t>
                  </w:r>
                </w:p>
              </w:tc>
              <w:tc>
                <w:tcPr>
                  <w:tcW w:w="1247" w:type="dxa"/>
                  <w:noWrap w:val="0"/>
                  <w:vAlign w:val="center"/>
                </w:tcPr>
                <w:p w14:paraId="0C20C349">
                  <w:pPr>
                    <w:adjustRightInd w:val="0"/>
                    <w:snapToGrid w:val="0"/>
                    <w:spacing w:line="240" w:lineRule="auto"/>
                    <w:ind w:firstLine="0" w:firstLineChars="0"/>
                    <w:jc w:val="center"/>
                    <w:rPr>
                      <w:bCs/>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4000</w:t>
                  </w:r>
                </w:p>
              </w:tc>
              <w:tc>
                <w:tcPr>
                  <w:tcW w:w="1252" w:type="dxa"/>
                  <w:noWrap w:val="0"/>
                  <w:vAlign w:val="center"/>
                </w:tcPr>
                <w:p w14:paraId="4D050D20">
                  <w:pPr>
                    <w:adjustRightInd w:val="0"/>
                    <w:snapToGrid w:val="0"/>
                    <w:spacing w:line="240" w:lineRule="auto"/>
                    <w:ind w:firstLine="0" w:firstLineChars="0"/>
                    <w:jc w:val="center"/>
                    <w:rPr>
                      <w:bCs/>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23.81</w:t>
                  </w:r>
                </w:p>
              </w:tc>
              <w:tc>
                <w:tcPr>
                  <w:tcW w:w="778" w:type="pct"/>
                  <w:noWrap w:val="0"/>
                  <w:vAlign w:val="center"/>
                </w:tcPr>
                <w:p w14:paraId="2E2C1DA8">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达标</w:t>
                  </w:r>
                </w:p>
              </w:tc>
            </w:tr>
            <w:tr w14:paraId="2510B5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50" w:type="pct"/>
                  <w:noWrap w:val="0"/>
                  <w:vAlign w:val="center"/>
                </w:tcPr>
                <w:p w14:paraId="558E6BCB">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O</w:t>
                  </w:r>
                  <w:r>
                    <w:rPr>
                      <w:bCs/>
                      <w:color w:val="000000" w:themeColor="text1"/>
                      <w:sz w:val="21"/>
                      <w:szCs w:val="21"/>
                      <w:vertAlign w:val="subscript"/>
                      <w14:textFill>
                        <w14:solidFill>
                          <w14:schemeClr w14:val="tx1"/>
                        </w14:solidFill>
                      </w14:textFill>
                    </w:rPr>
                    <w:t>3</w:t>
                  </w:r>
                </w:p>
              </w:tc>
              <w:tc>
                <w:tcPr>
                  <w:tcW w:w="1467" w:type="pct"/>
                  <w:noWrap w:val="0"/>
                  <w:vAlign w:val="center"/>
                </w:tcPr>
                <w:p w14:paraId="6AD8D05A">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8h平均第90百分位数</w:t>
                  </w:r>
                </w:p>
              </w:tc>
              <w:tc>
                <w:tcPr>
                  <w:tcW w:w="1187" w:type="dxa"/>
                  <w:noWrap w:val="0"/>
                  <w:vAlign w:val="center"/>
                </w:tcPr>
                <w:p w14:paraId="0CCE13C5">
                  <w:pPr>
                    <w:spacing w:line="240" w:lineRule="auto"/>
                    <w:ind w:firstLine="0" w:firstLineChars="0"/>
                    <w:jc w:val="center"/>
                    <w:rPr>
                      <w:bCs/>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124</w:t>
                  </w:r>
                </w:p>
              </w:tc>
              <w:tc>
                <w:tcPr>
                  <w:tcW w:w="1247" w:type="dxa"/>
                  <w:noWrap w:val="0"/>
                  <w:vAlign w:val="center"/>
                </w:tcPr>
                <w:p w14:paraId="13250A46">
                  <w:pPr>
                    <w:pStyle w:val="73"/>
                    <w:ind w:firstLine="0" w:firstLineChars="0"/>
                    <w:rPr>
                      <w:bCs/>
                      <w:color w:val="000000" w:themeColor="text1"/>
                      <w:sz w:val="21"/>
                      <w:szCs w:val="21"/>
                      <w14:textFill>
                        <w14:solidFill>
                          <w14:schemeClr w14:val="tx1"/>
                        </w14:solidFill>
                      </w14:textFill>
                    </w:rPr>
                  </w:pPr>
                  <w:r>
                    <w:rPr>
                      <w:color w:val="000000" w:themeColor="text1"/>
                      <w:kern w:val="2"/>
                      <w14:textFill>
                        <w14:solidFill>
                          <w14:schemeClr w14:val="tx1"/>
                        </w14:solidFill>
                      </w14:textFill>
                    </w:rPr>
                    <w:t>160</w:t>
                  </w:r>
                </w:p>
              </w:tc>
              <w:tc>
                <w:tcPr>
                  <w:tcW w:w="1252" w:type="dxa"/>
                  <w:noWrap w:val="0"/>
                  <w:vAlign w:val="center"/>
                </w:tcPr>
                <w:p w14:paraId="794BDE0F">
                  <w:pPr>
                    <w:adjustRightInd w:val="0"/>
                    <w:snapToGrid w:val="0"/>
                    <w:spacing w:line="240" w:lineRule="auto"/>
                    <w:ind w:firstLine="0" w:firstLineChars="0"/>
                    <w:jc w:val="center"/>
                    <w:rPr>
                      <w:bCs/>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77.5</w:t>
                  </w:r>
                </w:p>
              </w:tc>
              <w:tc>
                <w:tcPr>
                  <w:tcW w:w="778" w:type="pct"/>
                  <w:noWrap w:val="0"/>
                  <w:vAlign w:val="center"/>
                </w:tcPr>
                <w:p w14:paraId="438573BB">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达标</w:t>
                  </w:r>
                </w:p>
              </w:tc>
            </w:tr>
            <w:tr w14:paraId="4EF322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000" w:type="pct"/>
                  <w:gridSpan w:val="6"/>
                  <w:noWrap w:val="0"/>
                  <w:vAlign w:val="center"/>
                </w:tcPr>
                <w:p w14:paraId="172AABF6">
                  <w:pPr>
                    <w:adjustRightInd w:val="0"/>
                    <w:snapToGrid w:val="0"/>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备注：华宁县宁州镇示范小学，坐标：</w:t>
                  </w:r>
                  <w:r>
                    <w:rPr>
                      <w:rFonts w:hint="eastAsia" w:cs="Times New Roman"/>
                      <w:color w:val="000000" w:themeColor="text1"/>
                      <w:sz w:val="21"/>
                      <w:szCs w:val="21"/>
                      <w:highlight w:val="none"/>
                      <w:vertAlign w:val="baseline"/>
                      <w:lang w:val="en-US" w:eastAsia="zh-CN"/>
                      <w14:textFill>
                        <w14:solidFill>
                          <w14:schemeClr w14:val="tx1"/>
                        </w14:solidFill>
                      </w14:textFill>
                    </w:rPr>
                    <w:t>经度102.924722094，纬度：24.197785669</w:t>
                  </w:r>
                </w:p>
              </w:tc>
            </w:tr>
          </w:tbl>
          <w:p w14:paraId="1788FCFF">
            <w:pPr>
              <w:adjustRightInd w:val="0"/>
              <w:snapToGrid w:val="0"/>
              <w:spacing w:line="360" w:lineRule="auto"/>
              <w:ind w:firstLine="480" w:firstLineChars="200"/>
              <w:rPr>
                <w:rFonts w:hint="eastAsia"/>
                <w:bCs/>
                <w:color w:val="000000" w:themeColor="text1"/>
                <w:sz w:val="24"/>
                <w14:textFill>
                  <w14:solidFill>
                    <w14:schemeClr w14:val="tx1"/>
                  </w14:solidFill>
                </w14:textFill>
              </w:rPr>
            </w:pPr>
          </w:p>
          <w:p w14:paraId="0EE79C7B">
            <w:pPr>
              <w:adjustRightInd w:val="0"/>
              <w:snapToGrid w:val="0"/>
              <w:spacing w:line="360" w:lineRule="auto"/>
              <w:ind w:firstLine="480" w:firstLineChars="200"/>
              <w:rPr>
                <w:rFonts w:hint="eastAsia"/>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根据上表所示：</w:t>
            </w:r>
            <w:r>
              <w:rPr>
                <w:rFonts w:hint="eastAsia"/>
                <w:bCs/>
                <w:color w:val="000000" w:themeColor="text1"/>
                <w:sz w:val="24"/>
                <w:highlight w:val="none"/>
                <w14:textFill>
                  <w14:solidFill>
                    <w14:schemeClr w14:val="tx1"/>
                  </w14:solidFill>
                </w14:textFill>
              </w:rPr>
              <w:t>20</w:t>
            </w:r>
            <w:r>
              <w:rPr>
                <w:rFonts w:hint="eastAsia"/>
                <w:bCs/>
                <w:color w:val="000000" w:themeColor="text1"/>
                <w:sz w:val="24"/>
                <w:highlight w:val="none"/>
                <w:lang w:val="en-US" w:eastAsia="zh-CN"/>
                <w14:textFill>
                  <w14:solidFill>
                    <w14:schemeClr w14:val="tx1"/>
                  </w14:solidFill>
                </w14:textFill>
              </w:rPr>
              <w:t>24</w:t>
            </w:r>
            <w:r>
              <w:rPr>
                <w:rFonts w:hint="eastAsia"/>
                <w:bCs/>
                <w:color w:val="000000" w:themeColor="text1"/>
                <w:sz w:val="24"/>
                <w:highlight w:val="none"/>
                <w14:textFill>
                  <w14:solidFill>
                    <w14:schemeClr w14:val="tx1"/>
                  </w14:solidFill>
                </w14:textFill>
              </w:rPr>
              <w:t>年华宁县宁州镇示范小学环境</w:t>
            </w:r>
            <w:r>
              <w:rPr>
                <w:rFonts w:hint="eastAsia"/>
                <w:bCs/>
                <w:color w:val="000000" w:themeColor="text1"/>
                <w:sz w:val="24"/>
                <w14:textFill>
                  <w14:solidFill>
                    <w14:schemeClr w14:val="tx1"/>
                  </w14:solidFill>
                </w14:textFill>
              </w:rPr>
              <w:t>空气PM</w:t>
            </w:r>
            <w:r>
              <w:rPr>
                <w:rFonts w:hint="eastAsia"/>
                <w:bCs/>
                <w:color w:val="000000" w:themeColor="text1"/>
                <w:sz w:val="24"/>
                <w:vertAlign w:val="subscript"/>
                <w14:textFill>
                  <w14:solidFill>
                    <w14:schemeClr w14:val="tx1"/>
                  </w14:solidFill>
                </w14:textFill>
              </w:rPr>
              <w:t>10</w:t>
            </w:r>
            <w:r>
              <w:rPr>
                <w:rFonts w:hint="eastAsia"/>
                <w:bCs/>
                <w:color w:val="000000" w:themeColor="text1"/>
                <w:sz w:val="24"/>
                <w14:textFill>
                  <w14:solidFill>
                    <w14:schemeClr w14:val="tx1"/>
                  </w14:solidFill>
                </w14:textFill>
              </w:rPr>
              <w:t>、PM</w:t>
            </w:r>
            <w:r>
              <w:rPr>
                <w:rFonts w:hint="eastAsia"/>
                <w:bCs/>
                <w:color w:val="000000" w:themeColor="text1"/>
                <w:sz w:val="24"/>
                <w:vertAlign w:val="subscript"/>
                <w14:textFill>
                  <w14:solidFill>
                    <w14:schemeClr w14:val="tx1"/>
                  </w14:solidFill>
                </w14:textFill>
              </w:rPr>
              <w:t>2.5</w:t>
            </w:r>
            <w:r>
              <w:rPr>
                <w:rFonts w:hint="eastAsia"/>
                <w:bCs/>
                <w:color w:val="000000" w:themeColor="text1"/>
                <w:sz w:val="24"/>
                <w14:textFill>
                  <w14:solidFill>
                    <w14:schemeClr w14:val="tx1"/>
                  </w14:solidFill>
                </w14:textFill>
              </w:rPr>
              <w:t>、SO</w:t>
            </w:r>
            <w:r>
              <w:rPr>
                <w:rFonts w:hint="eastAsia"/>
                <w:bCs/>
                <w:color w:val="000000" w:themeColor="text1"/>
                <w:sz w:val="24"/>
                <w:vertAlign w:val="subscript"/>
                <w14:textFill>
                  <w14:solidFill>
                    <w14:schemeClr w14:val="tx1"/>
                  </w14:solidFill>
                </w14:textFill>
              </w:rPr>
              <w:t>2</w:t>
            </w:r>
            <w:r>
              <w:rPr>
                <w:rFonts w:hint="eastAsia"/>
                <w:bCs/>
                <w:color w:val="000000" w:themeColor="text1"/>
                <w:sz w:val="24"/>
                <w14:textFill>
                  <w14:solidFill>
                    <w14:schemeClr w14:val="tx1"/>
                  </w14:solidFill>
                </w14:textFill>
              </w:rPr>
              <w:t>、NO</w:t>
            </w:r>
            <w:r>
              <w:rPr>
                <w:rFonts w:hint="eastAsia"/>
                <w:bCs/>
                <w:color w:val="000000" w:themeColor="text1"/>
                <w:sz w:val="24"/>
                <w:vertAlign w:val="subscript"/>
                <w14:textFill>
                  <w14:solidFill>
                    <w14:schemeClr w14:val="tx1"/>
                  </w14:solidFill>
                </w14:textFill>
              </w:rPr>
              <w:t>2</w:t>
            </w:r>
            <w:r>
              <w:rPr>
                <w:rFonts w:hint="eastAsia"/>
                <w:bCs/>
                <w:color w:val="000000" w:themeColor="text1"/>
                <w:sz w:val="24"/>
                <w14:textFill>
                  <w14:solidFill>
                    <w14:schemeClr w14:val="tx1"/>
                  </w14:solidFill>
                </w14:textFill>
              </w:rPr>
              <w:t>、CO、O</w:t>
            </w:r>
            <w:r>
              <w:rPr>
                <w:rFonts w:hint="eastAsia"/>
                <w:bCs/>
                <w:color w:val="000000" w:themeColor="text1"/>
                <w:sz w:val="24"/>
                <w:vertAlign w:val="subscript"/>
                <w14:textFill>
                  <w14:solidFill>
                    <w14:schemeClr w14:val="tx1"/>
                  </w14:solidFill>
                </w14:textFill>
              </w:rPr>
              <w:t>3</w:t>
            </w:r>
            <w:r>
              <w:rPr>
                <w:rFonts w:hint="eastAsia"/>
                <w:bCs/>
                <w:color w:val="000000" w:themeColor="text1"/>
                <w:sz w:val="24"/>
                <w14:textFill>
                  <w14:solidFill>
                    <w14:schemeClr w14:val="tx1"/>
                  </w14:solidFill>
                </w14:textFill>
              </w:rPr>
              <w:t>均能满足要求，因此项目区域可判定为达标区。</w:t>
            </w:r>
          </w:p>
          <w:p w14:paraId="56E8CF83">
            <w:pPr>
              <w:adjustRightInd w:val="0"/>
              <w:snapToGrid w:val="0"/>
              <w:spacing w:line="360" w:lineRule="auto"/>
              <w:ind w:firstLine="480" w:firstLineChars="200"/>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2）特征污染物</w:t>
            </w:r>
          </w:p>
          <w:p w14:paraId="70EB5EE2">
            <w:pPr>
              <w:adjustRightInd w:val="0"/>
              <w:snapToGrid w:val="0"/>
              <w:spacing w:line="360" w:lineRule="auto"/>
              <w:ind w:firstLine="480" w:firstLineChars="200"/>
              <w:rPr>
                <w:rFonts w:hint="eastAsia" w:ascii="Times New Roman" w:hAnsi="Times New Roman" w:eastAsia="宋体" w:cs="Times New Roman"/>
                <w:bCs/>
                <w:color w:val="000000" w:themeColor="text1"/>
                <w:sz w:val="24"/>
                <w:highlight w:val="none"/>
                <w:lang w:eastAsia="zh-CN"/>
                <w14:textFill>
                  <w14:solidFill>
                    <w14:schemeClr w14:val="tx1"/>
                  </w14:solidFill>
                </w14:textFill>
              </w:rPr>
            </w:pPr>
            <w:r>
              <w:rPr>
                <w:rFonts w:hint="eastAsia" w:ascii="Times New Roman" w:hAnsi="Times New Roman" w:eastAsia="宋体" w:cs="Times New Roman"/>
                <w:bCs/>
                <w:color w:val="000000" w:themeColor="text1"/>
                <w:sz w:val="24"/>
                <w:highlight w:val="none"/>
                <w14:textFill>
                  <w14:solidFill>
                    <w14:schemeClr w14:val="tx1"/>
                  </w14:solidFill>
                </w14:textFill>
              </w:rPr>
              <w:t>项目运营期特征污染物为TSP。为了解项目的特征因子环境质量现状</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，项目委托云南长源检测技术有限公司于202</w:t>
            </w:r>
            <w:r>
              <w:rPr>
                <w:rFonts w:hint="eastAsia" w:cs="Times New Roman"/>
                <w:bCs/>
                <w:color w:val="000000" w:themeColor="text1"/>
                <w:sz w:val="24"/>
                <w:highlight w:val="none"/>
                <w:lang w:val="en-US" w:eastAsia="zh-CN"/>
                <w14:textFill>
                  <w14:solidFill>
                    <w14:schemeClr w14:val="tx1"/>
                  </w14:solidFill>
                </w14:textFill>
              </w:rPr>
              <w:t>5</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年</w:t>
            </w:r>
            <w:r>
              <w:rPr>
                <w:rFonts w:hint="eastAsia" w:cs="Times New Roman"/>
                <w:bCs/>
                <w:color w:val="000000" w:themeColor="text1"/>
                <w:sz w:val="24"/>
                <w:highlight w:val="none"/>
                <w:lang w:val="en-US" w:eastAsia="zh-CN"/>
                <w14:textFill>
                  <w14:solidFill>
                    <w14:schemeClr w14:val="tx1"/>
                  </w14:solidFill>
                </w14:textFill>
              </w:rPr>
              <w:t>9</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月</w:t>
            </w:r>
            <w:r>
              <w:rPr>
                <w:rFonts w:hint="eastAsia" w:cs="Times New Roman"/>
                <w:bCs/>
                <w:color w:val="000000" w:themeColor="text1"/>
                <w:sz w:val="24"/>
                <w:highlight w:val="none"/>
                <w:lang w:val="en-US" w:eastAsia="zh-CN"/>
                <w14:textFill>
                  <w14:solidFill>
                    <w14:schemeClr w14:val="tx1"/>
                  </w14:solidFill>
                </w14:textFill>
              </w:rPr>
              <w:t>13</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日~202</w:t>
            </w:r>
            <w:r>
              <w:rPr>
                <w:rFonts w:hint="eastAsia" w:cs="Times New Roman"/>
                <w:bCs/>
                <w:color w:val="000000" w:themeColor="text1"/>
                <w:sz w:val="24"/>
                <w:highlight w:val="none"/>
                <w:lang w:val="en-US" w:eastAsia="zh-CN"/>
                <w14:textFill>
                  <w14:solidFill>
                    <w14:schemeClr w14:val="tx1"/>
                  </w14:solidFill>
                </w14:textFill>
              </w:rPr>
              <w:t>5</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年</w:t>
            </w:r>
            <w:r>
              <w:rPr>
                <w:rFonts w:hint="eastAsia" w:cs="Times New Roman"/>
                <w:bCs/>
                <w:color w:val="000000" w:themeColor="text1"/>
                <w:sz w:val="24"/>
                <w:highlight w:val="none"/>
                <w:lang w:val="en-US" w:eastAsia="zh-CN"/>
                <w14:textFill>
                  <w14:solidFill>
                    <w14:schemeClr w14:val="tx1"/>
                  </w14:solidFill>
                </w14:textFill>
              </w:rPr>
              <w:t>9</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月</w:t>
            </w:r>
            <w:r>
              <w:rPr>
                <w:rFonts w:hint="eastAsia" w:cs="Times New Roman"/>
                <w:bCs/>
                <w:color w:val="000000" w:themeColor="text1"/>
                <w:sz w:val="24"/>
                <w:highlight w:val="none"/>
                <w:lang w:val="en-US" w:eastAsia="zh-CN"/>
                <w14:textFill>
                  <w14:solidFill>
                    <w14:schemeClr w14:val="tx1"/>
                  </w14:solidFill>
                </w14:textFill>
              </w:rPr>
              <w:t>16</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日对</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项目区</w:t>
            </w:r>
            <w:r>
              <w:rPr>
                <w:rFonts w:hint="eastAsia" w:cs="Times New Roman"/>
                <w:bCs/>
                <w:color w:val="000000" w:themeColor="text1"/>
                <w:sz w:val="24"/>
                <w:highlight w:val="none"/>
                <w:lang w:val="en-US" w:eastAsia="zh-CN"/>
                <w14:textFill>
                  <w14:solidFill>
                    <w14:schemeClr w14:val="tx1"/>
                  </w14:solidFill>
                </w14:textFill>
              </w:rPr>
              <w:t>西侧</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大火地村</w:t>
            </w:r>
            <w:r>
              <w:rPr>
                <w:rFonts w:hint="eastAsia" w:cs="Times New Roman"/>
                <w:bCs/>
                <w:color w:val="000000" w:themeColor="text1"/>
                <w:sz w:val="24"/>
                <w:highlight w:val="none"/>
                <w:lang w:val="en-US" w:eastAsia="zh-CN"/>
                <w14:textFill>
                  <w14:solidFill>
                    <w14:schemeClr w14:val="tx1"/>
                  </w14:solidFill>
                </w14:textFill>
              </w:rPr>
              <w:t>进行了</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现状监测。</w:t>
            </w:r>
            <w:r>
              <w:rPr>
                <w:rFonts w:hint="eastAsia" w:cs="Times New Roman"/>
                <w:bCs/>
                <w:color w:val="000000" w:themeColor="text1"/>
                <w:sz w:val="24"/>
                <w:highlight w:val="none"/>
                <w:lang w:val="en-US" w:eastAsia="zh-CN"/>
                <w14:textFill>
                  <w14:solidFill>
                    <w14:schemeClr w14:val="tx1"/>
                  </w14:solidFill>
                </w14:textFill>
              </w:rPr>
              <w:t>监测点位</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位于项目</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西</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侧约</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210m处，</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监测结果如下表</w:t>
            </w:r>
            <w:r>
              <w:rPr>
                <w:rFonts w:hint="eastAsia" w:cs="Times New Roman"/>
                <w:bCs/>
                <w:color w:val="000000" w:themeColor="text1"/>
                <w:sz w:val="24"/>
                <w:highlight w:val="none"/>
                <w:lang w:eastAsia="zh-CN"/>
                <w14:textFill>
                  <w14:solidFill>
                    <w14:schemeClr w14:val="tx1"/>
                  </w14:solidFill>
                </w14:textFill>
              </w:rPr>
              <w:t>。</w:t>
            </w:r>
          </w:p>
          <w:p w14:paraId="55B07F5A">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b/>
                <w:color w:val="000000" w:themeColor="text1"/>
                <w:sz w:val="24"/>
                <w:szCs w:val="32"/>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sz w:val="24"/>
                <w:szCs w:val="32"/>
                <w:highlight w:val="none"/>
                <w:lang w:val="en-US" w:eastAsia="zh-CN"/>
                <w14:textFill>
                  <w14:solidFill>
                    <w14:schemeClr w14:val="tx1"/>
                  </w14:solidFill>
                </w14:textFill>
              </w:rPr>
              <w:t>表</w:t>
            </w:r>
            <w:r>
              <w:rPr>
                <w:rFonts w:hint="default" w:ascii="Times New Roman" w:hAnsi="Times New Roman" w:eastAsia="宋体" w:cs="Times New Roman"/>
                <w:b/>
                <w:color w:val="000000" w:themeColor="text1"/>
                <w:sz w:val="24"/>
                <w:szCs w:val="32"/>
                <w:highlight w:val="none"/>
                <w:lang w:val="en-US" w:eastAsia="zh-CN"/>
                <w14:textFill>
                  <w14:solidFill>
                    <w14:schemeClr w14:val="tx1"/>
                  </w14:solidFill>
                </w14:textFill>
              </w:rPr>
              <w:t>3-</w:t>
            </w:r>
            <w:r>
              <w:rPr>
                <w:rFonts w:hint="eastAsia" w:ascii="Times New Roman" w:hAnsi="Times New Roman" w:eastAsia="宋体" w:cs="Times New Roman"/>
                <w:b/>
                <w:color w:val="000000" w:themeColor="text1"/>
                <w:sz w:val="24"/>
                <w:szCs w:val="32"/>
                <w:highlight w:val="none"/>
                <w:lang w:val="en-US" w:eastAsia="zh-CN"/>
                <w14:textFill>
                  <w14:solidFill>
                    <w14:schemeClr w14:val="tx1"/>
                  </w14:solidFill>
                </w14:textFill>
              </w:rPr>
              <w:t>3</w:t>
            </w:r>
            <w:r>
              <w:rPr>
                <w:rFonts w:hint="default" w:ascii="Times New Roman" w:hAnsi="Times New Roman" w:eastAsia="宋体" w:cs="Times New Roman"/>
                <w:b/>
                <w:color w:val="000000" w:themeColor="text1"/>
                <w:sz w:val="24"/>
                <w:szCs w:val="32"/>
                <w:highlight w:val="none"/>
                <w:lang w:val="en-US" w:eastAsia="zh-CN"/>
                <w14:textFill>
                  <w14:solidFill>
                    <w14:schemeClr w14:val="tx1"/>
                  </w14:solidFill>
                </w14:textFill>
              </w:rPr>
              <w:t xml:space="preserve"> </w:t>
            </w:r>
            <w:r>
              <w:rPr>
                <w:rFonts w:hint="eastAsia" w:ascii="Times New Roman" w:hAnsi="Times New Roman" w:eastAsia="宋体" w:cs="Times New Roman"/>
                <w:b/>
                <w:color w:val="000000" w:themeColor="text1"/>
                <w:sz w:val="24"/>
                <w:szCs w:val="32"/>
                <w:highlight w:val="none"/>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4"/>
                <w:szCs w:val="32"/>
                <w:highlight w:val="none"/>
                <w:lang w:val="en-US" w:eastAsia="zh-CN"/>
                <w14:textFill>
                  <w14:solidFill>
                    <w14:schemeClr w14:val="tx1"/>
                  </w14:solidFill>
                </w14:textFill>
              </w:rPr>
              <w:t>TSP</w:t>
            </w:r>
            <w:r>
              <w:rPr>
                <w:rFonts w:hint="eastAsia" w:ascii="Times New Roman" w:hAnsi="Times New Roman" w:eastAsia="宋体" w:cs="Times New Roman"/>
                <w:b/>
                <w:color w:val="000000" w:themeColor="text1"/>
                <w:sz w:val="24"/>
                <w:szCs w:val="32"/>
                <w:highlight w:val="none"/>
                <w:lang w:val="en-US" w:eastAsia="zh-CN"/>
                <w14:textFill>
                  <w14:solidFill>
                    <w14:schemeClr w14:val="tx1"/>
                  </w14:solidFill>
                </w14:textFill>
              </w:rPr>
              <w:t>日均值监测结果统计表      单位：</w:t>
            </w:r>
            <w:r>
              <w:rPr>
                <w:rFonts w:hint="default" w:ascii="Times New Roman" w:hAnsi="Times New Roman" w:cs="Times New Roman"/>
                <w:bCs/>
                <w:color w:val="000000" w:themeColor="text1"/>
                <w:sz w:val="24"/>
                <w14:textFill>
                  <w14:solidFill>
                    <w14:schemeClr w14:val="tx1"/>
                  </w14:solidFill>
                </w14:textFill>
              </w:rPr>
              <w:t>μ</w:t>
            </w:r>
            <w:r>
              <w:rPr>
                <w:rFonts w:hint="eastAsia" w:ascii="Times New Roman" w:hAnsi="Times New Roman" w:eastAsia="宋体" w:cs="Times New Roman"/>
                <w:b/>
                <w:color w:val="000000" w:themeColor="text1"/>
                <w:sz w:val="24"/>
                <w:szCs w:val="32"/>
                <w:highlight w:val="none"/>
                <w:lang w:val="en-US" w:eastAsia="zh-CN"/>
                <w14:textFill>
                  <w14:solidFill>
                    <w14:schemeClr w14:val="tx1"/>
                  </w14:solidFill>
                </w14:textFill>
              </w:rPr>
              <w:t>g/m</w:t>
            </w:r>
            <w:r>
              <w:rPr>
                <w:rFonts w:hint="eastAsia" w:ascii="Times New Roman" w:hAnsi="Times New Roman" w:eastAsia="宋体" w:cs="Times New Roman"/>
                <w:b/>
                <w:color w:val="000000" w:themeColor="text1"/>
                <w:sz w:val="24"/>
                <w:szCs w:val="32"/>
                <w:highlight w:val="none"/>
                <w:vertAlign w:val="superscript"/>
                <w:lang w:val="en-US" w:eastAsia="zh-CN"/>
                <w14:textFill>
                  <w14:solidFill>
                    <w14:schemeClr w14:val="tx1"/>
                  </w14:solidFill>
                </w14:textFill>
              </w:rPr>
              <w:t>3</w:t>
            </w:r>
          </w:p>
          <w:tbl>
            <w:tblPr>
              <w:tblStyle w:val="24"/>
              <w:tblW w:w="49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7"/>
              <w:gridCol w:w="2910"/>
              <w:gridCol w:w="1165"/>
              <w:gridCol w:w="1275"/>
              <w:gridCol w:w="1197"/>
            </w:tblGrid>
            <w:tr w14:paraId="0BC6F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1019" w:type="pct"/>
                  <w:noWrap w:val="0"/>
                  <w:vAlign w:val="center"/>
                </w:tcPr>
                <w:p w14:paraId="2507A6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val="0"/>
                      <w:color w:val="000000" w:themeColor="text1"/>
                      <w:sz w:val="21"/>
                      <w:szCs w:val="21"/>
                      <w:vertAlign w:val="baseline"/>
                      <w:lang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eastAsia="zh-CN"/>
                      <w14:textFill>
                        <w14:solidFill>
                          <w14:schemeClr w14:val="tx1"/>
                        </w14:solidFill>
                      </w14:textFill>
                    </w:rPr>
                    <w:t>采样点位</w:t>
                  </w:r>
                </w:p>
              </w:tc>
              <w:tc>
                <w:tcPr>
                  <w:tcW w:w="1768" w:type="pct"/>
                  <w:noWrap w:val="0"/>
                  <w:vAlign w:val="center"/>
                </w:tcPr>
                <w:p w14:paraId="20DCB2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val="0"/>
                      <w:color w:val="000000" w:themeColor="text1"/>
                      <w:sz w:val="21"/>
                      <w:szCs w:val="21"/>
                      <w:vertAlign w:val="baseline"/>
                      <w:lang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eastAsia="zh-CN"/>
                      <w14:textFill>
                        <w14:solidFill>
                          <w14:schemeClr w14:val="tx1"/>
                        </w14:solidFill>
                      </w14:textFill>
                    </w:rPr>
                    <w:t>采样时间</w:t>
                  </w:r>
                </w:p>
              </w:tc>
              <w:tc>
                <w:tcPr>
                  <w:tcW w:w="708" w:type="pct"/>
                  <w:noWrap w:val="0"/>
                  <w:vAlign w:val="center"/>
                </w:tcPr>
                <w:p w14:paraId="50E29F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val="0"/>
                      <w:color w:val="000000" w:themeColor="text1"/>
                      <w:sz w:val="21"/>
                      <w:szCs w:val="21"/>
                      <w:vertAlign w:val="baseline"/>
                      <w:lang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eastAsia="zh-CN"/>
                      <w14:textFill>
                        <w14:solidFill>
                          <w14:schemeClr w14:val="tx1"/>
                        </w14:solidFill>
                      </w14:textFill>
                    </w:rPr>
                    <w:t>检测结果</w:t>
                  </w:r>
                </w:p>
              </w:tc>
              <w:tc>
                <w:tcPr>
                  <w:tcW w:w="775" w:type="pct"/>
                  <w:noWrap w:val="0"/>
                  <w:vAlign w:val="center"/>
                </w:tcPr>
                <w:p w14:paraId="07B49E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val="0"/>
                      <w:color w:val="000000" w:themeColor="text1"/>
                      <w:sz w:val="21"/>
                      <w:szCs w:val="21"/>
                      <w:vertAlign w:val="baseline"/>
                      <w:lang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eastAsia="zh-CN"/>
                      <w14:textFill>
                        <w14:solidFill>
                          <w14:schemeClr w14:val="tx1"/>
                        </w14:solidFill>
                      </w14:textFill>
                    </w:rPr>
                    <w:t>标准值（日均值）</w:t>
                  </w:r>
                </w:p>
              </w:tc>
              <w:tc>
                <w:tcPr>
                  <w:tcW w:w="727" w:type="pct"/>
                  <w:noWrap w:val="0"/>
                  <w:vAlign w:val="center"/>
                </w:tcPr>
                <w:p w14:paraId="6A5F35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val="0"/>
                      <w:color w:val="000000" w:themeColor="text1"/>
                      <w:sz w:val="21"/>
                      <w:szCs w:val="21"/>
                      <w:vertAlign w:val="baseline"/>
                      <w:lang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eastAsia="zh-CN"/>
                      <w14:textFill>
                        <w14:solidFill>
                          <w14:schemeClr w14:val="tx1"/>
                        </w14:solidFill>
                      </w14:textFill>
                    </w:rPr>
                    <w:t>达标情况</w:t>
                  </w:r>
                </w:p>
              </w:tc>
            </w:tr>
            <w:tr w14:paraId="5AA35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9" w:type="pct"/>
                  <w:vMerge w:val="restart"/>
                  <w:noWrap w:val="0"/>
                  <w:vAlign w:val="center"/>
                </w:tcPr>
                <w:p w14:paraId="3153BA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000000" w:themeColor="text1"/>
                      <w:sz w:val="21"/>
                      <w:szCs w:val="21"/>
                      <w:vertAlign w:val="baseline"/>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t>项目</w:t>
                  </w: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西</w:t>
                  </w:r>
                  <w: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t>侧约</w:t>
                  </w: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21</w:t>
                  </w:r>
                  <w: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t>0m（大火地）</w:t>
                  </w:r>
                </w:p>
              </w:tc>
              <w:tc>
                <w:tcPr>
                  <w:tcW w:w="1768" w:type="pct"/>
                  <w:noWrap w:val="0"/>
                  <w:vAlign w:val="center"/>
                </w:tcPr>
                <w:p w14:paraId="097563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202</w:t>
                  </w:r>
                  <w:r>
                    <w:rPr>
                      <w:rFonts w:hint="eastAsia" w:cs="Times New Roman"/>
                      <w:bCs/>
                      <w:color w:val="000000" w:themeColor="text1"/>
                      <w:sz w:val="21"/>
                      <w:szCs w:val="21"/>
                      <w:vertAlign w:val="baseline"/>
                      <w:lang w:val="en-US" w:eastAsia="zh-CN"/>
                      <w14:textFill>
                        <w14:solidFill>
                          <w14:schemeClr w14:val="tx1"/>
                        </w14:solidFill>
                      </w14:textFill>
                    </w:rPr>
                    <w:t>5.9.13-2025.9.14</w:t>
                  </w:r>
                </w:p>
              </w:tc>
              <w:tc>
                <w:tcPr>
                  <w:tcW w:w="708" w:type="pct"/>
                  <w:noWrap w:val="0"/>
                  <w:vAlign w:val="center"/>
                </w:tcPr>
                <w:p w14:paraId="26F436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imes New Roman" w:cs="Times New Roman"/>
                      <w:color w:val="000000" w:themeColor="text1"/>
                      <w:spacing w:val="-2"/>
                      <w:sz w:val="24"/>
                      <w:szCs w:val="24"/>
                      <w:lang w:val="en-US" w:eastAsia="zh-CN"/>
                      <w14:textFill>
                        <w14:solidFill>
                          <w14:schemeClr w14:val="tx1"/>
                        </w14:solidFill>
                      </w14:textFill>
                    </w:rPr>
                  </w:pPr>
                  <w:r>
                    <w:rPr>
                      <w:rFonts w:hint="eastAsia" w:eastAsia="Times New Roman" w:cs="Times New Roman"/>
                      <w:color w:val="000000" w:themeColor="text1"/>
                      <w:spacing w:val="-2"/>
                      <w:sz w:val="24"/>
                      <w:szCs w:val="24"/>
                      <w:lang w:val="en-US" w:eastAsia="zh-CN"/>
                      <w14:textFill>
                        <w14:solidFill>
                          <w14:schemeClr w14:val="tx1"/>
                        </w14:solidFill>
                      </w14:textFill>
                    </w:rPr>
                    <w:t>76</w:t>
                  </w:r>
                </w:p>
              </w:tc>
              <w:tc>
                <w:tcPr>
                  <w:tcW w:w="775" w:type="pct"/>
                  <w:vMerge w:val="restart"/>
                  <w:noWrap w:val="0"/>
                  <w:vAlign w:val="center"/>
                </w:tcPr>
                <w:p w14:paraId="6ECCCE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pPr>
                  <w:r>
                    <w:rPr>
                      <w:rFonts w:hint="eastAsia" w:eastAsia="宋体" w:cs="Times New Roman"/>
                      <w:color w:val="000000" w:themeColor="text1"/>
                      <w:spacing w:val="-2"/>
                      <w:sz w:val="24"/>
                      <w:szCs w:val="24"/>
                      <w:lang w:val="en-US" w:eastAsia="zh-CN"/>
                      <w14:textFill>
                        <w14:solidFill>
                          <w14:schemeClr w14:val="tx1"/>
                        </w14:solidFill>
                      </w14:textFill>
                    </w:rPr>
                    <w:t>300</w:t>
                  </w:r>
                </w:p>
              </w:tc>
              <w:tc>
                <w:tcPr>
                  <w:tcW w:w="727" w:type="pct"/>
                  <w:noWrap w:val="0"/>
                  <w:vAlign w:val="center"/>
                </w:tcPr>
                <w:p w14:paraId="0C2D54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达标</w:t>
                  </w:r>
                </w:p>
              </w:tc>
            </w:tr>
            <w:tr w14:paraId="01AC2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9" w:type="pct"/>
                  <w:vMerge w:val="continue"/>
                  <w:noWrap w:val="0"/>
                  <w:vAlign w:val="center"/>
                </w:tcPr>
                <w:p w14:paraId="651CE6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000000" w:themeColor="text1"/>
                      <w:sz w:val="21"/>
                      <w:szCs w:val="21"/>
                      <w:vertAlign w:val="baseline"/>
                      <w14:textFill>
                        <w14:solidFill>
                          <w14:schemeClr w14:val="tx1"/>
                        </w14:solidFill>
                      </w14:textFill>
                    </w:rPr>
                  </w:pPr>
                </w:p>
              </w:tc>
              <w:tc>
                <w:tcPr>
                  <w:tcW w:w="1768" w:type="pct"/>
                  <w:noWrap w:val="0"/>
                  <w:vAlign w:val="center"/>
                </w:tcPr>
                <w:p w14:paraId="5220CD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202</w:t>
                  </w:r>
                  <w:r>
                    <w:rPr>
                      <w:rFonts w:hint="eastAsia" w:cs="Times New Roman"/>
                      <w:bCs/>
                      <w:color w:val="000000" w:themeColor="text1"/>
                      <w:sz w:val="21"/>
                      <w:szCs w:val="21"/>
                      <w:vertAlign w:val="baseline"/>
                      <w:lang w:val="en-US" w:eastAsia="zh-CN"/>
                      <w14:textFill>
                        <w14:solidFill>
                          <w14:schemeClr w14:val="tx1"/>
                        </w14:solidFill>
                      </w14:textFill>
                    </w:rPr>
                    <w:t>5.9.14-2025.9.15</w:t>
                  </w:r>
                </w:p>
              </w:tc>
              <w:tc>
                <w:tcPr>
                  <w:tcW w:w="708" w:type="pct"/>
                  <w:noWrap w:val="0"/>
                  <w:vAlign w:val="center"/>
                </w:tcPr>
                <w:p w14:paraId="797282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imes New Roman" w:cs="Times New Roman"/>
                      <w:color w:val="000000" w:themeColor="text1"/>
                      <w:spacing w:val="-2"/>
                      <w:sz w:val="24"/>
                      <w:szCs w:val="24"/>
                      <w:lang w:val="en-US" w:eastAsia="zh-CN"/>
                      <w14:textFill>
                        <w14:solidFill>
                          <w14:schemeClr w14:val="tx1"/>
                        </w14:solidFill>
                      </w14:textFill>
                    </w:rPr>
                  </w:pPr>
                  <w:r>
                    <w:rPr>
                      <w:rFonts w:hint="eastAsia" w:eastAsia="Times New Roman" w:cs="Times New Roman"/>
                      <w:color w:val="000000" w:themeColor="text1"/>
                      <w:spacing w:val="-2"/>
                      <w:sz w:val="24"/>
                      <w:szCs w:val="24"/>
                      <w:lang w:val="en-US" w:eastAsia="zh-CN"/>
                      <w14:textFill>
                        <w14:solidFill>
                          <w14:schemeClr w14:val="tx1"/>
                        </w14:solidFill>
                      </w14:textFill>
                    </w:rPr>
                    <w:t>74</w:t>
                  </w:r>
                </w:p>
              </w:tc>
              <w:tc>
                <w:tcPr>
                  <w:tcW w:w="775" w:type="pct"/>
                  <w:vMerge w:val="continue"/>
                  <w:noWrap w:val="0"/>
                  <w:vAlign w:val="center"/>
                </w:tcPr>
                <w:p w14:paraId="7D3CB8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p>
              </w:tc>
              <w:tc>
                <w:tcPr>
                  <w:tcW w:w="727" w:type="pct"/>
                  <w:noWrap w:val="0"/>
                  <w:vAlign w:val="center"/>
                </w:tcPr>
                <w:p w14:paraId="46FB6F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达标</w:t>
                  </w:r>
                </w:p>
              </w:tc>
            </w:tr>
            <w:tr w14:paraId="1B5BF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9" w:type="pct"/>
                  <w:vMerge w:val="continue"/>
                  <w:noWrap w:val="0"/>
                  <w:vAlign w:val="center"/>
                </w:tcPr>
                <w:p w14:paraId="0E3C0C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000000" w:themeColor="text1"/>
                      <w:sz w:val="21"/>
                      <w:szCs w:val="21"/>
                      <w:vertAlign w:val="baseline"/>
                      <w14:textFill>
                        <w14:solidFill>
                          <w14:schemeClr w14:val="tx1"/>
                        </w14:solidFill>
                      </w14:textFill>
                    </w:rPr>
                  </w:pPr>
                </w:p>
              </w:tc>
              <w:tc>
                <w:tcPr>
                  <w:tcW w:w="1768" w:type="pct"/>
                  <w:noWrap w:val="0"/>
                  <w:vAlign w:val="center"/>
                </w:tcPr>
                <w:p w14:paraId="7C9CA4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202</w:t>
                  </w:r>
                  <w:r>
                    <w:rPr>
                      <w:rFonts w:hint="eastAsia" w:cs="Times New Roman"/>
                      <w:bCs/>
                      <w:color w:val="000000" w:themeColor="text1"/>
                      <w:sz w:val="21"/>
                      <w:szCs w:val="21"/>
                      <w:vertAlign w:val="baseline"/>
                      <w:lang w:val="en-US" w:eastAsia="zh-CN"/>
                      <w14:textFill>
                        <w14:solidFill>
                          <w14:schemeClr w14:val="tx1"/>
                        </w14:solidFill>
                      </w14:textFill>
                    </w:rPr>
                    <w:t>5.9.15-2025.9.16</w:t>
                  </w:r>
                </w:p>
              </w:tc>
              <w:tc>
                <w:tcPr>
                  <w:tcW w:w="708" w:type="pct"/>
                  <w:noWrap w:val="0"/>
                  <w:vAlign w:val="center"/>
                </w:tcPr>
                <w:p w14:paraId="2D9494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imes New Roman" w:cs="Times New Roman"/>
                      <w:color w:val="000000" w:themeColor="text1"/>
                      <w:spacing w:val="-2"/>
                      <w:sz w:val="24"/>
                      <w:szCs w:val="24"/>
                      <w:lang w:val="en-US" w:eastAsia="zh-CN"/>
                      <w14:textFill>
                        <w14:solidFill>
                          <w14:schemeClr w14:val="tx1"/>
                        </w14:solidFill>
                      </w14:textFill>
                    </w:rPr>
                  </w:pPr>
                  <w:r>
                    <w:rPr>
                      <w:rFonts w:hint="eastAsia" w:eastAsia="Times New Roman" w:cs="Times New Roman"/>
                      <w:color w:val="000000" w:themeColor="text1"/>
                      <w:spacing w:val="-2"/>
                      <w:sz w:val="24"/>
                      <w:szCs w:val="24"/>
                      <w:lang w:val="en-US" w:eastAsia="zh-CN"/>
                      <w14:textFill>
                        <w14:solidFill>
                          <w14:schemeClr w14:val="tx1"/>
                        </w14:solidFill>
                      </w14:textFill>
                    </w:rPr>
                    <w:t>80</w:t>
                  </w:r>
                </w:p>
              </w:tc>
              <w:tc>
                <w:tcPr>
                  <w:tcW w:w="775" w:type="pct"/>
                  <w:vMerge w:val="continue"/>
                  <w:noWrap w:val="0"/>
                  <w:vAlign w:val="center"/>
                </w:tcPr>
                <w:p w14:paraId="6948FD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p>
              </w:tc>
              <w:tc>
                <w:tcPr>
                  <w:tcW w:w="727" w:type="pct"/>
                  <w:noWrap w:val="0"/>
                  <w:vAlign w:val="center"/>
                </w:tcPr>
                <w:p w14:paraId="655D80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达标</w:t>
                  </w:r>
                </w:p>
              </w:tc>
            </w:tr>
          </w:tbl>
          <w:p w14:paraId="1E0E1C0D">
            <w:pPr>
              <w:adjustRightInd w:val="0"/>
              <w:snapToGrid w:val="0"/>
              <w:spacing w:line="360" w:lineRule="auto"/>
              <w:ind w:firstLine="480" w:firstLineChars="200"/>
              <w:rPr>
                <w:rFonts w:hint="eastAsia" w:ascii="Times New Roman" w:hAnsi="Times New Roman" w:eastAsia="宋体" w:cs="Times New Roman"/>
                <w:bCs/>
                <w:color w:val="000000" w:themeColor="text1"/>
                <w:sz w:val="24"/>
                <w14:textFill>
                  <w14:solidFill>
                    <w14:schemeClr w14:val="tx1"/>
                  </w14:solidFill>
                </w14:textFill>
              </w:rPr>
            </w:pPr>
          </w:p>
          <w:p w14:paraId="4A2FF6FF">
            <w:pPr>
              <w:adjustRightInd w:val="0"/>
              <w:snapToGrid w:val="0"/>
              <w:spacing w:line="360" w:lineRule="auto"/>
              <w:ind w:firstLine="480" w:firstLineChars="200"/>
              <w:rPr>
                <w:rFonts w:hint="eastAsia" w:ascii="Times New Roman" w:hAnsi="Times New Roman" w:eastAsia="宋体" w:cs="Times New Roman"/>
                <w:bCs/>
                <w:color w:val="000000" w:themeColor="text1"/>
                <w:sz w:val="24"/>
                <w14:textFill>
                  <w14:solidFill>
                    <w14:schemeClr w14:val="tx1"/>
                  </w14:solidFill>
                </w14:textFill>
              </w:rPr>
            </w:pPr>
            <w:r>
              <w:rPr>
                <w:rFonts w:hint="eastAsia" w:ascii="Times New Roman" w:hAnsi="Times New Roman" w:eastAsia="宋体" w:cs="Times New Roman"/>
                <w:bCs/>
                <w:color w:val="000000" w:themeColor="text1"/>
                <w:sz w:val="24"/>
                <w14:textFill>
                  <w14:solidFill>
                    <w14:schemeClr w14:val="tx1"/>
                  </w14:solidFill>
                </w14:textFill>
              </w:rPr>
              <w:t>根据上表可知，大火地村TSP日均浓度满足《环境空气质量标准》（GB3095-2012）二级标准要求</w:t>
            </w:r>
            <w:r>
              <w:rPr>
                <w:rFonts w:hint="eastAsia" w:cs="Times New Roman"/>
                <w:bCs/>
                <w:color w:val="000000" w:themeColor="text1"/>
                <w:sz w:val="24"/>
                <w:lang w:eastAsia="zh-CN"/>
                <w14:textFill>
                  <w14:solidFill>
                    <w14:schemeClr w14:val="tx1"/>
                  </w14:solidFill>
                </w14:textFill>
              </w:rPr>
              <w:t>，项目区所在区域为达标区</w:t>
            </w:r>
            <w:r>
              <w:rPr>
                <w:rFonts w:hint="eastAsia" w:ascii="Times New Roman" w:hAnsi="Times New Roman" w:eastAsia="宋体" w:cs="Times New Roman"/>
                <w:bCs/>
                <w:color w:val="000000" w:themeColor="text1"/>
                <w:sz w:val="24"/>
                <w14:textFill>
                  <w14:solidFill>
                    <w14:schemeClr w14:val="tx1"/>
                  </w14:solidFill>
                </w14:textFill>
              </w:rPr>
              <w:t>。</w:t>
            </w:r>
          </w:p>
          <w:p w14:paraId="23C0F9E2">
            <w:pPr>
              <w:adjustRightInd w:val="0"/>
              <w:snapToGrid w:val="0"/>
              <w:spacing w:line="360" w:lineRule="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2、地表水环境质量现状</w:t>
            </w:r>
          </w:p>
          <w:p w14:paraId="15BEE527">
            <w:pPr>
              <w:spacing w:line="360" w:lineRule="auto"/>
              <w:ind w:firstLine="480" w:firstLineChars="200"/>
              <w:rPr>
                <w:rFonts w:hint="eastAsia" w:eastAsia="宋体"/>
                <w:bCs/>
                <w:color w:val="000000" w:themeColor="text1"/>
                <w:sz w:val="24"/>
                <w:lang w:val="en-US" w:eastAsia="zh-CN"/>
                <w14:textFill>
                  <w14:solidFill>
                    <w14:schemeClr w14:val="tx1"/>
                  </w14:solidFill>
                </w14:textFill>
              </w:rPr>
            </w:pPr>
            <w:r>
              <w:rPr>
                <w:rFonts w:hint="eastAsia"/>
                <w:bCs/>
                <w:color w:val="000000" w:themeColor="text1"/>
                <w:sz w:val="24"/>
                <w:lang w:val="zh-CN"/>
                <w14:textFill>
                  <w14:solidFill>
                    <w14:schemeClr w14:val="tx1"/>
                  </w14:solidFill>
                </w14:textFill>
              </w:rPr>
              <w:t>（</w:t>
            </w:r>
            <w:r>
              <w:rPr>
                <w:rFonts w:hint="eastAsia"/>
                <w:bCs/>
                <w:color w:val="000000" w:themeColor="text1"/>
                <w:sz w:val="24"/>
                <w:lang w:val="en-US" w:eastAsia="zh-CN"/>
                <w14:textFill>
                  <w14:solidFill>
                    <w14:schemeClr w14:val="tx1"/>
                  </w14:solidFill>
                </w14:textFill>
              </w:rPr>
              <w:t>1</w:t>
            </w:r>
            <w:r>
              <w:rPr>
                <w:rFonts w:hint="eastAsia"/>
                <w:bCs/>
                <w:color w:val="000000" w:themeColor="text1"/>
                <w:sz w:val="24"/>
                <w:lang w:val="zh-CN"/>
                <w14:textFill>
                  <w14:solidFill>
                    <w14:schemeClr w14:val="tx1"/>
                  </w14:solidFill>
                </w14:textFill>
              </w:rPr>
              <w:t>）地表水环境质量标准</w:t>
            </w:r>
          </w:p>
          <w:p w14:paraId="1DCCB700">
            <w:pPr>
              <w:spacing w:line="360" w:lineRule="auto"/>
              <w:ind w:firstLine="480" w:firstLineChars="200"/>
              <w:rPr>
                <w:rFonts w:hint="eastAsia"/>
                <w:color w:val="000000" w:themeColor="text1"/>
                <w14:textFill>
                  <w14:solidFill>
                    <w14:schemeClr w14:val="tx1"/>
                  </w14:solidFill>
                </w14:textFill>
              </w:rPr>
            </w:pPr>
            <w:r>
              <w:rPr>
                <w:rFonts w:hint="eastAsia"/>
                <w:bCs/>
                <w:color w:val="000000" w:themeColor="text1"/>
                <w:sz w:val="24"/>
                <w:highlight w:val="none"/>
                <w:lang w:val="zh-CN"/>
                <w14:textFill>
                  <w14:solidFill>
                    <w14:schemeClr w14:val="tx1"/>
                  </w14:solidFill>
                </w14:textFill>
              </w:rPr>
              <w:t>与项目相关的地表水体</w:t>
            </w:r>
            <w:r>
              <w:rPr>
                <w:rFonts w:hint="eastAsia"/>
                <w:bCs/>
                <w:color w:val="000000" w:themeColor="text1"/>
                <w:sz w:val="24"/>
                <w:highlight w:val="none"/>
                <w:lang w:val="zh-CN" w:eastAsia="zh-CN"/>
                <w14:textFill>
                  <w14:solidFill>
                    <w14:schemeClr w14:val="tx1"/>
                  </w14:solidFill>
                </w14:textFill>
              </w:rPr>
              <w:t>东</w:t>
            </w:r>
            <w:r>
              <w:rPr>
                <w:rFonts w:hint="eastAsia"/>
                <w:bCs/>
                <w:color w:val="000000" w:themeColor="text1"/>
                <w:sz w:val="24"/>
                <w:highlight w:val="none"/>
                <w:lang w:val="zh-CN"/>
                <w14:textFill>
                  <w14:solidFill>
                    <w14:schemeClr w14:val="tx1"/>
                  </w14:solidFill>
                </w14:textFill>
              </w:rPr>
              <w:t>侧</w:t>
            </w:r>
            <w:r>
              <w:rPr>
                <w:rFonts w:hint="eastAsia"/>
                <w:bCs/>
                <w:color w:val="000000" w:themeColor="text1"/>
                <w:sz w:val="24"/>
                <w:highlight w:val="none"/>
                <w:lang w:val="zh-CN" w:eastAsia="zh-CN"/>
                <w14:textFill>
                  <w14:solidFill>
                    <w14:schemeClr w14:val="tx1"/>
                  </w14:solidFill>
                </w14:textFill>
              </w:rPr>
              <w:t>约360</w:t>
            </w:r>
            <w:r>
              <w:rPr>
                <w:rFonts w:hint="eastAsia"/>
                <w:bCs/>
                <w:color w:val="000000" w:themeColor="text1"/>
                <w:sz w:val="24"/>
                <w:highlight w:val="none"/>
                <w:lang w:val="zh-CN"/>
                <w14:textFill>
                  <w14:solidFill>
                    <w14:schemeClr w14:val="tx1"/>
                  </w14:solidFill>
                </w14:textFill>
              </w:rPr>
              <w:t>m处的抄保箐，抄保箐自西北向东南流入青龙河，青龙河为南盘江水系，珠江流域。根据《云南省水环境功能区划》（2014</w:t>
            </w:r>
            <w:r>
              <w:rPr>
                <w:rFonts w:hint="eastAsia"/>
                <w:bCs/>
                <w:color w:val="000000" w:themeColor="text1"/>
                <w:sz w:val="24"/>
                <w:highlight w:val="none"/>
                <w:lang w:val="en-US" w:eastAsia="zh-CN"/>
                <w14:textFill>
                  <w14:solidFill>
                    <w14:schemeClr w14:val="tx1"/>
                  </w14:solidFill>
                </w14:textFill>
              </w:rPr>
              <w:t>年修订</w:t>
            </w:r>
            <w:r>
              <w:rPr>
                <w:rFonts w:hint="eastAsia"/>
                <w:bCs/>
                <w:color w:val="000000" w:themeColor="text1"/>
                <w:sz w:val="24"/>
                <w:highlight w:val="none"/>
                <w:lang w:val="zh-CN"/>
                <w14:textFill>
                  <w14:solidFill>
                    <w14:schemeClr w14:val="tx1"/>
                  </w14:solidFill>
                </w14:textFill>
              </w:rPr>
              <w:t>），南盘江水体宜良出境—雷打滩电站（华宁段）功能是农业用水、工业用水，水质执行《地表水环境质量标准》（GB3838-2002）Ⅳ类标准。按照玉溪市生态环境局华宁分局地表水考核要求，青龙河水质执行《地表水环境质量标准》（GB3838-2002）III类标准。抄保箐水质</w:t>
            </w:r>
            <w:r>
              <w:rPr>
                <w:rFonts w:hint="eastAsia"/>
                <w:bCs/>
                <w:color w:val="000000" w:themeColor="text1"/>
                <w:sz w:val="24"/>
                <w:highlight w:val="none"/>
                <w:lang w:val="en-US" w:eastAsia="zh-CN"/>
                <w14:textFill>
                  <w14:solidFill>
                    <w14:schemeClr w14:val="tx1"/>
                  </w14:solidFill>
                </w14:textFill>
              </w:rPr>
              <w:t>参照</w:t>
            </w:r>
            <w:r>
              <w:rPr>
                <w:rFonts w:hint="eastAsia"/>
                <w:bCs/>
                <w:color w:val="000000" w:themeColor="text1"/>
                <w:sz w:val="24"/>
                <w:highlight w:val="none"/>
                <w:lang w:val="zh-CN"/>
                <w14:textFill>
                  <w14:solidFill>
                    <w14:schemeClr w14:val="tx1"/>
                  </w14:solidFill>
                </w14:textFill>
              </w:rPr>
              <w:t>执行《地表水环境质量标准》（GB3838-2002）III类标准。</w:t>
            </w:r>
          </w:p>
          <w:p w14:paraId="3E29C73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color w:val="000000" w:themeColor="text1"/>
                <w:sz w:val="24"/>
                <w:szCs w:val="32"/>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sz w:val="24"/>
                <w:szCs w:val="32"/>
                <w:highlight w:val="none"/>
                <w:lang w:val="en-US" w:eastAsia="zh-CN"/>
                <w14:textFill>
                  <w14:solidFill>
                    <w14:schemeClr w14:val="tx1"/>
                  </w14:solidFill>
                </w14:textFill>
              </w:rPr>
              <w:t xml:space="preserve">表3-4      </w:t>
            </w:r>
            <w:r>
              <w:rPr>
                <w:rFonts w:hint="default" w:ascii="Times New Roman" w:hAnsi="Times New Roman" w:eastAsia="宋体" w:cs="Times New Roman"/>
                <w:b/>
                <w:color w:val="000000" w:themeColor="text1"/>
                <w:sz w:val="24"/>
                <w:szCs w:val="32"/>
                <w:highlight w:val="none"/>
                <w:lang w:val="en-US" w:eastAsia="zh-CN"/>
                <w14:textFill>
                  <w14:solidFill>
                    <w14:schemeClr w14:val="tx1"/>
                  </w14:solidFill>
                </w14:textFill>
              </w:rPr>
              <w:t>地表水环境质量标准 单位：mg/L</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6"/>
              <w:gridCol w:w="3855"/>
              <w:gridCol w:w="3354"/>
            </w:tblGrid>
            <w:tr w14:paraId="57368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pct"/>
                  <w:noWrap w:val="0"/>
                  <w:vAlign w:val="center"/>
                </w:tcPr>
                <w:p w14:paraId="2D595BE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sz w:val="21"/>
                      <w:lang w:eastAsia="zh-CN"/>
                      <w14:textFill>
                        <w14:solidFill>
                          <w14:schemeClr w14:val="tx1"/>
                        </w14:solidFill>
                      </w14:textFill>
                    </w:rPr>
                  </w:pPr>
                  <w:r>
                    <w:rPr>
                      <w:rFonts w:hint="eastAsia" w:ascii="Times New Roman" w:cs="Times New Roman"/>
                      <w:color w:val="000000" w:themeColor="text1"/>
                      <w:sz w:val="21"/>
                      <w:lang w:eastAsia="zh-CN"/>
                      <w14:textFill>
                        <w14:solidFill>
                          <w14:schemeClr w14:val="tx1"/>
                        </w14:solidFill>
                      </w14:textFill>
                    </w:rPr>
                    <w:t>序号</w:t>
                  </w:r>
                </w:p>
              </w:tc>
              <w:tc>
                <w:tcPr>
                  <w:tcW w:w="2301" w:type="pct"/>
                  <w:noWrap w:val="0"/>
                  <w:vAlign w:val="center"/>
                </w:tcPr>
                <w:p w14:paraId="65E7519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项目</w:t>
                  </w:r>
                </w:p>
              </w:tc>
              <w:tc>
                <w:tcPr>
                  <w:tcW w:w="2002" w:type="pct"/>
                  <w:noWrap w:val="0"/>
                  <w:vAlign w:val="center"/>
                </w:tcPr>
                <w:p w14:paraId="746CA86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III类标准值（单位mg/L）</w:t>
                  </w:r>
                </w:p>
              </w:tc>
            </w:tr>
            <w:tr w14:paraId="7187C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pct"/>
                  <w:noWrap w:val="0"/>
                  <w:vAlign w:val="center"/>
                </w:tcPr>
                <w:p w14:paraId="4692BD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cs="Times New Roman"/>
                      <w:color w:val="000000" w:themeColor="text1"/>
                      <w:sz w:val="21"/>
                      <w:lang w:val="en-US" w:eastAsia="zh-CN"/>
                      <w14:textFill>
                        <w14:solidFill>
                          <w14:schemeClr w14:val="tx1"/>
                        </w14:solidFill>
                      </w14:textFill>
                    </w:rPr>
                    <w:t>1</w:t>
                  </w:r>
                </w:p>
              </w:tc>
              <w:tc>
                <w:tcPr>
                  <w:tcW w:w="2301" w:type="pct"/>
                  <w:noWrap w:val="0"/>
                  <w:vAlign w:val="center"/>
                </w:tcPr>
                <w:p w14:paraId="3C6DD1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 xml:space="preserve">pH值            </w:t>
                  </w:r>
                  <w:r>
                    <w:rPr>
                      <w:rFonts w:hint="eastAsia" w:ascii="Times New Roman" w:cs="Times New Roman"/>
                      <w:color w:val="000000" w:themeColor="text1"/>
                      <w:sz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14:textFill>
                        <w14:solidFill>
                          <w14:schemeClr w14:val="tx1"/>
                        </w14:solidFill>
                      </w14:textFill>
                    </w:rPr>
                    <w:t xml:space="preserve">     （无量纲）</w:t>
                  </w:r>
                </w:p>
              </w:tc>
              <w:tc>
                <w:tcPr>
                  <w:tcW w:w="2002" w:type="pct"/>
                  <w:noWrap w:val="0"/>
                  <w:vAlign w:val="center"/>
                </w:tcPr>
                <w:p w14:paraId="76153F20">
                  <w:pPr>
                    <w:adjustRightInd w:val="0"/>
                    <w:snapToGrid w:val="0"/>
                    <w:jc w:val="center"/>
                    <w:rPr>
                      <w:rFonts w:hint="default" w:ascii="Times New Roman" w:hAnsi="Times New Roman" w:eastAsia="宋体" w:cs="Times New Roman"/>
                      <w:bCs/>
                      <w:color w:val="000000" w:themeColor="text1"/>
                      <w:sz w:val="21"/>
                      <w14:textFill>
                        <w14:solidFill>
                          <w14:schemeClr w14:val="tx1"/>
                        </w14:solidFill>
                      </w14:textFill>
                    </w:rPr>
                  </w:pPr>
                  <w:r>
                    <w:rPr>
                      <w:rFonts w:ascii="Times New Roman"/>
                      <w:bCs/>
                      <w:color w:val="000000" w:themeColor="text1"/>
                      <w:sz w:val="21"/>
                      <w:highlight w:val="none"/>
                      <w14:textFill>
                        <w14:solidFill>
                          <w14:schemeClr w14:val="tx1"/>
                        </w14:solidFill>
                      </w14:textFill>
                    </w:rPr>
                    <w:t>6-9</w:t>
                  </w:r>
                </w:p>
              </w:tc>
            </w:tr>
            <w:tr w14:paraId="057D7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pct"/>
                  <w:noWrap w:val="0"/>
                  <w:vAlign w:val="center"/>
                </w:tcPr>
                <w:p w14:paraId="2AF9EC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cs="Times New Roman"/>
                      <w:color w:val="000000" w:themeColor="text1"/>
                      <w:sz w:val="21"/>
                      <w:lang w:val="en-US" w:eastAsia="zh-CN"/>
                      <w14:textFill>
                        <w14:solidFill>
                          <w14:schemeClr w14:val="tx1"/>
                        </w14:solidFill>
                      </w14:textFill>
                    </w:rPr>
                    <w:t>2</w:t>
                  </w:r>
                </w:p>
              </w:tc>
              <w:tc>
                <w:tcPr>
                  <w:tcW w:w="2301" w:type="pct"/>
                  <w:noWrap w:val="0"/>
                  <w:vAlign w:val="center"/>
                </w:tcPr>
                <w:p w14:paraId="3B12CA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 xml:space="preserve">溶解氧             </w:t>
                  </w:r>
                  <w:r>
                    <w:rPr>
                      <w:rFonts w:hint="eastAsia" w:ascii="Times New Roman" w:cs="Times New Roman"/>
                      <w:color w:val="000000" w:themeColor="text1"/>
                      <w:sz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lang w:val="en-US" w:eastAsia="zh-CN"/>
                      <w14:textFill>
                        <w14:solidFill>
                          <w14:schemeClr w14:val="tx1"/>
                        </w14:solidFill>
                      </w14:textFill>
                    </w:rPr>
                    <w:t xml:space="preserve">            ≥</w:t>
                  </w:r>
                </w:p>
              </w:tc>
              <w:tc>
                <w:tcPr>
                  <w:tcW w:w="2002" w:type="pct"/>
                  <w:noWrap w:val="0"/>
                  <w:vAlign w:val="center"/>
                </w:tcPr>
                <w:p w14:paraId="2DD561BF">
                  <w:pPr>
                    <w:adjustRightInd w:val="0"/>
                    <w:snapToGrid w:val="0"/>
                    <w:jc w:val="center"/>
                    <w:rPr>
                      <w:rFonts w:hint="default" w:ascii="Times New Roman" w:hAnsi="Times New Roman" w:eastAsia="宋体" w:cs="Times New Roman"/>
                      <w:bCs/>
                      <w:color w:val="000000" w:themeColor="text1"/>
                      <w:sz w:val="21"/>
                      <w:lang w:val="en-US" w:eastAsia="zh-CN"/>
                      <w14:textFill>
                        <w14:solidFill>
                          <w14:schemeClr w14:val="tx1"/>
                        </w14:solidFill>
                      </w14:textFill>
                    </w:rPr>
                  </w:pPr>
                  <w:r>
                    <w:rPr>
                      <w:rFonts w:hint="eastAsia" w:ascii="Times New Roman"/>
                      <w:bCs/>
                      <w:color w:val="000000" w:themeColor="text1"/>
                      <w:sz w:val="21"/>
                      <w:highlight w:val="none"/>
                      <w:lang w:val="en-US" w:eastAsia="zh-CN"/>
                      <w14:textFill>
                        <w14:solidFill>
                          <w14:schemeClr w14:val="tx1"/>
                        </w14:solidFill>
                      </w14:textFill>
                    </w:rPr>
                    <w:t>5</w:t>
                  </w:r>
                </w:p>
              </w:tc>
            </w:tr>
            <w:tr w14:paraId="6ADB3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pct"/>
                  <w:noWrap w:val="0"/>
                  <w:vAlign w:val="center"/>
                </w:tcPr>
                <w:p w14:paraId="279977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cs="Times New Roman"/>
                      <w:color w:val="000000" w:themeColor="text1"/>
                      <w:sz w:val="21"/>
                      <w:lang w:val="en-US" w:eastAsia="zh-CN"/>
                      <w14:textFill>
                        <w14:solidFill>
                          <w14:schemeClr w14:val="tx1"/>
                        </w14:solidFill>
                      </w14:textFill>
                    </w:rPr>
                  </w:pPr>
                  <w:r>
                    <w:rPr>
                      <w:rFonts w:hint="eastAsia" w:ascii="Times New Roman" w:cs="Times New Roman"/>
                      <w:color w:val="000000" w:themeColor="text1"/>
                      <w:sz w:val="21"/>
                      <w:lang w:val="en-US" w:eastAsia="zh-CN"/>
                      <w14:textFill>
                        <w14:solidFill>
                          <w14:schemeClr w14:val="tx1"/>
                        </w14:solidFill>
                      </w14:textFill>
                    </w:rPr>
                    <w:t>3</w:t>
                  </w:r>
                </w:p>
              </w:tc>
              <w:tc>
                <w:tcPr>
                  <w:tcW w:w="2301" w:type="pct"/>
                  <w:noWrap w:val="0"/>
                  <w:vAlign w:val="center"/>
                </w:tcPr>
                <w:p w14:paraId="732CF8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cs="Times New Roman"/>
                      <w:color w:val="000000" w:themeColor="text1"/>
                      <w:sz w:val="21"/>
                      <w:lang w:val="en-US" w:eastAsia="zh-CN"/>
                      <w14:textFill>
                        <w14:solidFill>
                          <w14:schemeClr w14:val="tx1"/>
                        </w14:solidFill>
                      </w14:textFill>
                    </w:rPr>
                    <w:t>高锰酸盐指数</w:t>
                  </w:r>
                  <w:r>
                    <w:rPr>
                      <w:rFonts w:hint="default" w:ascii="Times New Roman" w:hAnsi="Times New Roman" w:eastAsia="宋体" w:cs="Times New Roman"/>
                      <w:color w:val="000000" w:themeColor="text1"/>
                      <w:sz w:val="21"/>
                      <w14:textFill>
                        <w14:solidFill>
                          <w14:schemeClr w14:val="tx1"/>
                        </w14:solidFill>
                      </w14:textFill>
                    </w:rPr>
                    <w:t xml:space="preserve">  </w:t>
                  </w:r>
                  <w:r>
                    <w:rPr>
                      <w:rFonts w:hint="eastAsia" w:ascii="Times New Roman" w:cs="Times New Roman"/>
                      <w:color w:val="000000" w:themeColor="text1"/>
                      <w:sz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14:textFill>
                        <w14:solidFill>
                          <w14:schemeClr w14:val="tx1"/>
                        </w14:solidFill>
                      </w14:textFill>
                    </w:rPr>
                    <w:t xml:space="preserve">        ≤</w:t>
                  </w:r>
                </w:p>
              </w:tc>
              <w:tc>
                <w:tcPr>
                  <w:tcW w:w="2002" w:type="pct"/>
                  <w:noWrap w:val="0"/>
                  <w:vAlign w:val="center"/>
                </w:tcPr>
                <w:p w14:paraId="6E6141F4">
                  <w:pPr>
                    <w:adjustRightInd w:val="0"/>
                    <w:snapToGrid w:val="0"/>
                    <w:jc w:val="center"/>
                    <w:rPr>
                      <w:rFonts w:hint="default" w:ascii="Times New Roman" w:hAnsi="Times New Roman" w:eastAsia="宋体" w:cs="Times New Roman"/>
                      <w:bCs/>
                      <w:color w:val="000000" w:themeColor="text1"/>
                      <w:sz w:val="21"/>
                      <w:lang w:val="en-US" w:eastAsia="zh-CN"/>
                      <w14:textFill>
                        <w14:solidFill>
                          <w14:schemeClr w14:val="tx1"/>
                        </w14:solidFill>
                      </w14:textFill>
                    </w:rPr>
                  </w:pPr>
                  <w:r>
                    <w:rPr>
                      <w:rFonts w:hint="eastAsia" w:ascii="Times New Roman"/>
                      <w:bCs/>
                      <w:color w:val="000000" w:themeColor="text1"/>
                      <w:sz w:val="21"/>
                      <w:highlight w:val="none"/>
                      <w:lang w:val="en-US" w:eastAsia="zh-CN"/>
                      <w14:textFill>
                        <w14:solidFill>
                          <w14:schemeClr w14:val="tx1"/>
                        </w14:solidFill>
                      </w14:textFill>
                    </w:rPr>
                    <w:t>6</w:t>
                  </w:r>
                </w:p>
              </w:tc>
            </w:tr>
            <w:tr w14:paraId="1FD5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pct"/>
                  <w:noWrap w:val="0"/>
                  <w:vAlign w:val="center"/>
                </w:tcPr>
                <w:p w14:paraId="7BD9C9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cs="Times New Roman"/>
                      <w:color w:val="000000" w:themeColor="text1"/>
                      <w:sz w:val="21"/>
                      <w:lang w:val="en-US" w:eastAsia="zh-CN"/>
                      <w14:textFill>
                        <w14:solidFill>
                          <w14:schemeClr w14:val="tx1"/>
                        </w14:solidFill>
                      </w14:textFill>
                    </w:rPr>
                    <w:t>4</w:t>
                  </w:r>
                </w:p>
              </w:tc>
              <w:tc>
                <w:tcPr>
                  <w:tcW w:w="2301" w:type="pct"/>
                  <w:noWrap w:val="0"/>
                  <w:vAlign w:val="center"/>
                </w:tcPr>
                <w:p w14:paraId="47A0D2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 xml:space="preserve">化学需氧量（COD）  </w:t>
                  </w:r>
                  <w:r>
                    <w:rPr>
                      <w:rFonts w:hint="default" w:ascii="Times New Roman" w:hAnsi="Times New Roman" w:eastAsia="宋体" w:cs="Times New Roman"/>
                      <w:color w:val="000000" w:themeColor="text1"/>
                      <w:sz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14:textFill>
                        <w14:solidFill>
                          <w14:schemeClr w14:val="tx1"/>
                        </w14:solidFill>
                      </w14:textFill>
                    </w:rPr>
                    <w:t xml:space="preserve">          ≤</w:t>
                  </w:r>
                </w:p>
              </w:tc>
              <w:tc>
                <w:tcPr>
                  <w:tcW w:w="2002" w:type="pct"/>
                  <w:noWrap w:val="0"/>
                  <w:vAlign w:val="center"/>
                </w:tcPr>
                <w:p w14:paraId="0DC0BA3C">
                  <w:pPr>
                    <w:adjustRightInd w:val="0"/>
                    <w:snapToGrid w:val="0"/>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color w:val="000000" w:themeColor="text1"/>
                      <w:sz w:val="21"/>
                      <w:highlight w:val="none"/>
                      <w:lang w:val="en-US" w:eastAsia="zh-CN"/>
                      <w14:textFill>
                        <w14:solidFill>
                          <w14:schemeClr w14:val="tx1"/>
                        </w14:solidFill>
                      </w14:textFill>
                    </w:rPr>
                    <w:t>20</w:t>
                  </w:r>
                </w:p>
              </w:tc>
            </w:tr>
            <w:tr w14:paraId="08996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pct"/>
                  <w:noWrap w:val="0"/>
                  <w:vAlign w:val="center"/>
                </w:tcPr>
                <w:p w14:paraId="507F93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cs="Times New Roman"/>
                      <w:color w:val="000000" w:themeColor="text1"/>
                      <w:sz w:val="21"/>
                      <w:lang w:val="en-US" w:eastAsia="zh-CN"/>
                      <w14:textFill>
                        <w14:solidFill>
                          <w14:schemeClr w14:val="tx1"/>
                        </w14:solidFill>
                      </w14:textFill>
                    </w:rPr>
                    <w:t>5</w:t>
                  </w:r>
                </w:p>
              </w:tc>
              <w:tc>
                <w:tcPr>
                  <w:tcW w:w="2301" w:type="pct"/>
                  <w:noWrap w:val="0"/>
                  <w:vAlign w:val="center"/>
                </w:tcPr>
                <w:p w14:paraId="5D3535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五日生化需氧量（BOD</w:t>
                  </w:r>
                  <w:r>
                    <w:rPr>
                      <w:rFonts w:hint="default" w:ascii="Times New Roman" w:hAnsi="Times New Roman" w:eastAsia="宋体" w:cs="Times New Roman"/>
                      <w:color w:val="000000" w:themeColor="text1"/>
                      <w:sz w:val="21"/>
                      <w:vertAlign w:val="subscript"/>
                      <w14:textFill>
                        <w14:solidFill>
                          <w14:schemeClr w14:val="tx1"/>
                        </w14:solidFill>
                      </w14:textFill>
                    </w:rPr>
                    <w:t>5</w:t>
                  </w:r>
                  <w:r>
                    <w:rPr>
                      <w:rFonts w:hint="default" w:ascii="Times New Roman" w:hAnsi="Times New Roman" w:eastAsia="宋体" w:cs="Times New Roman"/>
                      <w:color w:val="000000" w:themeColor="text1"/>
                      <w:sz w:val="21"/>
                      <w14:textFill>
                        <w14:solidFill>
                          <w14:schemeClr w14:val="tx1"/>
                        </w14:solidFill>
                      </w14:textFill>
                    </w:rPr>
                    <w:t>）</w:t>
                  </w:r>
                  <w:r>
                    <w:rPr>
                      <w:rFonts w:hint="default" w:ascii="Times New Roman" w:hAnsi="Times New Roman" w:eastAsia="宋体" w:cs="Times New Roman"/>
                      <w:color w:val="000000" w:themeColor="text1"/>
                      <w:sz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14:textFill>
                        <w14:solidFill>
                          <w14:schemeClr w14:val="tx1"/>
                        </w14:solidFill>
                      </w14:textFill>
                    </w:rPr>
                    <w:t xml:space="preserve">       ≤</w:t>
                  </w:r>
                </w:p>
              </w:tc>
              <w:tc>
                <w:tcPr>
                  <w:tcW w:w="2002" w:type="pct"/>
                  <w:noWrap w:val="0"/>
                  <w:vAlign w:val="center"/>
                </w:tcPr>
                <w:p w14:paraId="3A8EC487">
                  <w:pPr>
                    <w:adjustRightInd w:val="0"/>
                    <w:snapToGrid w:val="0"/>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color w:val="000000" w:themeColor="text1"/>
                      <w:sz w:val="21"/>
                      <w:highlight w:val="none"/>
                      <w:lang w:val="en-US" w:eastAsia="zh-CN"/>
                      <w14:textFill>
                        <w14:solidFill>
                          <w14:schemeClr w14:val="tx1"/>
                        </w14:solidFill>
                      </w14:textFill>
                    </w:rPr>
                    <w:t>4</w:t>
                  </w:r>
                </w:p>
              </w:tc>
            </w:tr>
            <w:tr w14:paraId="1D4FE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pct"/>
                  <w:noWrap w:val="0"/>
                  <w:vAlign w:val="center"/>
                </w:tcPr>
                <w:p w14:paraId="56B80C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cs="Times New Roman"/>
                      <w:color w:val="000000" w:themeColor="text1"/>
                      <w:sz w:val="21"/>
                      <w:lang w:val="en-US" w:eastAsia="zh-CN"/>
                      <w14:textFill>
                        <w14:solidFill>
                          <w14:schemeClr w14:val="tx1"/>
                        </w14:solidFill>
                      </w14:textFill>
                    </w:rPr>
                    <w:t>6</w:t>
                  </w:r>
                </w:p>
              </w:tc>
              <w:tc>
                <w:tcPr>
                  <w:tcW w:w="2301" w:type="pct"/>
                  <w:noWrap w:val="0"/>
                  <w:vAlign w:val="center"/>
                </w:tcPr>
                <w:p w14:paraId="7DBEC8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氨氮（NH</w:t>
                  </w:r>
                  <w:r>
                    <w:rPr>
                      <w:rFonts w:hint="default" w:ascii="Times New Roman" w:hAnsi="Times New Roman" w:eastAsia="宋体" w:cs="Times New Roman"/>
                      <w:color w:val="000000" w:themeColor="text1"/>
                      <w:sz w:val="21"/>
                      <w:vertAlign w:val="subscript"/>
                      <w14:textFill>
                        <w14:solidFill>
                          <w14:schemeClr w14:val="tx1"/>
                        </w14:solidFill>
                      </w14:textFill>
                    </w:rPr>
                    <w:t>3</w:t>
                  </w:r>
                  <w:r>
                    <w:rPr>
                      <w:rFonts w:hint="default" w:ascii="Times New Roman" w:hAnsi="Times New Roman" w:eastAsia="宋体" w:cs="Times New Roman"/>
                      <w:color w:val="000000" w:themeColor="text1"/>
                      <w:sz w:val="21"/>
                      <w14:textFill>
                        <w14:solidFill>
                          <w14:schemeClr w14:val="tx1"/>
                        </w14:solidFill>
                      </w14:textFill>
                    </w:rPr>
                    <w:t xml:space="preserve">-N）        </w:t>
                  </w:r>
                  <w:r>
                    <w:rPr>
                      <w:rFonts w:hint="default" w:ascii="Times New Roman" w:hAnsi="Times New Roman" w:eastAsia="宋体" w:cs="Times New Roman"/>
                      <w:color w:val="000000" w:themeColor="text1"/>
                      <w:sz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14:textFill>
                        <w14:solidFill>
                          <w14:schemeClr w14:val="tx1"/>
                        </w14:solidFill>
                      </w14:textFill>
                    </w:rPr>
                    <w:t xml:space="preserve">         ≤</w:t>
                  </w:r>
                </w:p>
              </w:tc>
              <w:tc>
                <w:tcPr>
                  <w:tcW w:w="2002" w:type="pct"/>
                  <w:noWrap w:val="0"/>
                  <w:vAlign w:val="center"/>
                </w:tcPr>
                <w:p w14:paraId="046DB28C">
                  <w:pPr>
                    <w:adjustRightInd w:val="0"/>
                    <w:snapToGrid w:val="0"/>
                    <w:jc w:val="center"/>
                    <w:rPr>
                      <w:rFonts w:hint="eastAsia" w:ascii="Times New Roman" w:hAnsi="Times New Roman" w:eastAsia="宋体" w:cs="Times New Roman"/>
                      <w:color w:val="000000" w:themeColor="text1"/>
                      <w:sz w:val="21"/>
                      <w:lang w:eastAsia="zh-CN"/>
                      <w14:textFill>
                        <w14:solidFill>
                          <w14:schemeClr w14:val="tx1"/>
                        </w14:solidFill>
                      </w14:textFill>
                    </w:rPr>
                  </w:pPr>
                  <w:r>
                    <w:rPr>
                      <w:rFonts w:hint="eastAsia" w:ascii="Times New Roman"/>
                      <w:color w:val="000000" w:themeColor="text1"/>
                      <w:sz w:val="21"/>
                      <w:highlight w:val="none"/>
                      <w:lang w:val="en-US" w:eastAsia="zh-CN"/>
                      <w14:textFill>
                        <w14:solidFill>
                          <w14:schemeClr w14:val="tx1"/>
                        </w14:solidFill>
                      </w14:textFill>
                    </w:rPr>
                    <w:t>1.0</w:t>
                  </w:r>
                </w:p>
              </w:tc>
            </w:tr>
            <w:tr w14:paraId="10FFB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pct"/>
                  <w:noWrap w:val="0"/>
                  <w:vAlign w:val="center"/>
                </w:tcPr>
                <w:p w14:paraId="12AEE6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cs="Times New Roman"/>
                      <w:color w:val="000000" w:themeColor="text1"/>
                      <w:sz w:val="21"/>
                      <w:lang w:val="en-US" w:eastAsia="zh-CN"/>
                      <w14:textFill>
                        <w14:solidFill>
                          <w14:schemeClr w14:val="tx1"/>
                        </w14:solidFill>
                      </w14:textFill>
                    </w:rPr>
                    <w:t>7</w:t>
                  </w:r>
                </w:p>
              </w:tc>
              <w:tc>
                <w:tcPr>
                  <w:tcW w:w="2301" w:type="pct"/>
                  <w:noWrap w:val="0"/>
                  <w:vAlign w:val="center"/>
                </w:tcPr>
                <w:p w14:paraId="01B7E5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总磷（以P计）                ≤</w:t>
                  </w:r>
                </w:p>
              </w:tc>
              <w:tc>
                <w:tcPr>
                  <w:tcW w:w="2002" w:type="pct"/>
                  <w:noWrap w:val="0"/>
                  <w:vAlign w:val="center"/>
                </w:tcPr>
                <w:p w14:paraId="4EEE2AA6">
                  <w:pPr>
                    <w:adjustRightInd w:val="0"/>
                    <w:snapToGrid w:val="0"/>
                    <w:jc w:val="center"/>
                    <w:rPr>
                      <w:rFonts w:hint="eastAsia" w:ascii="Times New Roman" w:hAnsi="Times New Roman" w:eastAsia="宋体" w:cs="Times New Roman"/>
                      <w:color w:val="000000" w:themeColor="text1"/>
                      <w:sz w:val="21"/>
                      <w:lang w:eastAsia="zh-CN"/>
                      <w14:textFill>
                        <w14:solidFill>
                          <w14:schemeClr w14:val="tx1"/>
                        </w14:solidFill>
                      </w14:textFill>
                    </w:rPr>
                  </w:pPr>
                  <w:r>
                    <w:rPr>
                      <w:rFonts w:hint="eastAsia" w:ascii="Times New Roman"/>
                      <w:color w:val="000000" w:themeColor="text1"/>
                      <w:sz w:val="21"/>
                      <w:highlight w:val="none"/>
                      <w:lang w:val="en-US" w:eastAsia="zh-CN"/>
                      <w14:textFill>
                        <w14:solidFill>
                          <w14:schemeClr w14:val="tx1"/>
                        </w14:solidFill>
                      </w14:textFill>
                    </w:rPr>
                    <w:t>0.2</w:t>
                  </w:r>
                </w:p>
              </w:tc>
            </w:tr>
            <w:tr w14:paraId="08230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pct"/>
                  <w:noWrap w:val="0"/>
                  <w:vAlign w:val="center"/>
                </w:tcPr>
                <w:p w14:paraId="4446B6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cs="Times New Roman"/>
                      <w:color w:val="000000" w:themeColor="text1"/>
                      <w:sz w:val="21"/>
                      <w:lang w:val="en-US" w:eastAsia="zh-CN"/>
                      <w14:textFill>
                        <w14:solidFill>
                          <w14:schemeClr w14:val="tx1"/>
                        </w14:solidFill>
                      </w14:textFill>
                    </w:rPr>
                  </w:pPr>
                  <w:r>
                    <w:rPr>
                      <w:rFonts w:hint="eastAsia" w:ascii="Times New Roman" w:cs="Times New Roman"/>
                      <w:color w:val="000000" w:themeColor="text1"/>
                      <w:sz w:val="21"/>
                      <w:lang w:val="en-US" w:eastAsia="zh-CN"/>
                      <w14:textFill>
                        <w14:solidFill>
                          <w14:schemeClr w14:val="tx1"/>
                        </w14:solidFill>
                      </w14:textFill>
                    </w:rPr>
                    <w:t>8</w:t>
                  </w:r>
                </w:p>
              </w:tc>
              <w:tc>
                <w:tcPr>
                  <w:tcW w:w="2301" w:type="pct"/>
                  <w:noWrap w:val="0"/>
                  <w:vAlign w:val="center"/>
                </w:tcPr>
                <w:p w14:paraId="4235F4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cs="Times New Roman"/>
                      <w:color w:val="000000" w:themeColor="text1"/>
                      <w:sz w:val="21"/>
                      <w:lang w:eastAsia="zh-CN"/>
                      <w14:textFill>
                        <w14:solidFill>
                          <w14:schemeClr w14:val="tx1"/>
                        </w14:solidFill>
                      </w14:textFill>
                    </w:rPr>
                    <w:t>铜</w:t>
                  </w:r>
                  <w:r>
                    <w:rPr>
                      <w:rFonts w:hint="default" w:ascii="Times New Roman" w:hAnsi="Times New Roman" w:eastAsia="宋体" w:cs="Times New Roman"/>
                      <w:color w:val="000000" w:themeColor="text1"/>
                      <w:sz w:val="21"/>
                      <w14:textFill>
                        <w14:solidFill>
                          <w14:schemeClr w14:val="tx1"/>
                        </w14:solidFill>
                      </w14:textFill>
                    </w:rPr>
                    <w:t xml:space="preserve">    </w:t>
                  </w:r>
                  <w:r>
                    <w:rPr>
                      <w:rFonts w:hint="eastAsia" w:ascii="Times New Roman" w:cs="Times New Roman"/>
                      <w:color w:val="000000" w:themeColor="text1"/>
                      <w:sz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14:textFill>
                        <w14:solidFill>
                          <w14:schemeClr w14:val="tx1"/>
                        </w14:solidFill>
                      </w14:textFill>
                    </w:rPr>
                    <w:t xml:space="preserve">    </w:t>
                  </w:r>
                  <w:r>
                    <w:rPr>
                      <w:rFonts w:hint="eastAsia" w:ascii="Times New Roman" w:cs="Times New Roman"/>
                      <w:color w:val="000000" w:themeColor="text1"/>
                      <w:sz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14:textFill>
                        <w14:solidFill>
                          <w14:schemeClr w14:val="tx1"/>
                        </w14:solidFill>
                      </w14:textFill>
                    </w:rPr>
                    <w:t xml:space="preserve">         ≤</w:t>
                  </w:r>
                </w:p>
              </w:tc>
              <w:tc>
                <w:tcPr>
                  <w:tcW w:w="2002" w:type="pct"/>
                  <w:noWrap w:val="0"/>
                  <w:vAlign w:val="center"/>
                </w:tcPr>
                <w:p w14:paraId="71610E51">
                  <w:pPr>
                    <w:adjustRightInd w:val="0"/>
                    <w:snapToGrid w:val="0"/>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color w:val="000000" w:themeColor="text1"/>
                      <w:sz w:val="21"/>
                      <w:highlight w:val="none"/>
                      <w:lang w:val="en-US" w:eastAsia="zh-CN"/>
                      <w14:textFill>
                        <w14:solidFill>
                          <w14:schemeClr w14:val="tx1"/>
                        </w14:solidFill>
                      </w14:textFill>
                    </w:rPr>
                    <w:t>1.0</w:t>
                  </w:r>
                </w:p>
              </w:tc>
            </w:tr>
            <w:tr w14:paraId="3A85D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pct"/>
                  <w:noWrap w:val="0"/>
                  <w:vAlign w:val="center"/>
                </w:tcPr>
                <w:p w14:paraId="2BB382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cs="Times New Roman"/>
                      <w:color w:val="000000" w:themeColor="text1"/>
                      <w:sz w:val="21"/>
                      <w:lang w:val="en-US" w:eastAsia="zh-CN"/>
                      <w14:textFill>
                        <w14:solidFill>
                          <w14:schemeClr w14:val="tx1"/>
                        </w14:solidFill>
                      </w14:textFill>
                    </w:rPr>
                  </w:pPr>
                  <w:r>
                    <w:rPr>
                      <w:rFonts w:hint="eastAsia" w:ascii="Times New Roman" w:cs="Times New Roman"/>
                      <w:color w:val="000000" w:themeColor="text1"/>
                      <w:sz w:val="21"/>
                      <w:lang w:val="en-US" w:eastAsia="zh-CN"/>
                      <w14:textFill>
                        <w14:solidFill>
                          <w14:schemeClr w14:val="tx1"/>
                        </w14:solidFill>
                      </w14:textFill>
                    </w:rPr>
                    <w:t>9</w:t>
                  </w:r>
                </w:p>
              </w:tc>
              <w:tc>
                <w:tcPr>
                  <w:tcW w:w="2301" w:type="pct"/>
                  <w:noWrap w:val="0"/>
                  <w:vAlign w:val="center"/>
                </w:tcPr>
                <w:p w14:paraId="20DE18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lang w:eastAsia="zh-CN"/>
                      <w14:textFill>
                        <w14:solidFill>
                          <w14:schemeClr w14:val="tx1"/>
                        </w14:solidFill>
                      </w14:textFill>
                    </w:rPr>
                  </w:pPr>
                  <w:r>
                    <w:rPr>
                      <w:rFonts w:hint="eastAsia" w:ascii="Times New Roman" w:cs="Times New Roman"/>
                      <w:color w:val="000000" w:themeColor="text1"/>
                      <w:sz w:val="21"/>
                      <w:lang w:eastAsia="zh-CN"/>
                      <w14:textFill>
                        <w14:solidFill>
                          <w14:schemeClr w14:val="tx1"/>
                        </w14:solidFill>
                      </w14:textFill>
                    </w:rPr>
                    <w:t>锌</w:t>
                  </w:r>
                  <w:r>
                    <w:rPr>
                      <w:rFonts w:hint="default" w:ascii="Times New Roman" w:hAnsi="Times New Roman" w:eastAsia="宋体" w:cs="Times New Roman"/>
                      <w:color w:val="000000" w:themeColor="text1"/>
                      <w:sz w:val="21"/>
                      <w14:textFill>
                        <w14:solidFill>
                          <w14:schemeClr w14:val="tx1"/>
                        </w14:solidFill>
                      </w14:textFill>
                    </w:rPr>
                    <w:t xml:space="preserve">   </w:t>
                  </w:r>
                  <w:r>
                    <w:rPr>
                      <w:rFonts w:hint="eastAsia" w:ascii="Times New Roman" w:cs="Times New Roman"/>
                      <w:color w:val="000000" w:themeColor="text1"/>
                      <w:sz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14:textFill>
                        <w14:solidFill>
                          <w14:schemeClr w14:val="tx1"/>
                        </w14:solidFill>
                      </w14:textFill>
                    </w:rPr>
                    <w:t xml:space="preserve">    </w:t>
                  </w:r>
                  <w:r>
                    <w:rPr>
                      <w:rFonts w:hint="eastAsia" w:ascii="Times New Roman" w:cs="Times New Roman"/>
                      <w:color w:val="000000" w:themeColor="text1"/>
                      <w:sz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14:textFill>
                        <w14:solidFill>
                          <w14:schemeClr w14:val="tx1"/>
                        </w14:solidFill>
                      </w14:textFill>
                    </w:rPr>
                    <w:t xml:space="preserve">         ≤</w:t>
                  </w:r>
                </w:p>
              </w:tc>
              <w:tc>
                <w:tcPr>
                  <w:tcW w:w="2002" w:type="pct"/>
                  <w:noWrap w:val="0"/>
                  <w:vAlign w:val="center"/>
                </w:tcPr>
                <w:p w14:paraId="364AA5AA">
                  <w:pPr>
                    <w:adjustRightInd w:val="0"/>
                    <w:snapToGrid w:val="0"/>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color w:val="000000" w:themeColor="text1"/>
                      <w:sz w:val="21"/>
                      <w:highlight w:val="none"/>
                      <w:lang w:val="en-US" w:eastAsia="zh-CN"/>
                      <w14:textFill>
                        <w14:solidFill>
                          <w14:schemeClr w14:val="tx1"/>
                        </w14:solidFill>
                      </w14:textFill>
                    </w:rPr>
                    <w:t>1.0</w:t>
                  </w:r>
                </w:p>
              </w:tc>
            </w:tr>
            <w:tr w14:paraId="4F4FB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pct"/>
                  <w:noWrap w:val="0"/>
                  <w:vAlign w:val="center"/>
                </w:tcPr>
                <w:p w14:paraId="59E8BF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cs="Times New Roman"/>
                      <w:color w:val="000000" w:themeColor="text1"/>
                      <w:sz w:val="21"/>
                      <w:lang w:val="en-US" w:eastAsia="zh-CN"/>
                      <w14:textFill>
                        <w14:solidFill>
                          <w14:schemeClr w14:val="tx1"/>
                        </w14:solidFill>
                      </w14:textFill>
                    </w:rPr>
                  </w:pPr>
                  <w:r>
                    <w:rPr>
                      <w:rFonts w:hint="eastAsia" w:ascii="Times New Roman" w:cs="Times New Roman"/>
                      <w:color w:val="000000" w:themeColor="text1"/>
                      <w:sz w:val="21"/>
                      <w:lang w:val="en-US" w:eastAsia="zh-CN"/>
                      <w14:textFill>
                        <w14:solidFill>
                          <w14:schemeClr w14:val="tx1"/>
                        </w14:solidFill>
                      </w14:textFill>
                    </w:rPr>
                    <w:t>10</w:t>
                  </w:r>
                </w:p>
              </w:tc>
              <w:tc>
                <w:tcPr>
                  <w:tcW w:w="2301" w:type="pct"/>
                  <w:noWrap w:val="0"/>
                  <w:vAlign w:val="center"/>
                </w:tcPr>
                <w:p w14:paraId="0646E8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cs="Times New Roman"/>
                      <w:color w:val="000000" w:themeColor="text1"/>
                      <w:sz w:val="21"/>
                      <w:lang w:eastAsia="zh-CN"/>
                      <w14:textFill>
                        <w14:solidFill>
                          <w14:schemeClr w14:val="tx1"/>
                        </w14:solidFill>
                      </w14:textFill>
                    </w:rPr>
                  </w:pPr>
                  <w:r>
                    <w:rPr>
                      <w:rFonts w:hint="eastAsia" w:ascii="Times New Roman" w:cs="Times New Roman"/>
                      <w:color w:val="000000" w:themeColor="text1"/>
                      <w:sz w:val="21"/>
                      <w:lang w:eastAsia="zh-CN"/>
                      <w14:textFill>
                        <w14:solidFill>
                          <w14:schemeClr w14:val="tx1"/>
                        </w14:solidFill>
                      </w14:textFill>
                    </w:rPr>
                    <w:t>氟化物（以</w:t>
                  </w:r>
                  <w:r>
                    <w:rPr>
                      <w:rFonts w:hint="eastAsia" w:ascii="Times New Roman" w:cs="Times New Roman"/>
                      <w:color w:val="000000" w:themeColor="text1"/>
                      <w:sz w:val="21"/>
                      <w:lang w:val="en-US" w:eastAsia="zh-CN"/>
                      <w14:textFill>
                        <w14:solidFill>
                          <w14:schemeClr w14:val="tx1"/>
                        </w14:solidFill>
                      </w14:textFill>
                    </w:rPr>
                    <w:t>F</w:t>
                  </w:r>
                  <w:r>
                    <w:rPr>
                      <w:rFonts w:hint="eastAsia" w:ascii="Times New Roman" w:cs="Times New Roman"/>
                      <w:color w:val="000000" w:themeColor="text1"/>
                      <w:sz w:val="21"/>
                      <w:vertAlign w:val="superscript"/>
                      <w:lang w:val="en-US" w:eastAsia="zh-CN"/>
                      <w14:textFill>
                        <w14:solidFill>
                          <w14:schemeClr w14:val="tx1"/>
                        </w14:solidFill>
                      </w14:textFill>
                    </w:rPr>
                    <w:t>-</w:t>
                  </w:r>
                  <w:r>
                    <w:rPr>
                      <w:rFonts w:hint="eastAsia" w:ascii="Times New Roman" w:cs="Times New Roman"/>
                      <w:color w:val="000000" w:themeColor="text1"/>
                      <w:sz w:val="21"/>
                      <w:lang w:val="en-US" w:eastAsia="zh-CN"/>
                      <w14:textFill>
                        <w14:solidFill>
                          <w14:schemeClr w14:val="tx1"/>
                        </w14:solidFill>
                      </w14:textFill>
                    </w:rPr>
                    <w:t>计</w:t>
                  </w:r>
                  <w:r>
                    <w:rPr>
                      <w:rFonts w:hint="eastAsia" w:ascii="Times New Roman" w:cs="Times New Roman"/>
                      <w:color w:val="000000" w:themeColor="text1"/>
                      <w:sz w:val="21"/>
                      <w:lang w:eastAsia="zh-CN"/>
                      <w14:textFill>
                        <w14:solidFill>
                          <w14:schemeClr w14:val="tx1"/>
                        </w14:solidFill>
                      </w14:textFill>
                    </w:rPr>
                    <w:t>）</w:t>
                  </w:r>
                  <w:r>
                    <w:rPr>
                      <w:rFonts w:hint="default" w:ascii="Times New Roman" w:hAnsi="Times New Roman" w:eastAsia="宋体" w:cs="Times New Roman"/>
                      <w:color w:val="000000" w:themeColor="text1"/>
                      <w:sz w:val="21"/>
                      <w14:textFill>
                        <w14:solidFill>
                          <w14:schemeClr w14:val="tx1"/>
                        </w14:solidFill>
                      </w14:textFill>
                    </w:rPr>
                    <w:t xml:space="preserve">   </w:t>
                  </w:r>
                  <w:r>
                    <w:rPr>
                      <w:rFonts w:hint="eastAsia" w:ascii="Times New Roman" w:cs="Times New Roman"/>
                      <w:color w:val="000000" w:themeColor="text1"/>
                      <w:sz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14:textFill>
                        <w14:solidFill>
                          <w14:schemeClr w14:val="tx1"/>
                        </w14:solidFill>
                      </w14:textFill>
                    </w:rPr>
                    <w:t xml:space="preserve">           ≤</w:t>
                  </w:r>
                </w:p>
              </w:tc>
              <w:tc>
                <w:tcPr>
                  <w:tcW w:w="2002" w:type="pct"/>
                  <w:noWrap w:val="0"/>
                  <w:vAlign w:val="center"/>
                </w:tcPr>
                <w:p w14:paraId="6390BF20">
                  <w:pPr>
                    <w:adjustRightInd w:val="0"/>
                    <w:snapToGrid w:val="0"/>
                    <w:jc w:val="center"/>
                    <w:rPr>
                      <w:rFonts w:hint="default" w:ascii="Times New Roman" w:cs="Times New Roman"/>
                      <w:color w:val="000000" w:themeColor="text1"/>
                      <w:sz w:val="21"/>
                      <w:lang w:val="en-US" w:eastAsia="zh-CN"/>
                      <w14:textFill>
                        <w14:solidFill>
                          <w14:schemeClr w14:val="tx1"/>
                        </w14:solidFill>
                      </w14:textFill>
                    </w:rPr>
                  </w:pPr>
                  <w:r>
                    <w:rPr>
                      <w:rFonts w:hint="eastAsia" w:ascii="Times New Roman"/>
                      <w:color w:val="000000" w:themeColor="text1"/>
                      <w:sz w:val="21"/>
                      <w:highlight w:val="none"/>
                      <w:lang w:val="en-US" w:eastAsia="zh-CN"/>
                      <w14:textFill>
                        <w14:solidFill>
                          <w14:schemeClr w14:val="tx1"/>
                        </w14:solidFill>
                      </w14:textFill>
                    </w:rPr>
                    <w:t>1.0</w:t>
                  </w:r>
                </w:p>
              </w:tc>
            </w:tr>
            <w:tr w14:paraId="13454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pct"/>
                  <w:noWrap w:val="0"/>
                  <w:vAlign w:val="center"/>
                </w:tcPr>
                <w:p w14:paraId="348FA1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cs="Times New Roman"/>
                      <w:color w:val="000000" w:themeColor="text1"/>
                      <w:sz w:val="21"/>
                      <w:lang w:val="en-US" w:eastAsia="zh-CN"/>
                      <w14:textFill>
                        <w14:solidFill>
                          <w14:schemeClr w14:val="tx1"/>
                        </w14:solidFill>
                      </w14:textFill>
                    </w:rPr>
                  </w:pPr>
                  <w:r>
                    <w:rPr>
                      <w:rFonts w:hint="eastAsia" w:ascii="Times New Roman" w:cs="Times New Roman"/>
                      <w:color w:val="000000" w:themeColor="text1"/>
                      <w:sz w:val="21"/>
                      <w:lang w:val="en-US" w:eastAsia="zh-CN"/>
                      <w14:textFill>
                        <w14:solidFill>
                          <w14:schemeClr w14:val="tx1"/>
                        </w14:solidFill>
                      </w14:textFill>
                    </w:rPr>
                    <w:t>11</w:t>
                  </w:r>
                </w:p>
              </w:tc>
              <w:tc>
                <w:tcPr>
                  <w:tcW w:w="2301" w:type="pct"/>
                  <w:noWrap w:val="0"/>
                  <w:vAlign w:val="center"/>
                </w:tcPr>
                <w:p w14:paraId="007010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cs="Times New Roman"/>
                      <w:color w:val="000000" w:themeColor="text1"/>
                      <w:sz w:val="21"/>
                      <w:lang w:eastAsia="zh-CN"/>
                      <w14:textFill>
                        <w14:solidFill>
                          <w14:schemeClr w14:val="tx1"/>
                        </w14:solidFill>
                      </w14:textFill>
                    </w:rPr>
                  </w:pPr>
                  <w:r>
                    <w:rPr>
                      <w:rFonts w:hint="eastAsia" w:ascii="Times New Roman" w:cs="Times New Roman"/>
                      <w:color w:val="000000" w:themeColor="text1"/>
                      <w:sz w:val="21"/>
                      <w:lang w:eastAsia="zh-CN"/>
                      <w14:textFill>
                        <w14:solidFill>
                          <w14:schemeClr w14:val="tx1"/>
                        </w14:solidFill>
                      </w14:textFill>
                    </w:rPr>
                    <w:t>硒</w:t>
                  </w:r>
                  <w:r>
                    <w:rPr>
                      <w:rFonts w:hint="default" w:ascii="Times New Roman" w:hAnsi="Times New Roman" w:eastAsia="宋体" w:cs="Times New Roman"/>
                      <w:color w:val="000000" w:themeColor="text1"/>
                      <w:sz w:val="21"/>
                      <w14:textFill>
                        <w14:solidFill>
                          <w14:schemeClr w14:val="tx1"/>
                        </w14:solidFill>
                      </w14:textFill>
                    </w:rPr>
                    <w:t xml:space="preserve">             </w:t>
                  </w:r>
                  <w:r>
                    <w:rPr>
                      <w:rFonts w:hint="eastAsia" w:ascii="Times New Roman" w:cs="Times New Roman"/>
                      <w:color w:val="000000" w:themeColor="text1"/>
                      <w:sz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14:textFill>
                        <w14:solidFill>
                          <w14:schemeClr w14:val="tx1"/>
                        </w14:solidFill>
                      </w14:textFill>
                    </w:rPr>
                    <w:t xml:space="preserve">          ≤</w:t>
                  </w:r>
                </w:p>
              </w:tc>
              <w:tc>
                <w:tcPr>
                  <w:tcW w:w="2002" w:type="pct"/>
                  <w:noWrap w:val="0"/>
                  <w:vAlign w:val="center"/>
                </w:tcPr>
                <w:p w14:paraId="123B0227">
                  <w:pPr>
                    <w:adjustRightInd w:val="0"/>
                    <w:snapToGrid w:val="0"/>
                    <w:jc w:val="center"/>
                    <w:rPr>
                      <w:rFonts w:hint="default" w:ascii="Times New Roman" w:cs="Times New Roman"/>
                      <w:color w:val="000000" w:themeColor="text1"/>
                      <w:sz w:val="21"/>
                      <w:lang w:val="en-US" w:eastAsia="zh-CN"/>
                      <w14:textFill>
                        <w14:solidFill>
                          <w14:schemeClr w14:val="tx1"/>
                        </w14:solidFill>
                      </w14:textFill>
                    </w:rPr>
                  </w:pPr>
                  <w:r>
                    <w:rPr>
                      <w:rFonts w:hint="eastAsia" w:ascii="Times New Roman"/>
                      <w:color w:val="000000" w:themeColor="text1"/>
                      <w:sz w:val="21"/>
                      <w:highlight w:val="none"/>
                      <w:lang w:val="en-US" w:eastAsia="zh-CN"/>
                      <w14:textFill>
                        <w14:solidFill>
                          <w14:schemeClr w14:val="tx1"/>
                        </w14:solidFill>
                      </w14:textFill>
                    </w:rPr>
                    <w:t>0.01</w:t>
                  </w:r>
                </w:p>
              </w:tc>
            </w:tr>
            <w:tr w14:paraId="62662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pct"/>
                  <w:noWrap w:val="0"/>
                  <w:vAlign w:val="center"/>
                </w:tcPr>
                <w:p w14:paraId="063FC8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cs="Times New Roman"/>
                      <w:color w:val="000000" w:themeColor="text1"/>
                      <w:sz w:val="21"/>
                      <w:lang w:val="en-US" w:eastAsia="zh-CN"/>
                      <w14:textFill>
                        <w14:solidFill>
                          <w14:schemeClr w14:val="tx1"/>
                        </w14:solidFill>
                      </w14:textFill>
                    </w:rPr>
                    <w:t>12</w:t>
                  </w:r>
                </w:p>
              </w:tc>
              <w:tc>
                <w:tcPr>
                  <w:tcW w:w="2301" w:type="pct"/>
                  <w:noWrap w:val="0"/>
                  <w:vAlign w:val="center"/>
                </w:tcPr>
                <w:p w14:paraId="3BF76A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砷                            ≤</w:t>
                  </w:r>
                </w:p>
              </w:tc>
              <w:tc>
                <w:tcPr>
                  <w:tcW w:w="2002" w:type="pct"/>
                  <w:noWrap w:val="0"/>
                  <w:vAlign w:val="center"/>
                </w:tcPr>
                <w:p w14:paraId="4F0616F8">
                  <w:pPr>
                    <w:adjustRightInd w:val="0"/>
                    <w:snapToGrid w:val="0"/>
                    <w:jc w:val="center"/>
                    <w:rPr>
                      <w:rFonts w:hint="default" w:ascii="Times New Roman" w:hAnsi="Times New Roman" w:eastAsia="宋体" w:cs="Times New Roman"/>
                      <w:color w:val="000000" w:themeColor="text1"/>
                      <w:sz w:val="21"/>
                      <w:lang w:val="en-US" w:eastAsia="zh-CN" w:bidi="ar-SA"/>
                      <w14:textFill>
                        <w14:solidFill>
                          <w14:schemeClr w14:val="tx1"/>
                        </w14:solidFill>
                      </w14:textFill>
                    </w:rPr>
                  </w:pPr>
                  <w:r>
                    <w:rPr>
                      <w:rFonts w:hint="eastAsia" w:ascii="Times New Roman"/>
                      <w:color w:val="000000" w:themeColor="text1"/>
                      <w:sz w:val="21"/>
                      <w:highlight w:val="none"/>
                      <w:lang w:val="en-US" w:eastAsia="zh-CN"/>
                      <w14:textFill>
                        <w14:solidFill>
                          <w14:schemeClr w14:val="tx1"/>
                        </w14:solidFill>
                      </w14:textFill>
                    </w:rPr>
                    <w:t>0.05</w:t>
                  </w:r>
                </w:p>
              </w:tc>
            </w:tr>
            <w:tr w14:paraId="77B68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pct"/>
                  <w:noWrap w:val="0"/>
                  <w:vAlign w:val="center"/>
                </w:tcPr>
                <w:p w14:paraId="4542DF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cs="Times New Roman"/>
                      <w:color w:val="000000" w:themeColor="text1"/>
                      <w:sz w:val="21"/>
                      <w:lang w:val="en-US" w:eastAsia="zh-CN"/>
                      <w14:textFill>
                        <w14:solidFill>
                          <w14:schemeClr w14:val="tx1"/>
                        </w14:solidFill>
                      </w14:textFill>
                    </w:rPr>
                    <w:t>13</w:t>
                  </w:r>
                </w:p>
              </w:tc>
              <w:tc>
                <w:tcPr>
                  <w:tcW w:w="2301" w:type="pct"/>
                  <w:noWrap w:val="0"/>
                  <w:vAlign w:val="center"/>
                </w:tcPr>
                <w:p w14:paraId="0B6034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 xml:space="preserve">汞           </w:t>
                  </w:r>
                  <w:r>
                    <w:rPr>
                      <w:rFonts w:hint="default" w:ascii="Times New Roman" w:hAnsi="Times New Roman" w:eastAsia="宋体" w:cs="Times New Roman"/>
                      <w:color w:val="000000" w:themeColor="text1"/>
                      <w:sz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14:textFill>
                        <w14:solidFill>
                          <w14:schemeClr w14:val="tx1"/>
                        </w14:solidFill>
                      </w14:textFill>
                    </w:rPr>
                    <w:t xml:space="preserve">                ≤</w:t>
                  </w:r>
                </w:p>
              </w:tc>
              <w:tc>
                <w:tcPr>
                  <w:tcW w:w="2002" w:type="pct"/>
                  <w:noWrap w:val="0"/>
                  <w:vAlign w:val="center"/>
                </w:tcPr>
                <w:p w14:paraId="432F4F16">
                  <w:pPr>
                    <w:adjustRightInd w:val="0"/>
                    <w:snapToGrid w:val="0"/>
                    <w:jc w:val="center"/>
                    <w:rPr>
                      <w:rFonts w:hint="eastAsia" w:ascii="Times New Roman" w:hAnsi="Times New Roman" w:eastAsia="宋体" w:cs="Times New Roman"/>
                      <w:color w:val="000000" w:themeColor="text1"/>
                      <w:sz w:val="21"/>
                      <w:lang w:val="en-US" w:eastAsia="zh-CN" w:bidi="ar-SA"/>
                      <w14:textFill>
                        <w14:solidFill>
                          <w14:schemeClr w14:val="tx1"/>
                        </w14:solidFill>
                      </w14:textFill>
                    </w:rPr>
                  </w:pPr>
                  <w:r>
                    <w:rPr>
                      <w:rFonts w:hint="eastAsia" w:ascii="Times New Roman"/>
                      <w:color w:val="000000" w:themeColor="text1"/>
                      <w:sz w:val="21"/>
                      <w:highlight w:val="none"/>
                      <w:lang w:val="en-US" w:eastAsia="zh-CN"/>
                      <w14:textFill>
                        <w14:solidFill>
                          <w14:schemeClr w14:val="tx1"/>
                        </w14:solidFill>
                      </w14:textFill>
                    </w:rPr>
                    <w:t>0.0001</w:t>
                  </w:r>
                </w:p>
              </w:tc>
            </w:tr>
            <w:tr w14:paraId="3E215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pct"/>
                  <w:noWrap w:val="0"/>
                  <w:vAlign w:val="center"/>
                </w:tcPr>
                <w:p w14:paraId="604789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cs="Times New Roman"/>
                      <w:color w:val="000000" w:themeColor="text1"/>
                      <w:sz w:val="21"/>
                      <w:lang w:val="en-US" w:eastAsia="zh-CN"/>
                      <w14:textFill>
                        <w14:solidFill>
                          <w14:schemeClr w14:val="tx1"/>
                        </w14:solidFill>
                      </w14:textFill>
                    </w:rPr>
                  </w:pPr>
                  <w:r>
                    <w:rPr>
                      <w:rFonts w:hint="eastAsia" w:ascii="Times New Roman" w:cs="Times New Roman"/>
                      <w:color w:val="000000" w:themeColor="text1"/>
                      <w:sz w:val="21"/>
                      <w:lang w:val="en-US" w:eastAsia="zh-CN"/>
                      <w14:textFill>
                        <w14:solidFill>
                          <w14:schemeClr w14:val="tx1"/>
                        </w14:solidFill>
                      </w14:textFill>
                    </w:rPr>
                    <w:t>14</w:t>
                  </w:r>
                </w:p>
              </w:tc>
              <w:tc>
                <w:tcPr>
                  <w:tcW w:w="2301" w:type="pct"/>
                  <w:noWrap w:val="0"/>
                  <w:vAlign w:val="center"/>
                </w:tcPr>
                <w:p w14:paraId="3C57A2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cs="Times New Roman"/>
                      <w:color w:val="000000" w:themeColor="text1"/>
                      <w:sz w:val="21"/>
                      <w:lang w:eastAsia="zh-CN"/>
                      <w14:textFill>
                        <w14:solidFill>
                          <w14:schemeClr w14:val="tx1"/>
                        </w14:solidFill>
                      </w14:textFill>
                    </w:rPr>
                  </w:pPr>
                  <w:r>
                    <w:rPr>
                      <w:rFonts w:hint="eastAsia" w:ascii="Times New Roman" w:cs="Times New Roman"/>
                      <w:color w:val="000000" w:themeColor="text1"/>
                      <w:sz w:val="21"/>
                      <w:lang w:eastAsia="zh-CN"/>
                      <w14:textFill>
                        <w14:solidFill>
                          <w14:schemeClr w14:val="tx1"/>
                        </w14:solidFill>
                      </w14:textFill>
                    </w:rPr>
                    <w:t>镉</w:t>
                  </w:r>
                  <w:r>
                    <w:rPr>
                      <w:rFonts w:hint="default" w:ascii="Times New Roman" w:hAnsi="Times New Roman" w:eastAsia="宋体" w:cs="Times New Roman"/>
                      <w:color w:val="000000" w:themeColor="text1"/>
                      <w:sz w:val="21"/>
                      <w14:textFill>
                        <w14:solidFill>
                          <w14:schemeClr w14:val="tx1"/>
                        </w14:solidFill>
                      </w14:textFill>
                    </w:rPr>
                    <w:t xml:space="preserve">        </w:t>
                  </w:r>
                  <w:r>
                    <w:rPr>
                      <w:rFonts w:hint="eastAsia" w:ascii="Times New Roman" w:cs="Times New Roman"/>
                      <w:color w:val="000000" w:themeColor="text1"/>
                      <w:sz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14:textFill>
                        <w14:solidFill>
                          <w14:schemeClr w14:val="tx1"/>
                        </w14:solidFill>
                      </w14:textFill>
                    </w:rPr>
                    <w:t xml:space="preserve">               ≤</w:t>
                  </w:r>
                </w:p>
              </w:tc>
              <w:tc>
                <w:tcPr>
                  <w:tcW w:w="2002" w:type="pct"/>
                  <w:noWrap w:val="0"/>
                  <w:vAlign w:val="center"/>
                </w:tcPr>
                <w:p w14:paraId="3CD43B08">
                  <w:pPr>
                    <w:adjustRightInd w:val="0"/>
                    <w:snapToGrid w:val="0"/>
                    <w:jc w:val="center"/>
                    <w:rPr>
                      <w:rFonts w:hint="default" w:ascii="Times New Roman" w:cs="Times New Roman"/>
                      <w:color w:val="000000" w:themeColor="text1"/>
                      <w:sz w:val="21"/>
                      <w:lang w:val="en-US" w:eastAsia="zh-CN"/>
                      <w14:textFill>
                        <w14:solidFill>
                          <w14:schemeClr w14:val="tx1"/>
                        </w14:solidFill>
                      </w14:textFill>
                    </w:rPr>
                  </w:pPr>
                  <w:r>
                    <w:rPr>
                      <w:rFonts w:hint="eastAsia" w:ascii="Times New Roman"/>
                      <w:color w:val="000000" w:themeColor="text1"/>
                      <w:sz w:val="21"/>
                      <w:highlight w:val="none"/>
                      <w:lang w:val="en-US" w:eastAsia="zh-CN"/>
                      <w14:textFill>
                        <w14:solidFill>
                          <w14:schemeClr w14:val="tx1"/>
                        </w14:solidFill>
                      </w14:textFill>
                    </w:rPr>
                    <w:t>0.005</w:t>
                  </w:r>
                </w:p>
              </w:tc>
            </w:tr>
            <w:tr w14:paraId="54D82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pct"/>
                  <w:noWrap w:val="0"/>
                  <w:vAlign w:val="center"/>
                </w:tcPr>
                <w:p w14:paraId="526DB8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cs="Times New Roman"/>
                      <w:color w:val="000000" w:themeColor="text1"/>
                      <w:sz w:val="21"/>
                      <w:lang w:val="en-US" w:eastAsia="zh-CN"/>
                      <w14:textFill>
                        <w14:solidFill>
                          <w14:schemeClr w14:val="tx1"/>
                        </w14:solidFill>
                      </w14:textFill>
                    </w:rPr>
                  </w:pPr>
                  <w:r>
                    <w:rPr>
                      <w:rFonts w:hint="eastAsia" w:ascii="Times New Roman" w:cs="Times New Roman"/>
                      <w:color w:val="000000" w:themeColor="text1"/>
                      <w:sz w:val="21"/>
                      <w:lang w:val="en-US" w:eastAsia="zh-CN"/>
                      <w14:textFill>
                        <w14:solidFill>
                          <w14:schemeClr w14:val="tx1"/>
                        </w14:solidFill>
                      </w14:textFill>
                    </w:rPr>
                    <w:t>15</w:t>
                  </w:r>
                </w:p>
              </w:tc>
              <w:tc>
                <w:tcPr>
                  <w:tcW w:w="2301" w:type="pct"/>
                  <w:noWrap w:val="0"/>
                  <w:vAlign w:val="center"/>
                </w:tcPr>
                <w:p w14:paraId="163A37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lang w:eastAsia="zh-CN"/>
                      <w14:textFill>
                        <w14:solidFill>
                          <w14:schemeClr w14:val="tx1"/>
                        </w14:solidFill>
                      </w14:textFill>
                    </w:rPr>
                  </w:pPr>
                  <w:r>
                    <w:rPr>
                      <w:rFonts w:hint="eastAsia" w:ascii="Times New Roman" w:cs="Times New Roman"/>
                      <w:color w:val="000000" w:themeColor="text1"/>
                      <w:sz w:val="21"/>
                      <w:lang w:eastAsia="zh-CN"/>
                      <w14:textFill>
                        <w14:solidFill>
                          <w14:schemeClr w14:val="tx1"/>
                        </w14:solidFill>
                      </w14:textFill>
                    </w:rPr>
                    <w:t>铬（六价）</w:t>
                  </w:r>
                  <w:r>
                    <w:rPr>
                      <w:rFonts w:hint="default" w:ascii="Times New Roman" w:hAnsi="Times New Roman" w:eastAsia="宋体" w:cs="Times New Roman"/>
                      <w:color w:val="000000" w:themeColor="text1"/>
                      <w:sz w:val="21"/>
                      <w14:textFill>
                        <w14:solidFill>
                          <w14:schemeClr w14:val="tx1"/>
                        </w14:solidFill>
                      </w14:textFill>
                    </w:rPr>
                    <w:t xml:space="preserve">                     ≤</w:t>
                  </w:r>
                </w:p>
              </w:tc>
              <w:tc>
                <w:tcPr>
                  <w:tcW w:w="2002" w:type="pct"/>
                  <w:noWrap w:val="0"/>
                  <w:vAlign w:val="center"/>
                </w:tcPr>
                <w:p w14:paraId="5A99A73C">
                  <w:pPr>
                    <w:adjustRightInd w:val="0"/>
                    <w:snapToGrid w:val="0"/>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color w:val="000000" w:themeColor="text1"/>
                      <w:sz w:val="21"/>
                      <w:highlight w:val="none"/>
                      <w:lang w:val="en-US" w:eastAsia="zh-CN"/>
                      <w14:textFill>
                        <w14:solidFill>
                          <w14:schemeClr w14:val="tx1"/>
                        </w14:solidFill>
                      </w14:textFill>
                    </w:rPr>
                    <w:t>0.05</w:t>
                  </w:r>
                </w:p>
              </w:tc>
            </w:tr>
            <w:tr w14:paraId="5E66A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pct"/>
                  <w:noWrap w:val="0"/>
                  <w:vAlign w:val="center"/>
                </w:tcPr>
                <w:p w14:paraId="7FF18F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cs="Times New Roman"/>
                      <w:color w:val="000000" w:themeColor="text1"/>
                      <w:sz w:val="21"/>
                      <w:lang w:val="en-US" w:eastAsia="zh-CN"/>
                      <w14:textFill>
                        <w14:solidFill>
                          <w14:schemeClr w14:val="tx1"/>
                        </w14:solidFill>
                      </w14:textFill>
                    </w:rPr>
                  </w:pPr>
                  <w:r>
                    <w:rPr>
                      <w:rFonts w:hint="eastAsia" w:ascii="Times New Roman" w:cs="Times New Roman"/>
                      <w:color w:val="000000" w:themeColor="text1"/>
                      <w:sz w:val="21"/>
                      <w:lang w:val="en-US" w:eastAsia="zh-CN"/>
                      <w14:textFill>
                        <w14:solidFill>
                          <w14:schemeClr w14:val="tx1"/>
                        </w14:solidFill>
                      </w14:textFill>
                    </w:rPr>
                    <w:t>16</w:t>
                  </w:r>
                </w:p>
              </w:tc>
              <w:tc>
                <w:tcPr>
                  <w:tcW w:w="2301" w:type="pct"/>
                  <w:noWrap w:val="0"/>
                  <w:vAlign w:val="center"/>
                </w:tcPr>
                <w:p w14:paraId="0081B2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lang w:eastAsia="zh-CN"/>
                      <w14:textFill>
                        <w14:solidFill>
                          <w14:schemeClr w14:val="tx1"/>
                        </w14:solidFill>
                      </w14:textFill>
                    </w:rPr>
                  </w:pPr>
                  <w:r>
                    <w:rPr>
                      <w:rFonts w:hint="eastAsia" w:ascii="Times New Roman" w:cs="Times New Roman"/>
                      <w:color w:val="000000" w:themeColor="text1"/>
                      <w:sz w:val="21"/>
                      <w:lang w:eastAsia="zh-CN"/>
                      <w14:textFill>
                        <w14:solidFill>
                          <w14:schemeClr w14:val="tx1"/>
                        </w14:solidFill>
                      </w14:textFill>
                    </w:rPr>
                    <w:t>铅</w:t>
                  </w:r>
                  <w:r>
                    <w:rPr>
                      <w:rFonts w:hint="default" w:ascii="Times New Roman" w:hAnsi="Times New Roman" w:eastAsia="宋体" w:cs="Times New Roman"/>
                      <w:color w:val="000000" w:themeColor="text1"/>
                      <w:sz w:val="21"/>
                      <w14:textFill>
                        <w14:solidFill>
                          <w14:schemeClr w14:val="tx1"/>
                        </w14:solidFill>
                      </w14:textFill>
                    </w:rPr>
                    <w:t xml:space="preserve">         </w:t>
                  </w:r>
                  <w:r>
                    <w:rPr>
                      <w:rFonts w:hint="eastAsia" w:ascii="Times New Roman" w:cs="Times New Roman"/>
                      <w:color w:val="000000" w:themeColor="text1"/>
                      <w:sz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14:textFill>
                        <w14:solidFill>
                          <w14:schemeClr w14:val="tx1"/>
                        </w14:solidFill>
                      </w14:textFill>
                    </w:rPr>
                    <w:t xml:space="preserve">              ≤</w:t>
                  </w:r>
                </w:p>
              </w:tc>
              <w:tc>
                <w:tcPr>
                  <w:tcW w:w="2002" w:type="pct"/>
                  <w:noWrap w:val="0"/>
                  <w:vAlign w:val="center"/>
                </w:tcPr>
                <w:p w14:paraId="58A87893">
                  <w:pPr>
                    <w:adjustRightInd w:val="0"/>
                    <w:snapToGrid w:val="0"/>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color w:val="000000" w:themeColor="text1"/>
                      <w:sz w:val="21"/>
                      <w:highlight w:val="none"/>
                      <w:lang w:val="en-US" w:eastAsia="zh-CN"/>
                      <w14:textFill>
                        <w14:solidFill>
                          <w14:schemeClr w14:val="tx1"/>
                        </w14:solidFill>
                      </w14:textFill>
                    </w:rPr>
                    <w:t>0.05</w:t>
                  </w:r>
                </w:p>
              </w:tc>
            </w:tr>
            <w:tr w14:paraId="2C4C3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pct"/>
                  <w:noWrap w:val="0"/>
                  <w:vAlign w:val="center"/>
                </w:tcPr>
                <w:p w14:paraId="600747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cs="Times New Roman"/>
                      <w:color w:val="000000" w:themeColor="text1"/>
                      <w:sz w:val="21"/>
                      <w:lang w:val="en-US" w:eastAsia="zh-CN"/>
                      <w14:textFill>
                        <w14:solidFill>
                          <w14:schemeClr w14:val="tx1"/>
                        </w14:solidFill>
                      </w14:textFill>
                    </w:rPr>
                  </w:pPr>
                  <w:r>
                    <w:rPr>
                      <w:rFonts w:hint="eastAsia" w:ascii="Times New Roman" w:cs="Times New Roman"/>
                      <w:color w:val="000000" w:themeColor="text1"/>
                      <w:sz w:val="21"/>
                      <w:lang w:val="en-US" w:eastAsia="zh-CN"/>
                      <w14:textFill>
                        <w14:solidFill>
                          <w14:schemeClr w14:val="tx1"/>
                        </w14:solidFill>
                      </w14:textFill>
                    </w:rPr>
                    <w:t>17</w:t>
                  </w:r>
                </w:p>
              </w:tc>
              <w:tc>
                <w:tcPr>
                  <w:tcW w:w="2301" w:type="pct"/>
                  <w:noWrap w:val="0"/>
                  <w:vAlign w:val="center"/>
                </w:tcPr>
                <w:p w14:paraId="7A96C0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cs="Times New Roman"/>
                      <w:color w:val="000000" w:themeColor="text1"/>
                      <w:sz w:val="21"/>
                      <w:lang w:eastAsia="zh-CN"/>
                      <w14:textFill>
                        <w14:solidFill>
                          <w14:schemeClr w14:val="tx1"/>
                        </w14:solidFill>
                      </w14:textFill>
                    </w:rPr>
                  </w:pPr>
                  <w:r>
                    <w:rPr>
                      <w:rFonts w:hint="eastAsia" w:ascii="Times New Roman" w:cs="Times New Roman"/>
                      <w:color w:val="000000" w:themeColor="text1"/>
                      <w:sz w:val="21"/>
                      <w:lang w:eastAsia="zh-CN"/>
                      <w14:textFill>
                        <w14:solidFill>
                          <w14:schemeClr w14:val="tx1"/>
                        </w14:solidFill>
                      </w14:textFill>
                    </w:rPr>
                    <w:t>氰化物</w:t>
                  </w:r>
                  <w:r>
                    <w:rPr>
                      <w:rFonts w:hint="default" w:ascii="Times New Roman" w:hAnsi="Times New Roman" w:eastAsia="宋体" w:cs="Times New Roman"/>
                      <w:color w:val="000000" w:themeColor="text1"/>
                      <w:sz w:val="21"/>
                      <w14:textFill>
                        <w14:solidFill>
                          <w14:schemeClr w14:val="tx1"/>
                        </w14:solidFill>
                      </w14:textFill>
                    </w:rPr>
                    <w:t xml:space="preserve">                  </w:t>
                  </w:r>
                  <w:r>
                    <w:rPr>
                      <w:rFonts w:hint="eastAsia" w:ascii="Times New Roman" w:cs="Times New Roman"/>
                      <w:color w:val="000000" w:themeColor="text1"/>
                      <w:sz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14:textFill>
                        <w14:solidFill>
                          <w14:schemeClr w14:val="tx1"/>
                        </w14:solidFill>
                      </w14:textFill>
                    </w:rPr>
                    <w:t xml:space="preserve">     ≤</w:t>
                  </w:r>
                </w:p>
              </w:tc>
              <w:tc>
                <w:tcPr>
                  <w:tcW w:w="2002" w:type="pct"/>
                  <w:noWrap w:val="0"/>
                  <w:vAlign w:val="center"/>
                </w:tcPr>
                <w:p w14:paraId="58AA2CC7">
                  <w:pPr>
                    <w:adjustRightInd w:val="0"/>
                    <w:snapToGrid w:val="0"/>
                    <w:jc w:val="center"/>
                    <w:rPr>
                      <w:rFonts w:hint="default" w:ascii="Times New Roman" w:cs="Times New Roman"/>
                      <w:color w:val="000000" w:themeColor="text1"/>
                      <w:sz w:val="21"/>
                      <w:lang w:val="en-US" w:eastAsia="zh-CN"/>
                      <w14:textFill>
                        <w14:solidFill>
                          <w14:schemeClr w14:val="tx1"/>
                        </w14:solidFill>
                      </w14:textFill>
                    </w:rPr>
                  </w:pPr>
                  <w:r>
                    <w:rPr>
                      <w:rFonts w:hint="eastAsia" w:ascii="Times New Roman"/>
                      <w:color w:val="000000" w:themeColor="text1"/>
                      <w:sz w:val="21"/>
                      <w:highlight w:val="none"/>
                      <w:lang w:val="en-US" w:eastAsia="zh-CN"/>
                      <w14:textFill>
                        <w14:solidFill>
                          <w14:schemeClr w14:val="tx1"/>
                        </w14:solidFill>
                      </w14:textFill>
                    </w:rPr>
                    <w:t>0.2</w:t>
                  </w:r>
                </w:p>
              </w:tc>
            </w:tr>
            <w:tr w14:paraId="1131D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pct"/>
                  <w:noWrap w:val="0"/>
                  <w:vAlign w:val="center"/>
                </w:tcPr>
                <w:p w14:paraId="1495B5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cs="Times New Roman"/>
                      <w:color w:val="000000" w:themeColor="text1"/>
                      <w:sz w:val="21"/>
                      <w:lang w:val="en-US" w:eastAsia="zh-CN"/>
                      <w14:textFill>
                        <w14:solidFill>
                          <w14:schemeClr w14:val="tx1"/>
                        </w14:solidFill>
                      </w14:textFill>
                    </w:rPr>
                  </w:pPr>
                  <w:r>
                    <w:rPr>
                      <w:rFonts w:hint="eastAsia" w:ascii="Times New Roman" w:cs="Times New Roman"/>
                      <w:color w:val="000000" w:themeColor="text1"/>
                      <w:sz w:val="21"/>
                      <w:lang w:val="en-US" w:eastAsia="zh-CN"/>
                      <w14:textFill>
                        <w14:solidFill>
                          <w14:schemeClr w14:val="tx1"/>
                        </w14:solidFill>
                      </w14:textFill>
                    </w:rPr>
                    <w:t>18</w:t>
                  </w:r>
                </w:p>
              </w:tc>
              <w:tc>
                <w:tcPr>
                  <w:tcW w:w="2301" w:type="pct"/>
                  <w:noWrap w:val="0"/>
                  <w:vAlign w:val="center"/>
                </w:tcPr>
                <w:p w14:paraId="395B3C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cs="Times New Roman"/>
                      <w:color w:val="000000" w:themeColor="text1"/>
                      <w:sz w:val="21"/>
                      <w:lang w:eastAsia="zh-CN"/>
                      <w14:textFill>
                        <w14:solidFill>
                          <w14:schemeClr w14:val="tx1"/>
                        </w14:solidFill>
                      </w14:textFill>
                    </w:rPr>
                  </w:pPr>
                  <w:r>
                    <w:rPr>
                      <w:rFonts w:hint="eastAsia" w:ascii="Times New Roman" w:cs="Times New Roman"/>
                      <w:color w:val="000000" w:themeColor="text1"/>
                      <w:sz w:val="21"/>
                      <w:lang w:eastAsia="zh-CN"/>
                      <w14:textFill>
                        <w14:solidFill>
                          <w14:schemeClr w14:val="tx1"/>
                        </w14:solidFill>
                      </w14:textFill>
                    </w:rPr>
                    <w:t>挥发酚</w:t>
                  </w:r>
                  <w:r>
                    <w:rPr>
                      <w:rFonts w:hint="default" w:ascii="Times New Roman" w:hAnsi="Times New Roman" w:eastAsia="宋体" w:cs="Times New Roman"/>
                      <w:color w:val="000000" w:themeColor="text1"/>
                      <w:sz w:val="21"/>
                      <w14:textFill>
                        <w14:solidFill>
                          <w14:schemeClr w14:val="tx1"/>
                        </w14:solidFill>
                      </w14:textFill>
                    </w:rPr>
                    <w:t xml:space="preserve">                    </w:t>
                  </w:r>
                  <w:r>
                    <w:rPr>
                      <w:rFonts w:hint="eastAsia" w:ascii="Times New Roman" w:cs="Times New Roman"/>
                      <w:color w:val="000000" w:themeColor="text1"/>
                      <w:sz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14:textFill>
                        <w14:solidFill>
                          <w14:schemeClr w14:val="tx1"/>
                        </w14:solidFill>
                      </w14:textFill>
                    </w:rPr>
                    <w:t xml:space="preserve">   ≤</w:t>
                  </w:r>
                </w:p>
              </w:tc>
              <w:tc>
                <w:tcPr>
                  <w:tcW w:w="2002" w:type="pct"/>
                  <w:noWrap w:val="0"/>
                  <w:vAlign w:val="center"/>
                </w:tcPr>
                <w:p w14:paraId="532A4B52">
                  <w:pPr>
                    <w:adjustRightInd w:val="0"/>
                    <w:snapToGrid w:val="0"/>
                    <w:jc w:val="center"/>
                    <w:rPr>
                      <w:rFonts w:hint="default" w:ascii="Times New Roman" w:cs="Times New Roman"/>
                      <w:color w:val="000000" w:themeColor="text1"/>
                      <w:sz w:val="21"/>
                      <w:lang w:val="en-US" w:eastAsia="zh-CN"/>
                      <w14:textFill>
                        <w14:solidFill>
                          <w14:schemeClr w14:val="tx1"/>
                        </w14:solidFill>
                      </w14:textFill>
                    </w:rPr>
                  </w:pPr>
                  <w:r>
                    <w:rPr>
                      <w:rFonts w:hint="eastAsia" w:ascii="Times New Roman"/>
                      <w:color w:val="000000" w:themeColor="text1"/>
                      <w:sz w:val="21"/>
                      <w:highlight w:val="none"/>
                      <w:lang w:val="en-US" w:eastAsia="zh-CN"/>
                      <w14:textFill>
                        <w14:solidFill>
                          <w14:schemeClr w14:val="tx1"/>
                        </w14:solidFill>
                      </w14:textFill>
                    </w:rPr>
                    <w:t>0.005</w:t>
                  </w:r>
                </w:p>
              </w:tc>
            </w:tr>
            <w:tr w14:paraId="66ABC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pct"/>
                  <w:noWrap w:val="0"/>
                  <w:vAlign w:val="center"/>
                </w:tcPr>
                <w:p w14:paraId="7D65BC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cs="Times New Roman"/>
                      <w:color w:val="000000" w:themeColor="text1"/>
                      <w:sz w:val="21"/>
                      <w:lang w:val="en-US" w:eastAsia="zh-CN"/>
                      <w14:textFill>
                        <w14:solidFill>
                          <w14:schemeClr w14:val="tx1"/>
                        </w14:solidFill>
                      </w14:textFill>
                    </w:rPr>
                    <w:t>19</w:t>
                  </w:r>
                </w:p>
              </w:tc>
              <w:tc>
                <w:tcPr>
                  <w:tcW w:w="2301" w:type="pct"/>
                  <w:noWrap w:val="0"/>
                  <w:vAlign w:val="center"/>
                </w:tcPr>
                <w:p w14:paraId="27BFBC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 xml:space="preserve">石油类       </w:t>
                  </w:r>
                  <w:r>
                    <w:rPr>
                      <w:rFonts w:hint="default" w:ascii="Times New Roman" w:hAnsi="Times New Roman" w:eastAsia="宋体" w:cs="Times New Roman"/>
                      <w:color w:val="000000" w:themeColor="text1"/>
                      <w:sz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14:textFill>
                        <w14:solidFill>
                          <w14:schemeClr w14:val="tx1"/>
                        </w14:solidFill>
                      </w14:textFill>
                    </w:rPr>
                    <w:t xml:space="preserve">                 ≤</w:t>
                  </w:r>
                </w:p>
              </w:tc>
              <w:tc>
                <w:tcPr>
                  <w:tcW w:w="2002" w:type="pct"/>
                  <w:noWrap w:val="0"/>
                  <w:vAlign w:val="center"/>
                </w:tcPr>
                <w:p w14:paraId="69FFB1A3">
                  <w:pPr>
                    <w:adjustRightInd w:val="0"/>
                    <w:snapToGrid w:val="0"/>
                    <w:jc w:val="center"/>
                    <w:rPr>
                      <w:rFonts w:hint="default" w:ascii="Times New Roman" w:hAnsi="Times New Roman" w:eastAsia="宋体" w:cs="Times New Roman"/>
                      <w:color w:val="000000" w:themeColor="text1"/>
                      <w:sz w:val="21"/>
                      <w14:textFill>
                        <w14:solidFill>
                          <w14:schemeClr w14:val="tx1"/>
                        </w14:solidFill>
                      </w14:textFill>
                    </w:rPr>
                  </w:pPr>
                  <w:r>
                    <w:rPr>
                      <w:rFonts w:hint="eastAsia" w:ascii="Times New Roman"/>
                      <w:color w:val="000000" w:themeColor="text1"/>
                      <w:sz w:val="21"/>
                      <w:highlight w:val="none"/>
                      <w:lang w:val="en-US" w:eastAsia="zh-CN"/>
                      <w14:textFill>
                        <w14:solidFill>
                          <w14:schemeClr w14:val="tx1"/>
                        </w14:solidFill>
                      </w14:textFill>
                    </w:rPr>
                    <w:t>0.05</w:t>
                  </w:r>
                </w:p>
              </w:tc>
            </w:tr>
            <w:tr w14:paraId="324CE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pct"/>
                  <w:noWrap w:val="0"/>
                  <w:vAlign w:val="center"/>
                </w:tcPr>
                <w:p w14:paraId="40A606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cs="Times New Roman"/>
                      <w:color w:val="000000" w:themeColor="text1"/>
                      <w:sz w:val="21"/>
                      <w:lang w:val="en-US" w:eastAsia="zh-CN"/>
                      <w14:textFill>
                        <w14:solidFill>
                          <w14:schemeClr w14:val="tx1"/>
                        </w14:solidFill>
                      </w14:textFill>
                    </w:rPr>
                    <w:t>20</w:t>
                  </w:r>
                </w:p>
              </w:tc>
              <w:tc>
                <w:tcPr>
                  <w:tcW w:w="2301" w:type="pct"/>
                  <w:noWrap w:val="0"/>
                  <w:vAlign w:val="center"/>
                </w:tcPr>
                <w:p w14:paraId="78BCB2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lang w:eastAsia="zh-CN"/>
                      <w14:textFill>
                        <w14:solidFill>
                          <w14:schemeClr w14:val="tx1"/>
                        </w14:solidFill>
                      </w14:textFill>
                    </w:rPr>
                  </w:pPr>
                  <w:r>
                    <w:rPr>
                      <w:rFonts w:hint="default" w:ascii="Times New Roman" w:hAnsi="Times New Roman" w:eastAsia="宋体" w:cs="Times New Roman"/>
                      <w:color w:val="000000" w:themeColor="text1"/>
                      <w:sz w:val="21"/>
                      <w:lang w:eastAsia="zh-CN"/>
                      <w14:textFill>
                        <w14:solidFill>
                          <w14:schemeClr w14:val="tx1"/>
                        </w14:solidFill>
                      </w14:textFill>
                    </w:rPr>
                    <w:t>阴离子表面活性剂</w:t>
                  </w:r>
                  <w:r>
                    <w:rPr>
                      <w:rFonts w:hint="default" w:ascii="Times New Roman" w:hAnsi="Times New Roman" w:eastAsia="宋体" w:cs="Times New Roman"/>
                      <w:color w:val="000000" w:themeColor="text1"/>
                      <w:sz w:val="21"/>
                      <w14:textFill>
                        <w14:solidFill>
                          <w14:schemeClr w14:val="tx1"/>
                        </w14:solidFill>
                      </w14:textFill>
                    </w:rPr>
                    <w:t xml:space="preserve">  </w:t>
                  </w:r>
                  <w:r>
                    <w:rPr>
                      <w:rFonts w:hint="default" w:ascii="Times New Roman" w:hAnsi="Times New Roman" w:eastAsia="宋体" w:cs="Times New Roman"/>
                      <w:color w:val="000000" w:themeColor="text1"/>
                      <w:sz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14:textFill>
                        <w14:solidFill>
                          <w14:schemeClr w14:val="tx1"/>
                        </w14:solidFill>
                      </w14:textFill>
                    </w:rPr>
                    <w:t xml:space="preserve">         ≤</w:t>
                  </w:r>
                </w:p>
              </w:tc>
              <w:tc>
                <w:tcPr>
                  <w:tcW w:w="2002" w:type="pct"/>
                  <w:noWrap w:val="0"/>
                  <w:vAlign w:val="center"/>
                </w:tcPr>
                <w:p w14:paraId="3547F381">
                  <w:pPr>
                    <w:adjustRightInd w:val="0"/>
                    <w:snapToGrid w:val="0"/>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color w:val="000000" w:themeColor="text1"/>
                      <w:sz w:val="21"/>
                      <w:highlight w:val="none"/>
                      <w:lang w:val="en-US" w:eastAsia="zh-CN"/>
                      <w14:textFill>
                        <w14:solidFill>
                          <w14:schemeClr w14:val="tx1"/>
                        </w14:solidFill>
                      </w14:textFill>
                    </w:rPr>
                    <w:t>0.2</w:t>
                  </w:r>
                </w:p>
              </w:tc>
            </w:tr>
            <w:tr w14:paraId="79BCF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pct"/>
                  <w:noWrap w:val="0"/>
                  <w:vAlign w:val="center"/>
                </w:tcPr>
                <w:p w14:paraId="52EA11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cs="Times New Roman"/>
                      <w:color w:val="000000" w:themeColor="text1"/>
                      <w:sz w:val="21"/>
                      <w:lang w:val="en-US" w:eastAsia="zh-CN"/>
                      <w14:textFill>
                        <w14:solidFill>
                          <w14:schemeClr w14:val="tx1"/>
                        </w14:solidFill>
                      </w14:textFill>
                    </w:rPr>
                  </w:pPr>
                  <w:r>
                    <w:rPr>
                      <w:rFonts w:hint="eastAsia" w:ascii="Times New Roman" w:cs="Times New Roman"/>
                      <w:color w:val="000000" w:themeColor="text1"/>
                      <w:sz w:val="21"/>
                      <w:lang w:val="en-US" w:eastAsia="zh-CN"/>
                      <w14:textFill>
                        <w14:solidFill>
                          <w14:schemeClr w14:val="tx1"/>
                        </w14:solidFill>
                      </w14:textFill>
                    </w:rPr>
                    <w:t>21</w:t>
                  </w:r>
                </w:p>
              </w:tc>
              <w:tc>
                <w:tcPr>
                  <w:tcW w:w="2301" w:type="pct"/>
                  <w:noWrap w:val="0"/>
                  <w:vAlign w:val="center"/>
                </w:tcPr>
                <w:p w14:paraId="51EEE6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lang w:eastAsia="zh-CN"/>
                      <w14:textFill>
                        <w14:solidFill>
                          <w14:schemeClr w14:val="tx1"/>
                        </w14:solidFill>
                      </w14:textFill>
                    </w:rPr>
                  </w:pPr>
                  <w:r>
                    <w:rPr>
                      <w:rFonts w:hint="eastAsia" w:ascii="Times New Roman" w:cs="Times New Roman"/>
                      <w:color w:val="000000" w:themeColor="text1"/>
                      <w:sz w:val="21"/>
                      <w:lang w:eastAsia="zh-CN"/>
                      <w14:textFill>
                        <w14:solidFill>
                          <w14:schemeClr w14:val="tx1"/>
                        </w14:solidFill>
                      </w14:textFill>
                    </w:rPr>
                    <w:t>硫化物</w:t>
                  </w:r>
                  <w:r>
                    <w:rPr>
                      <w:rFonts w:hint="default" w:ascii="Times New Roman" w:hAnsi="Times New Roman" w:eastAsia="宋体" w:cs="Times New Roman"/>
                      <w:color w:val="000000" w:themeColor="text1"/>
                      <w:sz w:val="21"/>
                      <w14:textFill>
                        <w14:solidFill>
                          <w14:schemeClr w14:val="tx1"/>
                        </w14:solidFill>
                      </w14:textFill>
                    </w:rPr>
                    <w:t xml:space="preserve">               </w:t>
                  </w:r>
                  <w:r>
                    <w:rPr>
                      <w:rFonts w:hint="eastAsia" w:ascii="Times New Roman" w:cs="Times New Roman"/>
                      <w:color w:val="000000" w:themeColor="text1"/>
                      <w:sz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14:textFill>
                        <w14:solidFill>
                          <w14:schemeClr w14:val="tx1"/>
                        </w14:solidFill>
                      </w14:textFill>
                    </w:rPr>
                    <w:t xml:space="preserve">        ≤</w:t>
                  </w:r>
                </w:p>
              </w:tc>
              <w:tc>
                <w:tcPr>
                  <w:tcW w:w="2002" w:type="pct"/>
                  <w:noWrap w:val="0"/>
                  <w:vAlign w:val="center"/>
                </w:tcPr>
                <w:p w14:paraId="0C5F742D">
                  <w:pPr>
                    <w:adjustRightInd w:val="0"/>
                    <w:snapToGrid w:val="0"/>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color w:val="000000" w:themeColor="text1"/>
                      <w:sz w:val="21"/>
                      <w:highlight w:val="none"/>
                      <w:lang w:val="en-US" w:eastAsia="zh-CN"/>
                      <w14:textFill>
                        <w14:solidFill>
                          <w14:schemeClr w14:val="tx1"/>
                        </w14:solidFill>
                      </w14:textFill>
                    </w:rPr>
                    <w:t>0.2</w:t>
                  </w:r>
                </w:p>
              </w:tc>
            </w:tr>
            <w:tr w14:paraId="44397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pct"/>
                  <w:noWrap w:val="0"/>
                  <w:vAlign w:val="center"/>
                </w:tcPr>
                <w:p w14:paraId="28AC05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cs="Times New Roman"/>
                      <w:color w:val="000000" w:themeColor="text1"/>
                      <w:sz w:val="21"/>
                      <w:lang w:val="en-US" w:eastAsia="zh-CN"/>
                      <w14:textFill>
                        <w14:solidFill>
                          <w14:schemeClr w14:val="tx1"/>
                        </w14:solidFill>
                      </w14:textFill>
                    </w:rPr>
                    <w:t>22</w:t>
                  </w:r>
                </w:p>
              </w:tc>
              <w:tc>
                <w:tcPr>
                  <w:tcW w:w="2301" w:type="pct"/>
                  <w:noWrap w:val="0"/>
                  <w:vAlign w:val="center"/>
                </w:tcPr>
                <w:p w14:paraId="711D7A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lang w:eastAsia="zh-CN"/>
                      <w14:textFill>
                        <w14:solidFill>
                          <w14:schemeClr w14:val="tx1"/>
                        </w14:solidFill>
                      </w14:textFill>
                    </w:rPr>
                  </w:pPr>
                  <w:r>
                    <w:rPr>
                      <w:rFonts w:hint="default" w:ascii="Times New Roman" w:hAnsi="Times New Roman" w:eastAsia="宋体" w:cs="Times New Roman"/>
                      <w:color w:val="000000" w:themeColor="text1"/>
                      <w:sz w:val="21"/>
                      <w:lang w:eastAsia="zh-CN"/>
                      <w14:textFill>
                        <w14:solidFill>
                          <w14:schemeClr w14:val="tx1"/>
                        </w14:solidFill>
                      </w14:textFill>
                    </w:rPr>
                    <w:t>粪大肠菌群（个</w:t>
                  </w:r>
                  <w:r>
                    <w:rPr>
                      <w:rFonts w:hint="default" w:ascii="Times New Roman" w:hAnsi="Times New Roman" w:eastAsia="宋体" w:cs="Times New Roman"/>
                      <w:color w:val="000000" w:themeColor="text1"/>
                      <w:sz w:val="21"/>
                      <w:lang w:val="en-US" w:eastAsia="zh-CN"/>
                      <w14:textFill>
                        <w14:solidFill>
                          <w14:schemeClr w14:val="tx1"/>
                        </w14:solidFill>
                      </w14:textFill>
                    </w:rPr>
                    <w:t>/L</w:t>
                  </w:r>
                  <w:r>
                    <w:rPr>
                      <w:rFonts w:hint="default" w:ascii="Times New Roman" w:hAnsi="Times New Roman" w:eastAsia="宋体" w:cs="Times New Roman"/>
                      <w:color w:val="000000" w:themeColor="text1"/>
                      <w:sz w:val="21"/>
                      <w:lang w:eastAsia="zh-CN"/>
                      <w14:textFill>
                        <w14:solidFill>
                          <w14:schemeClr w14:val="tx1"/>
                        </w14:solidFill>
                      </w14:textFill>
                    </w:rPr>
                    <w:t>）</w:t>
                  </w:r>
                  <w:r>
                    <w:rPr>
                      <w:rFonts w:hint="default" w:ascii="Times New Roman" w:hAnsi="Times New Roman" w:eastAsia="宋体" w:cs="Times New Roman"/>
                      <w:color w:val="000000" w:themeColor="text1"/>
                      <w:sz w:val="21"/>
                      <w14:textFill>
                        <w14:solidFill>
                          <w14:schemeClr w14:val="tx1"/>
                        </w14:solidFill>
                      </w14:textFill>
                    </w:rPr>
                    <w:t xml:space="preserve">     </w:t>
                  </w:r>
                  <w:r>
                    <w:rPr>
                      <w:rFonts w:hint="default" w:ascii="Times New Roman" w:hAnsi="Times New Roman" w:eastAsia="宋体" w:cs="Times New Roman"/>
                      <w:color w:val="000000" w:themeColor="text1"/>
                      <w:sz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14:textFill>
                        <w14:solidFill>
                          <w14:schemeClr w14:val="tx1"/>
                        </w14:solidFill>
                      </w14:textFill>
                    </w:rPr>
                    <w:t xml:space="preserve">      ≤</w:t>
                  </w:r>
                </w:p>
              </w:tc>
              <w:tc>
                <w:tcPr>
                  <w:tcW w:w="2002" w:type="pct"/>
                  <w:noWrap w:val="0"/>
                  <w:vAlign w:val="center"/>
                </w:tcPr>
                <w:p w14:paraId="56F580BC">
                  <w:pPr>
                    <w:adjustRightInd w:val="0"/>
                    <w:snapToGrid w:val="0"/>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color w:val="000000" w:themeColor="text1"/>
                      <w:sz w:val="21"/>
                      <w:highlight w:val="none"/>
                      <w:lang w:val="en-US" w:eastAsia="zh-CN"/>
                      <w14:textFill>
                        <w14:solidFill>
                          <w14:schemeClr w14:val="tx1"/>
                        </w14:solidFill>
                      </w14:textFill>
                    </w:rPr>
                    <w:t>10000</w:t>
                  </w:r>
                </w:p>
              </w:tc>
            </w:tr>
          </w:tbl>
          <w:p w14:paraId="759CAA87">
            <w:pPr>
              <w:spacing w:line="360" w:lineRule="auto"/>
              <w:ind w:firstLine="482" w:firstLineChars="200"/>
              <w:rPr>
                <w:b/>
                <w:color w:val="000000" w:themeColor="text1"/>
                <w:sz w:val="24"/>
                <w:szCs w:val="32"/>
                <w:highlight w:val="none"/>
                <w14:textFill>
                  <w14:solidFill>
                    <w14:schemeClr w14:val="tx1"/>
                  </w14:solidFill>
                </w14:textFill>
              </w:rPr>
            </w:pPr>
          </w:p>
          <w:p w14:paraId="4CCA50AB">
            <w:pPr>
              <w:pStyle w:val="3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eastAsia="宋体"/>
                <w:color w:val="000000" w:themeColor="text1"/>
                <w:lang w:eastAsia="zh-CN"/>
                <w14:textFill>
                  <w14:solidFill>
                    <w14:schemeClr w14:val="tx1"/>
                  </w14:solidFill>
                </w14:textFill>
              </w:rPr>
            </w:pPr>
            <w:r>
              <w:rPr>
                <w:rFonts w:hint="eastAsia" w:eastAsia="宋体" w:cs="Times New Roman"/>
                <w:color w:val="000000" w:themeColor="text1"/>
                <w:sz w:val="24"/>
                <w:lang w:eastAsia="zh-CN"/>
                <w14:textFill>
                  <w14:solidFill>
                    <w14:schemeClr w14:val="tx1"/>
                  </w14:solidFill>
                </w14:textFill>
              </w:rPr>
              <w:t>（</w:t>
            </w:r>
            <w:r>
              <w:rPr>
                <w:rFonts w:hint="eastAsia" w:eastAsia="宋体" w:cs="Times New Roman"/>
                <w:color w:val="000000" w:themeColor="text1"/>
                <w:sz w:val="24"/>
                <w:lang w:val="en-US" w:eastAsia="zh-CN"/>
                <w14:textFill>
                  <w14:solidFill>
                    <w14:schemeClr w14:val="tx1"/>
                  </w14:solidFill>
                </w14:textFill>
              </w:rPr>
              <w:t>2</w:t>
            </w:r>
            <w:r>
              <w:rPr>
                <w:rFonts w:hint="eastAsia" w:eastAsia="宋体" w:cs="Times New Roman"/>
                <w:color w:val="000000" w:themeColor="text1"/>
                <w:sz w:val="24"/>
                <w:lang w:eastAsia="zh-CN"/>
                <w14:textFill>
                  <w14:solidFill>
                    <w14:schemeClr w14:val="tx1"/>
                  </w14:solidFill>
                </w14:textFill>
              </w:rPr>
              <w:t>）地表水质量现状</w:t>
            </w:r>
          </w:p>
          <w:p w14:paraId="176D5E65">
            <w:pPr>
              <w:spacing w:line="360" w:lineRule="auto"/>
              <w:ind w:firstLine="480" w:firstLineChars="200"/>
              <w:rPr>
                <w:rFonts w:hint="eastAsia"/>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根据《建设项目环境影响评价报告表编制技术指南（污染影响类）（试行）》中区域环境质量现状地表水：引用与建设项目距离近的有效数据，包括近3年的规划环境影响评价的监测数据，所在流域控制单元内国家、地方控制断面监测数据，生态环境主管部门发布的水环境质量数据或地表水达标情况的结论。</w:t>
            </w:r>
          </w:p>
          <w:p w14:paraId="168E126D">
            <w:pPr>
              <w:spacing w:line="360" w:lineRule="auto"/>
              <w:ind w:firstLine="480" w:firstLineChars="200"/>
              <w:rPr>
                <w:rFonts w:hint="eastAsia" w:eastAsia="宋体"/>
                <w:bCs/>
                <w:color w:val="000000" w:themeColor="text1"/>
                <w:sz w:val="24"/>
                <w:lang w:val="en-US" w:eastAsia="zh-CN"/>
                <w14:textFill>
                  <w14:solidFill>
                    <w14:schemeClr w14:val="tx1"/>
                  </w14:solidFill>
                </w14:textFill>
              </w:rPr>
            </w:pPr>
            <w:r>
              <w:rPr>
                <w:rFonts w:hint="eastAsia"/>
                <w:bCs/>
                <w:color w:val="000000" w:themeColor="text1"/>
                <w:sz w:val="24"/>
                <w:lang w:val="en-US" w:eastAsia="zh-CN"/>
                <w14:textFill>
                  <w14:solidFill>
                    <w14:schemeClr w14:val="tx1"/>
                  </w14:solidFill>
                </w14:textFill>
              </w:rPr>
              <w:t>根据《2024年玉溪市生态环境状况公报》对南盘江流域的监测断面可知，项目区下游约31160m处的南盘江下游盘溪大桥：2024年水质类别为Ⅱ类，优于水环境功能要求（Ⅲ类）。</w:t>
            </w:r>
          </w:p>
          <w:p w14:paraId="34781C2A">
            <w:pPr>
              <w:adjustRightInd w:val="0"/>
              <w:snapToGrid w:val="0"/>
              <w:spacing w:line="360" w:lineRule="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w:t>
            </w:r>
            <w:r>
              <w:rPr>
                <w:b/>
                <w:bCs/>
                <w:color w:val="000000" w:themeColor="text1"/>
                <w:sz w:val="24"/>
                <w14:textFill>
                  <w14:solidFill>
                    <w14:schemeClr w14:val="tx1"/>
                  </w14:solidFill>
                </w14:textFill>
              </w:rPr>
              <w:t>声环境现状</w:t>
            </w:r>
          </w:p>
          <w:p w14:paraId="1576F189">
            <w:pPr>
              <w:spacing w:line="360" w:lineRule="auto"/>
              <w:ind w:firstLine="480" w:firstLineChars="200"/>
              <w:rPr>
                <w:rFonts w:hint="eastAsia" w:eastAsia="宋体"/>
                <w:bCs/>
                <w:color w:val="000000" w:themeColor="text1"/>
                <w:sz w:val="24"/>
                <w:lang w:val="en-US" w:eastAsia="zh-CN"/>
                <w14:textFill>
                  <w14:solidFill>
                    <w14:schemeClr w14:val="tx1"/>
                  </w14:solidFill>
                </w14:textFill>
              </w:rPr>
            </w:pPr>
            <w:r>
              <w:rPr>
                <w:rFonts w:hint="eastAsia"/>
                <w:bCs/>
                <w:color w:val="000000" w:themeColor="text1"/>
                <w:sz w:val="24"/>
                <w:lang w:val="zh-CN"/>
                <w14:textFill>
                  <w14:solidFill>
                    <w14:schemeClr w14:val="tx1"/>
                  </w14:solidFill>
                </w14:textFill>
              </w:rPr>
              <w:t>（</w:t>
            </w:r>
            <w:r>
              <w:rPr>
                <w:rFonts w:hint="eastAsia"/>
                <w:bCs/>
                <w:color w:val="000000" w:themeColor="text1"/>
                <w:sz w:val="24"/>
                <w:lang w:val="en-US" w:eastAsia="zh-CN"/>
                <w14:textFill>
                  <w14:solidFill>
                    <w14:schemeClr w14:val="tx1"/>
                  </w14:solidFill>
                </w14:textFill>
              </w:rPr>
              <w:t>1</w:t>
            </w:r>
            <w:r>
              <w:rPr>
                <w:rFonts w:hint="eastAsia"/>
                <w:bCs/>
                <w:color w:val="000000" w:themeColor="text1"/>
                <w:sz w:val="24"/>
                <w:lang w:val="zh-CN"/>
                <w14:textFill>
                  <w14:solidFill>
                    <w14:schemeClr w14:val="tx1"/>
                  </w14:solidFill>
                </w14:textFill>
              </w:rPr>
              <w:t>）声环境质量标准</w:t>
            </w:r>
          </w:p>
          <w:p w14:paraId="0E76F237">
            <w:pPr>
              <w:adjustRightInd w:val="0"/>
              <w:snapToGrid w:val="0"/>
              <w:spacing w:line="360" w:lineRule="auto"/>
              <w:ind w:firstLine="480" w:firstLineChars="200"/>
              <w:rPr>
                <w:rFonts w:hint="eastAsia"/>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本项目位于</w:t>
            </w:r>
            <w:r>
              <w:rPr>
                <w:rFonts w:hint="eastAsia"/>
                <w:bCs/>
                <w:color w:val="000000" w:themeColor="text1"/>
                <w:sz w:val="24"/>
                <w14:textFill>
                  <w14:solidFill>
                    <w14:schemeClr w14:val="tx1"/>
                  </w14:solidFill>
                </w14:textFill>
              </w:rPr>
              <w:t>云南省玉溪市</w:t>
            </w:r>
            <w:r>
              <w:rPr>
                <w:rFonts w:hint="eastAsia"/>
                <w:bCs/>
                <w:color w:val="000000" w:themeColor="text1"/>
                <w:sz w:val="24"/>
                <w:lang w:eastAsia="zh-CN"/>
                <w14:textFill>
                  <w14:solidFill>
                    <w14:schemeClr w14:val="tx1"/>
                  </w14:solidFill>
                </w14:textFill>
              </w:rPr>
              <w:t>华宁县青龙镇紫马龙村委会（原蚂蝗沟老村子）</w:t>
            </w:r>
            <w:r>
              <w:rPr>
                <w:rFonts w:hint="eastAsia"/>
                <w:color w:val="000000" w:themeColor="text1"/>
                <w:sz w:val="24"/>
                <w:highlight w:val="none"/>
                <w:lang w:eastAsia="zh-CN"/>
                <w14:textFill>
                  <w14:solidFill>
                    <w14:schemeClr w14:val="tx1"/>
                  </w14:solidFill>
                </w14:textFill>
              </w:rPr>
              <w:t>，项目区属于</w:t>
            </w:r>
            <w:r>
              <w:rPr>
                <w:rFonts w:hint="eastAsia"/>
                <w:color w:val="000000" w:themeColor="text1"/>
                <w:sz w:val="24"/>
                <w:highlight w:val="none"/>
                <w:lang w:val="en-US" w:eastAsia="zh-CN"/>
                <w14:textFill>
                  <w14:solidFill>
                    <w14:schemeClr w14:val="tx1"/>
                  </w14:solidFill>
                </w14:textFill>
              </w:rPr>
              <w:t>2</w:t>
            </w:r>
            <w:r>
              <w:rPr>
                <w:rFonts w:hint="eastAsia"/>
                <w:color w:val="000000" w:themeColor="text1"/>
                <w:sz w:val="24"/>
                <w:highlight w:val="none"/>
                <w:lang w:eastAsia="zh-CN"/>
                <w14:textFill>
                  <w14:solidFill>
                    <w14:schemeClr w14:val="tx1"/>
                  </w14:solidFill>
                </w14:textFill>
              </w:rPr>
              <w:t>类声环境功能区，声环境执行《声环境质量标准》（GB3096-2008）中</w:t>
            </w:r>
            <w:r>
              <w:rPr>
                <w:rFonts w:hint="eastAsia"/>
                <w:color w:val="000000" w:themeColor="text1"/>
                <w:sz w:val="24"/>
                <w:highlight w:val="none"/>
                <w:lang w:val="en-US" w:eastAsia="zh-CN"/>
                <w14:textFill>
                  <w14:solidFill>
                    <w14:schemeClr w14:val="tx1"/>
                  </w14:solidFill>
                </w14:textFill>
              </w:rPr>
              <w:t>2</w:t>
            </w:r>
            <w:r>
              <w:rPr>
                <w:rFonts w:hint="eastAsia"/>
                <w:color w:val="000000" w:themeColor="text1"/>
                <w:sz w:val="24"/>
                <w:highlight w:val="none"/>
                <w:lang w:eastAsia="zh-CN"/>
                <w14:textFill>
                  <w14:solidFill>
                    <w14:schemeClr w14:val="tx1"/>
                  </w14:solidFill>
                </w14:textFill>
              </w:rPr>
              <w:t>类标准</w:t>
            </w:r>
            <w:r>
              <w:rPr>
                <w:rFonts w:hint="eastAsia"/>
                <w:bCs/>
                <w:color w:val="000000" w:themeColor="text1"/>
                <w:sz w:val="24"/>
                <w:highlight w:val="none"/>
                <w14:textFill>
                  <w14:solidFill>
                    <w14:schemeClr w14:val="tx1"/>
                  </w14:solidFill>
                </w14:textFill>
              </w:rPr>
              <w:t>。</w:t>
            </w:r>
          </w:p>
          <w:p w14:paraId="42EC9E86">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b/>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32"/>
                <w:highlight w:val="none"/>
                <w:lang w:val="en-US" w:eastAsia="zh-CN"/>
                <w14:textFill>
                  <w14:solidFill>
                    <w14:schemeClr w14:val="tx1"/>
                  </w14:solidFill>
                </w14:textFill>
              </w:rPr>
              <w:t>表3-</w:t>
            </w:r>
            <w:r>
              <w:rPr>
                <w:rFonts w:hint="eastAsia" w:cs="Times New Roman"/>
                <w:b/>
                <w:color w:val="000000" w:themeColor="text1"/>
                <w:sz w:val="24"/>
                <w:szCs w:val="32"/>
                <w:highlight w:val="none"/>
                <w:lang w:val="en-US" w:eastAsia="zh-CN"/>
                <w14:textFill>
                  <w14:solidFill>
                    <w14:schemeClr w14:val="tx1"/>
                  </w14:solidFill>
                </w14:textFill>
              </w:rPr>
              <w:t>5</w:t>
            </w:r>
            <w:r>
              <w:rPr>
                <w:rFonts w:hint="default" w:ascii="Times New Roman" w:hAnsi="Times New Roman" w:eastAsia="宋体" w:cs="Times New Roman"/>
                <w:b/>
                <w:color w:val="000000" w:themeColor="text1"/>
                <w:sz w:val="24"/>
                <w:szCs w:val="32"/>
                <w:highlight w:val="none"/>
                <w:lang w:val="en-US" w:eastAsia="zh-CN"/>
                <w14:textFill>
                  <w14:solidFill>
                    <w14:schemeClr w14:val="tx1"/>
                  </w14:solidFill>
                </w14:textFill>
              </w:rPr>
              <w:t xml:space="preserve"> </w:t>
            </w:r>
            <w:r>
              <w:rPr>
                <w:rFonts w:hint="eastAsia" w:ascii="Times New Roman" w:hAnsi="Times New Roman" w:eastAsia="宋体" w:cs="Times New Roman"/>
                <w:b/>
                <w:color w:val="000000" w:themeColor="text1"/>
                <w:sz w:val="24"/>
                <w:szCs w:val="32"/>
                <w:highlight w:val="none"/>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4"/>
                <w:szCs w:val="32"/>
                <w:highlight w:val="none"/>
                <w:lang w:val="en-US" w:eastAsia="zh-CN"/>
                <w14:textFill>
                  <w14:solidFill>
                    <w14:schemeClr w14:val="tx1"/>
                  </w14:solidFill>
                </w14:textFill>
              </w:rPr>
              <w:t xml:space="preserve">  声环境质量标准</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0"/>
              <w:gridCol w:w="3070"/>
              <w:gridCol w:w="1605"/>
              <w:gridCol w:w="2120"/>
            </w:tblGrid>
            <w:tr w14:paraId="2B7C9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3" w:type="pct"/>
                  <w:vMerge w:val="restart"/>
                  <w:noWrap w:val="0"/>
                  <w:vAlign w:val="center"/>
                </w:tcPr>
                <w:p w14:paraId="794CF292">
                  <w:pPr>
                    <w:pStyle w:val="6"/>
                    <w:adjustRightInd w:val="0"/>
                    <w:snapToGrid w:val="0"/>
                    <w:ind w:firstLine="0" w:firstLineChars="0"/>
                    <w:jc w:val="center"/>
                    <w:rPr>
                      <w:rFonts w:hint="default" w:ascii="Times New Roman" w:hAnsi="Times New Roman" w:eastAsia="宋体" w:cs="Times New Roman"/>
                      <w:color w:val="000000" w:themeColor="text1"/>
                      <w:szCs w:val="21"/>
                      <w:lang w:val="en-US"/>
                      <w14:textFill>
                        <w14:solidFill>
                          <w14:schemeClr w14:val="tx1"/>
                        </w14:solidFill>
                      </w14:textFill>
                    </w:rPr>
                  </w:pPr>
                  <w:r>
                    <w:rPr>
                      <w:rFonts w:hint="default" w:ascii="Times New Roman" w:hAnsi="Times New Roman" w:eastAsia="宋体" w:cs="Times New Roman"/>
                      <w:color w:val="000000" w:themeColor="text1"/>
                      <w:szCs w:val="21"/>
                      <w:lang w:val="en-US"/>
                      <w14:textFill>
                        <w14:solidFill>
                          <w14:schemeClr w14:val="tx1"/>
                        </w14:solidFill>
                      </w14:textFill>
                    </w:rPr>
                    <w:t>类别</w:t>
                  </w:r>
                </w:p>
              </w:tc>
              <w:tc>
                <w:tcPr>
                  <w:tcW w:w="1832" w:type="pct"/>
                  <w:vMerge w:val="restart"/>
                  <w:noWrap w:val="0"/>
                  <w:vAlign w:val="center"/>
                </w:tcPr>
                <w:p w14:paraId="70A24123">
                  <w:pPr>
                    <w:pStyle w:val="6"/>
                    <w:adjustRightInd w:val="0"/>
                    <w:snapToGrid w:val="0"/>
                    <w:ind w:firstLine="0" w:firstLineChars="0"/>
                    <w:jc w:val="center"/>
                    <w:rPr>
                      <w:rFonts w:hint="default" w:ascii="Times New Roman" w:hAnsi="Times New Roman" w:eastAsia="宋体" w:cs="Times New Roman"/>
                      <w:color w:val="000000" w:themeColor="text1"/>
                      <w:szCs w:val="21"/>
                      <w:lang w:val="en-US"/>
                      <w14:textFill>
                        <w14:solidFill>
                          <w14:schemeClr w14:val="tx1"/>
                        </w14:solidFill>
                      </w14:textFill>
                    </w:rPr>
                  </w:pPr>
                  <w:r>
                    <w:rPr>
                      <w:rFonts w:hint="default" w:ascii="Times New Roman" w:hAnsi="Times New Roman" w:eastAsia="宋体" w:cs="Times New Roman"/>
                      <w:color w:val="000000" w:themeColor="text1"/>
                      <w:szCs w:val="21"/>
                      <w:lang w:val="en-US"/>
                      <w14:textFill>
                        <w14:solidFill>
                          <w14:schemeClr w14:val="tx1"/>
                        </w14:solidFill>
                      </w14:textFill>
                    </w:rPr>
                    <w:t>适用区域</w:t>
                  </w:r>
                </w:p>
              </w:tc>
              <w:tc>
                <w:tcPr>
                  <w:tcW w:w="2223" w:type="pct"/>
                  <w:gridSpan w:val="2"/>
                  <w:noWrap w:val="0"/>
                  <w:vAlign w:val="center"/>
                </w:tcPr>
                <w:p w14:paraId="0DD5D315">
                  <w:pPr>
                    <w:pStyle w:val="6"/>
                    <w:adjustRightInd w:val="0"/>
                    <w:snapToGrid w:val="0"/>
                    <w:ind w:firstLine="0" w:firstLineChars="0"/>
                    <w:jc w:val="center"/>
                    <w:rPr>
                      <w:rFonts w:hint="default" w:ascii="Times New Roman" w:hAnsi="Times New Roman" w:eastAsia="宋体" w:cs="Times New Roman"/>
                      <w:color w:val="000000" w:themeColor="text1"/>
                      <w:szCs w:val="21"/>
                      <w:lang w:val="en-US"/>
                      <w14:textFill>
                        <w14:solidFill>
                          <w14:schemeClr w14:val="tx1"/>
                        </w14:solidFill>
                      </w14:textFill>
                    </w:rPr>
                  </w:pPr>
                  <w:r>
                    <w:rPr>
                      <w:rFonts w:hint="default" w:ascii="Times New Roman" w:hAnsi="Times New Roman" w:eastAsia="宋体" w:cs="Times New Roman"/>
                      <w:color w:val="000000" w:themeColor="text1"/>
                      <w:szCs w:val="21"/>
                      <w:lang w:val="en-US"/>
                      <w14:textFill>
                        <w14:solidFill>
                          <w14:schemeClr w14:val="tx1"/>
                        </w14:solidFill>
                      </w14:textFill>
                    </w:rPr>
                    <w:t>等效声级［dB</w:t>
                  </w:r>
                  <w:r>
                    <w:rPr>
                      <w:rFonts w:hint="eastAsia"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en-US"/>
                      <w14:textFill>
                        <w14:solidFill>
                          <w14:schemeClr w14:val="tx1"/>
                        </w14:solidFill>
                      </w14:textFill>
                    </w:rPr>
                    <w:t>A</w:t>
                  </w:r>
                  <w:r>
                    <w:rPr>
                      <w:rFonts w:hint="eastAsia"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en-US"/>
                      <w14:textFill>
                        <w14:solidFill>
                          <w14:schemeClr w14:val="tx1"/>
                        </w14:solidFill>
                      </w14:textFill>
                    </w:rPr>
                    <w:t>］</w:t>
                  </w:r>
                </w:p>
              </w:tc>
            </w:tr>
            <w:tr w14:paraId="2B3BD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3" w:type="pct"/>
                  <w:vMerge w:val="continue"/>
                  <w:noWrap w:val="0"/>
                  <w:vAlign w:val="center"/>
                </w:tcPr>
                <w:p w14:paraId="1EC92770">
                  <w:pPr>
                    <w:pStyle w:val="6"/>
                    <w:adjustRightInd w:val="0"/>
                    <w:snapToGrid w:val="0"/>
                    <w:ind w:firstLine="0" w:firstLineChars="0"/>
                    <w:jc w:val="center"/>
                    <w:rPr>
                      <w:rFonts w:hint="default" w:ascii="Times New Roman" w:hAnsi="Times New Roman" w:eastAsia="宋体" w:cs="Times New Roman"/>
                      <w:color w:val="000000" w:themeColor="text1"/>
                      <w:szCs w:val="21"/>
                      <w:lang w:val="en-US"/>
                      <w14:textFill>
                        <w14:solidFill>
                          <w14:schemeClr w14:val="tx1"/>
                        </w14:solidFill>
                      </w14:textFill>
                    </w:rPr>
                  </w:pPr>
                </w:p>
              </w:tc>
              <w:tc>
                <w:tcPr>
                  <w:tcW w:w="1832" w:type="pct"/>
                  <w:vMerge w:val="continue"/>
                  <w:noWrap w:val="0"/>
                  <w:vAlign w:val="center"/>
                </w:tcPr>
                <w:p w14:paraId="76BED1B1">
                  <w:pPr>
                    <w:pStyle w:val="6"/>
                    <w:adjustRightInd w:val="0"/>
                    <w:snapToGrid w:val="0"/>
                    <w:ind w:firstLine="0" w:firstLineChars="0"/>
                    <w:jc w:val="center"/>
                    <w:rPr>
                      <w:rFonts w:hint="default" w:ascii="Times New Roman" w:hAnsi="Times New Roman" w:eastAsia="宋体" w:cs="Times New Roman"/>
                      <w:color w:val="000000" w:themeColor="text1"/>
                      <w:szCs w:val="21"/>
                      <w:lang w:val="en-US"/>
                      <w14:textFill>
                        <w14:solidFill>
                          <w14:schemeClr w14:val="tx1"/>
                        </w14:solidFill>
                      </w14:textFill>
                    </w:rPr>
                  </w:pPr>
                </w:p>
              </w:tc>
              <w:tc>
                <w:tcPr>
                  <w:tcW w:w="958" w:type="pct"/>
                  <w:noWrap w:val="0"/>
                  <w:vAlign w:val="center"/>
                </w:tcPr>
                <w:p w14:paraId="381998FE">
                  <w:pPr>
                    <w:pStyle w:val="6"/>
                    <w:adjustRightInd w:val="0"/>
                    <w:snapToGrid w:val="0"/>
                    <w:ind w:firstLine="0" w:firstLineChars="0"/>
                    <w:jc w:val="center"/>
                    <w:rPr>
                      <w:rFonts w:hint="default" w:ascii="Times New Roman" w:hAnsi="Times New Roman" w:eastAsia="宋体" w:cs="Times New Roman"/>
                      <w:color w:val="000000" w:themeColor="text1"/>
                      <w:szCs w:val="21"/>
                      <w:lang w:val="en-US"/>
                      <w14:textFill>
                        <w14:solidFill>
                          <w14:schemeClr w14:val="tx1"/>
                        </w14:solidFill>
                      </w14:textFill>
                    </w:rPr>
                  </w:pPr>
                  <w:r>
                    <w:rPr>
                      <w:rFonts w:hint="default" w:ascii="Times New Roman" w:hAnsi="Times New Roman" w:eastAsia="宋体" w:cs="Times New Roman"/>
                      <w:color w:val="000000" w:themeColor="text1"/>
                      <w:szCs w:val="21"/>
                      <w:lang w:val="en-US"/>
                      <w14:textFill>
                        <w14:solidFill>
                          <w14:schemeClr w14:val="tx1"/>
                        </w14:solidFill>
                      </w14:textFill>
                    </w:rPr>
                    <w:t>昼间</w:t>
                  </w:r>
                </w:p>
              </w:tc>
              <w:tc>
                <w:tcPr>
                  <w:tcW w:w="1264" w:type="pct"/>
                  <w:noWrap w:val="0"/>
                  <w:vAlign w:val="center"/>
                </w:tcPr>
                <w:p w14:paraId="28A5E720">
                  <w:pPr>
                    <w:pStyle w:val="6"/>
                    <w:adjustRightInd w:val="0"/>
                    <w:snapToGrid w:val="0"/>
                    <w:ind w:firstLine="0" w:firstLineChars="0"/>
                    <w:jc w:val="center"/>
                    <w:rPr>
                      <w:rFonts w:hint="default" w:ascii="Times New Roman" w:hAnsi="Times New Roman" w:eastAsia="宋体" w:cs="Times New Roman"/>
                      <w:color w:val="000000" w:themeColor="text1"/>
                      <w:szCs w:val="21"/>
                      <w:lang w:val="en-US"/>
                      <w14:textFill>
                        <w14:solidFill>
                          <w14:schemeClr w14:val="tx1"/>
                        </w14:solidFill>
                      </w14:textFill>
                    </w:rPr>
                  </w:pPr>
                  <w:r>
                    <w:rPr>
                      <w:rFonts w:hint="default" w:ascii="Times New Roman" w:hAnsi="Times New Roman" w:eastAsia="宋体" w:cs="Times New Roman"/>
                      <w:color w:val="000000" w:themeColor="text1"/>
                      <w:szCs w:val="21"/>
                      <w:lang w:val="en-US"/>
                      <w14:textFill>
                        <w14:solidFill>
                          <w14:schemeClr w14:val="tx1"/>
                        </w14:solidFill>
                      </w14:textFill>
                    </w:rPr>
                    <w:t>夜间</w:t>
                  </w:r>
                </w:p>
              </w:tc>
            </w:tr>
            <w:tr w14:paraId="26C91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3" w:type="pct"/>
                  <w:noWrap w:val="0"/>
                  <w:vAlign w:val="center"/>
                </w:tcPr>
                <w:p w14:paraId="224581DE">
                  <w:pPr>
                    <w:pStyle w:val="6"/>
                    <w:adjustRightInd w:val="0"/>
                    <w:snapToGrid w:val="0"/>
                    <w:ind w:firstLine="0" w:firstLineChars="0"/>
                    <w:jc w:val="center"/>
                    <w:rPr>
                      <w:rFonts w:hint="default" w:ascii="Times New Roman" w:hAnsi="Times New Roman" w:eastAsia="宋体" w:cs="Times New Roman"/>
                      <w:color w:val="000000" w:themeColor="text1"/>
                      <w:szCs w:val="21"/>
                      <w:lang w:val="en-US"/>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w:t>
                  </w:r>
                  <w:r>
                    <w:rPr>
                      <w:rFonts w:hint="default" w:ascii="Times New Roman" w:hAnsi="Times New Roman" w:eastAsia="宋体" w:cs="Times New Roman"/>
                      <w:color w:val="000000" w:themeColor="text1"/>
                      <w:szCs w:val="21"/>
                      <w:lang w:val="en-US"/>
                      <w14:textFill>
                        <w14:solidFill>
                          <w14:schemeClr w14:val="tx1"/>
                        </w14:solidFill>
                      </w14:textFill>
                    </w:rPr>
                    <w:t>类</w:t>
                  </w:r>
                </w:p>
              </w:tc>
              <w:tc>
                <w:tcPr>
                  <w:tcW w:w="1832" w:type="pct"/>
                  <w:noWrap w:val="0"/>
                  <w:vAlign w:val="center"/>
                </w:tcPr>
                <w:p w14:paraId="3B00CDD3">
                  <w:pPr>
                    <w:pStyle w:val="6"/>
                    <w:adjustRightInd w:val="0"/>
                    <w:snapToGrid w:val="0"/>
                    <w:ind w:firstLine="0" w:firstLineChars="0"/>
                    <w:jc w:val="center"/>
                    <w:rPr>
                      <w:rFonts w:hint="default" w:ascii="Times New Roman" w:hAnsi="Times New Roman" w:eastAsia="宋体" w:cs="Times New Roman"/>
                      <w:color w:val="000000" w:themeColor="text1"/>
                      <w:szCs w:val="21"/>
                      <w:lang w:val="en-US"/>
                      <w14:textFill>
                        <w14:solidFill>
                          <w14:schemeClr w14:val="tx1"/>
                        </w14:solidFill>
                      </w14:textFill>
                    </w:rPr>
                  </w:pPr>
                  <w:r>
                    <w:rPr>
                      <w:rFonts w:hint="default" w:ascii="Times New Roman" w:hAnsi="Times New Roman" w:eastAsia="宋体" w:cs="Times New Roman"/>
                      <w:color w:val="000000" w:themeColor="text1"/>
                      <w:szCs w:val="21"/>
                      <w:lang w:val="en-US"/>
                      <w14:textFill>
                        <w14:solidFill>
                          <w14:schemeClr w14:val="tx1"/>
                        </w14:solidFill>
                      </w14:textFill>
                    </w:rPr>
                    <w:t>项目区</w:t>
                  </w:r>
                </w:p>
              </w:tc>
              <w:tc>
                <w:tcPr>
                  <w:tcW w:w="958" w:type="pct"/>
                  <w:noWrap w:val="0"/>
                  <w:vAlign w:val="center"/>
                </w:tcPr>
                <w:p w14:paraId="14FE70EA">
                  <w:pPr>
                    <w:pStyle w:val="6"/>
                    <w:adjustRightInd w:val="0"/>
                    <w:snapToGrid w:val="0"/>
                    <w:ind w:firstLine="0" w:firstLine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hAnsi="Times New Roman" w:eastAsia="宋体" w:cs="Times New Roman"/>
                      <w:color w:val="000000" w:themeColor="text1"/>
                      <w:szCs w:val="21"/>
                      <w:lang w:val="en-US" w:eastAsia="zh-CN"/>
                      <w14:textFill>
                        <w14:solidFill>
                          <w14:schemeClr w14:val="tx1"/>
                        </w14:solidFill>
                      </w14:textFill>
                    </w:rPr>
                    <w:t>60</w:t>
                  </w:r>
                </w:p>
              </w:tc>
              <w:tc>
                <w:tcPr>
                  <w:tcW w:w="1264" w:type="pct"/>
                  <w:noWrap w:val="0"/>
                  <w:vAlign w:val="center"/>
                </w:tcPr>
                <w:p w14:paraId="61E4DED5">
                  <w:pPr>
                    <w:pStyle w:val="6"/>
                    <w:adjustRightInd w:val="0"/>
                    <w:snapToGrid w:val="0"/>
                    <w:ind w:firstLine="0" w:firstLine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hAnsi="Times New Roman" w:eastAsia="宋体" w:cs="Times New Roman"/>
                      <w:color w:val="000000" w:themeColor="text1"/>
                      <w:szCs w:val="21"/>
                      <w:lang w:val="en-US" w:eastAsia="zh-CN"/>
                      <w14:textFill>
                        <w14:solidFill>
                          <w14:schemeClr w14:val="tx1"/>
                        </w14:solidFill>
                      </w14:textFill>
                    </w:rPr>
                    <w:t>50</w:t>
                  </w:r>
                </w:p>
              </w:tc>
            </w:tr>
          </w:tbl>
          <w:p w14:paraId="7D95F272">
            <w:pPr>
              <w:adjustRightInd w:val="0"/>
              <w:snapToGrid w:val="0"/>
              <w:spacing w:line="360" w:lineRule="auto"/>
              <w:ind w:firstLine="480" w:firstLineChars="200"/>
              <w:rPr>
                <w:rFonts w:hint="eastAsia"/>
                <w:bCs/>
                <w:color w:val="000000" w:themeColor="text1"/>
                <w:sz w:val="24"/>
                <w14:textFill>
                  <w14:solidFill>
                    <w14:schemeClr w14:val="tx1"/>
                  </w14:solidFill>
                </w14:textFill>
              </w:rPr>
            </w:pPr>
          </w:p>
          <w:p w14:paraId="63650B09">
            <w:pPr>
              <w:pStyle w:val="3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eastAsia="宋体"/>
                <w:color w:val="000000" w:themeColor="text1"/>
                <w:lang w:eastAsia="zh-CN"/>
                <w14:textFill>
                  <w14:solidFill>
                    <w14:schemeClr w14:val="tx1"/>
                  </w14:solidFill>
                </w14:textFill>
              </w:rPr>
            </w:pPr>
            <w:r>
              <w:rPr>
                <w:rFonts w:hint="eastAsia" w:eastAsia="宋体" w:cs="Times New Roman"/>
                <w:color w:val="000000" w:themeColor="text1"/>
                <w:sz w:val="24"/>
                <w:lang w:eastAsia="zh-CN"/>
                <w14:textFill>
                  <w14:solidFill>
                    <w14:schemeClr w14:val="tx1"/>
                  </w14:solidFill>
                </w14:textFill>
              </w:rPr>
              <w:t>（</w:t>
            </w:r>
            <w:r>
              <w:rPr>
                <w:rFonts w:hint="eastAsia" w:eastAsia="宋体" w:cs="Times New Roman"/>
                <w:color w:val="000000" w:themeColor="text1"/>
                <w:sz w:val="24"/>
                <w:lang w:val="en-US" w:eastAsia="zh-CN"/>
                <w14:textFill>
                  <w14:solidFill>
                    <w14:schemeClr w14:val="tx1"/>
                  </w14:solidFill>
                </w14:textFill>
              </w:rPr>
              <w:t>2</w:t>
            </w:r>
            <w:r>
              <w:rPr>
                <w:rFonts w:hint="eastAsia" w:eastAsia="宋体" w:cs="Times New Roman"/>
                <w:color w:val="000000" w:themeColor="text1"/>
                <w:sz w:val="24"/>
                <w:lang w:eastAsia="zh-CN"/>
                <w14:textFill>
                  <w14:solidFill>
                    <w14:schemeClr w14:val="tx1"/>
                  </w14:solidFill>
                </w14:textFill>
              </w:rPr>
              <w:t>）声质量现状</w:t>
            </w:r>
          </w:p>
          <w:p w14:paraId="4916B4CC">
            <w:pPr>
              <w:adjustRightInd w:val="0"/>
              <w:snapToGrid w:val="0"/>
              <w:spacing w:line="360" w:lineRule="auto"/>
              <w:ind w:firstLine="480" w:firstLineChars="200"/>
              <w:rPr>
                <w:rFonts w:hint="default" w:eastAsia="宋体"/>
                <w:bCs/>
                <w:color w:val="000000" w:themeColor="text1"/>
                <w:sz w:val="24"/>
                <w:lang w:val="en-US" w:eastAsia="zh-CN"/>
                <w14:textFill>
                  <w14:solidFill>
                    <w14:schemeClr w14:val="tx1"/>
                  </w14:solidFill>
                </w14:textFill>
              </w:rPr>
            </w:pPr>
            <w:r>
              <w:rPr>
                <w:rFonts w:hint="eastAsia"/>
                <w:bCs/>
                <w:color w:val="000000" w:themeColor="text1"/>
                <w:sz w:val="24"/>
                <w14:textFill>
                  <w14:solidFill>
                    <w14:schemeClr w14:val="tx1"/>
                  </w14:solidFill>
                </w14:textFill>
              </w:rPr>
              <w:t>根据《建设项目环境影响评价报告表编制技术指南（污染影响类）（试行）》中区域环境质量现状</w:t>
            </w:r>
            <w:r>
              <w:rPr>
                <w:rFonts w:hint="eastAsia"/>
                <w:bCs/>
                <w:color w:val="000000" w:themeColor="text1"/>
                <w:sz w:val="24"/>
                <w:lang w:eastAsia="zh-CN"/>
                <w14:textFill>
                  <w14:solidFill>
                    <w14:schemeClr w14:val="tx1"/>
                  </w14:solidFill>
                </w14:textFill>
              </w:rPr>
              <w:t>声环境</w:t>
            </w:r>
            <w:r>
              <w:rPr>
                <w:rFonts w:hint="eastAsia"/>
                <w:bCs/>
                <w:color w:val="000000" w:themeColor="text1"/>
                <w:sz w:val="24"/>
                <w14:textFill>
                  <w14:solidFill>
                    <w14:schemeClr w14:val="tx1"/>
                  </w14:solidFill>
                </w14:textFill>
              </w:rPr>
              <w:t>：</w:t>
            </w:r>
            <w:r>
              <w:rPr>
                <w:rFonts w:hint="eastAsia"/>
                <w:bCs/>
                <w:color w:val="000000" w:themeColor="text1"/>
                <w:sz w:val="24"/>
                <w:lang w:eastAsia="zh-CN"/>
                <w14:textFill>
                  <w14:solidFill>
                    <w14:schemeClr w14:val="tx1"/>
                  </w14:solidFill>
                </w14:textFill>
              </w:rPr>
              <w:t>厂界周边</w:t>
            </w:r>
            <w:r>
              <w:rPr>
                <w:rFonts w:hint="eastAsia"/>
                <w:bCs/>
                <w:color w:val="000000" w:themeColor="text1"/>
                <w:sz w:val="24"/>
                <w:lang w:val="en-US" w:eastAsia="zh-CN"/>
                <w14:textFill>
                  <w14:solidFill>
                    <w14:schemeClr w14:val="tx1"/>
                  </w14:solidFill>
                </w14:textFill>
              </w:rPr>
              <w:t>50m范围内存在声环境保护目标的建设项目，应监测保护目标声环境质量现状并评价达标情况。</w:t>
            </w:r>
          </w:p>
          <w:p w14:paraId="020E275D">
            <w:pPr>
              <w:adjustRightInd w:val="0"/>
              <w:snapToGrid w:val="0"/>
              <w:spacing w:line="360" w:lineRule="auto"/>
              <w:ind w:firstLine="480" w:firstLineChars="200"/>
              <w:rPr>
                <w:bCs/>
                <w:color w:val="000000" w:themeColor="text1"/>
                <w:sz w:val="24"/>
                <w:highlight w:val="cyan"/>
                <w14:textFill>
                  <w14:solidFill>
                    <w14:schemeClr w14:val="tx1"/>
                  </w14:solidFill>
                </w14:textFill>
              </w:rPr>
            </w:pPr>
            <w:r>
              <w:rPr>
                <w:rFonts w:hint="eastAsia" w:ascii="Times New Roman" w:hAnsi="Times New Roman" w:eastAsia="宋体" w:cs="Times New Roman"/>
                <w:bCs/>
                <w:color w:val="000000" w:themeColor="text1"/>
                <w:sz w:val="24"/>
                <w:szCs w:val="24"/>
                <w:lang w:eastAsia="zh-CN"/>
                <w14:textFill>
                  <w14:solidFill>
                    <w14:schemeClr w14:val="tx1"/>
                  </w14:solidFill>
                </w14:textFill>
              </w:rPr>
              <w:t>项目厂界</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50m范围内不存在声环境保护目</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标，项目</w:t>
            </w:r>
            <w:r>
              <w:rPr>
                <w:rFonts w:hint="eastAsia" w:ascii="Times New Roman" w:hAnsi="Times New Roman" w:eastAsia="宋体" w:cs="Times New Roman"/>
                <w:bCs/>
                <w:color w:val="000000" w:themeColor="text1"/>
                <w:sz w:val="24"/>
                <w:szCs w:val="24"/>
                <w:highlight w:val="none"/>
                <w:lang w:eastAsia="zh-CN"/>
                <w14:textFill>
                  <w14:solidFill>
                    <w14:schemeClr w14:val="tx1"/>
                  </w14:solidFill>
                </w14:textFill>
              </w:rPr>
              <w:t>周围主要为</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云南活发磷化有限公司华宁县磨盘山磷矿项目</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办公生活区</w:t>
            </w:r>
            <w:r>
              <w:rPr>
                <w:rFonts w:hint="eastAsia" w:ascii="Times New Roman" w:hAnsi="Times New Roman" w:eastAsia="宋体" w:cs="Times New Roman"/>
                <w:bCs/>
                <w:color w:val="000000" w:themeColor="text1"/>
                <w:sz w:val="24"/>
                <w:szCs w:val="24"/>
                <w:highlight w:val="none"/>
                <w:lang w:eastAsia="zh-CN"/>
                <w14:textFill>
                  <w14:solidFill>
                    <w14:schemeClr w14:val="tx1"/>
                  </w14:solidFill>
                </w14:textFill>
              </w:rPr>
              <w:t>及</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山</w:t>
            </w:r>
            <w:r>
              <w:rPr>
                <w:rFonts w:hint="eastAsia" w:ascii="Times New Roman" w:hAnsi="Times New Roman" w:eastAsia="宋体" w:cs="Times New Roman"/>
                <w:bCs/>
                <w:color w:val="000000" w:themeColor="text1"/>
                <w:sz w:val="24"/>
                <w:szCs w:val="24"/>
                <w:highlight w:val="none"/>
                <w:lang w:eastAsia="zh-CN"/>
                <w14:textFill>
                  <w14:solidFill>
                    <w14:schemeClr w14:val="tx1"/>
                  </w14:solidFill>
                </w14:textFill>
              </w:rPr>
              <w:t>地，</w:t>
            </w:r>
            <w:r>
              <w:rPr>
                <w:rFonts w:hint="eastAsia" w:cs="Times New Roman"/>
                <w:bCs/>
                <w:color w:val="000000" w:themeColor="text1"/>
                <w:sz w:val="24"/>
                <w:szCs w:val="24"/>
                <w:highlight w:val="none"/>
                <w:lang w:val="en-US" w:eastAsia="zh-CN"/>
                <w14:textFill>
                  <w14:solidFill>
                    <w14:schemeClr w14:val="tx1"/>
                  </w14:solidFill>
                </w14:textFill>
              </w:rPr>
              <w:t>声环境质量良好</w:t>
            </w:r>
            <w:r>
              <w:rPr>
                <w:rFonts w:hint="eastAsia" w:ascii="Times New Roman" w:hAnsi="Times New Roman" w:eastAsia="宋体" w:cs="Times New Roman"/>
                <w:bCs/>
                <w:color w:val="000000" w:themeColor="text1"/>
                <w:sz w:val="24"/>
                <w:szCs w:val="24"/>
                <w:highlight w:val="none"/>
                <w:lang w:eastAsia="zh-CN"/>
                <w14:textFill>
                  <w14:solidFill>
                    <w14:schemeClr w14:val="tx1"/>
                  </w14:solidFill>
                </w14:textFill>
              </w:rPr>
              <w:t>。</w:t>
            </w:r>
          </w:p>
          <w:p w14:paraId="4CA371B2">
            <w:pPr>
              <w:adjustRightInd w:val="0"/>
              <w:snapToGrid w:val="0"/>
              <w:spacing w:line="360" w:lineRule="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4、</w:t>
            </w:r>
            <w:r>
              <w:rPr>
                <w:b/>
                <w:bCs/>
                <w:color w:val="000000" w:themeColor="text1"/>
                <w:sz w:val="24"/>
                <w14:textFill>
                  <w14:solidFill>
                    <w14:schemeClr w14:val="tx1"/>
                  </w14:solidFill>
                </w14:textFill>
              </w:rPr>
              <w:t>生态环境现状</w:t>
            </w:r>
          </w:p>
          <w:p w14:paraId="02783CD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项目</w:t>
            </w:r>
            <w:r>
              <w:rPr>
                <w:rFonts w:hint="eastAsia"/>
                <w:bCs/>
                <w:color w:val="000000" w:themeColor="text1"/>
                <w:sz w:val="24"/>
                <w:lang w:val="en-US" w:eastAsia="zh-CN"/>
                <w14:textFill>
                  <w14:solidFill>
                    <w14:schemeClr w14:val="tx1"/>
                  </w14:solidFill>
                </w14:textFill>
              </w:rPr>
              <w:t>选址</w:t>
            </w:r>
            <w:r>
              <w:rPr>
                <w:rFonts w:hint="eastAsia"/>
                <w:bCs/>
                <w:color w:val="000000" w:themeColor="text1"/>
                <w:sz w:val="24"/>
                <w:lang w:eastAsia="zh-CN"/>
                <w14:textFill>
                  <w14:solidFill>
                    <w14:schemeClr w14:val="tx1"/>
                  </w14:solidFill>
                </w14:textFill>
              </w:rPr>
              <w:t>位于</w:t>
            </w:r>
            <w:r>
              <w:rPr>
                <w:rFonts w:hint="eastAsia"/>
                <w:bCs/>
                <w:color w:val="000000" w:themeColor="text1"/>
                <w:sz w:val="24"/>
                <w14:textFill>
                  <w14:solidFill>
                    <w14:schemeClr w14:val="tx1"/>
                  </w14:solidFill>
                </w14:textFill>
              </w:rPr>
              <w:t>云南省玉溪市华宁县青龙镇紫马龙村委会</w:t>
            </w:r>
            <w:r>
              <w:rPr>
                <w:rFonts w:hint="eastAsia"/>
                <w:bCs/>
                <w:color w:val="000000" w:themeColor="text1"/>
                <w:sz w:val="24"/>
                <w:lang w:eastAsia="zh-CN"/>
                <w14:textFill>
                  <w14:solidFill>
                    <w14:schemeClr w14:val="tx1"/>
                  </w14:solidFill>
                </w14:textFill>
              </w:rPr>
              <w:t>（</w:t>
            </w:r>
            <w:r>
              <w:rPr>
                <w:rFonts w:hint="eastAsia"/>
                <w:bCs/>
                <w:color w:val="000000" w:themeColor="text1"/>
                <w:sz w:val="24"/>
                <w14:textFill>
                  <w14:solidFill>
                    <w14:schemeClr w14:val="tx1"/>
                  </w14:solidFill>
                </w14:textFill>
              </w:rPr>
              <w:t>原蚂蝗沟老村子</w:t>
            </w:r>
            <w:r>
              <w:rPr>
                <w:rFonts w:hint="eastAsia"/>
                <w:bCs/>
                <w:color w:val="000000" w:themeColor="text1"/>
                <w:sz w:val="24"/>
                <w:lang w:eastAsia="zh-CN"/>
                <w14:textFill>
                  <w14:solidFill>
                    <w14:schemeClr w14:val="tx1"/>
                  </w14:solidFill>
                </w14:textFill>
              </w:rPr>
              <w:t>）</w:t>
            </w:r>
            <w:r>
              <w:rPr>
                <w:bCs/>
                <w:color w:val="000000" w:themeColor="text1"/>
                <w:sz w:val="24"/>
                <w14:textFill>
                  <w14:solidFill>
                    <w14:schemeClr w14:val="tx1"/>
                  </w14:solidFill>
                </w14:textFill>
              </w:rPr>
              <w:t>，根据现场踏勘，</w:t>
            </w:r>
            <w:r>
              <w:rPr>
                <w:rFonts w:hint="eastAsia"/>
                <w:bCs/>
                <w:color w:val="000000" w:themeColor="text1"/>
                <w:sz w:val="24"/>
                <w:lang w:eastAsia="zh-CN"/>
                <w14:textFill>
                  <w14:solidFill>
                    <w14:schemeClr w14:val="tx1"/>
                  </w14:solidFill>
                </w14:textFill>
              </w:rPr>
              <w:t>项目选址区域为闲置场地，场地内无</w:t>
            </w:r>
            <w:r>
              <w:rPr>
                <w:bCs/>
                <w:color w:val="000000" w:themeColor="text1"/>
                <w:sz w:val="24"/>
                <w14:textFill>
                  <w14:solidFill>
                    <w14:schemeClr w14:val="tx1"/>
                  </w14:solidFill>
                </w14:textFill>
              </w:rPr>
              <w:t>原生植被</w:t>
            </w:r>
            <w:r>
              <w:rPr>
                <w:rFonts w:hint="eastAsia"/>
                <w:bCs/>
                <w:color w:val="000000" w:themeColor="text1"/>
                <w:sz w:val="24"/>
                <w:lang w:eastAsia="zh-CN"/>
                <w14:textFill>
                  <w14:solidFill>
                    <w14:schemeClr w14:val="tx1"/>
                  </w14:solidFill>
                </w14:textFill>
              </w:rPr>
              <w:t>，</w:t>
            </w:r>
            <w:r>
              <w:rPr>
                <w:bCs/>
                <w:color w:val="000000" w:themeColor="text1"/>
                <w:sz w:val="24"/>
                <w14:textFill>
                  <w14:solidFill>
                    <w14:schemeClr w14:val="tx1"/>
                  </w14:solidFill>
                </w14:textFill>
              </w:rPr>
              <w:t>项目所在区域长期受人类活动影响</w:t>
            </w:r>
            <w:r>
              <w:rPr>
                <w:rFonts w:hint="eastAsia"/>
                <w:bCs/>
                <w:color w:val="000000" w:themeColor="text1"/>
                <w:sz w:val="24"/>
                <w:lang w:eastAsia="zh-CN"/>
                <w14:textFill>
                  <w14:solidFill>
                    <w14:schemeClr w14:val="tx1"/>
                  </w14:solidFill>
                </w14:textFill>
              </w:rPr>
              <w:t>。</w:t>
            </w:r>
            <w:r>
              <w:rPr>
                <w:bCs/>
                <w:color w:val="000000" w:themeColor="text1"/>
                <w:sz w:val="24"/>
                <w14:textFill>
                  <w14:solidFill>
                    <w14:schemeClr w14:val="tx1"/>
                  </w14:solidFill>
                </w14:textFill>
              </w:rPr>
              <w:t>未发现国家、云南省规定需要保护的植物、动物分布，由于长期受人类活动影响，生态环境状况一般。</w:t>
            </w:r>
          </w:p>
          <w:p w14:paraId="79DFF34E">
            <w:pPr>
              <w:pStyle w:val="34"/>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bCs/>
                <w:color w:val="000000" w:themeColor="text1"/>
                <w:sz w:val="24"/>
                <w:lang w:val="en-US" w:eastAsia="zh-CN"/>
                <w14:textFill>
                  <w14:solidFill>
                    <w14:schemeClr w14:val="tx1"/>
                  </w14:solidFill>
                </w14:textFill>
              </w:rPr>
            </w:pPr>
            <w:r>
              <w:rPr>
                <w:rFonts w:hint="eastAsia"/>
                <w:bCs/>
                <w:color w:val="000000" w:themeColor="text1"/>
                <w:sz w:val="24"/>
                <w:lang w:val="en-US" w:eastAsia="zh-CN"/>
                <w14:textFill>
                  <w14:solidFill>
                    <w14:schemeClr w14:val="tx1"/>
                  </w14:solidFill>
                </w14:textFill>
              </w:rPr>
              <w:t>项目台阶上原运输车辆中转场及上料平台</w:t>
            </w:r>
            <w:r>
              <w:rPr>
                <w:rFonts w:hint="eastAsia"/>
                <w:bCs/>
                <w:color w:val="000000" w:themeColor="text1"/>
                <w:sz w:val="24"/>
                <w:highlight w:val="none"/>
                <w:lang w:val="en-US" w:eastAsia="zh-CN"/>
                <w14:textFill>
                  <w14:solidFill>
                    <w14:schemeClr w14:val="tx1"/>
                  </w14:solidFill>
                </w14:textFill>
              </w:rPr>
              <w:t>东侧约5m处有一株古树四蕊朴，古树编号：53042400506，树龄200年，树高25m，胸径1.3m，冠幅8*10m，生长状况较好，已挂牌保护。</w:t>
            </w:r>
          </w:p>
          <w:p w14:paraId="15D1C892">
            <w:pPr>
              <w:pStyle w:val="1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eastAsia="宋体"/>
                <w:b/>
                <w:bCs w:val="0"/>
                <w:color w:val="000000" w:themeColor="text1"/>
                <w:sz w:val="24"/>
                <w:lang w:val="en-US" w:eastAsia="zh-CN"/>
                <w14:textFill>
                  <w14:solidFill>
                    <w14:schemeClr w14:val="tx1"/>
                  </w14:solidFill>
                </w14:textFill>
              </w:rPr>
            </w:pPr>
            <w:r>
              <w:rPr>
                <w:rFonts w:hint="eastAsia"/>
                <w:b/>
                <w:bCs w:val="0"/>
                <w:color w:val="000000" w:themeColor="text1"/>
                <w:sz w:val="24"/>
                <w:lang w:val="en-US" w:eastAsia="zh-CN"/>
                <w14:textFill>
                  <w14:solidFill>
                    <w14:schemeClr w14:val="tx1"/>
                  </w14:solidFill>
                </w14:textFill>
              </w:rPr>
              <w:t>5、地下水现状</w:t>
            </w:r>
          </w:p>
          <w:p w14:paraId="43E05B0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宋体"/>
                <w:color w:val="000000" w:themeColor="text1"/>
                <w:sz w:val="24"/>
                <w:lang w:eastAsia="zh-CN"/>
                <w14:textFill>
                  <w14:solidFill>
                    <w14:schemeClr w14:val="tx1"/>
                  </w14:solidFill>
                </w14:textFill>
              </w:rPr>
            </w:pPr>
            <w:r>
              <w:rPr>
                <w:rFonts w:hint="eastAsia" w:eastAsia="宋体"/>
                <w:color w:val="000000" w:themeColor="text1"/>
                <w:sz w:val="24"/>
                <w:lang w:eastAsia="zh-CN"/>
                <w14:textFill>
                  <w14:solidFill>
                    <w14:schemeClr w14:val="tx1"/>
                  </w14:solidFill>
                </w14:textFill>
              </w:rPr>
              <w:t>（</w:t>
            </w:r>
            <w:r>
              <w:rPr>
                <w:rFonts w:hint="eastAsia" w:eastAsia="宋体"/>
                <w:color w:val="000000" w:themeColor="text1"/>
                <w:sz w:val="24"/>
                <w:lang w:val="en-US" w:eastAsia="zh-CN"/>
                <w14:textFill>
                  <w14:solidFill>
                    <w14:schemeClr w14:val="tx1"/>
                  </w14:solidFill>
                </w14:textFill>
              </w:rPr>
              <w:t>1</w:t>
            </w:r>
            <w:r>
              <w:rPr>
                <w:rFonts w:hint="eastAsia" w:eastAsia="宋体"/>
                <w:color w:val="000000" w:themeColor="text1"/>
                <w:sz w:val="24"/>
                <w:lang w:eastAsia="zh-CN"/>
                <w14:textFill>
                  <w14:solidFill>
                    <w14:schemeClr w14:val="tx1"/>
                  </w14:solidFill>
                </w14:textFill>
              </w:rPr>
              <w:t>）地下水环境质量标准</w:t>
            </w:r>
          </w:p>
          <w:p w14:paraId="7C4C902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项目位于</w:t>
            </w:r>
            <w:r>
              <w:rPr>
                <w:rFonts w:hint="eastAsia" w:ascii="Times New Roman" w:hAnsi="Times New Roman" w:eastAsia="宋体" w:cs="Times New Roman"/>
                <w:bCs/>
                <w:color w:val="000000" w:themeColor="text1"/>
                <w:sz w:val="24"/>
                <w14:textFill>
                  <w14:solidFill>
                    <w14:schemeClr w14:val="tx1"/>
                  </w14:solidFill>
                </w14:textFill>
              </w:rPr>
              <w:t>云南省玉溪市华宁县青龙镇紫马龙村委会</w:t>
            </w:r>
            <w:r>
              <w:rPr>
                <w:rFonts w:hint="eastAsia" w:ascii="Times New Roman" w:hAnsi="Times New Roman" w:eastAsia="宋体" w:cs="Times New Roman"/>
                <w:bCs/>
                <w:color w:val="000000" w:themeColor="text1"/>
                <w:sz w:val="24"/>
                <w:lang w:eastAsia="zh-CN"/>
                <w14:textFill>
                  <w14:solidFill>
                    <w14:schemeClr w14:val="tx1"/>
                  </w14:solidFill>
                </w14:textFill>
              </w:rPr>
              <w:t>（</w:t>
            </w:r>
            <w:r>
              <w:rPr>
                <w:rFonts w:hint="eastAsia" w:ascii="Times New Roman" w:hAnsi="Times New Roman" w:eastAsia="宋体" w:cs="Times New Roman"/>
                <w:bCs/>
                <w:color w:val="000000" w:themeColor="text1"/>
                <w:sz w:val="24"/>
                <w14:textFill>
                  <w14:solidFill>
                    <w14:schemeClr w14:val="tx1"/>
                  </w14:solidFill>
                </w14:textFill>
              </w:rPr>
              <w:t>原蚂蝗沟老村子</w:t>
            </w:r>
            <w:r>
              <w:rPr>
                <w:rFonts w:hint="eastAsia" w:ascii="Times New Roman" w:hAnsi="Times New Roman" w:eastAsia="宋体" w:cs="Times New Roman"/>
                <w:bCs/>
                <w:color w:val="000000" w:themeColor="text1"/>
                <w:sz w:val="24"/>
                <w:lang w:eastAsia="zh-CN"/>
                <w14:textFill>
                  <w14:solidFill>
                    <w14:schemeClr w14:val="tx1"/>
                  </w14:solidFill>
                </w14:textFill>
              </w:rPr>
              <w:t>），</w:t>
            </w:r>
            <w:r>
              <w:rPr>
                <w:rFonts w:ascii="Times New Roman" w:hAnsi="Times New Roman" w:eastAsia="宋体" w:cs="Times New Roman"/>
                <w:bCs/>
                <w:color w:val="000000" w:themeColor="text1"/>
                <w:sz w:val="24"/>
                <w14:textFill>
                  <w14:solidFill>
                    <w14:schemeClr w14:val="tx1"/>
                  </w14:solidFill>
                </w14:textFill>
              </w:rPr>
              <w:t>项目评价区域地下水执行《地下水质量标准》（GB/T14848-2017）Ⅲ类标准，标准限值见下表。</w:t>
            </w:r>
          </w:p>
          <w:p w14:paraId="3AF9A9AD">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b/>
                <w:color w:val="000000" w:themeColor="text1"/>
                <w:sz w:val="24"/>
                <w:szCs w:val="32"/>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sz w:val="24"/>
                <w:szCs w:val="32"/>
                <w:highlight w:val="none"/>
                <w:lang w:val="en-US" w:eastAsia="zh-CN"/>
                <w14:textFill>
                  <w14:solidFill>
                    <w14:schemeClr w14:val="tx1"/>
                  </w14:solidFill>
                </w14:textFill>
              </w:rPr>
              <w:t>表3-</w:t>
            </w:r>
            <w:r>
              <w:rPr>
                <w:rFonts w:hint="eastAsia" w:cs="Times New Roman"/>
                <w:b/>
                <w:color w:val="000000" w:themeColor="text1"/>
                <w:sz w:val="24"/>
                <w:szCs w:val="32"/>
                <w:highlight w:val="none"/>
                <w:lang w:val="en-US" w:eastAsia="zh-CN"/>
                <w14:textFill>
                  <w14:solidFill>
                    <w14:schemeClr w14:val="tx1"/>
                  </w14:solidFill>
                </w14:textFill>
              </w:rPr>
              <w:t>6</w:t>
            </w:r>
            <w:r>
              <w:rPr>
                <w:rFonts w:hint="eastAsia" w:ascii="Times New Roman" w:hAnsi="Times New Roman" w:eastAsia="宋体" w:cs="Times New Roman"/>
                <w:b/>
                <w:color w:val="000000" w:themeColor="text1"/>
                <w:sz w:val="24"/>
                <w:szCs w:val="32"/>
                <w:highlight w:val="none"/>
                <w:lang w:val="en-US" w:eastAsia="zh-CN"/>
                <w14:textFill>
                  <w14:solidFill>
                    <w14:schemeClr w14:val="tx1"/>
                  </w14:solidFill>
                </w14:textFill>
              </w:rPr>
              <w:t xml:space="preserve">  地下水质量标准   单位：pH除外，均为mg/L</w:t>
            </w:r>
          </w:p>
          <w:tbl>
            <w:tblPr>
              <w:tblStyle w:val="23"/>
              <w:tblW w:w="47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
              <w:gridCol w:w="4278"/>
              <w:gridCol w:w="2863"/>
            </w:tblGrid>
            <w:tr w14:paraId="477E4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55" w:type="pct"/>
                  <w:noWrap w:val="0"/>
                  <w:vAlign w:val="center"/>
                </w:tcPr>
                <w:p w14:paraId="71C7502A">
                  <w:pPr>
                    <w:adjustRightInd w:val="0"/>
                    <w:snapToGrid w:val="0"/>
                    <w:jc w:val="center"/>
                    <w:rPr>
                      <w:rFonts w:ascii="Times New Roman"/>
                      <w:b/>
                      <w:bCs/>
                      <w:color w:val="000000" w:themeColor="text1"/>
                      <w:sz w:val="21"/>
                      <w:szCs w:val="21"/>
                      <w:highlight w:val="none"/>
                      <w14:textFill>
                        <w14:solidFill>
                          <w14:schemeClr w14:val="tx1"/>
                        </w14:solidFill>
                      </w14:textFill>
                    </w:rPr>
                  </w:pPr>
                  <w:r>
                    <w:rPr>
                      <w:rFonts w:ascii="Times New Roman"/>
                      <w:b/>
                      <w:bCs/>
                      <w:color w:val="000000" w:themeColor="text1"/>
                      <w:sz w:val="21"/>
                      <w:szCs w:val="21"/>
                      <w:highlight w:val="none"/>
                      <w14:textFill>
                        <w14:solidFill>
                          <w14:schemeClr w14:val="tx1"/>
                        </w14:solidFill>
                      </w14:textFill>
                    </w:rPr>
                    <w:t>序号</w:t>
                  </w:r>
                </w:p>
              </w:tc>
              <w:tc>
                <w:tcPr>
                  <w:tcW w:w="2662" w:type="pct"/>
                  <w:noWrap w:val="0"/>
                  <w:vAlign w:val="center"/>
                </w:tcPr>
                <w:p w14:paraId="4A262506">
                  <w:pPr>
                    <w:adjustRightInd w:val="0"/>
                    <w:snapToGrid w:val="0"/>
                    <w:jc w:val="center"/>
                    <w:rPr>
                      <w:rFonts w:ascii="Times New Roman"/>
                      <w:b/>
                      <w:bCs/>
                      <w:color w:val="000000" w:themeColor="text1"/>
                      <w:sz w:val="21"/>
                      <w:szCs w:val="21"/>
                      <w:highlight w:val="none"/>
                      <w14:textFill>
                        <w14:solidFill>
                          <w14:schemeClr w14:val="tx1"/>
                        </w14:solidFill>
                      </w14:textFill>
                    </w:rPr>
                  </w:pPr>
                  <w:r>
                    <w:rPr>
                      <w:rFonts w:ascii="Times New Roman"/>
                      <w:b/>
                      <w:bCs/>
                      <w:color w:val="000000" w:themeColor="text1"/>
                      <w:sz w:val="21"/>
                      <w:szCs w:val="21"/>
                      <w:highlight w:val="none"/>
                      <w14:textFill>
                        <w14:solidFill>
                          <w14:schemeClr w14:val="tx1"/>
                        </w14:solidFill>
                      </w14:textFill>
                    </w:rPr>
                    <w:t>污染物</w:t>
                  </w:r>
                </w:p>
              </w:tc>
              <w:tc>
                <w:tcPr>
                  <w:tcW w:w="1781" w:type="pct"/>
                  <w:noWrap w:val="0"/>
                  <w:vAlign w:val="center"/>
                </w:tcPr>
                <w:p w14:paraId="172AB50A">
                  <w:pPr>
                    <w:adjustRightInd w:val="0"/>
                    <w:snapToGrid w:val="0"/>
                    <w:jc w:val="center"/>
                    <w:rPr>
                      <w:rFonts w:ascii="Times New Roman"/>
                      <w:b/>
                      <w:bCs/>
                      <w:color w:val="000000" w:themeColor="text1"/>
                      <w:sz w:val="21"/>
                      <w:szCs w:val="21"/>
                      <w:highlight w:val="none"/>
                      <w14:textFill>
                        <w14:solidFill>
                          <w14:schemeClr w14:val="tx1"/>
                        </w14:solidFill>
                      </w14:textFill>
                    </w:rPr>
                  </w:pPr>
                  <w:r>
                    <w:rPr>
                      <w:rFonts w:ascii="Times New Roman"/>
                      <w:b/>
                      <w:bCs/>
                      <w:color w:val="000000" w:themeColor="text1"/>
                      <w:sz w:val="21"/>
                      <w:szCs w:val="21"/>
                      <w:highlight w:val="none"/>
                      <w14:textFill>
                        <w14:solidFill>
                          <w14:schemeClr w14:val="tx1"/>
                        </w14:solidFill>
                      </w14:textFill>
                    </w:rPr>
                    <w:t>Ⅲ类</w:t>
                  </w:r>
                </w:p>
              </w:tc>
            </w:tr>
            <w:tr w14:paraId="3FBE0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noWrap w:val="0"/>
                  <w:vAlign w:val="center"/>
                </w:tcPr>
                <w:p w14:paraId="0AED8B85">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1</w:t>
                  </w:r>
                </w:p>
              </w:tc>
              <w:tc>
                <w:tcPr>
                  <w:tcW w:w="2662" w:type="pct"/>
                  <w:noWrap w:val="0"/>
                  <w:vAlign w:val="center"/>
                </w:tcPr>
                <w:p w14:paraId="2C701D92">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色（度）</w:t>
                  </w:r>
                </w:p>
              </w:tc>
              <w:tc>
                <w:tcPr>
                  <w:tcW w:w="1781" w:type="pct"/>
                  <w:noWrap w:val="0"/>
                  <w:vAlign w:val="center"/>
                </w:tcPr>
                <w:p w14:paraId="17D86374">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≤15.00</w:t>
                  </w:r>
                </w:p>
              </w:tc>
            </w:tr>
            <w:tr w14:paraId="12D83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noWrap w:val="0"/>
                  <w:vAlign w:val="center"/>
                </w:tcPr>
                <w:p w14:paraId="1D24790B">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2</w:t>
                  </w:r>
                </w:p>
              </w:tc>
              <w:tc>
                <w:tcPr>
                  <w:tcW w:w="2662" w:type="pct"/>
                  <w:noWrap w:val="0"/>
                  <w:vAlign w:val="center"/>
                </w:tcPr>
                <w:p w14:paraId="304592E2">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pH</w:t>
                  </w:r>
                </w:p>
              </w:tc>
              <w:tc>
                <w:tcPr>
                  <w:tcW w:w="1781" w:type="pct"/>
                  <w:noWrap w:val="0"/>
                  <w:vAlign w:val="center"/>
                </w:tcPr>
                <w:p w14:paraId="5DB1AB44">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6.5～8.5（无量纲）</w:t>
                  </w:r>
                </w:p>
              </w:tc>
            </w:tr>
            <w:tr w14:paraId="7435A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noWrap w:val="0"/>
                  <w:vAlign w:val="center"/>
                </w:tcPr>
                <w:p w14:paraId="3FAAD09C">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3</w:t>
                  </w:r>
                </w:p>
              </w:tc>
              <w:tc>
                <w:tcPr>
                  <w:tcW w:w="2662" w:type="pct"/>
                  <w:noWrap w:val="0"/>
                  <w:vAlign w:val="center"/>
                </w:tcPr>
                <w:p w14:paraId="42F7D942">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总硬度（以CaCO</w:t>
                  </w:r>
                  <w:r>
                    <w:rPr>
                      <w:rFonts w:ascii="Times New Roman"/>
                      <w:color w:val="000000" w:themeColor="text1"/>
                      <w:sz w:val="21"/>
                      <w:szCs w:val="21"/>
                      <w:highlight w:val="none"/>
                      <w:vertAlign w:val="subscript"/>
                      <w14:textFill>
                        <w14:solidFill>
                          <w14:schemeClr w14:val="tx1"/>
                        </w14:solidFill>
                      </w14:textFill>
                    </w:rPr>
                    <w:t>3</w:t>
                  </w:r>
                  <w:r>
                    <w:rPr>
                      <w:rFonts w:ascii="Times New Roman"/>
                      <w:color w:val="000000" w:themeColor="text1"/>
                      <w:sz w:val="21"/>
                      <w:szCs w:val="21"/>
                      <w:highlight w:val="none"/>
                      <w14:textFill>
                        <w14:solidFill>
                          <w14:schemeClr w14:val="tx1"/>
                        </w14:solidFill>
                      </w14:textFill>
                    </w:rPr>
                    <w:t>计）/（mg/L）</w:t>
                  </w:r>
                </w:p>
              </w:tc>
              <w:tc>
                <w:tcPr>
                  <w:tcW w:w="1781" w:type="pct"/>
                  <w:noWrap w:val="0"/>
                  <w:vAlign w:val="center"/>
                </w:tcPr>
                <w:p w14:paraId="348B98B7">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≤450.00</w:t>
                  </w:r>
                </w:p>
              </w:tc>
            </w:tr>
            <w:tr w14:paraId="0534A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noWrap w:val="0"/>
                  <w:vAlign w:val="center"/>
                </w:tcPr>
                <w:p w14:paraId="3000F7F4">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4</w:t>
                  </w:r>
                </w:p>
              </w:tc>
              <w:tc>
                <w:tcPr>
                  <w:tcW w:w="2662" w:type="pct"/>
                  <w:noWrap w:val="0"/>
                  <w:vAlign w:val="center"/>
                </w:tcPr>
                <w:p w14:paraId="1E19F04A">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溶解性总固体/（mg/L）</w:t>
                  </w:r>
                </w:p>
              </w:tc>
              <w:tc>
                <w:tcPr>
                  <w:tcW w:w="1781" w:type="pct"/>
                  <w:noWrap w:val="0"/>
                  <w:vAlign w:val="center"/>
                </w:tcPr>
                <w:p w14:paraId="1A04705B">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≤1000.00</w:t>
                  </w:r>
                </w:p>
              </w:tc>
            </w:tr>
            <w:tr w14:paraId="7B022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noWrap w:val="0"/>
                  <w:vAlign w:val="center"/>
                </w:tcPr>
                <w:p w14:paraId="4E36DBBC">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5</w:t>
                  </w:r>
                </w:p>
              </w:tc>
              <w:tc>
                <w:tcPr>
                  <w:tcW w:w="2662" w:type="pct"/>
                  <w:noWrap w:val="0"/>
                  <w:vAlign w:val="center"/>
                </w:tcPr>
                <w:p w14:paraId="64E98515">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硫酸盐/（mg/L）</w:t>
                  </w:r>
                </w:p>
              </w:tc>
              <w:tc>
                <w:tcPr>
                  <w:tcW w:w="1781" w:type="pct"/>
                  <w:noWrap w:val="0"/>
                  <w:vAlign w:val="center"/>
                </w:tcPr>
                <w:p w14:paraId="3F465839">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≤250.00</w:t>
                  </w:r>
                </w:p>
              </w:tc>
            </w:tr>
            <w:tr w14:paraId="3B646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noWrap w:val="0"/>
                  <w:vAlign w:val="center"/>
                </w:tcPr>
                <w:p w14:paraId="7CC69654">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6</w:t>
                  </w:r>
                </w:p>
              </w:tc>
              <w:tc>
                <w:tcPr>
                  <w:tcW w:w="2662" w:type="pct"/>
                  <w:noWrap w:val="0"/>
                  <w:vAlign w:val="center"/>
                </w:tcPr>
                <w:p w14:paraId="0B076E65">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铁/（mg/L）</w:t>
                  </w:r>
                </w:p>
              </w:tc>
              <w:tc>
                <w:tcPr>
                  <w:tcW w:w="1781" w:type="pct"/>
                  <w:noWrap w:val="0"/>
                  <w:vAlign w:val="center"/>
                </w:tcPr>
                <w:p w14:paraId="5AE3F206">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≤0.30</w:t>
                  </w:r>
                </w:p>
              </w:tc>
            </w:tr>
            <w:tr w14:paraId="32AE7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noWrap w:val="0"/>
                  <w:vAlign w:val="center"/>
                </w:tcPr>
                <w:p w14:paraId="7A4EC42E">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7</w:t>
                  </w:r>
                </w:p>
              </w:tc>
              <w:tc>
                <w:tcPr>
                  <w:tcW w:w="2662" w:type="pct"/>
                  <w:noWrap w:val="0"/>
                  <w:vAlign w:val="center"/>
                </w:tcPr>
                <w:p w14:paraId="01C9B225">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锰/（mg/L）</w:t>
                  </w:r>
                </w:p>
              </w:tc>
              <w:tc>
                <w:tcPr>
                  <w:tcW w:w="1781" w:type="pct"/>
                  <w:noWrap w:val="0"/>
                  <w:vAlign w:val="center"/>
                </w:tcPr>
                <w:p w14:paraId="5613392E">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≤0.10</w:t>
                  </w:r>
                </w:p>
              </w:tc>
            </w:tr>
            <w:tr w14:paraId="66B47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noWrap w:val="0"/>
                  <w:vAlign w:val="center"/>
                </w:tcPr>
                <w:p w14:paraId="625C8119">
                  <w:pPr>
                    <w:adjustRightInd w:val="0"/>
                    <w:snapToGrid w:val="0"/>
                    <w:jc w:val="center"/>
                    <w:rPr>
                      <w:rFonts w:ascii="Times New Roman"/>
                      <w:bCs/>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8</w:t>
                  </w:r>
                </w:p>
              </w:tc>
              <w:tc>
                <w:tcPr>
                  <w:tcW w:w="2662" w:type="pct"/>
                  <w:noWrap w:val="0"/>
                  <w:vAlign w:val="center"/>
                </w:tcPr>
                <w:p w14:paraId="15C560EA">
                  <w:pPr>
                    <w:pStyle w:val="12"/>
                    <w:widowControl/>
                    <w:autoSpaceDE w:val="0"/>
                    <w:autoSpaceDN w:val="0"/>
                    <w:adjustRightInd w:val="0"/>
                    <w:snapToGrid w:val="0"/>
                    <w:jc w:val="center"/>
                    <w:textAlignment w:val="baseline"/>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bCs/>
                      <w:color w:val="000000" w:themeColor="text1"/>
                      <w:sz w:val="21"/>
                      <w:szCs w:val="21"/>
                      <w:highlight w:val="none"/>
                      <w14:textFill>
                        <w14:solidFill>
                          <w14:schemeClr w14:val="tx1"/>
                        </w14:solidFill>
                      </w14:textFill>
                    </w:rPr>
                    <w:t>铜</w:t>
                  </w:r>
                  <w:r>
                    <w:rPr>
                      <w:rFonts w:ascii="Times New Roman" w:hAnsi="Times New Roman"/>
                      <w:color w:val="000000" w:themeColor="text1"/>
                      <w:sz w:val="21"/>
                      <w:szCs w:val="21"/>
                      <w:highlight w:val="none"/>
                      <w14:textFill>
                        <w14:solidFill>
                          <w14:schemeClr w14:val="tx1"/>
                        </w14:solidFill>
                      </w14:textFill>
                    </w:rPr>
                    <w:t>/（mg/L）</w:t>
                  </w:r>
                </w:p>
              </w:tc>
              <w:tc>
                <w:tcPr>
                  <w:tcW w:w="1781" w:type="pct"/>
                  <w:noWrap w:val="0"/>
                  <w:vAlign w:val="center"/>
                </w:tcPr>
                <w:p w14:paraId="1D13E080">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≤1.00</w:t>
                  </w:r>
                </w:p>
              </w:tc>
            </w:tr>
            <w:tr w14:paraId="69D3B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noWrap w:val="0"/>
                  <w:vAlign w:val="center"/>
                </w:tcPr>
                <w:p w14:paraId="423C7553">
                  <w:pPr>
                    <w:adjustRightInd w:val="0"/>
                    <w:snapToGrid w:val="0"/>
                    <w:jc w:val="center"/>
                    <w:rPr>
                      <w:rFonts w:ascii="Times New Roman"/>
                      <w:bCs/>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9</w:t>
                  </w:r>
                </w:p>
              </w:tc>
              <w:tc>
                <w:tcPr>
                  <w:tcW w:w="2662" w:type="pct"/>
                  <w:noWrap w:val="0"/>
                  <w:vAlign w:val="center"/>
                </w:tcPr>
                <w:p w14:paraId="75293442">
                  <w:pPr>
                    <w:pStyle w:val="12"/>
                    <w:widowControl/>
                    <w:autoSpaceDE w:val="0"/>
                    <w:autoSpaceDN w:val="0"/>
                    <w:adjustRightInd w:val="0"/>
                    <w:snapToGrid w:val="0"/>
                    <w:jc w:val="center"/>
                    <w:textAlignment w:val="baseline"/>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bCs/>
                      <w:color w:val="000000" w:themeColor="text1"/>
                      <w:sz w:val="21"/>
                      <w:szCs w:val="21"/>
                      <w:highlight w:val="none"/>
                      <w14:textFill>
                        <w14:solidFill>
                          <w14:schemeClr w14:val="tx1"/>
                        </w14:solidFill>
                      </w14:textFill>
                    </w:rPr>
                    <w:t>锌</w:t>
                  </w:r>
                  <w:r>
                    <w:rPr>
                      <w:rFonts w:ascii="Times New Roman" w:hAnsi="Times New Roman"/>
                      <w:color w:val="000000" w:themeColor="text1"/>
                      <w:sz w:val="21"/>
                      <w:szCs w:val="21"/>
                      <w:highlight w:val="none"/>
                      <w14:textFill>
                        <w14:solidFill>
                          <w14:schemeClr w14:val="tx1"/>
                        </w14:solidFill>
                      </w14:textFill>
                    </w:rPr>
                    <w:t>/（mg/L）</w:t>
                  </w:r>
                </w:p>
              </w:tc>
              <w:tc>
                <w:tcPr>
                  <w:tcW w:w="1781" w:type="pct"/>
                  <w:noWrap w:val="0"/>
                  <w:vAlign w:val="center"/>
                </w:tcPr>
                <w:p w14:paraId="21CB2BD0">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≤1.00</w:t>
                  </w:r>
                </w:p>
              </w:tc>
            </w:tr>
            <w:tr w14:paraId="61A25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noWrap w:val="0"/>
                  <w:vAlign w:val="center"/>
                </w:tcPr>
                <w:p w14:paraId="52C0C361">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10</w:t>
                  </w:r>
                </w:p>
              </w:tc>
              <w:tc>
                <w:tcPr>
                  <w:tcW w:w="2662" w:type="pct"/>
                  <w:noWrap w:val="0"/>
                  <w:vAlign w:val="center"/>
                </w:tcPr>
                <w:p w14:paraId="23F69B31">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铝/（mg/L）</w:t>
                  </w:r>
                </w:p>
              </w:tc>
              <w:tc>
                <w:tcPr>
                  <w:tcW w:w="1781" w:type="pct"/>
                  <w:noWrap w:val="0"/>
                  <w:vAlign w:val="center"/>
                </w:tcPr>
                <w:p w14:paraId="39393793">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≤0.10</w:t>
                  </w:r>
                </w:p>
              </w:tc>
            </w:tr>
            <w:tr w14:paraId="7E63C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noWrap w:val="0"/>
                  <w:vAlign w:val="center"/>
                </w:tcPr>
                <w:p w14:paraId="05B824A2">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11</w:t>
                  </w:r>
                </w:p>
              </w:tc>
              <w:tc>
                <w:tcPr>
                  <w:tcW w:w="2662" w:type="pct"/>
                  <w:noWrap w:val="0"/>
                  <w:vAlign w:val="center"/>
                </w:tcPr>
                <w:p w14:paraId="5C34D7B5">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挥发性酚类（以苯酚计）/（mg/L）</w:t>
                  </w:r>
                </w:p>
              </w:tc>
              <w:tc>
                <w:tcPr>
                  <w:tcW w:w="1781" w:type="pct"/>
                  <w:noWrap w:val="0"/>
                  <w:vAlign w:val="center"/>
                </w:tcPr>
                <w:p w14:paraId="0265AB10">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≤0.002</w:t>
                  </w:r>
                </w:p>
              </w:tc>
            </w:tr>
            <w:tr w14:paraId="3BA21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noWrap w:val="0"/>
                  <w:vAlign w:val="center"/>
                </w:tcPr>
                <w:p w14:paraId="151E2FAD">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12</w:t>
                  </w:r>
                </w:p>
              </w:tc>
              <w:tc>
                <w:tcPr>
                  <w:tcW w:w="2662" w:type="pct"/>
                  <w:noWrap w:val="0"/>
                  <w:vAlign w:val="center"/>
                </w:tcPr>
                <w:p w14:paraId="2DEE6A9F">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阴离子表面活性剂/（mg/L）</w:t>
                  </w:r>
                </w:p>
              </w:tc>
              <w:tc>
                <w:tcPr>
                  <w:tcW w:w="1781" w:type="pct"/>
                  <w:noWrap w:val="0"/>
                  <w:vAlign w:val="center"/>
                </w:tcPr>
                <w:p w14:paraId="2A870F12">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≤0.3</w:t>
                  </w:r>
                </w:p>
              </w:tc>
            </w:tr>
            <w:tr w14:paraId="67C43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noWrap w:val="0"/>
                  <w:vAlign w:val="center"/>
                </w:tcPr>
                <w:p w14:paraId="65DC4B32">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13</w:t>
                  </w:r>
                </w:p>
              </w:tc>
              <w:tc>
                <w:tcPr>
                  <w:tcW w:w="2662" w:type="pct"/>
                  <w:noWrap w:val="0"/>
                  <w:vAlign w:val="center"/>
                </w:tcPr>
                <w:p w14:paraId="5A46B145">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氨氮（以N计）/（mg/L）</w:t>
                  </w:r>
                </w:p>
              </w:tc>
              <w:tc>
                <w:tcPr>
                  <w:tcW w:w="1781" w:type="pct"/>
                  <w:noWrap w:val="0"/>
                  <w:vAlign w:val="center"/>
                </w:tcPr>
                <w:p w14:paraId="0B6FDDE1">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≤0.50</w:t>
                  </w:r>
                </w:p>
              </w:tc>
            </w:tr>
            <w:tr w14:paraId="3CB4C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noWrap w:val="0"/>
                  <w:vAlign w:val="center"/>
                </w:tcPr>
                <w:p w14:paraId="610D91FC">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14</w:t>
                  </w:r>
                </w:p>
              </w:tc>
              <w:tc>
                <w:tcPr>
                  <w:tcW w:w="2662" w:type="pct"/>
                  <w:noWrap w:val="0"/>
                  <w:vAlign w:val="center"/>
                </w:tcPr>
                <w:p w14:paraId="7705D6E7">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硫化物/（mg/L）</w:t>
                  </w:r>
                </w:p>
              </w:tc>
              <w:tc>
                <w:tcPr>
                  <w:tcW w:w="1781" w:type="pct"/>
                  <w:noWrap w:val="0"/>
                  <w:vAlign w:val="center"/>
                </w:tcPr>
                <w:p w14:paraId="6109B801">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≤0.02</w:t>
                  </w:r>
                </w:p>
              </w:tc>
            </w:tr>
            <w:tr w14:paraId="2E075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noWrap w:val="0"/>
                  <w:vAlign w:val="center"/>
                </w:tcPr>
                <w:p w14:paraId="61D4C069">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15</w:t>
                  </w:r>
                </w:p>
              </w:tc>
              <w:tc>
                <w:tcPr>
                  <w:tcW w:w="2662" w:type="pct"/>
                  <w:noWrap w:val="0"/>
                  <w:vAlign w:val="center"/>
                </w:tcPr>
                <w:p w14:paraId="6A18A668">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总大肠菌群（MPN</w:t>
                  </w:r>
                  <w:r>
                    <w:rPr>
                      <w:rFonts w:ascii="Times New Roman"/>
                      <w:color w:val="000000" w:themeColor="text1"/>
                      <w:sz w:val="21"/>
                      <w:szCs w:val="21"/>
                      <w:highlight w:val="none"/>
                      <w:vertAlign w:val="superscript"/>
                      <w14:textFill>
                        <w14:solidFill>
                          <w14:schemeClr w14:val="tx1"/>
                        </w14:solidFill>
                      </w14:textFill>
                    </w:rPr>
                    <w:t>b</w:t>
                  </w:r>
                  <w:r>
                    <w:rPr>
                      <w:rFonts w:ascii="Times New Roman"/>
                      <w:color w:val="000000" w:themeColor="text1"/>
                      <w:sz w:val="21"/>
                      <w:szCs w:val="21"/>
                      <w:highlight w:val="none"/>
                      <w14:textFill>
                        <w14:solidFill>
                          <w14:schemeClr w14:val="tx1"/>
                        </w14:solidFill>
                      </w14:textFill>
                    </w:rPr>
                    <w:t>/100mL或CFU</w:t>
                  </w:r>
                  <w:r>
                    <w:rPr>
                      <w:rFonts w:ascii="Times New Roman"/>
                      <w:color w:val="000000" w:themeColor="text1"/>
                      <w:sz w:val="21"/>
                      <w:szCs w:val="21"/>
                      <w:highlight w:val="none"/>
                      <w:vertAlign w:val="superscript"/>
                      <w14:textFill>
                        <w14:solidFill>
                          <w14:schemeClr w14:val="tx1"/>
                        </w14:solidFill>
                      </w14:textFill>
                    </w:rPr>
                    <w:t>c</w:t>
                  </w:r>
                  <w:r>
                    <w:rPr>
                      <w:rFonts w:ascii="Times New Roman"/>
                      <w:color w:val="000000" w:themeColor="text1"/>
                      <w:sz w:val="21"/>
                      <w:szCs w:val="21"/>
                      <w:highlight w:val="none"/>
                      <w14:textFill>
                        <w14:solidFill>
                          <w14:schemeClr w14:val="tx1"/>
                        </w14:solidFill>
                      </w14:textFill>
                    </w:rPr>
                    <w:t>/100mL</w:t>
                  </w:r>
                </w:p>
              </w:tc>
              <w:tc>
                <w:tcPr>
                  <w:tcW w:w="1781" w:type="pct"/>
                  <w:noWrap w:val="0"/>
                  <w:vAlign w:val="center"/>
                </w:tcPr>
                <w:p w14:paraId="2E323F63">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≤3.00</w:t>
                  </w:r>
                </w:p>
              </w:tc>
            </w:tr>
            <w:tr w14:paraId="756D3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noWrap w:val="0"/>
                  <w:vAlign w:val="center"/>
                </w:tcPr>
                <w:p w14:paraId="41684929">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16</w:t>
                  </w:r>
                </w:p>
              </w:tc>
              <w:tc>
                <w:tcPr>
                  <w:tcW w:w="2662" w:type="pct"/>
                  <w:noWrap w:val="0"/>
                  <w:vAlign w:val="center"/>
                </w:tcPr>
                <w:p w14:paraId="640044D3">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菌落总数（CFU/mL）</w:t>
                  </w:r>
                </w:p>
              </w:tc>
              <w:tc>
                <w:tcPr>
                  <w:tcW w:w="1781" w:type="pct"/>
                  <w:noWrap w:val="0"/>
                  <w:vAlign w:val="center"/>
                </w:tcPr>
                <w:p w14:paraId="247F3C9B">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≤100.00</w:t>
                  </w:r>
                </w:p>
              </w:tc>
            </w:tr>
            <w:tr w14:paraId="1D94B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noWrap w:val="0"/>
                  <w:vAlign w:val="center"/>
                </w:tcPr>
                <w:p w14:paraId="4FC3E736">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17</w:t>
                  </w:r>
                </w:p>
              </w:tc>
              <w:tc>
                <w:tcPr>
                  <w:tcW w:w="2662" w:type="pct"/>
                  <w:noWrap w:val="0"/>
                  <w:vAlign w:val="center"/>
                </w:tcPr>
                <w:p w14:paraId="3D7E1ED0">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亚硝酸盐（以N计）/（mg/L）</w:t>
                  </w:r>
                </w:p>
              </w:tc>
              <w:tc>
                <w:tcPr>
                  <w:tcW w:w="1781" w:type="pct"/>
                  <w:noWrap w:val="0"/>
                  <w:vAlign w:val="center"/>
                </w:tcPr>
                <w:p w14:paraId="3CCD9BED">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≤1.00</w:t>
                  </w:r>
                </w:p>
              </w:tc>
            </w:tr>
            <w:tr w14:paraId="7251F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noWrap w:val="0"/>
                  <w:vAlign w:val="center"/>
                </w:tcPr>
                <w:p w14:paraId="17A5E325">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18</w:t>
                  </w:r>
                </w:p>
              </w:tc>
              <w:tc>
                <w:tcPr>
                  <w:tcW w:w="2662" w:type="pct"/>
                  <w:noWrap w:val="0"/>
                  <w:vAlign w:val="center"/>
                </w:tcPr>
                <w:p w14:paraId="4A740368">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硝酸盐（以N计）/（mg/L）</w:t>
                  </w:r>
                </w:p>
              </w:tc>
              <w:tc>
                <w:tcPr>
                  <w:tcW w:w="1781" w:type="pct"/>
                  <w:noWrap w:val="0"/>
                  <w:vAlign w:val="center"/>
                </w:tcPr>
                <w:p w14:paraId="3BA5D233">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≤20.00</w:t>
                  </w:r>
                </w:p>
              </w:tc>
            </w:tr>
            <w:tr w14:paraId="355FD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noWrap w:val="0"/>
                  <w:vAlign w:val="center"/>
                </w:tcPr>
                <w:p w14:paraId="0981A8FA">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19</w:t>
                  </w:r>
                </w:p>
              </w:tc>
              <w:tc>
                <w:tcPr>
                  <w:tcW w:w="2662" w:type="pct"/>
                  <w:noWrap w:val="0"/>
                  <w:vAlign w:val="center"/>
                </w:tcPr>
                <w:p w14:paraId="54AECC8C">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氰化物/（mg/L）</w:t>
                  </w:r>
                </w:p>
              </w:tc>
              <w:tc>
                <w:tcPr>
                  <w:tcW w:w="1781" w:type="pct"/>
                  <w:noWrap w:val="0"/>
                  <w:vAlign w:val="center"/>
                </w:tcPr>
                <w:p w14:paraId="408FBC87">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≤0.05</w:t>
                  </w:r>
                </w:p>
              </w:tc>
            </w:tr>
            <w:tr w14:paraId="5AEAC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noWrap w:val="0"/>
                  <w:vAlign w:val="center"/>
                </w:tcPr>
                <w:p w14:paraId="18AD8AD1">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20</w:t>
                  </w:r>
                </w:p>
              </w:tc>
              <w:tc>
                <w:tcPr>
                  <w:tcW w:w="2662" w:type="pct"/>
                  <w:noWrap w:val="0"/>
                  <w:vAlign w:val="center"/>
                </w:tcPr>
                <w:p w14:paraId="4DCC47AD">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氟化物/（mg/L）</w:t>
                  </w:r>
                </w:p>
              </w:tc>
              <w:tc>
                <w:tcPr>
                  <w:tcW w:w="1781" w:type="pct"/>
                  <w:noWrap w:val="0"/>
                  <w:vAlign w:val="center"/>
                </w:tcPr>
                <w:p w14:paraId="2CDB290C">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≤1.0</w:t>
                  </w:r>
                </w:p>
              </w:tc>
            </w:tr>
            <w:tr w14:paraId="19776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noWrap w:val="0"/>
                  <w:vAlign w:val="center"/>
                </w:tcPr>
                <w:p w14:paraId="7129ACD2">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21</w:t>
                  </w:r>
                </w:p>
              </w:tc>
              <w:tc>
                <w:tcPr>
                  <w:tcW w:w="2662" w:type="pct"/>
                  <w:noWrap w:val="0"/>
                  <w:vAlign w:val="center"/>
                </w:tcPr>
                <w:p w14:paraId="7F0F4B5A">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汞/（mg/L）</w:t>
                  </w:r>
                </w:p>
              </w:tc>
              <w:tc>
                <w:tcPr>
                  <w:tcW w:w="1781" w:type="pct"/>
                  <w:noWrap w:val="0"/>
                  <w:vAlign w:val="center"/>
                </w:tcPr>
                <w:p w14:paraId="5430EF6A">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≤0.001</w:t>
                  </w:r>
                </w:p>
              </w:tc>
            </w:tr>
            <w:tr w14:paraId="4FC92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noWrap w:val="0"/>
                  <w:vAlign w:val="center"/>
                </w:tcPr>
                <w:p w14:paraId="6B1BED13">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22</w:t>
                  </w:r>
                </w:p>
              </w:tc>
              <w:tc>
                <w:tcPr>
                  <w:tcW w:w="2662" w:type="pct"/>
                  <w:noWrap w:val="0"/>
                  <w:vAlign w:val="center"/>
                </w:tcPr>
                <w:p w14:paraId="6F55355B">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砷/（mg/L）</w:t>
                  </w:r>
                </w:p>
              </w:tc>
              <w:tc>
                <w:tcPr>
                  <w:tcW w:w="1781" w:type="pct"/>
                  <w:noWrap w:val="0"/>
                  <w:vAlign w:val="center"/>
                </w:tcPr>
                <w:p w14:paraId="26B5CCA6">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≤0.01</w:t>
                  </w:r>
                </w:p>
              </w:tc>
            </w:tr>
            <w:tr w14:paraId="58AEC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noWrap w:val="0"/>
                  <w:vAlign w:val="center"/>
                </w:tcPr>
                <w:p w14:paraId="08BDF4A2">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23</w:t>
                  </w:r>
                </w:p>
              </w:tc>
              <w:tc>
                <w:tcPr>
                  <w:tcW w:w="2662" w:type="pct"/>
                  <w:noWrap w:val="0"/>
                  <w:vAlign w:val="center"/>
                </w:tcPr>
                <w:p w14:paraId="135EA5F2">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镉/（mg/L）</w:t>
                  </w:r>
                </w:p>
              </w:tc>
              <w:tc>
                <w:tcPr>
                  <w:tcW w:w="1781" w:type="pct"/>
                  <w:noWrap w:val="0"/>
                  <w:vAlign w:val="center"/>
                </w:tcPr>
                <w:p w14:paraId="3AD6BCED">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≤0.005</w:t>
                  </w:r>
                </w:p>
              </w:tc>
            </w:tr>
            <w:tr w14:paraId="1D1D6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noWrap w:val="0"/>
                  <w:vAlign w:val="center"/>
                </w:tcPr>
                <w:p w14:paraId="7436AB7C">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24</w:t>
                  </w:r>
                </w:p>
              </w:tc>
              <w:tc>
                <w:tcPr>
                  <w:tcW w:w="2662" w:type="pct"/>
                  <w:noWrap w:val="0"/>
                  <w:vAlign w:val="center"/>
                </w:tcPr>
                <w:p w14:paraId="250A8405">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铬（六价）/（mg/L）</w:t>
                  </w:r>
                </w:p>
              </w:tc>
              <w:tc>
                <w:tcPr>
                  <w:tcW w:w="1781" w:type="pct"/>
                  <w:noWrap w:val="0"/>
                  <w:vAlign w:val="center"/>
                </w:tcPr>
                <w:p w14:paraId="5EF9F172">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≤0.05</w:t>
                  </w:r>
                </w:p>
              </w:tc>
            </w:tr>
            <w:tr w14:paraId="60B58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noWrap w:val="0"/>
                  <w:vAlign w:val="center"/>
                </w:tcPr>
                <w:p w14:paraId="105AE542">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25</w:t>
                  </w:r>
                </w:p>
              </w:tc>
              <w:tc>
                <w:tcPr>
                  <w:tcW w:w="2662" w:type="pct"/>
                  <w:noWrap w:val="0"/>
                  <w:vAlign w:val="center"/>
                </w:tcPr>
                <w:p w14:paraId="242BFF5A">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铅/（mg/L）</w:t>
                  </w:r>
                </w:p>
              </w:tc>
              <w:tc>
                <w:tcPr>
                  <w:tcW w:w="1781" w:type="pct"/>
                  <w:noWrap w:val="0"/>
                  <w:vAlign w:val="center"/>
                </w:tcPr>
                <w:p w14:paraId="4324AB76">
                  <w:pPr>
                    <w:adjustRightInd w:val="0"/>
                    <w:snapToGrid w:val="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≤0.01</w:t>
                  </w:r>
                </w:p>
              </w:tc>
            </w:tr>
          </w:tbl>
          <w:p w14:paraId="5041FD9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宋体"/>
                <w:color w:val="000000" w:themeColor="text1"/>
                <w:sz w:val="24"/>
                <w14:textFill>
                  <w14:solidFill>
                    <w14:schemeClr w14:val="tx1"/>
                  </w14:solidFill>
                </w14:textFill>
              </w:rPr>
            </w:pPr>
          </w:p>
          <w:p w14:paraId="3705E7F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宋体"/>
                <w:color w:val="000000" w:themeColor="text1"/>
                <w:sz w:val="24"/>
                <w:lang w:eastAsia="zh-CN"/>
                <w14:textFill>
                  <w14:solidFill>
                    <w14:schemeClr w14:val="tx1"/>
                  </w14:solidFill>
                </w14:textFill>
              </w:rPr>
            </w:pPr>
            <w:r>
              <w:rPr>
                <w:rFonts w:hint="eastAsia" w:eastAsia="宋体"/>
                <w:color w:val="000000" w:themeColor="text1"/>
                <w:sz w:val="24"/>
                <w:lang w:eastAsia="zh-CN"/>
                <w14:textFill>
                  <w14:solidFill>
                    <w14:schemeClr w14:val="tx1"/>
                  </w14:solidFill>
                </w14:textFill>
              </w:rPr>
              <w:t>（</w:t>
            </w:r>
            <w:r>
              <w:rPr>
                <w:rFonts w:hint="eastAsia" w:eastAsia="宋体"/>
                <w:color w:val="000000" w:themeColor="text1"/>
                <w:sz w:val="24"/>
                <w:lang w:val="en-US" w:eastAsia="zh-CN"/>
                <w14:textFill>
                  <w14:solidFill>
                    <w14:schemeClr w14:val="tx1"/>
                  </w14:solidFill>
                </w14:textFill>
              </w:rPr>
              <w:t>2</w:t>
            </w:r>
            <w:r>
              <w:rPr>
                <w:rFonts w:hint="eastAsia" w:eastAsia="宋体"/>
                <w:color w:val="000000" w:themeColor="text1"/>
                <w:sz w:val="24"/>
                <w:lang w:eastAsia="zh-CN"/>
                <w14:textFill>
                  <w14:solidFill>
                    <w14:schemeClr w14:val="tx1"/>
                  </w14:solidFill>
                </w14:textFill>
              </w:rPr>
              <w:t>）地下水质量现状</w:t>
            </w:r>
          </w:p>
          <w:p w14:paraId="6A8750F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bCs w:val="0"/>
                <w:color w:val="000000" w:themeColor="text1"/>
                <w:sz w:val="24"/>
                <w:highlight w:val="yellow"/>
                <w:lang w:eastAsia="zh-CN"/>
                <w14:textFill>
                  <w14:solidFill>
                    <w14:schemeClr w14:val="tx1"/>
                  </w14:solidFill>
                </w14:textFill>
              </w:rPr>
            </w:pPr>
            <w:r>
              <w:rPr>
                <w:rFonts w:eastAsia="宋体"/>
                <w:color w:val="000000" w:themeColor="text1"/>
                <w:sz w:val="24"/>
                <w14:textFill>
                  <w14:solidFill>
                    <w14:schemeClr w14:val="tx1"/>
                  </w14:solidFill>
                </w14:textFill>
              </w:rPr>
              <w:t>根据现场踏勘，</w:t>
            </w:r>
            <w:r>
              <w:rPr>
                <w:rFonts w:hint="eastAsia" w:eastAsia="宋体"/>
                <w:color w:val="000000" w:themeColor="text1"/>
                <w:sz w:val="24"/>
                <w:lang w:val="en-US" w:eastAsia="zh-CN"/>
                <w14:textFill>
                  <w14:solidFill>
                    <w14:schemeClr w14:val="tx1"/>
                  </w14:solidFill>
                </w14:textFill>
              </w:rPr>
              <w:t>项目区占地范围</w:t>
            </w:r>
            <w:r>
              <w:rPr>
                <w:rFonts w:eastAsia="宋体"/>
                <w:color w:val="000000" w:themeColor="text1"/>
                <w:sz w:val="24"/>
                <w14:textFill>
                  <w14:solidFill>
                    <w14:schemeClr w14:val="tx1"/>
                  </w14:solidFill>
                </w14:textFill>
              </w:rPr>
              <w:t>内无地下水出露，项目周边存在的地下水主要为水井</w:t>
            </w:r>
            <w:r>
              <w:rPr>
                <w:rFonts w:hint="eastAsia" w:eastAsia="宋体"/>
                <w:color w:val="000000" w:themeColor="text1"/>
                <w:sz w:val="24"/>
                <w:lang w:eastAsia="zh-CN"/>
                <w14:textFill>
                  <w14:solidFill>
                    <w14:schemeClr w14:val="tx1"/>
                  </w14:solidFill>
                </w14:textFill>
              </w:rPr>
              <w:t>，无饮用功能。</w:t>
            </w:r>
            <w:r>
              <w:rPr>
                <w:rFonts w:hint="eastAsia"/>
                <w:color w:val="000000" w:themeColor="text1"/>
                <w:sz w:val="24"/>
                <w:lang w:val="en-US" w:eastAsia="zh-CN"/>
                <w14:textFill>
                  <w14:solidFill>
                    <w14:schemeClr w14:val="tx1"/>
                  </w14:solidFill>
                </w14:textFill>
              </w:rPr>
              <w:t>由于项目生产及员工洗手、厕所等生活用水使用项目区东北侧约540m处蚂蟥沟北侧的泉点涌水，</w:t>
            </w:r>
            <w:r>
              <w:rPr>
                <w:rFonts w:hint="eastAsia" w:ascii="Times New Roman" w:hAnsi="Times New Roman" w:eastAsia="宋体" w:cs="Times New Roman"/>
                <w:bCs/>
                <w:color w:val="000000" w:themeColor="text1"/>
                <w:sz w:val="24"/>
                <w:highlight w:val="none"/>
                <w14:textFill>
                  <w14:solidFill>
                    <w14:schemeClr w14:val="tx1"/>
                  </w14:solidFill>
                </w14:textFill>
              </w:rPr>
              <w:t>为了解</w:t>
            </w:r>
            <w:r>
              <w:rPr>
                <w:rFonts w:hint="eastAsia" w:cs="Times New Roman"/>
                <w:bCs/>
                <w:color w:val="000000" w:themeColor="text1"/>
                <w:sz w:val="24"/>
                <w:highlight w:val="none"/>
                <w:lang w:val="en-US" w:eastAsia="zh-CN"/>
                <w14:textFill>
                  <w14:solidFill>
                    <w14:schemeClr w14:val="tx1"/>
                  </w14:solidFill>
                </w14:textFill>
              </w:rPr>
              <w:t>该点地下水现状，</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项目委托云南长源检测技术有限公司于202</w:t>
            </w:r>
            <w:r>
              <w:rPr>
                <w:rFonts w:hint="eastAsia" w:cs="Times New Roman"/>
                <w:bCs/>
                <w:color w:val="000000" w:themeColor="text1"/>
                <w:sz w:val="24"/>
                <w:highlight w:val="none"/>
                <w:lang w:val="en-US" w:eastAsia="zh-CN"/>
                <w14:textFill>
                  <w14:solidFill>
                    <w14:schemeClr w14:val="tx1"/>
                  </w14:solidFill>
                </w14:textFill>
              </w:rPr>
              <w:t>5</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年</w:t>
            </w:r>
            <w:r>
              <w:rPr>
                <w:rFonts w:hint="eastAsia" w:cs="Times New Roman"/>
                <w:bCs/>
                <w:color w:val="000000" w:themeColor="text1"/>
                <w:sz w:val="24"/>
                <w:highlight w:val="none"/>
                <w:lang w:val="en-US" w:eastAsia="zh-CN"/>
                <w14:textFill>
                  <w14:solidFill>
                    <w14:schemeClr w14:val="tx1"/>
                  </w14:solidFill>
                </w14:textFill>
              </w:rPr>
              <w:t>9</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月</w:t>
            </w:r>
            <w:r>
              <w:rPr>
                <w:rFonts w:hint="eastAsia" w:cs="Times New Roman"/>
                <w:bCs/>
                <w:color w:val="000000" w:themeColor="text1"/>
                <w:sz w:val="24"/>
                <w:highlight w:val="none"/>
                <w:lang w:val="en-US" w:eastAsia="zh-CN"/>
                <w14:textFill>
                  <w14:solidFill>
                    <w14:schemeClr w14:val="tx1"/>
                  </w14:solidFill>
                </w14:textFill>
              </w:rPr>
              <w:t>13</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日~202</w:t>
            </w:r>
            <w:r>
              <w:rPr>
                <w:rFonts w:hint="eastAsia" w:cs="Times New Roman"/>
                <w:bCs/>
                <w:color w:val="000000" w:themeColor="text1"/>
                <w:sz w:val="24"/>
                <w:highlight w:val="none"/>
                <w:lang w:val="en-US" w:eastAsia="zh-CN"/>
                <w14:textFill>
                  <w14:solidFill>
                    <w14:schemeClr w14:val="tx1"/>
                  </w14:solidFill>
                </w14:textFill>
              </w:rPr>
              <w:t>5</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年</w:t>
            </w:r>
            <w:r>
              <w:rPr>
                <w:rFonts w:hint="eastAsia" w:cs="Times New Roman"/>
                <w:bCs/>
                <w:color w:val="000000" w:themeColor="text1"/>
                <w:sz w:val="24"/>
                <w:highlight w:val="none"/>
                <w:lang w:val="en-US" w:eastAsia="zh-CN"/>
                <w14:textFill>
                  <w14:solidFill>
                    <w14:schemeClr w14:val="tx1"/>
                  </w14:solidFill>
                </w14:textFill>
              </w:rPr>
              <w:t>9</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月</w:t>
            </w:r>
            <w:r>
              <w:rPr>
                <w:rFonts w:hint="eastAsia" w:cs="Times New Roman"/>
                <w:bCs/>
                <w:color w:val="000000" w:themeColor="text1"/>
                <w:sz w:val="24"/>
                <w:highlight w:val="none"/>
                <w:lang w:val="en-US" w:eastAsia="zh-CN"/>
                <w14:textFill>
                  <w14:solidFill>
                    <w14:schemeClr w14:val="tx1"/>
                  </w14:solidFill>
                </w14:textFill>
              </w:rPr>
              <w:t>14</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日对</w:t>
            </w:r>
            <w:r>
              <w:rPr>
                <w:rFonts w:hint="eastAsia" w:eastAsia="宋体"/>
                <w:color w:val="000000" w:themeColor="text1"/>
                <w:sz w:val="24"/>
                <w:highlight w:val="none"/>
                <w14:textFill>
                  <w14:solidFill>
                    <w14:schemeClr w14:val="tx1"/>
                  </w14:solidFill>
                </w14:textFill>
              </w:rPr>
              <w:t>项目区东</w:t>
            </w:r>
            <w:r>
              <w:rPr>
                <w:rFonts w:hint="eastAsia" w:eastAsia="宋体"/>
                <w:color w:val="000000" w:themeColor="text1"/>
                <w:sz w:val="24"/>
                <w:highlight w:val="none"/>
                <w:lang w:val="en-US" w:eastAsia="zh-CN"/>
                <w14:textFill>
                  <w14:solidFill>
                    <w14:schemeClr w14:val="tx1"/>
                  </w14:solidFill>
                </w14:textFill>
              </w:rPr>
              <w:t>北侧约540</w:t>
            </w:r>
            <w:r>
              <w:rPr>
                <w:rFonts w:hint="eastAsia" w:eastAsia="宋体"/>
                <w:color w:val="000000" w:themeColor="text1"/>
                <w:sz w:val="24"/>
                <w:highlight w:val="none"/>
                <w14:textFill>
                  <w14:solidFill>
                    <w14:schemeClr w14:val="tx1"/>
                  </w14:solidFill>
                </w14:textFill>
              </w:rPr>
              <w:t>m</w:t>
            </w:r>
            <w:r>
              <w:rPr>
                <w:rFonts w:hint="eastAsia" w:eastAsia="宋体"/>
                <w:color w:val="000000" w:themeColor="text1"/>
                <w:sz w:val="24"/>
                <w:highlight w:val="none"/>
                <w:lang w:val="en-US" w:eastAsia="zh-CN"/>
                <w14:textFill>
                  <w14:solidFill>
                    <w14:schemeClr w14:val="tx1"/>
                  </w14:solidFill>
                </w14:textFill>
              </w:rPr>
              <w:t>处</w:t>
            </w:r>
            <w:r>
              <w:rPr>
                <w:rFonts w:hint="eastAsia" w:eastAsia="宋体"/>
                <w:color w:val="000000" w:themeColor="text1"/>
                <w:sz w:val="24"/>
                <w:highlight w:val="none"/>
                <w14:textFill>
                  <w14:solidFill>
                    <w14:schemeClr w14:val="tx1"/>
                  </w14:solidFill>
                </w14:textFill>
              </w:rPr>
              <w:t>蚂蟥沟北侧的泉点</w:t>
            </w:r>
            <w:r>
              <w:rPr>
                <w:rFonts w:eastAsia="宋体"/>
                <w:color w:val="000000" w:themeColor="text1"/>
                <w:sz w:val="24"/>
                <w:highlight w:val="none"/>
                <w14:textFill>
                  <w14:solidFill>
                    <w14:schemeClr w14:val="tx1"/>
                  </w14:solidFill>
                </w14:textFill>
              </w:rPr>
              <w:t>进行了环境质量现状监测</w:t>
            </w:r>
            <w:r>
              <w:rPr>
                <w:rFonts w:hint="eastAsia" w:eastAsia="宋体"/>
                <w:color w:val="000000" w:themeColor="text1"/>
                <w:sz w:val="24"/>
                <w:highlight w:val="none"/>
                <w:lang w:eastAsia="zh-CN"/>
                <w14:textFill>
                  <w14:solidFill>
                    <w14:schemeClr w14:val="tx1"/>
                  </w14:solidFill>
                </w14:textFill>
              </w:rPr>
              <w:t>，</w:t>
            </w:r>
            <w:r>
              <w:rPr>
                <w:rFonts w:hint="eastAsia"/>
                <w:bCs/>
                <w:color w:val="000000" w:themeColor="text1"/>
                <w:sz w:val="24"/>
                <w:highlight w:val="none"/>
                <w14:textFill>
                  <w14:solidFill>
                    <w14:schemeClr w14:val="tx1"/>
                  </w14:solidFill>
                </w14:textFill>
              </w:rPr>
              <w:t>监测结果如下表</w:t>
            </w:r>
            <w:r>
              <w:rPr>
                <w:rFonts w:hint="default" w:ascii="Times New Roman" w:hAnsi="Times New Roman" w:eastAsia="宋体" w:cs="Times New Roman"/>
                <w:b w:val="0"/>
                <w:bCs w:val="0"/>
                <w:color w:val="000000" w:themeColor="text1"/>
                <w:sz w:val="24"/>
                <w:szCs w:val="24"/>
                <w:highlight w:val="none"/>
                <w:vertAlign w:val="baseline"/>
                <w:lang w:eastAsia="zh-CN"/>
                <w14:textFill>
                  <w14:solidFill>
                    <w14:schemeClr w14:val="tx1"/>
                  </w14:solidFill>
                </w14:textFill>
              </w:rPr>
              <w:t>。</w:t>
            </w:r>
          </w:p>
          <w:p w14:paraId="5450C88D">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32"/>
                <w:highlight w:val="none"/>
                <w:lang w:val="en-US" w:eastAsia="zh-CN"/>
                <w14:textFill>
                  <w14:solidFill>
                    <w14:schemeClr w14:val="tx1"/>
                  </w14:solidFill>
                </w14:textFill>
              </w:rPr>
              <w:t>表</w:t>
            </w:r>
            <w:r>
              <w:rPr>
                <w:rFonts w:hint="eastAsia" w:ascii="Times New Roman" w:hAnsi="Times New Roman" w:eastAsia="宋体" w:cs="Times New Roman"/>
                <w:b/>
                <w:color w:val="000000" w:themeColor="text1"/>
                <w:sz w:val="24"/>
                <w:szCs w:val="32"/>
                <w:highlight w:val="none"/>
                <w:lang w:val="en-US" w:eastAsia="zh-CN"/>
                <w14:textFill>
                  <w14:solidFill>
                    <w14:schemeClr w14:val="tx1"/>
                  </w14:solidFill>
                </w14:textFill>
              </w:rPr>
              <w:t>3-</w:t>
            </w:r>
            <w:r>
              <w:rPr>
                <w:rFonts w:hint="eastAsia" w:cs="Times New Roman"/>
                <w:b/>
                <w:color w:val="000000" w:themeColor="text1"/>
                <w:sz w:val="24"/>
                <w:szCs w:val="32"/>
                <w:highlight w:val="none"/>
                <w:lang w:val="en-US" w:eastAsia="zh-CN"/>
                <w14:textFill>
                  <w14:solidFill>
                    <w14:schemeClr w14:val="tx1"/>
                  </w14:solidFill>
                </w14:textFill>
              </w:rPr>
              <w:t>7</w:t>
            </w:r>
            <w:r>
              <w:rPr>
                <w:rFonts w:hint="default" w:ascii="Times New Roman" w:hAnsi="Times New Roman" w:eastAsia="宋体" w:cs="Times New Roman"/>
                <w:b/>
                <w:color w:val="000000" w:themeColor="text1"/>
                <w:sz w:val="24"/>
                <w:szCs w:val="32"/>
                <w:highlight w:val="none"/>
                <w:lang w:val="en-US" w:eastAsia="zh-CN"/>
                <w14:textFill>
                  <w14:solidFill>
                    <w14:schemeClr w14:val="tx1"/>
                  </w14:solidFill>
                </w14:textFill>
              </w:rPr>
              <w:t xml:space="preserve">    地下水监测结果    单位：pH无量纲，mg/L</w:t>
            </w:r>
          </w:p>
          <w:tbl>
            <w:tblPr>
              <w:tblStyle w:val="23"/>
              <w:tblW w:w="49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5"/>
              <w:gridCol w:w="1326"/>
              <w:gridCol w:w="1329"/>
              <w:gridCol w:w="1326"/>
              <w:gridCol w:w="1331"/>
              <w:gridCol w:w="904"/>
              <w:gridCol w:w="737"/>
            </w:tblGrid>
            <w:tr w14:paraId="1730D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35" w:type="pct"/>
                  <w:noWrap w:val="0"/>
                  <w:vAlign w:val="center"/>
                </w:tcPr>
                <w:p w14:paraId="45B37365">
                  <w:pPr>
                    <w:widowControl/>
                    <w:snapToGrid w:val="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检测点</w:t>
                  </w:r>
                </w:p>
              </w:tc>
              <w:tc>
                <w:tcPr>
                  <w:tcW w:w="3181" w:type="pct"/>
                  <w:gridSpan w:val="4"/>
                  <w:noWrap w:val="0"/>
                  <w:vAlign w:val="center"/>
                </w:tcPr>
                <w:p w14:paraId="1BA5E231">
                  <w:pPr>
                    <w:widowControl/>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蚂蟥沟北侧的泉点</w:t>
                  </w:r>
                  <w:r>
                    <w:rPr>
                      <w:color w:val="000000" w:themeColor="text1"/>
                      <w:kern w:val="0"/>
                      <w:sz w:val="21"/>
                      <w:szCs w:val="21"/>
                      <w14:textFill>
                        <w14:solidFill>
                          <w14:schemeClr w14:val="tx1"/>
                        </w14:solidFill>
                      </w14:textFill>
                    </w:rPr>
                    <w:t>（</w:t>
                  </w:r>
                  <w:r>
                    <w:rPr>
                      <w:rFonts w:hint="eastAsia"/>
                      <w:color w:val="000000" w:themeColor="text1"/>
                      <w:kern w:val="0"/>
                      <w:sz w:val="21"/>
                      <w:szCs w:val="21"/>
                      <w14:textFill>
                        <w14:solidFill>
                          <w14:schemeClr w14:val="tx1"/>
                        </w14:solidFill>
                      </w14:textFill>
                    </w:rPr>
                    <w:t>项目区东北</w:t>
                  </w:r>
                  <w:r>
                    <w:rPr>
                      <w:rFonts w:hint="eastAsia"/>
                      <w:color w:val="000000" w:themeColor="text1"/>
                      <w:kern w:val="0"/>
                      <w:sz w:val="21"/>
                      <w:szCs w:val="21"/>
                      <w:lang w:val="en-US" w:eastAsia="zh-CN"/>
                      <w14:textFill>
                        <w14:solidFill>
                          <w14:schemeClr w14:val="tx1"/>
                        </w14:solidFill>
                      </w14:textFill>
                    </w:rPr>
                    <w:t>侧</w:t>
                  </w:r>
                  <w:r>
                    <w:rPr>
                      <w:rFonts w:hint="eastAsia"/>
                      <w:color w:val="000000" w:themeColor="text1"/>
                      <w:kern w:val="0"/>
                      <w:sz w:val="21"/>
                      <w:szCs w:val="21"/>
                      <w14:textFill>
                        <w14:solidFill>
                          <w14:schemeClr w14:val="tx1"/>
                        </w14:solidFill>
                      </w14:textFill>
                    </w:rPr>
                    <w:t>约</w:t>
                  </w:r>
                  <w:r>
                    <w:rPr>
                      <w:rFonts w:hint="eastAsia"/>
                      <w:color w:val="000000" w:themeColor="text1"/>
                      <w:kern w:val="0"/>
                      <w:sz w:val="21"/>
                      <w:szCs w:val="21"/>
                      <w:lang w:val="en-US" w:eastAsia="zh-CN"/>
                      <w14:textFill>
                        <w14:solidFill>
                          <w14:schemeClr w14:val="tx1"/>
                        </w14:solidFill>
                      </w14:textFill>
                    </w:rPr>
                    <w:t>540</w:t>
                  </w:r>
                  <w:r>
                    <w:rPr>
                      <w:rFonts w:hint="eastAsia"/>
                      <w:color w:val="000000" w:themeColor="text1"/>
                      <w:kern w:val="0"/>
                      <w:sz w:val="21"/>
                      <w:szCs w:val="21"/>
                      <w14:textFill>
                        <w14:solidFill>
                          <w14:schemeClr w14:val="tx1"/>
                        </w14:solidFill>
                      </w14:textFill>
                    </w:rPr>
                    <w:t>m</w:t>
                  </w:r>
                  <w:r>
                    <w:rPr>
                      <w:color w:val="000000" w:themeColor="text1"/>
                      <w:kern w:val="0"/>
                      <w:sz w:val="21"/>
                      <w:szCs w:val="21"/>
                      <w14:textFill>
                        <w14:solidFill>
                          <w14:schemeClr w14:val="tx1"/>
                        </w14:solidFill>
                      </w14:textFill>
                    </w:rPr>
                    <w:t>）</w:t>
                  </w:r>
                </w:p>
              </w:tc>
              <w:tc>
                <w:tcPr>
                  <w:tcW w:w="541" w:type="pct"/>
                  <w:vMerge w:val="restart"/>
                  <w:noWrap w:val="0"/>
                  <w:vAlign w:val="center"/>
                </w:tcPr>
                <w:p w14:paraId="05DB1BDF">
                  <w:pPr>
                    <w:widowControl/>
                    <w:snapToGrid w:val="0"/>
                    <w:jc w:val="center"/>
                    <w:rPr>
                      <w:rFonts w:hint="eastAsia"/>
                      <w:color w:val="000000" w:themeColor="text1"/>
                      <w:kern w:val="0"/>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标准</w:t>
                  </w:r>
                </w:p>
              </w:tc>
              <w:tc>
                <w:tcPr>
                  <w:tcW w:w="441" w:type="pct"/>
                  <w:vMerge w:val="restart"/>
                  <w:noWrap w:val="0"/>
                  <w:vAlign w:val="center"/>
                </w:tcPr>
                <w:p w14:paraId="08A58AF3">
                  <w:pPr>
                    <w:widowControl/>
                    <w:snapToGrid w:val="0"/>
                    <w:jc w:val="center"/>
                    <w:rPr>
                      <w:rFonts w:hint="eastAsia"/>
                      <w:color w:val="000000" w:themeColor="text1"/>
                      <w:kern w:val="0"/>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达标情况</w:t>
                  </w:r>
                </w:p>
              </w:tc>
            </w:tr>
            <w:tr w14:paraId="0D750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blHeader/>
                <w:jc w:val="center"/>
              </w:trPr>
              <w:tc>
                <w:tcPr>
                  <w:tcW w:w="835" w:type="pct"/>
                  <w:tcBorders>
                    <w:tl2br w:val="single" w:color="auto" w:sz="4" w:space="0"/>
                  </w:tcBorders>
                  <w:noWrap w:val="0"/>
                  <w:vAlign w:val="center"/>
                </w:tcPr>
                <w:p w14:paraId="4A481AA5">
                  <w:pPr>
                    <w:widowControl/>
                    <w:snapToGrid w:val="0"/>
                    <w:jc w:val="right"/>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采样时间</w:t>
                  </w:r>
                </w:p>
                <w:p w14:paraId="7B4DB661">
                  <w:pPr>
                    <w:widowControl/>
                    <w:snapToGrid w:val="0"/>
                    <w:jc w:val="left"/>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 xml:space="preserve">指标   </w:t>
                  </w:r>
                </w:p>
              </w:tc>
              <w:tc>
                <w:tcPr>
                  <w:tcW w:w="1590" w:type="pct"/>
                  <w:gridSpan w:val="2"/>
                  <w:noWrap w:val="0"/>
                  <w:vAlign w:val="center"/>
                </w:tcPr>
                <w:p w14:paraId="394CD68C">
                  <w:pPr>
                    <w:widowControl/>
                    <w:snapToGrid w:val="0"/>
                    <w:jc w:val="center"/>
                    <w:rPr>
                      <w:rFonts w:hint="eastAsia" w:eastAsia="宋体"/>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2</w:t>
                  </w:r>
                  <w:r>
                    <w:rPr>
                      <w:rFonts w:hint="eastAsia"/>
                      <w:color w:val="000000" w:themeColor="text1"/>
                      <w:sz w:val="21"/>
                      <w:szCs w:val="21"/>
                      <w:lang w:val="en-US" w:eastAsia="zh-CN"/>
                      <w14:textFill>
                        <w14:solidFill>
                          <w14:schemeClr w14:val="tx1"/>
                        </w14:solidFill>
                      </w14:textFill>
                    </w:rPr>
                    <w:t>025.09.13</w:t>
                  </w:r>
                </w:p>
              </w:tc>
              <w:tc>
                <w:tcPr>
                  <w:tcW w:w="1591" w:type="pct"/>
                  <w:gridSpan w:val="2"/>
                  <w:noWrap w:val="0"/>
                  <w:vAlign w:val="center"/>
                </w:tcPr>
                <w:p w14:paraId="4761D41B">
                  <w:pPr>
                    <w:widowControl/>
                    <w:snapToGrid w:val="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2025.09.14</w:t>
                  </w:r>
                </w:p>
              </w:tc>
              <w:tc>
                <w:tcPr>
                  <w:tcW w:w="541" w:type="pct"/>
                  <w:vMerge w:val="continue"/>
                  <w:noWrap w:val="0"/>
                  <w:vAlign w:val="center"/>
                </w:tcPr>
                <w:p w14:paraId="202BD5DE">
                  <w:pPr>
                    <w:widowControl/>
                    <w:snapToGrid w:val="0"/>
                    <w:jc w:val="center"/>
                    <w:rPr>
                      <w:color w:val="000000" w:themeColor="text1"/>
                      <w:sz w:val="21"/>
                      <w:szCs w:val="21"/>
                      <w14:textFill>
                        <w14:solidFill>
                          <w14:schemeClr w14:val="tx1"/>
                        </w14:solidFill>
                      </w14:textFill>
                    </w:rPr>
                  </w:pPr>
                </w:p>
              </w:tc>
              <w:tc>
                <w:tcPr>
                  <w:tcW w:w="441" w:type="pct"/>
                  <w:vMerge w:val="continue"/>
                  <w:noWrap w:val="0"/>
                  <w:vAlign w:val="center"/>
                </w:tcPr>
                <w:p w14:paraId="70D47E7F">
                  <w:pPr>
                    <w:widowControl/>
                    <w:snapToGrid w:val="0"/>
                    <w:jc w:val="center"/>
                    <w:rPr>
                      <w:color w:val="000000" w:themeColor="text1"/>
                      <w:sz w:val="21"/>
                      <w:szCs w:val="21"/>
                      <w14:textFill>
                        <w14:solidFill>
                          <w14:schemeClr w14:val="tx1"/>
                        </w14:solidFill>
                      </w14:textFill>
                    </w:rPr>
                  </w:pPr>
                </w:p>
              </w:tc>
            </w:tr>
            <w:tr w14:paraId="5DB15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pct"/>
                  <w:noWrap w:val="0"/>
                  <w:vAlign w:val="center"/>
                </w:tcPr>
                <w:p w14:paraId="3BF4E509">
                  <w:pPr>
                    <w:snapToGrid w:val="0"/>
                    <w:spacing w:line="0" w:lineRule="atLeas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K</w:t>
                  </w:r>
                  <w:r>
                    <w:rPr>
                      <w:color w:val="000000" w:themeColor="text1"/>
                      <w:sz w:val="21"/>
                      <w:szCs w:val="21"/>
                      <w:vertAlign w:val="superscript"/>
                      <w14:textFill>
                        <w14:solidFill>
                          <w14:schemeClr w14:val="tx1"/>
                        </w14:solidFill>
                      </w14:textFill>
                    </w:rPr>
                    <w:t>+</w:t>
                  </w:r>
                </w:p>
              </w:tc>
              <w:tc>
                <w:tcPr>
                  <w:tcW w:w="794" w:type="pct"/>
                  <w:noWrap w:val="0"/>
                  <w:vAlign w:val="center"/>
                </w:tcPr>
                <w:p w14:paraId="23BDDF59">
                  <w:pPr>
                    <w:spacing w:line="300" w:lineRule="exact"/>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2.17</w:t>
                  </w:r>
                </w:p>
              </w:tc>
              <w:tc>
                <w:tcPr>
                  <w:tcW w:w="795" w:type="pct"/>
                  <w:noWrap w:val="0"/>
                  <w:vAlign w:val="center"/>
                </w:tcPr>
                <w:p w14:paraId="200747F1">
                  <w:pPr>
                    <w:spacing w:line="300" w:lineRule="exact"/>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2.16</w:t>
                  </w:r>
                </w:p>
              </w:tc>
              <w:tc>
                <w:tcPr>
                  <w:tcW w:w="794" w:type="pct"/>
                  <w:noWrap w:val="0"/>
                  <w:vAlign w:val="center"/>
                </w:tcPr>
                <w:p w14:paraId="5669914F">
                  <w:pPr>
                    <w:spacing w:line="300" w:lineRule="exact"/>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2.13</w:t>
                  </w:r>
                </w:p>
              </w:tc>
              <w:tc>
                <w:tcPr>
                  <w:tcW w:w="797" w:type="pct"/>
                  <w:noWrap w:val="0"/>
                  <w:vAlign w:val="center"/>
                </w:tcPr>
                <w:p w14:paraId="67191CFA">
                  <w:pPr>
                    <w:spacing w:line="300" w:lineRule="exact"/>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2.14</w:t>
                  </w:r>
                </w:p>
              </w:tc>
              <w:tc>
                <w:tcPr>
                  <w:tcW w:w="541" w:type="pct"/>
                  <w:noWrap w:val="0"/>
                  <w:vAlign w:val="center"/>
                </w:tcPr>
                <w:p w14:paraId="18C71792">
                  <w:pPr>
                    <w:spacing w:line="300" w:lineRule="exact"/>
                    <w:jc w:val="center"/>
                    <w:rPr>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w:t>
                  </w:r>
                </w:p>
              </w:tc>
              <w:tc>
                <w:tcPr>
                  <w:tcW w:w="441" w:type="pct"/>
                  <w:noWrap w:val="0"/>
                  <w:vAlign w:val="center"/>
                </w:tcPr>
                <w:p w14:paraId="49F27C87">
                  <w:pPr>
                    <w:spacing w:line="300" w:lineRule="exact"/>
                    <w:jc w:val="center"/>
                    <w:rPr>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w:t>
                  </w:r>
                </w:p>
              </w:tc>
            </w:tr>
            <w:tr w14:paraId="6A576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pct"/>
                  <w:noWrap w:val="0"/>
                  <w:vAlign w:val="center"/>
                </w:tcPr>
                <w:p w14:paraId="478F149E">
                  <w:pPr>
                    <w:snapToGrid w:val="0"/>
                    <w:spacing w:line="0" w:lineRule="atLeas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Na</w:t>
                  </w:r>
                  <w:r>
                    <w:rPr>
                      <w:color w:val="000000" w:themeColor="text1"/>
                      <w:sz w:val="21"/>
                      <w:szCs w:val="21"/>
                      <w:vertAlign w:val="superscript"/>
                      <w14:textFill>
                        <w14:solidFill>
                          <w14:schemeClr w14:val="tx1"/>
                        </w14:solidFill>
                      </w14:textFill>
                    </w:rPr>
                    <w:t>+</w:t>
                  </w:r>
                </w:p>
              </w:tc>
              <w:tc>
                <w:tcPr>
                  <w:tcW w:w="794" w:type="pct"/>
                  <w:noWrap w:val="0"/>
                  <w:vAlign w:val="center"/>
                </w:tcPr>
                <w:p w14:paraId="6B1CA2F8">
                  <w:pPr>
                    <w:spacing w:line="300" w:lineRule="exact"/>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3.88</w:t>
                  </w:r>
                </w:p>
              </w:tc>
              <w:tc>
                <w:tcPr>
                  <w:tcW w:w="795" w:type="pct"/>
                  <w:noWrap w:val="0"/>
                  <w:vAlign w:val="center"/>
                </w:tcPr>
                <w:p w14:paraId="7A4B1ECB">
                  <w:pPr>
                    <w:spacing w:line="300" w:lineRule="exact"/>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3.89</w:t>
                  </w:r>
                </w:p>
              </w:tc>
              <w:tc>
                <w:tcPr>
                  <w:tcW w:w="794" w:type="pct"/>
                  <w:noWrap w:val="0"/>
                  <w:vAlign w:val="center"/>
                </w:tcPr>
                <w:p w14:paraId="7974AD73">
                  <w:pPr>
                    <w:spacing w:line="300" w:lineRule="exact"/>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3.89</w:t>
                  </w:r>
                </w:p>
              </w:tc>
              <w:tc>
                <w:tcPr>
                  <w:tcW w:w="797" w:type="pct"/>
                  <w:noWrap w:val="0"/>
                  <w:vAlign w:val="center"/>
                </w:tcPr>
                <w:p w14:paraId="0DBA5215">
                  <w:pPr>
                    <w:spacing w:line="300" w:lineRule="exact"/>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3.84</w:t>
                  </w:r>
                </w:p>
              </w:tc>
              <w:tc>
                <w:tcPr>
                  <w:tcW w:w="541" w:type="pct"/>
                  <w:noWrap w:val="0"/>
                  <w:vAlign w:val="center"/>
                </w:tcPr>
                <w:p w14:paraId="14275B5A">
                  <w:pPr>
                    <w:spacing w:line="300" w:lineRule="exact"/>
                    <w:jc w:val="center"/>
                    <w:rPr>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w:t>
                  </w:r>
                </w:p>
              </w:tc>
              <w:tc>
                <w:tcPr>
                  <w:tcW w:w="441" w:type="pct"/>
                  <w:noWrap w:val="0"/>
                  <w:vAlign w:val="center"/>
                </w:tcPr>
                <w:p w14:paraId="431299EC">
                  <w:pPr>
                    <w:spacing w:line="300" w:lineRule="exact"/>
                    <w:jc w:val="center"/>
                    <w:rPr>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w:t>
                  </w:r>
                </w:p>
              </w:tc>
            </w:tr>
            <w:tr w14:paraId="22998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pct"/>
                  <w:noWrap w:val="0"/>
                  <w:vAlign w:val="center"/>
                </w:tcPr>
                <w:p w14:paraId="011345FE">
                  <w:pPr>
                    <w:snapToGrid w:val="0"/>
                    <w:spacing w:line="0" w:lineRule="atLeas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Ca</w:t>
                  </w:r>
                  <w:r>
                    <w:rPr>
                      <w:color w:val="000000" w:themeColor="text1"/>
                      <w:sz w:val="21"/>
                      <w:szCs w:val="21"/>
                      <w:vertAlign w:val="superscript"/>
                      <w14:textFill>
                        <w14:solidFill>
                          <w14:schemeClr w14:val="tx1"/>
                        </w14:solidFill>
                      </w14:textFill>
                    </w:rPr>
                    <w:t>2+</w:t>
                  </w:r>
                </w:p>
              </w:tc>
              <w:tc>
                <w:tcPr>
                  <w:tcW w:w="794" w:type="pct"/>
                  <w:noWrap w:val="0"/>
                  <w:vAlign w:val="center"/>
                </w:tcPr>
                <w:p w14:paraId="1EDC9E29">
                  <w:pPr>
                    <w:spacing w:line="300" w:lineRule="exact"/>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23.3</w:t>
                  </w:r>
                </w:p>
              </w:tc>
              <w:tc>
                <w:tcPr>
                  <w:tcW w:w="795" w:type="pct"/>
                  <w:noWrap w:val="0"/>
                  <w:vAlign w:val="center"/>
                </w:tcPr>
                <w:p w14:paraId="6F6DD77B">
                  <w:pPr>
                    <w:spacing w:line="300" w:lineRule="exact"/>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23.9</w:t>
                  </w:r>
                </w:p>
              </w:tc>
              <w:tc>
                <w:tcPr>
                  <w:tcW w:w="794" w:type="pct"/>
                  <w:noWrap w:val="0"/>
                  <w:vAlign w:val="center"/>
                </w:tcPr>
                <w:p w14:paraId="75C5AA8C">
                  <w:pPr>
                    <w:spacing w:line="300" w:lineRule="exact"/>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23.2</w:t>
                  </w:r>
                </w:p>
              </w:tc>
              <w:tc>
                <w:tcPr>
                  <w:tcW w:w="797" w:type="pct"/>
                  <w:noWrap w:val="0"/>
                  <w:vAlign w:val="center"/>
                </w:tcPr>
                <w:p w14:paraId="65EC31E8">
                  <w:pPr>
                    <w:spacing w:line="300" w:lineRule="exact"/>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23.4</w:t>
                  </w:r>
                </w:p>
              </w:tc>
              <w:tc>
                <w:tcPr>
                  <w:tcW w:w="541" w:type="pct"/>
                  <w:noWrap w:val="0"/>
                  <w:vAlign w:val="center"/>
                </w:tcPr>
                <w:p w14:paraId="2B2CA677">
                  <w:pPr>
                    <w:spacing w:line="300" w:lineRule="exact"/>
                    <w:jc w:val="center"/>
                    <w:rPr>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w:t>
                  </w:r>
                </w:p>
              </w:tc>
              <w:tc>
                <w:tcPr>
                  <w:tcW w:w="441" w:type="pct"/>
                  <w:noWrap w:val="0"/>
                  <w:vAlign w:val="center"/>
                </w:tcPr>
                <w:p w14:paraId="1014FAA9">
                  <w:pPr>
                    <w:spacing w:line="300" w:lineRule="exact"/>
                    <w:jc w:val="center"/>
                    <w:rPr>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w:t>
                  </w:r>
                </w:p>
              </w:tc>
            </w:tr>
            <w:tr w14:paraId="2DCB2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pct"/>
                  <w:noWrap w:val="0"/>
                  <w:vAlign w:val="center"/>
                </w:tcPr>
                <w:p w14:paraId="08A47543">
                  <w:pPr>
                    <w:snapToGrid w:val="0"/>
                    <w:spacing w:line="0" w:lineRule="atLeas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Mg</w:t>
                  </w:r>
                  <w:r>
                    <w:rPr>
                      <w:color w:val="000000" w:themeColor="text1"/>
                      <w:sz w:val="21"/>
                      <w:szCs w:val="21"/>
                      <w:vertAlign w:val="superscript"/>
                      <w14:textFill>
                        <w14:solidFill>
                          <w14:schemeClr w14:val="tx1"/>
                        </w14:solidFill>
                      </w14:textFill>
                    </w:rPr>
                    <w:t>2+</w:t>
                  </w:r>
                </w:p>
              </w:tc>
              <w:tc>
                <w:tcPr>
                  <w:tcW w:w="794" w:type="pct"/>
                  <w:noWrap w:val="0"/>
                  <w:vAlign w:val="center"/>
                </w:tcPr>
                <w:p w14:paraId="6E026AA9">
                  <w:pPr>
                    <w:spacing w:line="300" w:lineRule="exact"/>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14.9</w:t>
                  </w:r>
                </w:p>
              </w:tc>
              <w:tc>
                <w:tcPr>
                  <w:tcW w:w="795" w:type="pct"/>
                  <w:noWrap w:val="0"/>
                  <w:vAlign w:val="center"/>
                </w:tcPr>
                <w:p w14:paraId="0D8368B6">
                  <w:pPr>
                    <w:spacing w:line="300" w:lineRule="exact"/>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15.1</w:t>
                  </w:r>
                </w:p>
              </w:tc>
              <w:tc>
                <w:tcPr>
                  <w:tcW w:w="794" w:type="pct"/>
                  <w:noWrap w:val="0"/>
                  <w:vAlign w:val="center"/>
                </w:tcPr>
                <w:p w14:paraId="4B0BFE6B">
                  <w:pPr>
                    <w:spacing w:line="300" w:lineRule="exact"/>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14.7</w:t>
                  </w:r>
                </w:p>
              </w:tc>
              <w:tc>
                <w:tcPr>
                  <w:tcW w:w="797" w:type="pct"/>
                  <w:noWrap w:val="0"/>
                  <w:vAlign w:val="center"/>
                </w:tcPr>
                <w:p w14:paraId="0EF02384">
                  <w:pPr>
                    <w:spacing w:line="300" w:lineRule="exact"/>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15.0</w:t>
                  </w:r>
                </w:p>
              </w:tc>
              <w:tc>
                <w:tcPr>
                  <w:tcW w:w="541" w:type="pct"/>
                  <w:noWrap w:val="0"/>
                  <w:vAlign w:val="center"/>
                </w:tcPr>
                <w:p w14:paraId="4FFE22F4">
                  <w:pPr>
                    <w:spacing w:line="300" w:lineRule="exact"/>
                    <w:jc w:val="center"/>
                    <w:rPr>
                      <w:color w:val="000000" w:themeColor="text1"/>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w:t>
                  </w:r>
                </w:p>
              </w:tc>
              <w:tc>
                <w:tcPr>
                  <w:tcW w:w="441" w:type="pct"/>
                  <w:noWrap w:val="0"/>
                  <w:vAlign w:val="center"/>
                </w:tcPr>
                <w:p w14:paraId="299B5875">
                  <w:pPr>
                    <w:spacing w:line="300" w:lineRule="exact"/>
                    <w:jc w:val="center"/>
                    <w:rPr>
                      <w:color w:val="000000" w:themeColor="text1"/>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w:t>
                  </w:r>
                </w:p>
              </w:tc>
            </w:tr>
            <w:tr w14:paraId="737D9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pct"/>
                  <w:noWrap w:val="0"/>
                  <w:vAlign w:val="center"/>
                </w:tcPr>
                <w:p w14:paraId="71D26993">
                  <w:pPr>
                    <w:snapToGrid w:val="0"/>
                    <w:spacing w:line="0" w:lineRule="atLeas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CO</w:t>
                  </w:r>
                  <w:r>
                    <w:rPr>
                      <w:color w:val="000000" w:themeColor="text1"/>
                      <w:sz w:val="21"/>
                      <w:szCs w:val="21"/>
                      <w:vertAlign w:val="subscript"/>
                      <w14:textFill>
                        <w14:solidFill>
                          <w14:schemeClr w14:val="tx1"/>
                        </w14:solidFill>
                      </w14:textFill>
                    </w:rPr>
                    <w:t>3</w:t>
                  </w:r>
                  <w:r>
                    <w:rPr>
                      <w:color w:val="000000" w:themeColor="text1"/>
                      <w:sz w:val="21"/>
                      <w:szCs w:val="21"/>
                      <w:vertAlign w:val="superscript"/>
                      <w14:textFill>
                        <w14:solidFill>
                          <w14:schemeClr w14:val="tx1"/>
                        </w14:solidFill>
                      </w14:textFill>
                    </w:rPr>
                    <w:t>2+</w:t>
                  </w:r>
                </w:p>
              </w:tc>
              <w:tc>
                <w:tcPr>
                  <w:tcW w:w="794" w:type="pct"/>
                  <w:noWrap w:val="0"/>
                  <w:vAlign w:val="center"/>
                </w:tcPr>
                <w:p w14:paraId="514E6C4F">
                  <w:pPr>
                    <w:spacing w:line="300" w:lineRule="exact"/>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未检出</w:t>
                  </w:r>
                </w:p>
              </w:tc>
              <w:tc>
                <w:tcPr>
                  <w:tcW w:w="795" w:type="pct"/>
                  <w:noWrap w:val="0"/>
                  <w:vAlign w:val="center"/>
                </w:tcPr>
                <w:p w14:paraId="0E03F884">
                  <w:pPr>
                    <w:spacing w:line="300" w:lineRule="exact"/>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未检出</w:t>
                  </w:r>
                </w:p>
              </w:tc>
              <w:tc>
                <w:tcPr>
                  <w:tcW w:w="794" w:type="pct"/>
                  <w:noWrap w:val="0"/>
                  <w:vAlign w:val="center"/>
                </w:tcPr>
                <w:p w14:paraId="55A40ADE">
                  <w:pPr>
                    <w:spacing w:line="300" w:lineRule="exact"/>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未检出</w:t>
                  </w:r>
                </w:p>
              </w:tc>
              <w:tc>
                <w:tcPr>
                  <w:tcW w:w="797" w:type="pct"/>
                  <w:noWrap w:val="0"/>
                  <w:vAlign w:val="center"/>
                </w:tcPr>
                <w:p w14:paraId="6EF7A4E9">
                  <w:pPr>
                    <w:spacing w:line="300" w:lineRule="exact"/>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未检出</w:t>
                  </w:r>
                </w:p>
              </w:tc>
              <w:tc>
                <w:tcPr>
                  <w:tcW w:w="541" w:type="pct"/>
                  <w:noWrap w:val="0"/>
                  <w:vAlign w:val="center"/>
                </w:tcPr>
                <w:p w14:paraId="7884DC91">
                  <w:pPr>
                    <w:spacing w:line="300" w:lineRule="exact"/>
                    <w:jc w:val="center"/>
                    <w:rPr>
                      <w:color w:val="000000" w:themeColor="text1"/>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w:t>
                  </w:r>
                </w:p>
              </w:tc>
              <w:tc>
                <w:tcPr>
                  <w:tcW w:w="441" w:type="pct"/>
                  <w:noWrap w:val="0"/>
                  <w:vAlign w:val="center"/>
                </w:tcPr>
                <w:p w14:paraId="7AF95E66">
                  <w:pPr>
                    <w:spacing w:line="300" w:lineRule="exact"/>
                    <w:jc w:val="center"/>
                    <w:rPr>
                      <w:color w:val="000000" w:themeColor="text1"/>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w:t>
                  </w:r>
                </w:p>
              </w:tc>
            </w:tr>
            <w:tr w14:paraId="61B6E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pct"/>
                  <w:noWrap w:val="0"/>
                  <w:vAlign w:val="center"/>
                </w:tcPr>
                <w:p w14:paraId="10485470">
                  <w:pPr>
                    <w:snapToGrid w:val="0"/>
                    <w:spacing w:line="0" w:lineRule="atLeas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HCO</w:t>
                  </w:r>
                  <w:r>
                    <w:rPr>
                      <w:color w:val="000000" w:themeColor="text1"/>
                      <w:sz w:val="21"/>
                      <w:szCs w:val="21"/>
                      <w:vertAlign w:val="subscript"/>
                      <w14:textFill>
                        <w14:solidFill>
                          <w14:schemeClr w14:val="tx1"/>
                        </w14:solidFill>
                      </w14:textFill>
                    </w:rPr>
                    <w:t>3</w:t>
                  </w:r>
                  <w:r>
                    <w:rPr>
                      <w:color w:val="000000" w:themeColor="text1"/>
                      <w:sz w:val="21"/>
                      <w:szCs w:val="21"/>
                      <w:vertAlign w:val="superscript"/>
                      <w14:textFill>
                        <w14:solidFill>
                          <w14:schemeClr w14:val="tx1"/>
                        </w14:solidFill>
                      </w14:textFill>
                    </w:rPr>
                    <w:t>-</w:t>
                  </w:r>
                </w:p>
              </w:tc>
              <w:tc>
                <w:tcPr>
                  <w:tcW w:w="794" w:type="pct"/>
                  <w:noWrap w:val="0"/>
                  <w:vAlign w:val="center"/>
                </w:tcPr>
                <w:p w14:paraId="2885B27E">
                  <w:pPr>
                    <w:spacing w:line="300" w:lineRule="exact"/>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129</w:t>
                  </w:r>
                </w:p>
              </w:tc>
              <w:tc>
                <w:tcPr>
                  <w:tcW w:w="795" w:type="pct"/>
                  <w:noWrap w:val="0"/>
                  <w:vAlign w:val="center"/>
                </w:tcPr>
                <w:p w14:paraId="6E7A2E00">
                  <w:pPr>
                    <w:spacing w:line="300" w:lineRule="exact"/>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132</w:t>
                  </w:r>
                </w:p>
              </w:tc>
              <w:tc>
                <w:tcPr>
                  <w:tcW w:w="794" w:type="pct"/>
                  <w:noWrap w:val="0"/>
                  <w:vAlign w:val="center"/>
                </w:tcPr>
                <w:p w14:paraId="2C38309B">
                  <w:pPr>
                    <w:spacing w:line="300" w:lineRule="exact"/>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127</w:t>
                  </w:r>
                </w:p>
              </w:tc>
              <w:tc>
                <w:tcPr>
                  <w:tcW w:w="797" w:type="pct"/>
                  <w:noWrap w:val="0"/>
                  <w:vAlign w:val="center"/>
                </w:tcPr>
                <w:p w14:paraId="0454BB1E">
                  <w:pPr>
                    <w:spacing w:line="300" w:lineRule="exact"/>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130</w:t>
                  </w:r>
                </w:p>
              </w:tc>
              <w:tc>
                <w:tcPr>
                  <w:tcW w:w="541" w:type="pct"/>
                  <w:noWrap w:val="0"/>
                  <w:vAlign w:val="center"/>
                </w:tcPr>
                <w:p w14:paraId="5869F8B8">
                  <w:pPr>
                    <w:spacing w:line="300" w:lineRule="exact"/>
                    <w:jc w:val="center"/>
                    <w:rPr>
                      <w:color w:val="000000" w:themeColor="text1"/>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w:t>
                  </w:r>
                </w:p>
              </w:tc>
              <w:tc>
                <w:tcPr>
                  <w:tcW w:w="441" w:type="pct"/>
                  <w:noWrap w:val="0"/>
                  <w:vAlign w:val="center"/>
                </w:tcPr>
                <w:p w14:paraId="46337359">
                  <w:pPr>
                    <w:spacing w:line="300" w:lineRule="exact"/>
                    <w:jc w:val="center"/>
                    <w:rPr>
                      <w:color w:val="000000" w:themeColor="text1"/>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w:t>
                  </w:r>
                </w:p>
              </w:tc>
            </w:tr>
            <w:tr w14:paraId="44FF8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pct"/>
                  <w:noWrap w:val="0"/>
                  <w:vAlign w:val="center"/>
                </w:tcPr>
                <w:p w14:paraId="6658CB8A">
                  <w:pPr>
                    <w:snapToGrid w:val="0"/>
                    <w:spacing w:line="0" w:lineRule="atLeas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Cl</w:t>
                  </w:r>
                  <w:r>
                    <w:rPr>
                      <w:color w:val="000000" w:themeColor="text1"/>
                      <w:sz w:val="21"/>
                      <w:szCs w:val="21"/>
                      <w:vertAlign w:val="superscript"/>
                      <w14:textFill>
                        <w14:solidFill>
                          <w14:schemeClr w14:val="tx1"/>
                        </w14:solidFill>
                      </w14:textFill>
                    </w:rPr>
                    <w:t>-</w:t>
                  </w:r>
                </w:p>
              </w:tc>
              <w:tc>
                <w:tcPr>
                  <w:tcW w:w="794" w:type="pct"/>
                  <w:noWrap w:val="0"/>
                  <w:vAlign w:val="center"/>
                </w:tcPr>
                <w:p w14:paraId="01DB4203">
                  <w:pPr>
                    <w:spacing w:line="300" w:lineRule="exact"/>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0.332</w:t>
                  </w:r>
                </w:p>
              </w:tc>
              <w:tc>
                <w:tcPr>
                  <w:tcW w:w="795" w:type="pct"/>
                  <w:noWrap w:val="0"/>
                  <w:vAlign w:val="center"/>
                </w:tcPr>
                <w:p w14:paraId="4CA5AF13">
                  <w:pPr>
                    <w:spacing w:line="300" w:lineRule="exact"/>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0.366</w:t>
                  </w:r>
                </w:p>
              </w:tc>
              <w:tc>
                <w:tcPr>
                  <w:tcW w:w="794" w:type="pct"/>
                  <w:noWrap w:val="0"/>
                  <w:vAlign w:val="center"/>
                </w:tcPr>
                <w:p w14:paraId="5FDA28A9">
                  <w:pPr>
                    <w:spacing w:line="300" w:lineRule="exact"/>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0.398</w:t>
                  </w:r>
                </w:p>
              </w:tc>
              <w:tc>
                <w:tcPr>
                  <w:tcW w:w="797" w:type="pct"/>
                  <w:noWrap w:val="0"/>
                  <w:vAlign w:val="center"/>
                </w:tcPr>
                <w:p w14:paraId="3972D94F">
                  <w:pPr>
                    <w:spacing w:line="300" w:lineRule="exact"/>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0.361</w:t>
                  </w:r>
                </w:p>
              </w:tc>
              <w:tc>
                <w:tcPr>
                  <w:tcW w:w="541" w:type="pct"/>
                  <w:noWrap w:val="0"/>
                  <w:vAlign w:val="center"/>
                </w:tcPr>
                <w:p w14:paraId="49F21F1E">
                  <w:pPr>
                    <w:spacing w:line="300" w:lineRule="exact"/>
                    <w:jc w:val="center"/>
                    <w:rPr>
                      <w:color w:val="000000" w:themeColor="text1"/>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w:t>
                  </w:r>
                </w:p>
              </w:tc>
              <w:tc>
                <w:tcPr>
                  <w:tcW w:w="441" w:type="pct"/>
                  <w:noWrap w:val="0"/>
                  <w:vAlign w:val="center"/>
                </w:tcPr>
                <w:p w14:paraId="1C3E1EB8">
                  <w:pPr>
                    <w:spacing w:line="300" w:lineRule="exact"/>
                    <w:jc w:val="center"/>
                    <w:rPr>
                      <w:color w:val="000000" w:themeColor="text1"/>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w:t>
                  </w:r>
                </w:p>
              </w:tc>
            </w:tr>
            <w:tr w14:paraId="2F213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pct"/>
                  <w:noWrap w:val="0"/>
                  <w:vAlign w:val="center"/>
                </w:tcPr>
                <w:p w14:paraId="16F88A4D">
                  <w:pPr>
                    <w:snapToGrid w:val="0"/>
                    <w:spacing w:line="0" w:lineRule="atLeas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SO</w:t>
                  </w:r>
                  <w:r>
                    <w:rPr>
                      <w:color w:val="000000" w:themeColor="text1"/>
                      <w:sz w:val="21"/>
                      <w:szCs w:val="21"/>
                      <w:vertAlign w:val="subscript"/>
                      <w14:textFill>
                        <w14:solidFill>
                          <w14:schemeClr w14:val="tx1"/>
                        </w14:solidFill>
                      </w14:textFill>
                    </w:rPr>
                    <w:t>4</w:t>
                  </w:r>
                  <w:r>
                    <w:rPr>
                      <w:color w:val="000000" w:themeColor="text1"/>
                      <w:sz w:val="21"/>
                      <w:szCs w:val="21"/>
                      <w:vertAlign w:val="superscript"/>
                      <w14:textFill>
                        <w14:solidFill>
                          <w14:schemeClr w14:val="tx1"/>
                        </w14:solidFill>
                      </w14:textFill>
                    </w:rPr>
                    <w:t>2-</w:t>
                  </w:r>
                </w:p>
              </w:tc>
              <w:tc>
                <w:tcPr>
                  <w:tcW w:w="794" w:type="pct"/>
                  <w:noWrap w:val="0"/>
                  <w:vAlign w:val="center"/>
                </w:tcPr>
                <w:p w14:paraId="2D93BF74">
                  <w:pPr>
                    <w:spacing w:line="300" w:lineRule="exact"/>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0.018L</w:t>
                  </w:r>
                </w:p>
              </w:tc>
              <w:tc>
                <w:tcPr>
                  <w:tcW w:w="795" w:type="pct"/>
                  <w:noWrap w:val="0"/>
                  <w:vAlign w:val="center"/>
                </w:tcPr>
                <w:p w14:paraId="1F403B87">
                  <w:pPr>
                    <w:spacing w:line="300" w:lineRule="exact"/>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0.018L</w:t>
                  </w:r>
                </w:p>
              </w:tc>
              <w:tc>
                <w:tcPr>
                  <w:tcW w:w="794" w:type="pct"/>
                  <w:noWrap w:val="0"/>
                  <w:vAlign w:val="center"/>
                </w:tcPr>
                <w:p w14:paraId="793F9925">
                  <w:pPr>
                    <w:spacing w:line="300" w:lineRule="exact"/>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0.018L</w:t>
                  </w:r>
                </w:p>
              </w:tc>
              <w:tc>
                <w:tcPr>
                  <w:tcW w:w="797" w:type="pct"/>
                  <w:noWrap w:val="0"/>
                  <w:vAlign w:val="center"/>
                </w:tcPr>
                <w:p w14:paraId="69FE184C">
                  <w:pPr>
                    <w:spacing w:line="300" w:lineRule="exact"/>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0.018L</w:t>
                  </w:r>
                </w:p>
              </w:tc>
              <w:tc>
                <w:tcPr>
                  <w:tcW w:w="541" w:type="pct"/>
                  <w:noWrap w:val="0"/>
                  <w:vAlign w:val="center"/>
                </w:tcPr>
                <w:p w14:paraId="5AD20C1D">
                  <w:pPr>
                    <w:spacing w:line="300" w:lineRule="exact"/>
                    <w:jc w:val="center"/>
                    <w:rPr>
                      <w:color w:val="000000" w:themeColor="text1"/>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w:t>
                  </w:r>
                </w:p>
              </w:tc>
              <w:tc>
                <w:tcPr>
                  <w:tcW w:w="441" w:type="pct"/>
                  <w:noWrap w:val="0"/>
                  <w:vAlign w:val="center"/>
                </w:tcPr>
                <w:p w14:paraId="1A6086E4">
                  <w:pPr>
                    <w:spacing w:line="300" w:lineRule="exact"/>
                    <w:jc w:val="center"/>
                    <w:rPr>
                      <w:color w:val="000000" w:themeColor="text1"/>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w:t>
                  </w:r>
                </w:p>
              </w:tc>
            </w:tr>
            <w:tr w14:paraId="6C89F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pct"/>
                  <w:noWrap w:val="0"/>
                  <w:vAlign w:val="center"/>
                </w:tcPr>
                <w:p w14:paraId="173A9EFC">
                  <w:pPr>
                    <w:snapToGrid w:val="0"/>
                    <w:spacing w:line="0" w:lineRule="atLeast"/>
                    <w:jc w:val="center"/>
                    <w:rPr>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pH（无量纲）</w:t>
                  </w:r>
                </w:p>
              </w:tc>
              <w:tc>
                <w:tcPr>
                  <w:tcW w:w="794" w:type="pct"/>
                  <w:noWrap w:val="0"/>
                  <w:vAlign w:val="center"/>
                </w:tcPr>
                <w:p w14:paraId="4A1BDC10">
                  <w:pPr>
                    <w:spacing w:line="300" w:lineRule="exact"/>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7.3</w:t>
                  </w:r>
                </w:p>
              </w:tc>
              <w:tc>
                <w:tcPr>
                  <w:tcW w:w="795" w:type="pct"/>
                  <w:noWrap w:val="0"/>
                  <w:vAlign w:val="center"/>
                </w:tcPr>
                <w:p w14:paraId="37AF7D6F">
                  <w:pPr>
                    <w:spacing w:line="300" w:lineRule="exact"/>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7.4</w:t>
                  </w:r>
                </w:p>
              </w:tc>
              <w:tc>
                <w:tcPr>
                  <w:tcW w:w="794" w:type="pct"/>
                  <w:noWrap w:val="0"/>
                  <w:vAlign w:val="center"/>
                </w:tcPr>
                <w:p w14:paraId="0492A2DF">
                  <w:pPr>
                    <w:spacing w:line="300" w:lineRule="exact"/>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7.3</w:t>
                  </w:r>
                </w:p>
              </w:tc>
              <w:tc>
                <w:tcPr>
                  <w:tcW w:w="797" w:type="pct"/>
                  <w:noWrap w:val="0"/>
                  <w:vAlign w:val="center"/>
                </w:tcPr>
                <w:p w14:paraId="3C19EC56">
                  <w:pPr>
                    <w:spacing w:line="300" w:lineRule="exact"/>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7.4</w:t>
                  </w:r>
                </w:p>
              </w:tc>
              <w:tc>
                <w:tcPr>
                  <w:tcW w:w="541" w:type="pct"/>
                  <w:noWrap w:val="0"/>
                  <w:vAlign w:val="center"/>
                </w:tcPr>
                <w:p w14:paraId="2675B155">
                  <w:pPr>
                    <w:spacing w:line="30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6.5～8.5</w:t>
                  </w:r>
                </w:p>
              </w:tc>
              <w:tc>
                <w:tcPr>
                  <w:tcW w:w="441" w:type="pct"/>
                  <w:noWrap w:val="0"/>
                  <w:vAlign w:val="center"/>
                </w:tcPr>
                <w:p w14:paraId="100D788A">
                  <w:pPr>
                    <w:spacing w:line="300" w:lineRule="exact"/>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达标</w:t>
                  </w:r>
                </w:p>
              </w:tc>
            </w:tr>
            <w:tr w14:paraId="5A83F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pct"/>
                  <w:shd w:val="clear" w:color="auto" w:fill="auto"/>
                  <w:noWrap w:val="0"/>
                  <w:vAlign w:val="center"/>
                </w:tcPr>
                <w:p w14:paraId="0A826485">
                  <w:pPr>
                    <w:snapToGrid w:val="0"/>
                    <w:spacing w:line="0" w:lineRule="atLeas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总硬度</w:t>
                  </w:r>
                </w:p>
              </w:tc>
              <w:tc>
                <w:tcPr>
                  <w:tcW w:w="794" w:type="pct"/>
                  <w:shd w:val="clear" w:color="auto" w:fill="auto"/>
                  <w:noWrap w:val="0"/>
                  <w:vAlign w:val="center"/>
                </w:tcPr>
                <w:p w14:paraId="24895800">
                  <w:pPr>
                    <w:spacing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130</w:t>
                  </w:r>
                </w:p>
              </w:tc>
              <w:tc>
                <w:tcPr>
                  <w:tcW w:w="795" w:type="pct"/>
                  <w:shd w:val="clear" w:color="auto" w:fill="auto"/>
                  <w:noWrap w:val="0"/>
                  <w:vAlign w:val="center"/>
                </w:tcPr>
                <w:p w14:paraId="00359915">
                  <w:pPr>
                    <w:spacing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131</w:t>
                  </w:r>
                </w:p>
              </w:tc>
              <w:tc>
                <w:tcPr>
                  <w:tcW w:w="794" w:type="pct"/>
                  <w:shd w:val="clear" w:color="auto" w:fill="auto"/>
                  <w:noWrap w:val="0"/>
                  <w:vAlign w:val="center"/>
                </w:tcPr>
                <w:p w14:paraId="69D85D39">
                  <w:pPr>
                    <w:spacing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128</w:t>
                  </w:r>
                </w:p>
              </w:tc>
              <w:tc>
                <w:tcPr>
                  <w:tcW w:w="797" w:type="pct"/>
                  <w:shd w:val="clear" w:color="auto" w:fill="auto"/>
                  <w:noWrap w:val="0"/>
                  <w:vAlign w:val="center"/>
                </w:tcPr>
                <w:p w14:paraId="5293D197">
                  <w:pPr>
                    <w:spacing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129</w:t>
                  </w:r>
                </w:p>
              </w:tc>
              <w:tc>
                <w:tcPr>
                  <w:tcW w:w="541" w:type="pct"/>
                  <w:shd w:val="clear" w:color="auto" w:fill="auto"/>
                  <w:noWrap w:val="0"/>
                  <w:vAlign w:val="center"/>
                </w:tcPr>
                <w:p w14:paraId="35D784D3">
                  <w:pPr>
                    <w:spacing w:line="30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≤450</w:t>
                  </w:r>
                </w:p>
              </w:tc>
              <w:tc>
                <w:tcPr>
                  <w:tcW w:w="441" w:type="pct"/>
                  <w:shd w:val="clear" w:color="auto" w:fill="auto"/>
                  <w:noWrap w:val="0"/>
                  <w:vAlign w:val="center"/>
                </w:tcPr>
                <w:p w14:paraId="0055D38B">
                  <w:pPr>
                    <w:spacing w:line="30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达标</w:t>
                  </w:r>
                </w:p>
              </w:tc>
            </w:tr>
            <w:tr w14:paraId="2EE60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pct"/>
                  <w:shd w:val="clear" w:color="auto" w:fill="auto"/>
                  <w:noWrap w:val="0"/>
                  <w:vAlign w:val="center"/>
                </w:tcPr>
                <w:p w14:paraId="34138E31">
                  <w:pPr>
                    <w:snapToGrid w:val="0"/>
                    <w:spacing w:line="0" w:lineRule="atLeas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溶解性总固体</w:t>
                  </w:r>
                </w:p>
              </w:tc>
              <w:tc>
                <w:tcPr>
                  <w:tcW w:w="794" w:type="pct"/>
                  <w:shd w:val="clear" w:color="auto" w:fill="auto"/>
                  <w:noWrap w:val="0"/>
                  <w:vAlign w:val="center"/>
                </w:tcPr>
                <w:p w14:paraId="63D2BCD0">
                  <w:pPr>
                    <w:spacing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178</w:t>
                  </w:r>
                </w:p>
              </w:tc>
              <w:tc>
                <w:tcPr>
                  <w:tcW w:w="795" w:type="pct"/>
                  <w:shd w:val="clear" w:color="auto" w:fill="auto"/>
                  <w:noWrap w:val="0"/>
                  <w:vAlign w:val="center"/>
                </w:tcPr>
                <w:p w14:paraId="6984D8C6">
                  <w:pPr>
                    <w:spacing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170</w:t>
                  </w:r>
                </w:p>
              </w:tc>
              <w:tc>
                <w:tcPr>
                  <w:tcW w:w="794" w:type="pct"/>
                  <w:shd w:val="clear" w:color="auto" w:fill="auto"/>
                  <w:noWrap w:val="0"/>
                  <w:vAlign w:val="center"/>
                </w:tcPr>
                <w:p w14:paraId="054FA7AD">
                  <w:pPr>
                    <w:spacing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164</w:t>
                  </w:r>
                </w:p>
              </w:tc>
              <w:tc>
                <w:tcPr>
                  <w:tcW w:w="797" w:type="pct"/>
                  <w:shd w:val="clear" w:color="auto" w:fill="auto"/>
                  <w:noWrap w:val="0"/>
                  <w:vAlign w:val="center"/>
                </w:tcPr>
                <w:p w14:paraId="291B26B6">
                  <w:pPr>
                    <w:spacing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160</w:t>
                  </w:r>
                </w:p>
              </w:tc>
              <w:tc>
                <w:tcPr>
                  <w:tcW w:w="541" w:type="pct"/>
                  <w:shd w:val="clear" w:color="auto" w:fill="auto"/>
                  <w:noWrap w:val="0"/>
                  <w:vAlign w:val="center"/>
                </w:tcPr>
                <w:p w14:paraId="6753EC66">
                  <w:pPr>
                    <w:spacing w:line="30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≤1000</w:t>
                  </w:r>
                </w:p>
              </w:tc>
              <w:tc>
                <w:tcPr>
                  <w:tcW w:w="441" w:type="pct"/>
                  <w:shd w:val="clear" w:color="auto" w:fill="auto"/>
                  <w:noWrap w:val="0"/>
                  <w:vAlign w:val="center"/>
                </w:tcPr>
                <w:p w14:paraId="2E87FD51">
                  <w:pPr>
                    <w:spacing w:line="30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达标</w:t>
                  </w:r>
                </w:p>
              </w:tc>
            </w:tr>
            <w:tr w14:paraId="129CD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pct"/>
                  <w:noWrap w:val="0"/>
                  <w:vAlign w:val="center"/>
                </w:tcPr>
                <w:p w14:paraId="40E80728">
                  <w:pPr>
                    <w:snapToGrid w:val="0"/>
                    <w:spacing w:line="0" w:lineRule="atLeast"/>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硫酸盐</w:t>
                  </w:r>
                </w:p>
              </w:tc>
              <w:tc>
                <w:tcPr>
                  <w:tcW w:w="794" w:type="pct"/>
                  <w:noWrap w:val="0"/>
                  <w:vAlign w:val="center"/>
                </w:tcPr>
                <w:p w14:paraId="11A4D0C9">
                  <w:pPr>
                    <w:spacing w:line="300" w:lineRule="exact"/>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8L</w:t>
                  </w:r>
                </w:p>
              </w:tc>
              <w:tc>
                <w:tcPr>
                  <w:tcW w:w="795" w:type="pct"/>
                  <w:noWrap w:val="0"/>
                  <w:vAlign w:val="center"/>
                </w:tcPr>
                <w:p w14:paraId="1DBAB0C4">
                  <w:pPr>
                    <w:spacing w:line="300" w:lineRule="exact"/>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8L</w:t>
                  </w:r>
                </w:p>
              </w:tc>
              <w:tc>
                <w:tcPr>
                  <w:tcW w:w="794" w:type="pct"/>
                  <w:noWrap w:val="0"/>
                  <w:vAlign w:val="center"/>
                </w:tcPr>
                <w:p w14:paraId="60FB17E5">
                  <w:pPr>
                    <w:spacing w:line="300" w:lineRule="exact"/>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8L</w:t>
                  </w:r>
                </w:p>
              </w:tc>
              <w:tc>
                <w:tcPr>
                  <w:tcW w:w="797" w:type="pct"/>
                  <w:noWrap w:val="0"/>
                  <w:vAlign w:val="center"/>
                </w:tcPr>
                <w:p w14:paraId="0C46CDA2">
                  <w:pPr>
                    <w:spacing w:line="300" w:lineRule="exact"/>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8L</w:t>
                  </w:r>
                </w:p>
              </w:tc>
              <w:tc>
                <w:tcPr>
                  <w:tcW w:w="541" w:type="pct"/>
                  <w:noWrap w:val="0"/>
                  <w:vAlign w:val="center"/>
                </w:tcPr>
                <w:p w14:paraId="180E308E">
                  <w:pPr>
                    <w:spacing w:line="300" w:lineRule="exact"/>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8L</w:t>
                  </w:r>
                </w:p>
              </w:tc>
              <w:tc>
                <w:tcPr>
                  <w:tcW w:w="441" w:type="pct"/>
                  <w:noWrap w:val="0"/>
                  <w:vAlign w:val="center"/>
                </w:tcPr>
                <w:p w14:paraId="65B50438">
                  <w:pPr>
                    <w:spacing w:line="300" w:lineRule="exact"/>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达标</w:t>
                  </w:r>
                </w:p>
              </w:tc>
            </w:tr>
            <w:tr w14:paraId="2DF21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pct"/>
                  <w:shd w:val="clear" w:color="auto" w:fill="auto"/>
                  <w:noWrap w:val="0"/>
                  <w:vAlign w:val="center"/>
                </w:tcPr>
                <w:p w14:paraId="661D3D8E">
                  <w:pPr>
                    <w:snapToGrid w:val="0"/>
                    <w:spacing w:line="0" w:lineRule="atLeas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铁</w:t>
                  </w:r>
                </w:p>
              </w:tc>
              <w:tc>
                <w:tcPr>
                  <w:tcW w:w="794" w:type="pct"/>
                  <w:shd w:val="clear" w:color="auto" w:fill="auto"/>
                  <w:noWrap w:val="0"/>
                  <w:vAlign w:val="center"/>
                </w:tcPr>
                <w:p w14:paraId="64131645">
                  <w:pPr>
                    <w:spacing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0.03L</w:t>
                  </w:r>
                </w:p>
              </w:tc>
              <w:tc>
                <w:tcPr>
                  <w:tcW w:w="1329" w:type="dxa"/>
                  <w:shd w:val="clear" w:color="auto" w:fill="auto"/>
                  <w:noWrap w:val="0"/>
                  <w:vAlign w:val="center"/>
                </w:tcPr>
                <w:p w14:paraId="33666420">
                  <w:pPr>
                    <w:spacing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0.03L</w:t>
                  </w:r>
                </w:p>
              </w:tc>
              <w:tc>
                <w:tcPr>
                  <w:tcW w:w="1326" w:type="dxa"/>
                  <w:shd w:val="clear" w:color="auto" w:fill="auto"/>
                  <w:noWrap w:val="0"/>
                  <w:vAlign w:val="center"/>
                </w:tcPr>
                <w:p w14:paraId="7ADE068B">
                  <w:pPr>
                    <w:spacing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0.03L</w:t>
                  </w:r>
                </w:p>
              </w:tc>
              <w:tc>
                <w:tcPr>
                  <w:tcW w:w="1331" w:type="dxa"/>
                  <w:shd w:val="clear" w:color="auto" w:fill="auto"/>
                  <w:noWrap w:val="0"/>
                  <w:vAlign w:val="center"/>
                </w:tcPr>
                <w:p w14:paraId="039B9574">
                  <w:pPr>
                    <w:spacing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0.03L</w:t>
                  </w:r>
                </w:p>
              </w:tc>
              <w:tc>
                <w:tcPr>
                  <w:tcW w:w="541" w:type="pct"/>
                  <w:shd w:val="clear" w:color="auto" w:fill="auto"/>
                  <w:noWrap w:val="0"/>
                  <w:vAlign w:val="center"/>
                </w:tcPr>
                <w:p w14:paraId="0585537D">
                  <w:pPr>
                    <w:spacing w:line="30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≤0.3</w:t>
                  </w:r>
                </w:p>
              </w:tc>
              <w:tc>
                <w:tcPr>
                  <w:tcW w:w="441" w:type="pct"/>
                  <w:shd w:val="clear" w:color="auto" w:fill="auto"/>
                  <w:noWrap w:val="0"/>
                  <w:vAlign w:val="center"/>
                </w:tcPr>
                <w:p w14:paraId="1E8DBA2B">
                  <w:pPr>
                    <w:spacing w:line="30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达标</w:t>
                  </w:r>
                </w:p>
              </w:tc>
            </w:tr>
            <w:tr w14:paraId="09516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pct"/>
                  <w:shd w:val="clear" w:color="auto" w:fill="auto"/>
                  <w:noWrap w:val="0"/>
                  <w:vAlign w:val="center"/>
                </w:tcPr>
                <w:p w14:paraId="2855B689">
                  <w:pPr>
                    <w:snapToGrid w:val="0"/>
                    <w:spacing w:line="0" w:lineRule="atLeas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锰</w:t>
                  </w:r>
                </w:p>
              </w:tc>
              <w:tc>
                <w:tcPr>
                  <w:tcW w:w="794" w:type="pct"/>
                  <w:shd w:val="clear" w:color="auto" w:fill="auto"/>
                  <w:noWrap w:val="0"/>
                  <w:vAlign w:val="center"/>
                </w:tcPr>
                <w:p w14:paraId="780CE570">
                  <w:pPr>
                    <w:spacing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0.01L</w:t>
                  </w:r>
                </w:p>
              </w:tc>
              <w:tc>
                <w:tcPr>
                  <w:tcW w:w="1329" w:type="dxa"/>
                  <w:shd w:val="clear" w:color="auto" w:fill="auto"/>
                  <w:noWrap w:val="0"/>
                  <w:vAlign w:val="center"/>
                </w:tcPr>
                <w:p w14:paraId="49F39E0E">
                  <w:pPr>
                    <w:spacing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0.01L</w:t>
                  </w:r>
                </w:p>
              </w:tc>
              <w:tc>
                <w:tcPr>
                  <w:tcW w:w="1326" w:type="dxa"/>
                  <w:shd w:val="clear" w:color="auto" w:fill="auto"/>
                  <w:noWrap w:val="0"/>
                  <w:vAlign w:val="center"/>
                </w:tcPr>
                <w:p w14:paraId="0575C55B">
                  <w:pPr>
                    <w:spacing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0.01L</w:t>
                  </w:r>
                </w:p>
              </w:tc>
              <w:tc>
                <w:tcPr>
                  <w:tcW w:w="1331" w:type="dxa"/>
                  <w:shd w:val="clear" w:color="auto" w:fill="auto"/>
                  <w:noWrap w:val="0"/>
                  <w:vAlign w:val="center"/>
                </w:tcPr>
                <w:p w14:paraId="15F4AA8F">
                  <w:pPr>
                    <w:spacing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0.01L</w:t>
                  </w:r>
                </w:p>
              </w:tc>
              <w:tc>
                <w:tcPr>
                  <w:tcW w:w="541" w:type="pct"/>
                  <w:shd w:val="clear" w:color="auto" w:fill="auto"/>
                  <w:noWrap w:val="0"/>
                  <w:vAlign w:val="center"/>
                </w:tcPr>
                <w:p w14:paraId="07D8F4B0">
                  <w:pPr>
                    <w:spacing w:line="30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≤0.1</w:t>
                  </w:r>
                </w:p>
              </w:tc>
              <w:tc>
                <w:tcPr>
                  <w:tcW w:w="441" w:type="pct"/>
                  <w:shd w:val="clear" w:color="auto" w:fill="auto"/>
                  <w:noWrap w:val="0"/>
                  <w:vAlign w:val="center"/>
                </w:tcPr>
                <w:p w14:paraId="0CBAA6F2">
                  <w:pPr>
                    <w:spacing w:line="30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达标</w:t>
                  </w:r>
                </w:p>
              </w:tc>
            </w:tr>
            <w:tr w14:paraId="435C9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pct"/>
                  <w:noWrap w:val="0"/>
                  <w:vAlign w:val="center"/>
                </w:tcPr>
                <w:p w14:paraId="33A9263B">
                  <w:pPr>
                    <w:snapToGrid w:val="0"/>
                    <w:spacing w:line="0" w:lineRule="atLeas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挥发酚</w:t>
                  </w:r>
                </w:p>
              </w:tc>
              <w:tc>
                <w:tcPr>
                  <w:tcW w:w="794" w:type="pct"/>
                  <w:noWrap w:val="0"/>
                  <w:vAlign w:val="center"/>
                </w:tcPr>
                <w:p w14:paraId="47FFB58B">
                  <w:pPr>
                    <w:spacing w:line="300" w:lineRule="exact"/>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0.0003L</w:t>
                  </w:r>
                </w:p>
              </w:tc>
              <w:tc>
                <w:tcPr>
                  <w:tcW w:w="1329" w:type="dxa"/>
                  <w:noWrap w:val="0"/>
                  <w:vAlign w:val="center"/>
                </w:tcPr>
                <w:p w14:paraId="53226EB7">
                  <w:pPr>
                    <w:spacing w:line="300" w:lineRule="exact"/>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0.0003L</w:t>
                  </w:r>
                </w:p>
              </w:tc>
              <w:tc>
                <w:tcPr>
                  <w:tcW w:w="1326" w:type="dxa"/>
                  <w:noWrap w:val="0"/>
                  <w:vAlign w:val="center"/>
                </w:tcPr>
                <w:p w14:paraId="23005C26">
                  <w:pPr>
                    <w:spacing w:line="300" w:lineRule="exact"/>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0.0003L</w:t>
                  </w:r>
                </w:p>
              </w:tc>
              <w:tc>
                <w:tcPr>
                  <w:tcW w:w="1331" w:type="dxa"/>
                  <w:noWrap w:val="0"/>
                  <w:vAlign w:val="center"/>
                </w:tcPr>
                <w:p w14:paraId="7B37F59C">
                  <w:pPr>
                    <w:spacing w:line="300" w:lineRule="exact"/>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0.0003L</w:t>
                  </w:r>
                </w:p>
              </w:tc>
              <w:tc>
                <w:tcPr>
                  <w:tcW w:w="541" w:type="pct"/>
                  <w:noWrap w:val="0"/>
                  <w:vAlign w:val="center"/>
                </w:tcPr>
                <w:p w14:paraId="4D35C21E">
                  <w:pPr>
                    <w:spacing w:line="300" w:lineRule="exact"/>
                    <w:jc w:val="center"/>
                    <w:rPr>
                      <w:color w:val="000000" w:themeColor="text1"/>
                      <w:sz w:val="21"/>
                      <w:szCs w:val="21"/>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≤0.002</w:t>
                  </w:r>
                </w:p>
              </w:tc>
              <w:tc>
                <w:tcPr>
                  <w:tcW w:w="441" w:type="pct"/>
                  <w:noWrap w:val="0"/>
                  <w:vAlign w:val="center"/>
                </w:tcPr>
                <w:p w14:paraId="08CB22A4">
                  <w:pPr>
                    <w:spacing w:line="300" w:lineRule="exact"/>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达标</w:t>
                  </w:r>
                </w:p>
              </w:tc>
            </w:tr>
            <w:tr w14:paraId="46E13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pct"/>
                  <w:noWrap w:val="0"/>
                  <w:vAlign w:val="center"/>
                </w:tcPr>
                <w:p w14:paraId="50583B11">
                  <w:pPr>
                    <w:snapToGrid w:val="0"/>
                    <w:spacing w:line="0" w:lineRule="atLeast"/>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阴离子表面活性剂</w:t>
                  </w:r>
                </w:p>
              </w:tc>
              <w:tc>
                <w:tcPr>
                  <w:tcW w:w="794" w:type="pct"/>
                  <w:noWrap w:val="0"/>
                  <w:vAlign w:val="center"/>
                </w:tcPr>
                <w:p w14:paraId="4C10F403">
                  <w:pPr>
                    <w:spacing w:line="300" w:lineRule="exact"/>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0.05L</w:t>
                  </w:r>
                </w:p>
              </w:tc>
              <w:tc>
                <w:tcPr>
                  <w:tcW w:w="1329" w:type="dxa"/>
                  <w:noWrap w:val="0"/>
                  <w:vAlign w:val="center"/>
                </w:tcPr>
                <w:p w14:paraId="0BB5971A">
                  <w:pPr>
                    <w:spacing w:line="300" w:lineRule="exact"/>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0.05L</w:t>
                  </w:r>
                </w:p>
              </w:tc>
              <w:tc>
                <w:tcPr>
                  <w:tcW w:w="1326" w:type="dxa"/>
                  <w:noWrap w:val="0"/>
                  <w:vAlign w:val="center"/>
                </w:tcPr>
                <w:p w14:paraId="54C9E4C7">
                  <w:pPr>
                    <w:spacing w:line="300" w:lineRule="exact"/>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0.05L</w:t>
                  </w:r>
                </w:p>
              </w:tc>
              <w:tc>
                <w:tcPr>
                  <w:tcW w:w="1331" w:type="dxa"/>
                  <w:noWrap w:val="0"/>
                  <w:vAlign w:val="center"/>
                </w:tcPr>
                <w:p w14:paraId="71C9E42B">
                  <w:pPr>
                    <w:spacing w:line="300" w:lineRule="exact"/>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0.05L</w:t>
                  </w:r>
                </w:p>
              </w:tc>
              <w:tc>
                <w:tcPr>
                  <w:tcW w:w="541" w:type="pct"/>
                  <w:noWrap w:val="0"/>
                  <w:vAlign w:val="center"/>
                </w:tcPr>
                <w:p w14:paraId="049A4307">
                  <w:pPr>
                    <w:spacing w:line="300" w:lineRule="exact"/>
                    <w:jc w:val="center"/>
                    <w:rPr>
                      <w:rFonts w:hint="eastAsia" w:eastAsia="宋体"/>
                      <w:color w:val="000000" w:themeColor="text1"/>
                      <w:sz w:val="21"/>
                      <w:szCs w:val="21"/>
                      <w:highlight w:val="none"/>
                      <w:lang w:val="en-US" w:eastAsia="zh-CN"/>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w:t>
                  </w:r>
                  <w:r>
                    <w:rPr>
                      <w:rFonts w:hint="eastAsia" w:ascii="Times New Roman"/>
                      <w:color w:val="000000" w:themeColor="text1"/>
                      <w:sz w:val="21"/>
                      <w:szCs w:val="21"/>
                      <w:highlight w:val="none"/>
                      <w:lang w:val="en-US" w:eastAsia="zh-CN"/>
                      <w14:textFill>
                        <w14:solidFill>
                          <w14:schemeClr w14:val="tx1"/>
                        </w14:solidFill>
                      </w14:textFill>
                    </w:rPr>
                    <w:t>3</w:t>
                  </w:r>
                </w:p>
              </w:tc>
              <w:tc>
                <w:tcPr>
                  <w:tcW w:w="441" w:type="pct"/>
                  <w:noWrap w:val="0"/>
                  <w:vAlign w:val="center"/>
                </w:tcPr>
                <w:p w14:paraId="2D6FF20A">
                  <w:pPr>
                    <w:spacing w:line="300" w:lineRule="exact"/>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达标</w:t>
                  </w:r>
                </w:p>
              </w:tc>
            </w:tr>
            <w:tr w14:paraId="2BBD1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pct"/>
                  <w:noWrap w:val="0"/>
                  <w:vAlign w:val="center"/>
                </w:tcPr>
                <w:p w14:paraId="7FCB3845">
                  <w:pPr>
                    <w:snapToGrid w:val="0"/>
                    <w:spacing w:line="0" w:lineRule="atLeas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氨氮</w:t>
                  </w:r>
                </w:p>
              </w:tc>
              <w:tc>
                <w:tcPr>
                  <w:tcW w:w="794" w:type="pct"/>
                  <w:noWrap w:val="0"/>
                  <w:vAlign w:val="center"/>
                </w:tcPr>
                <w:p w14:paraId="1DE270EA">
                  <w:pPr>
                    <w:spacing w:line="300" w:lineRule="exact"/>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0.096</w:t>
                  </w:r>
                </w:p>
              </w:tc>
              <w:tc>
                <w:tcPr>
                  <w:tcW w:w="795" w:type="pct"/>
                  <w:noWrap w:val="0"/>
                  <w:vAlign w:val="center"/>
                </w:tcPr>
                <w:p w14:paraId="69306475">
                  <w:pPr>
                    <w:spacing w:line="300" w:lineRule="exact"/>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0.112</w:t>
                  </w:r>
                </w:p>
              </w:tc>
              <w:tc>
                <w:tcPr>
                  <w:tcW w:w="794" w:type="pct"/>
                  <w:noWrap w:val="0"/>
                  <w:vAlign w:val="center"/>
                </w:tcPr>
                <w:p w14:paraId="53A70FDD">
                  <w:pPr>
                    <w:spacing w:line="300" w:lineRule="exact"/>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w:t>
                  </w:r>
                </w:p>
              </w:tc>
              <w:tc>
                <w:tcPr>
                  <w:tcW w:w="797" w:type="pct"/>
                  <w:noWrap w:val="0"/>
                  <w:vAlign w:val="center"/>
                </w:tcPr>
                <w:p w14:paraId="39C391EC">
                  <w:pPr>
                    <w:spacing w:line="300" w:lineRule="exact"/>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0.118</w:t>
                  </w:r>
                </w:p>
              </w:tc>
              <w:tc>
                <w:tcPr>
                  <w:tcW w:w="541" w:type="pct"/>
                  <w:noWrap w:val="0"/>
                  <w:vAlign w:val="center"/>
                </w:tcPr>
                <w:p w14:paraId="08732711">
                  <w:pPr>
                    <w:spacing w:line="300" w:lineRule="exact"/>
                    <w:jc w:val="center"/>
                    <w:rPr>
                      <w:rFonts w:ascii="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≤0.5</w:t>
                  </w:r>
                </w:p>
              </w:tc>
              <w:tc>
                <w:tcPr>
                  <w:tcW w:w="441" w:type="pct"/>
                  <w:noWrap w:val="0"/>
                  <w:vAlign w:val="center"/>
                </w:tcPr>
                <w:p w14:paraId="04DC6FA5">
                  <w:pPr>
                    <w:spacing w:line="300" w:lineRule="exact"/>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达标</w:t>
                  </w:r>
                </w:p>
              </w:tc>
            </w:tr>
            <w:tr w14:paraId="237D3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pct"/>
                  <w:noWrap w:val="0"/>
                  <w:vAlign w:val="center"/>
                </w:tcPr>
                <w:p w14:paraId="011E4442">
                  <w:pPr>
                    <w:snapToGrid w:val="0"/>
                    <w:spacing w:line="0" w:lineRule="atLeast"/>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硫化物</w:t>
                  </w:r>
                </w:p>
              </w:tc>
              <w:tc>
                <w:tcPr>
                  <w:tcW w:w="794" w:type="pct"/>
                  <w:noWrap w:val="0"/>
                  <w:vAlign w:val="center"/>
                </w:tcPr>
                <w:p w14:paraId="4C9F734C">
                  <w:pPr>
                    <w:spacing w:line="300" w:lineRule="exact"/>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0.01L</w:t>
                  </w:r>
                </w:p>
              </w:tc>
              <w:tc>
                <w:tcPr>
                  <w:tcW w:w="795" w:type="pct"/>
                  <w:noWrap w:val="0"/>
                  <w:vAlign w:val="center"/>
                </w:tcPr>
                <w:p w14:paraId="571D644D">
                  <w:pPr>
                    <w:spacing w:line="300" w:lineRule="exact"/>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0.01L</w:t>
                  </w:r>
                </w:p>
              </w:tc>
              <w:tc>
                <w:tcPr>
                  <w:tcW w:w="794" w:type="pct"/>
                  <w:noWrap w:val="0"/>
                  <w:vAlign w:val="center"/>
                </w:tcPr>
                <w:p w14:paraId="4C320881">
                  <w:pPr>
                    <w:spacing w:line="300" w:lineRule="exact"/>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0.01L</w:t>
                  </w:r>
                </w:p>
              </w:tc>
              <w:tc>
                <w:tcPr>
                  <w:tcW w:w="797" w:type="pct"/>
                  <w:noWrap w:val="0"/>
                  <w:vAlign w:val="center"/>
                </w:tcPr>
                <w:p w14:paraId="308B445C">
                  <w:pPr>
                    <w:spacing w:line="300" w:lineRule="exact"/>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0.01L</w:t>
                  </w:r>
                </w:p>
              </w:tc>
              <w:tc>
                <w:tcPr>
                  <w:tcW w:w="541" w:type="pct"/>
                  <w:noWrap w:val="0"/>
                  <w:vAlign w:val="center"/>
                </w:tcPr>
                <w:p w14:paraId="41497609">
                  <w:pPr>
                    <w:spacing w:line="30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≤0.02</w:t>
                  </w:r>
                </w:p>
              </w:tc>
              <w:tc>
                <w:tcPr>
                  <w:tcW w:w="441" w:type="pct"/>
                  <w:noWrap w:val="0"/>
                  <w:vAlign w:val="center"/>
                </w:tcPr>
                <w:p w14:paraId="680546C2">
                  <w:pPr>
                    <w:spacing w:line="300" w:lineRule="exact"/>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达标</w:t>
                  </w:r>
                </w:p>
              </w:tc>
            </w:tr>
            <w:tr w14:paraId="34C5B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pct"/>
                  <w:shd w:val="clear" w:color="auto" w:fill="auto"/>
                  <w:noWrap w:val="0"/>
                  <w:vAlign w:val="center"/>
                </w:tcPr>
                <w:p w14:paraId="322E99F7">
                  <w:pPr>
                    <w:snapToGrid w:val="0"/>
                    <w:spacing w:line="0" w:lineRule="atLeas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总大肠菌群</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个/L</w:t>
                  </w:r>
                  <w:r>
                    <w:rPr>
                      <w:rFonts w:hint="eastAsia"/>
                      <w:color w:val="000000" w:themeColor="text1"/>
                      <w:sz w:val="21"/>
                      <w:szCs w:val="21"/>
                      <w:lang w:eastAsia="zh-CN"/>
                      <w14:textFill>
                        <w14:solidFill>
                          <w14:schemeClr w14:val="tx1"/>
                        </w14:solidFill>
                      </w14:textFill>
                    </w:rPr>
                    <w:t>）</w:t>
                  </w:r>
                </w:p>
              </w:tc>
              <w:tc>
                <w:tcPr>
                  <w:tcW w:w="794" w:type="pct"/>
                  <w:shd w:val="clear" w:color="auto" w:fill="auto"/>
                  <w:noWrap w:val="0"/>
                  <w:vAlign w:val="center"/>
                </w:tcPr>
                <w:p w14:paraId="10CF58DF">
                  <w:pPr>
                    <w:spacing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未检出</w:t>
                  </w:r>
                </w:p>
              </w:tc>
              <w:tc>
                <w:tcPr>
                  <w:tcW w:w="795" w:type="pct"/>
                  <w:shd w:val="clear" w:color="auto" w:fill="auto"/>
                  <w:noWrap w:val="0"/>
                  <w:vAlign w:val="center"/>
                </w:tcPr>
                <w:p w14:paraId="6F629288">
                  <w:pPr>
                    <w:spacing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未检出</w:t>
                  </w:r>
                </w:p>
              </w:tc>
              <w:tc>
                <w:tcPr>
                  <w:tcW w:w="794" w:type="pct"/>
                  <w:shd w:val="clear" w:color="auto" w:fill="auto"/>
                  <w:noWrap w:val="0"/>
                  <w:vAlign w:val="center"/>
                </w:tcPr>
                <w:p w14:paraId="375F9468">
                  <w:pPr>
                    <w:spacing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未检出</w:t>
                  </w:r>
                </w:p>
              </w:tc>
              <w:tc>
                <w:tcPr>
                  <w:tcW w:w="797" w:type="pct"/>
                  <w:shd w:val="clear" w:color="auto" w:fill="auto"/>
                  <w:noWrap w:val="0"/>
                  <w:vAlign w:val="center"/>
                </w:tcPr>
                <w:p w14:paraId="2B7AD244">
                  <w:pPr>
                    <w:spacing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未检出</w:t>
                  </w:r>
                </w:p>
              </w:tc>
              <w:tc>
                <w:tcPr>
                  <w:tcW w:w="541" w:type="pct"/>
                  <w:shd w:val="clear" w:color="auto" w:fill="auto"/>
                  <w:noWrap w:val="0"/>
                  <w:vAlign w:val="center"/>
                </w:tcPr>
                <w:p w14:paraId="3B92F4BA">
                  <w:pPr>
                    <w:spacing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≤3</w:t>
                  </w:r>
                </w:p>
              </w:tc>
              <w:tc>
                <w:tcPr>
                  <w:tcW w:w="441" w:type="pct"/>
                  <w:shd w:val="clear" w:color="auto" w:fill="auto"/>
                  <w:noWrap w:val="0"/>
                  <w:vAlign w:val="center"/>
                </w:tcPr>
                <w:p w14:paraId="768E4573">
                  <w:pPr>
                    <w:spacing w:line="300" w:lineRule="exact"/>
                    <w:jc w:val="cente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达标</w:t>
                  </w:r>
                </w:p>
              </w:tc>
            </w:tr>
            <w:tr w14:paraId="63B00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5" w:type="pct"/>
                  <w:shd w:val="clear" w:color="auto" w:fill="auto"/>
                  <w:noWrap w:val="0"/>
                  <w:vAlign w:val="center"/>
                </w:tcPr>
                <w:p w14:paraId="0962AC32">
                  <w:pPr>
                    <w:snapToGrid w:val="0"/>
                    <w:spacing w:line="0" w:lineRule="atLeas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细菌</w:t>
                  </w:r>
                  <w:r>
                    <w:rPr>
                      <w:color w:val="000000" w:themeColor="text1"/>
                      <w:sz w:val="21"/>
                      <w:szCs w:val="21"/>
                      <w14:textFill>
                        <w14:solidFill>
                          <w14:schemeClr w14:val="tx1"/>
                        </w14:solidFill>
                      </w14:textFill>
                    </w:rPr>
                    <w:t>总数</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CFU/mL</w:t>
                  </w:r>
                  <w:r>
                    <w:rPr>
                      <w:rFonts w:hint="eastAsia"/>
                      <w:color w:val="000000" w:themeColor="text1"/>
                      <w:sz w:val="21"/>
                      <w:szCs w:val="21"/>
                      <w:lang w:eastAsia="zh-CN"/>
                      <w14:textFill>
                        <w14:solidFill>
                          <w14:schemeClr w14:val="tx1"/>
                        </w14:solidFill>
                      </w14:textFill>
                    </w:rPr>
                    <w:t>）</w:t>
                  </w:r>
                </w:p>
              </w:tc>
              <w:tc>
                <w:tcPr>
                  <w:tcW w:w="794" w:type="pct"/>
                  <w:shd w:val="clear" w:color="auto" w:fill="auto"/>
                  <w:noWrap w:val="0"/>
                  <w:vAlign w:val="center"/>
                </w:tcPr>
                <w:p w14:paraId="7FAEF85F">
                  <w:pPr>
                    <w:spacing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84</w:t>
                  </w:r>
                </w:p>
              </w:tc>
              <w:tc>
                <w:tcPr>
                  <w:tcW w:w="795" w:type="pct"/>
                  <w:shd w:val="clear" w:color="auto" w:fill="auto"/>
                  <w:noWrap w:val="0"/>
                  <w:vAlign w:val="center"/>
                </w:tcPr>
                <w:p w14:paraId="2E27D4ED">
                  <w:pPr>
                    <w:spacing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85</w:t>
                  </w:r>
                </w:p>
              </w:tc>
              <w:tc>
                <w:tcPr>
                  <w:tcW w:w="794" w:type="pct"/>
                  <w:shd w:val="clear" w:color="auto" w:fill="auto"/>
                  <w:noWrap w:val="0"/>
                  <w:vAlign w:val="center"/>
                </w:tcPr>
                <w:p w14:paraId="07AD3EE1">
                  <w:pPr>
                    <w:spacing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88</w:t>
                  </w:r>
                </w:p>
              </w:tc>
              <w:tc>
                <w:tcPr>
                  <w:tcW w:w="797" w:type="pct"/>
                  <w:shd w:val="clear" w:color="auto" w:fill="auto"/>
                  <w:noWrap w:val="0"/>
                  <w:vAlign w:val="center"/>
                </w:tcPr>
                <w:p w14:paraId="4D733EC0">
                  <w:pPr>
                    <w:spacing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80</w:t>
                  </w:r>
                </w:p>
              </w:tc>
              <w:tc>
                <w:tcPr>
                  <w:tcW w:w="541" w:type="pct"/>
                  <w:shd w:val="clear" w:color="auto" w:fill="auto"/>
                  <w:noWrap w:val="0"/>
                  <w:vAlign w:val="center"/>
                </w:tcPr>
                <w:p w14:paraId="72F3033C">
                  <w:pPr>
                    <w:spacing w:line="300" w:lineRule="exact"/>
                    <w:jc w:val="center"/>
                    <w:rPr>
                      <w:rFonts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ascii="Times New Roman"/>
                      <w:b w:val="0"/>
                      <w:bCs w:val="0"/>
                      <w:color w:val="000000" w:themeColor="text1"/>
                      <w:sz w:val="21"/>
                      <w:szCs w:val="21"/>
                      <w:highlight w:val="none"/>
                      <w14:textFill>
                        <w14:solidFill>
                          <w14:schemeClr w14:val="tx1"/>
                        </w14:solidFill>
                      </w14:textFill>
                    </w:rPr>
                    <w:t>≤100</w:t>
                  </w:r>
                </w:p>
              </w:tc>
              <w:tc>
                <w:tcPr>
                  <w:tcW w:w="441" w:type="pct"/>
                  <w:shd w:val="clear" w:color="auto" w:fill="auto"/>
                  <w:noWrap w:val="0"/>
                  <w:vAlign w:val="center"/>
                </w:tcPr>
                <w:p w14:paraId="22DD7A3D">
                  <w:pPr>
                    <w:spacing w:line="300" w:lineRule="exact"/>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cs="Times New Roman"/>
                      <w:b w:val="0"/>
                      <w:bCs w:val="0"/>
                      <w:color w:val="000000" w:themeColor="text1"/>
                      <w:kern w:val="2"/>
                      <w:sz w:val="21"/>
                      <w:szCs w:val="21"/>
                      <w:lang w:val="en-US" w:eastAsia="zh-CN" w:bidi="ar-SA"/>
                      <w14:textFill>
                        <w14:solidFill>
                          <w14:schemeClr w14:val="tx1"/>
                        </w14:solidFill>
                      </w14:textFill>
                    </w:rPr>
                    <w:t>达标</w:t>
                  </w:r>
                </w:p>
              </w:tc>
            </w:tr>
            <w:tr w14:paraId="1FFC9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pct"/>
                  <w:shd w:val="clear" w:color="auto" w:fill="auto"/>
                  <w:noWrap w:val="0"/>
                  <w:vAlign w:val="center"/>
                </w:tcPr>
                <w:p w14:paraId="6E55A9FD">
                  <w:pPr>
                    <w:snapToGrid w:val="0"/>
                    <w:spacing w:line="0" w:lineRule="atLeas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亚硝酸盐</w:t>
                  </w:r>
                </w:p>
              </w:tc>
              <w:tc>
                <w:tcPr>
                  <w:tcW w:w="794" w:type="pct"/>
                  <w:shd w:val="clear" w:color="auto" w:fill="auto"/>
                  <w:noWrap w:val="0"/>
                  <w:vAlign w:val="center"/>
                </w:tcPr>
                <w:p w14:paraId="1CBB136D">
                  <w:pPr>
                    <w:spacing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0.03L</w:t>
                  </w:r>
                </w:p>
              </w:tc>
              <w:tc>
                <w:tcPr>
                  <w:tcW w:w="795" w:type="pct"/>
                  <w:shd w:val="clear" w:color="auto" w:fill="auto"/>
                  <w:noWrap w:val="0"/>
                  <w:vAlign w:val="center"/>
                </w:tcPr>
                <w:p w14:paraId="26594BE7">
                  <w:pPr>
                    <w:spacing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0.03L</w:t>
                  </w:r>
                </w:p>
              </w:tc>
              <w:tc>
                <w:tcPr>
                  <w:tcW w:w="794" w:type="pct"/>
                  <w:shd w:val="clear" w:color="auto" w:fill="auto"/>
                  <w:noWrap w:val="0"/>
                  <w:vAlign w:val="center"/>
                </w:tcPr>
                <w:p w14:paraId="6359F1BE">
                  <w:pPr>
                    <w:spacing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0.03L</w:t>
                  </w:r>
                </w:p>
              </w:tc>
              <w:tc>
                <w:tcPr>
                  <w:tcW w:w="797" w:type="pct"/>
                  <w:shd w:val="clear" w:color="auto" w:fill="auto"/>
                  <w:noWrap w:val="0"/>
                  <w:vAlign w:val="center"/>
                </w:tcPr>
                <w:p w14:paraId="2DEE5119">
                  <w:pPr>
                    <w:spacing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0.03L</w:t>
                  </w:r>
                </w:p>
              </w:tc>
              <w:tc>
                <w:tcPr>
                  <w:tcW w:w="541" w:type="pct"/>
                  <w:shd w:val="clear" w:color="auto" w:fill="auto"/>
                  <w:noWrap w:val="0"/>
                  <w:vAlign w:val="center"/>
                </w:tcPr>
                <w:p w14:paraId="150A95D6">
                  <w:pPr>
                    <w:spacing w:line="30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≤1</w:t>
                  </w:r>
                </w:p>
              </w:tc>
              <w:tc>
                <w:tcPr>
                  <w:tcW w:w="441" w:type="pct"/>
                  <w:shd w:val="clear" w:color="auto" w:fill="auto"/>
                  <w:noWrap w:val="0"/>
                  <w:vAlign w:val="center"/>
                </w:tcPr>
                <w:p w14:paraId="39169CFB">
                  <w:pPr>
                    <w:spacing w:line="30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达标</w:t>
                  </w:r>
                </w:p>
              </w:tc>
            </w:tr>
            <w:tr w14:paraId="62061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pct"/>
                  <w:shd w:val="clear" w:color="auto" w:fill="auto"/>
                  <w:noWrap w:val="0"/>
                  <w:vAlign w:val="center"/>
                </w:tcPr>
                <w:p w14:paraId="44C95580">
                  <w:pPr>
                    <w:snapToGrid w:val="0"/>
                    <w:spacing w:line="0" w:lineRule="atLeas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硝酸盐</w:t>
                  </w:r>
                </w:p>
              </w:tc>
              <w:tc>
                <w:tcPr>
                  <w:tcW w:w="794" w:type="pct"/>
                  <w:shd w:val="clear" w:color="auto" w:fill="auto"/>
                  <w:noWrap w:val="0"/>
                  <w:vAlign w:val="center"/>
                </w:tcPr>
                <w:p w14:paraId="21342C72">
                  <w:pPr>
                    <w:spacing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0.05</w:t>
                  </w:r>
                </w:p>
              </w:tc>
              <w:tc>
                <w:tcPr>
                  <w:tcW w:w="795" w:type="pct"/>
                  <w:shd w:val="clear" w:color="auto" w:fill="auto"/>
                  <w:noWrap w:val="0"/>
                  <w:vAlign w:val="center"/>
                </w:tcPr>
                <w:p w14:paraId="0C7F8F2C">
                  <w:pPr>
                    <w:spacing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0.06</w:t>
                  </w:r>
                </w:p>
              </w:tc>
              <w:tc>
                <w:tcPr>
                  <w:tcW w:w="794" w:type="pct"/>
                  <w:shd w:val="clear" w:color="auto" w:fill="auto"/>
                  <w:noWrap w:val="0"/>
                  <w:vAlign w:val="center"/>
                </w:tcPr>
                <w:p w14:paraId="4D1A465A">
                  <w:pPr>
                    <w:spacing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0.04</w:t>
                  </w:r>
                </w:p>
              </w:tc>
              <w:tc>
                <w:tcPr>
                  <w:tcW w:w="797" w:type="pct"/>
                  <w:shd w:val="clear" w:color="auto" w:fill="auto"/>
                  <w:noWrap w:val="0"/>
                  <w:vAlign w:val="center"/>
                </w:tcPr>
                <w:p w14:paraId="1FABEA57">
                  <w:pPr>
                    <w:spacing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0.07</w:t>
                  </w:r>
                </w:p>
              </w:tc>
              <w:tc>
                <w:tcPr>
                  <w:tcW w:w="541" w:type="pct"/>
                  <w:shd w:val="clear" w:color="auto" w:fill="auto"/>
                  <w:noWrap w:val="0"/>
                  <w:vAlign w:val="center"/>
                </w:tcPr>
                <w:p w14:paraId="031434D3">
                  <w:pPr>
                    <w:spacing w:line="30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≤20</w:t>
                  </w:r>
                </w:p>
              </w:tc>
              <w:tc>
                <w:tcPr>
                  <w:tcW w:w="441" w:type="pct"/>
                  <w:shd w:val="clear" w:color="auto" w:fill="auto"/>
                  <w:noWrap w:val="0"/>
                  <w:vAlign w:val="center"/>
                </w:tcPr>
                <w:p w14:paraId="0407DCD9">
                  <w:pPr>
                    <w:spacing w:line="30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达标</w:t>
                  </w:r>
                </w:p>
              </w:tc>
            </w:tr>
            <w:tr w14:paraId="31FAE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pct"/>
                  <w:shd w:val="clear" w:color="auto" w:fill="auto"/>
                  <w:noWrap w:val="0"/>
                  <w:vAlign w:val="center"/>
                </w:tcPr>
                <w:p w14:paraId="050C4B84">
                  <w:pPr>
                    <w:snapToGrid w:val="0"/>
                    <w:spacing w:line="0" w:lineRule="atLeas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氰化物</w:t>
                  </w:r>
                </w:p>
              </w:tc>
              <w:tc>
                <w:tcPr>
                  <w:tcW w:w="794" w:type="pct"/>
                  <w:shd w:val="clear" w:color="auto" w:fill="auto"/>
                  <w:noWrap w:val="0"/>
                  <w:vAlign w:val="center"/>
                </w:tcPr>
                <w:p w14:paraId="2FE63882">
                  <w:pPr>
                    <w:spacing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0.004L</w:t>
                  </w:r>
                </w:p>
              </w:tc>
              <w:tc>
                <w:tcPr>
                  <w:tcW w:w="795" w:type="pct"/>
                  <w:shd w:val="clear" w:color="auto" w:fill="auto"/>
                  <w:noWrap w:val="0"/>
                  <w:vAlign w:val="center"/>
                </w:tcPr>
                <w:p w14:paraId="13071122">
                  <w:pPr>
                    <w:spacing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0.004L</w:t>
                  </w:r>
                </w:p>
              </w:tc>
              <w:tc>
                <w:tcPr>
                  <w:tcW w:w="794" w:type="pct"/>
                  <w:shd w:val="clear" w:color="auto" w:fill="auto"/>
                  <w:noWrap w:val="0"/>
                  <w:vAlign w:val="center"/>
                </w:tcPr>
                <w:p w14:paraId="55E55403">
                  <w:pPr>
                    <w:spacing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0.004L</w:t>
                  </w:r>
                </w:p>
              </w:tc>
              <w:tc>
                <w:tcPr>
                  <w:tcW w:w="797" w:type="pct"/>
                  <w:shd w:val="clear" w:color="auto" w:fill="auto"/>
                  <w:noWrap w:val="0"/>
                  <w:vAlign w:val="center"/>
                </w:tcPr>
                <w:p w14:paraId="78546D12">
                  <w:pPr>
                    <w:spacing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0.004L</w:t>
                  </w:r>
                </w:p>
              </w:tc>
              <w:tc>
                <w:tcPr>
                  <w:tcW w:w="541" w:type="pct"/>
                  <w:shd w:val="clear" w:color="auto" w:fill="auto"/>
                  <w:noWrap w:val="0"/>
                  <w:vAlign w:val="center"/>
                </w:tcPr>
                <w:p w14:paraId="5E3A577A">
                  <w:pPr>
                    <w:spacing w:line="30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≤0.05</w:t>
                  </w:r>
                </w:p>
              </w:tc>
              <w:tc>
                <w:tcPr>
                  <w:tcW w:w="441" w:type="pct"/>
                  <w:shd w:val="clear" w:color="auto" w:fill="auto"/>
                  <w:noWrap w:val="0"/>
                  <w:vAlign w:val="center"/>
                </w:tcPr>
                <w:p w14:paraId="712EA65C">
                  <w:pPr>
                    <w:spacing w:line="30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达标</w:t>
                  </w:r>
                </w:p>
              </w:tc>
            </w:tr>
            <w:tr w14:paraId="7403B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pct"/>
                  <w:shd w:val="clear" w:color="auto" w:fill="auto"/>
                  <w:noWrap w:val="0"/>
                  <w:vAlign w:val="center"/>
                </w:tcPr>
                <w:p w14:paraId="0A0BBF21">
                  <w:pPr>
                    <w:snapToGrid w:val="0"/>
                    <w:spacing w:line="0" w:lineRule="atLeas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氟化物</w:t>
                  </w:r>
                </w:p>
              </w:tc>
              <w:tc>
                <w:tcPr>
                  <w:tcW w:w="794" w:type="pct"/>
                  <w:shd w:val="clear" w:color="auto" w:fill="auto"/>
                  <w:noWrap w:val="0"/>
                  <w:vAlign w:val="center"/>
                </w:tcPr>
                <w:p w14:paraId="79FA9B88">
                  <w:pPr>
                    <w:spacing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0.23</w:t>
                  </w:r>
                </w:p>
              </w:tc>
              <w:tc>
                <w:tcPr>
                  <w:tcW w:w="795" w:type="pct"/>
                  <w:shd w:val="clear" w:color="auto" w:fill="auto"/>
                  <w:noWrap w:val="0"/>
                  <w:vAlign w:val="center"/>
                </w:tcPr>
                <w:p w14:paraId="569F065F">
                  <w:pPr>
                    <w:spacing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0.21</w:t>
                  </w:r>
                </w:p>
              </w:tc>
              <w:tc>
                <w:tcPr>
                  <w:tcW w:w="794" w:type="pct"/>
                  <w:shd w:val="clear" w:color="auto" w:fill="auto"/>
                  <w:noWrap w:val="0"/>
                  <w:vAlign w:val="center"/>
                </w:tcPr>
                <w:p w14:paraId="5DC20E9D">
                  <w:pPr>
                    <w:spacing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0.19</w:t>
                  </w:r>
                </w:p>
              </w:tc>
              <w:tc>
                <w:tcPr>
                  <w:tcW w:w="797" w:type="pct"/>
                  <w:shd w:val="clear" w:color="auto" w:fill="auto"/>
                  <w:noWrap w:val="0"/>
                  <w:vAlign w:val="center"/>
                </w:tcPr>
                <w:p w14:paraId="6430D1F4">
                  <w:pPr>
                    <w:spacing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0.22</w:t>
                  </w:r>
                </w:p>
              </w:tc>
              <w:tc>
                <w:tcPr>
                  <w:tcW w:w="541" w:type="pct"/>
                  <w:shd w:val="clear" w:color="auto" w:fill="auto"/>
                  <w:noWrap w:val="0"/>
                  <w:vAlign w:val="center"/>
                </w:tcPr>
                <w:p w14:paraId="4BA5F630">
                  <w:pPr>
                    <w:spacing w:line="30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≤1</w:t>
                  </w:r>
                </w:p>
              </w:tc>
              <w:tc>
                <w:tcPr>
                  <w:tcW w:w="441" w:type="pct"/>
                  <w:shd w:val="clear" w:color="auto" w:fill="auto"/>
                  <w:noWrap w:val="0"/>
                  <w:vAlign w:val="center"/>
                </w:tcPr>
                <w:p w14:paraId="4271D299">
                  <w:pPr>
                    <w:spacing w:line="30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达标</w:t>
                  </w:r>
                </w:p>
              </w:tc>
            </w:tr>
            <w:tr w14:paraId="30822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pct"/>
                  <w:shd w:val="clear" w:color="auto" w:fill="auto"/>
                  <w:noWrap w:val="0"/>
                  <w:vAlign w:val="center"/>
                </w:tcPr>
                <w:p w14:paraId="2456762D">
                  <w:pPr>
                    <w:snapToGrid w:val="0"/>
                    <w:spacing w:line="0" w:lineRule="atLeas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汞</w:t>
                  </w:r>
                </w:p>
              </w:tc>
              <w:tc>
                <w:tcPr>
                  <w:tcW w:w="794" w:type="pct"/>
                  <w:shd w:val="clear" w:color="auto" w:fill="auto"/>
                  <w:noWrap w:val="0"/>
                  <w:vAlign w:val="center"/>
                </w:tcPr>
                <w:p w14:paraId="00B078F4">
                  <w:pPr>
                    <w:spacing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0.00004L</w:t>
                  </w:r>
                </w:p>
              </w:tc>
              <w:tc>
                <w:tcPr>
                  <w:tcW w:w="795" w:type="pct"/>
                  <w:shd w:val="clear" w:color="auto" w:fill="auto"/>
                  <w:noWrap w:val="0"/>
                  <w:vAlign w:val="center"/>
                </w:tcPr>
                <w:p w14:paraId="34B909A3">
                  <w:pPr>
                    <w:spacing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0.00004L</w:t>
                  </w:r>
                </w:p>
              </w:tc>
              <w:tc>
                <w:tcPr>
                  <w:tcW w:w="794" w:type="pct"/>
                  <w:shd w:val="clear" w:color="auto" w:fill="auto"/>
                  <w:noWrap w:val="0"/>
                  <w:vAlign w:val="center"/>
                </w:tcPr>
                <w:p w14:paraId="7A2EB895">
                  <w:pPr>
                    <w:spacing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0.00004L</w:t>
                  </w:r>
                </w:p>
              </w:tc>
              <w:tc>
                <w:tcPr>
                  <w:tcW w:w="797" w:type="pct"/>
                  <w:shd w:val="clear" w:color="auto" w:fill="auto"/>
                  <w:noWrap w:val="0"/>
                  <w:vAlign w:val="center"/>
                </w:tcPr>
                <w:p w14:paraId="6CE4AD04">
                  <w:pPr>
                    <w:spacing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0.00004L</w:t>
                  </w:r>
                </w:p>
              </w:tc>
              <w:tc>
                <w:tcPr>
                  <w:tcW w:w="541" w:type="pct"/>
                  <w:shd w:val="clear" w:color="auto" w:fill="auto"/>
                  <w:noWrap w:val="0"/>
                  <w:vAlign w:val="center"/>
                </w:tcPr>
                <w:p w14:paraId="1AD61986">
                  <w:pPr>
                    <w:spacing w:line="30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≤0.001</w:t>
                  </w:r>
                </w:p>
              </w:tc>
              <w:tc>
                <w:tcPr>
                  <w:tcW w:w="441" w:type="pct"/>
                  <w:shd w:val="clear" w:color="auto" w:fill="auto"/>
                  <w:noWrap w:val="0"/>
                  <w:vAlign w:val="center"/>
                </w:tcPr>
                <w:p w14:paraId="0139D1F6">
                  <w:pPr>
                    <w:spacing w:line="30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达标</w:t>
                  </w:r>
                </w:p>
              </w:tc>
            </w:tr>
            <w:tr w14:paraId="79036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pct"/>
                  <w:shd w:val="clear" w:color="auto" w:fill="auto"/>
                  <w:noWrap w:val="0"/>
                  <w:vAlign w:val="center"/>
                </w:tcPr>
                <w:p w14:paraId="5BDA5950">
                  <w:pPr>
                    <w:snapToGrid w:val="0"/>
                    <w:spacing w:line="0" w:lineRule="atLeas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砷</w:t>
                  </w:r>
                </w:p>
              </w:tc>
              <w:tc>
                <w:tcPr>
                  <w:tcW w:w="794" w:type="pct"/>
                  <w:shd w:val="clear" w:color="auto" w:fill="auto"/>
                  <w:noWrap w:val="0"/>
                  <w:vAlign w:val="center"/>
                </w:tcPr>
                <w:p w14:paraId="76A813D3">
                  <w:pPr>
                    <w:spacing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0.00374</w:t>
                  </w:r>
                </w:p>
              </w:tc>
              <w:tc>
                <w:tcPr>
                  <w:tcW w:w="795" w:type="pct"/>
                  <w:shd w:val="clear" w:color="auto" w:fill="auto"/>
                  <w:noWrap w:val="0"/>
                  <w:vAlign w:val="center"/>
                </w:tcPr>
                <w:p w14:paraId="779928A8">
                  <w:pPr>
                    <w:spacing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0.00374</w:t>
                  </w:r>
                </w:p>
              </w:tc>
              <w:tc>
                <w:tcPr>
                  <w:tcW w:w="794" w:type="pct"/>
                  <w:shd w:val="clear" w:color="auto" w:fill="auto"/>
                  <w:noWrap w:val="0"/>
                  <w:vAlign w:val="center"/>
                </w:tcPr>
                <w:p w14:paraId="679625BE">
                  <w:pPr>
                    <w:spacing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0.00373</w:t>
                  </w:r>
                </w:p>
              </w:tc>
              <w:tc>
                <w:tcPr>
                  <w:tcW w:w="797" w:type="pct"/>
                  <w:shd w:val="clear" w:color="auto" w:fill="auto"/>
                  <w:noWrap w:val="0"/>
                  <w:vAlign w:val="center"/>
                </w:tcPr>
                <w:p w14:paraId="19885B68">
                  <w:pPr>
                    <w:spacing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0.00369</w:t>
                  </w:r>
                </w:p>
              </w:tc>
              <w:tc>
                <w:tcPr>
                  <w:tcW w:w="541" w:type="pct"/>
                  <w:shd w:val="clear" w:color="auto" w:fill="auto"/>
                  <w:noWrap w:val="0"/>
                  <w:vAlign w:val="center"/>
                </w:tcPr>
                <w:p w14:paraId="51E5CB07">
                  <w:pPr>
                    <w:spacing w:line="30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≤0.01</w:t>
                  </w:r>
                </w:p>
              </w:tc>
              <w:tc>
                <w:tcPr>
                  <w:tcW w:w="441" w:type="pct"/>
                  <w:shd w:val="clear" w:color="auto" w:fill="auto"/>
                  <w:noWrap w:val="0"/>
                  <w:vAlign w:val="center"/>
                </w:tcPr>
                <w:p w14:paraId="43D5D675">
                  <w:pPr>
                    <w:spacing w:line="30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达标</w:t>
                  </w:r>
                </w:p>
              </w:tc>
            </w:tr>
            <w:tr w14:paraId="764D6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pct"/>
                  <w:shd w:val="clear" w:color="auto" w:fill="auto"/>
                  <w:noWrap w:val="0"/>
                  <w:vAlign w:val="center"/>
                </w:tcPr>
                <w:p w14:paraId="396202C2">
                  <w:pPr>
                    <w:snapToGrid w:val="0"/>
                    <w:spacing w:line="0" w:lineRule="atLeas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镉</w:t>
                  </w:r>
                </w:p>
              </w:tc>
              <w:tc>
                <w:tcPr>
                  <w:tcW w:w="794" w:type="pct"/>
                  <w:shd w:val="clear" w:color="auto" w:fill="auto"/>
                  <w:noWrap w:val="0"/>
                  <w:vAlign w:val="center"/>
                </w:tcPr>
                <w:p w14:paraId="7B2B2DFD">
                  <w:pPr>
                    <w:spacing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0.00005L</w:t>
                  </w:r>
                </w:p>
              </w:tc>
              <w:tc>
                <w:tcPr>
                  <w:tcW w:w="1329" w:type="dxa"/>
                  <w:shd w:val="clear" w:color="auto" w:fill="auto"/>
                  <w:noWrap w:val="0"/>
                  <w:vAlign w:val="center"/>
                </w:tcPr>
                <w:p w14:paraId="28F74A71">
                  <w:pPr>
                    <w:spacing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0.00005L</w:t>
                  </w:r>
                </w:p>
              </w:tc>
              <w:tc>
                <w:tcPr>
                  <w:tcW w:w="1326" w:type="dxa"/>
                  <w:shd w:val="clear" w:color="auto" w:fill="auto"/>
                  <w:noWrap w:val="0"/>
                  <w:vAlign w:val="center"/>
                </w:tcPr>
                <w:p w14:paraId="43F3B061">
                  <w:pPr>
                    <w:spacing w:line="30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0.00005L</w:t>
                  </w:r>
                </w:p>
              </w:tc>
              <w:tc>
                <w:tcPr>
                  <w:tcW w:w="1331" w:type="dxa"/>
                  <w:shd w:val="clear" w:color="auto" w:fill="auto"/>
                  <w:noWrap w:val="0"/>
                  <w:vAlign w:val="center"/>
                </w:tcPr>
                <w:p w14:paraId="30DF4877">
                  <w:pPr>
                    <w:spacing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0.00005L</w:t>
                  </w:r>
                </w:p>
              </w:tc>
              <w:tc>
                <w:tcPr>
                  <w:tcW w:w="541" w:type="pct"/>
                  <w:shd w:val="clear" w:color="auto" w:fill="auto"/>
                  <w:noWrap w:val="0"/>
                  <w:vAlign w:val="center"/>
                </w:tcPr>
                <w:p w14:paraId="3B673C94">
                  <w:pPr>
                    <w:spacing w:line="30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≤0.005</w:t>
                  </w:r>
                </w:p>
              </w:tc>
              <w:tc>
                <w:tcPr>
                  <w:tcW w:w="441" w:type="pct"/>
                  <w:shd w:val="clear" w:color="auto" w:fill="auto"/>
                  <w:noWrap w:val="0"/>
                  <w:vAlign w:val="center"/>
                </w:tcPr>
                <w:p w14:paraId="2C19847E">
                  <w:pPr>
                    <w:spacing w:line="30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达标</w:t>
                  </w:r>
                </w:p>
              </w:tc>
            </w:tr>
            <w:tr w14:paraId="1D061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pct"/>
                  <w:noWrap w:val="0"/>
                  <w:vAlign w:val="center"/>
                </w:tcPr>
                <w:p w14:paraId="621FF34B">
                  <w:pPr>
                    <w:snapToGrid w:val="0"/>
                    <w:spacing w:line="0" w:lineRule="atLeas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六价铬</w:t>
                  </w:r>
                </w:p>
              </w:tc>
              <w:tc>
                <w:tcPr>
                  <w:tcW w:w="794" w:type="pct"/>
                  <w:noWrap w:val="0"/>
                  <w:vAlign w:val="center"/>
                </w:tcPr>
                <w:p w14:paraId="55639F67">
                  <w:pPr>
                    <w:spacing w:line="300" w:lineRule="exact"/>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0.004L</w:t>
                  </w:r>
                </w:p>
              </w:tc>
              <w:tc>
                <w:tcPr>
                  <w:tcW w:w="1329" w:type="dxa"/>
                  <w:noWrap w:val="0"/>
                  <w:vAlign w:val="center"/>
                </w:tcPr>
                <w:p w14:paraId="0B8D52D0">
                  <w:pPr>
                    <w:spacing w:line="300" w:lineRule="exact"/>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0.004L</w:t>
                  </w:r>
                </w:p>
              </w:tc>
              <w:tc>
                <w:tcPr>
                  <w:tcW w:w="1326" w:type="dxa"/>
                  <w:noWrap w:val="0"/>
                  <w:vAlign w:val="center"/>
                </w:tcPr>
                <w:p w14:paraId="4FC78EEA">
                  <w:pPr>
                    <w:spacing w:line="300" w:lineRule="exact"/>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0.004L</w:t>
                  </w:r>
                </w:p>
              </w:tc>
              <w:tc>
                <w:tcPr>
                  <w:tcW w:w="1331" w:type="dxa"/>
                  <w:noWrap w:val="0"/>
                  <w:vAlign w:val="center"/>
                </w:tcPr>
                <w:p w14:paraId="46025E64">
                  <w:pPr>
                    <w:spacing w:line="300" w:lineRule="exact"/>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0.004L</w:t>
                  </w:r>
                </w:p>
              </w:tc>
              <w:tc>
                <w:tcPr>
                  <w:tcW w:w="541" w:type="pct"/>
                  <w:noWrap w:val="0"/>
                  <w:vAlign w:val="center"/>
                </w:tcPr>
                <w:p w14:paraId="52145A9D">
                  <w:pPr>
                    <w:spacing w:line="300" w:lineRule="exact"/>
                    <w:jc w:val="center"/>
                    <w:rPr>
                      <w:color w:val="000000" w:themeColor="text1"/>
                      <w:sz w:val="21"/>
                      <w:szCs w:val="21"/>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≤0.05</w:t>
                  </w:r>
                </w:p>
              </w:tc>
              <w:tc>
                <w:tcPr>
                  <w:tcW w:w="441" w:type="pct"/>
                  <w:noWrap w:val="0"/>
                  <w:vAlign w:val="center"/>
                </w:tcPr>
                <w:p w14:paraId="525A9CF6">
                  <w:pPr>
                    <w:spacing w:line="300" w:lineRule="exact"/>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达标</w:t>
                  </w:r>
                </w:p>
              </w:tc>
            </w:tr>
            <w:tr w14:paraId="015DA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pct"/>
                  <w:shd w:val="clear" w:color="auto" w:fill="auto"/>
                  <w:noWrap w:val="0"/>
                  <w:vAlign w:val="center"/>
                </w:tcPr>
                <w:p w14:paraId="2EDB432A">
                  <w:pPr>
                    <w:snapToGrid w:val="0"/>
                    <w:spacing w:line="0" w:lineRule="atLeas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铅</w:t>
                  </w:r>
                </w:p>
              </w:tc>
              <w:tc>
                <w:tcPr>
                  <w:tcW w:w="794" w:type="pct"/>
                  <w:shd w:val="clear" w:color="auto" w:fill="auto"/>
                  <w:noWrap w:val="0"/>
                  <w:vAlign w:val="center"/>
                </w:tcPr>
                <w:p w14:paraId="06C74F1F">
                  <w:pPr>
                    <w:spacing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0.00009L</w:t>
                  </w:r>
                </w:p>
              </w:tc>
              <w:tc>
                <w:tcPr>
                  <w:tcW w:w="1329" w:type="dxa"/>
                  <w:shd w:val="clear" w:color="auto" w:fill="auto"/>
                  <w:noWrap w:val="0"/>
                  <w:vAlign w:val="center"/>
                </w:tcPr>
                <w:p w14:paraId="289237FA">
                  <w:pPr>
                    <w:spacing w:line="30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0.00009L</w:t>
                  </w:r>
                </w:p>
              </w:tc>
              <w:tc>
                <w:tcPr>
                  <w:tcW w:w="1326" w:type="dxa"/>
                  <w:shd w:val="clear" w:color="auto" w:fill="auto"/>
                  <w:noWrap w:val="0"/>
                  <w:vAlign w:val="center"/>
                </w:tcPr>
                <w:p w14:paraId="509AD615">
                  <w:pPr>
                    <w:spacing w:line="30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0.00009L</w:t>
                  </w:r>
                </w:p>
              </w:tc>
              <w:tc>
                <w:tcPr>
                  <w:tcW w:w="1331" w:type="dxa"/>
                  <w:shd w:val="clear" w:color="auto" w:fill="auto"/>
                  <w:noWrap w:val="0"/>
                  <w:vAlign w:val="center"/>
                </w:tcPr>
                <w:p w14:paraId="66547324">
                  <w:pPr>
                    <w:spacing w:line="30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0.00009L</w:t>
                  </w:r>
                </w:p>
              </w:tc>
              <w:tc>
                <w:tcPr>
                  <w:tcW w:w="541" w:type="pct"/>
                  <w:shd w:val="clear" w:color="auto" w:fill="auto"/>
                  <w:noWrap w:val="0"/>
                  <w:vAlign w:val="center"/>
                </w:tcPr>
                <w:p w14:paraId="6653730D">
                  <w:pPr>
                    <w:spacing w:line="30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≤0.01</w:t>
                  </w:r>
                </w:p>
              </w:tc>
              <w:tc>
                <w:tcPr>
                  <w:tcW w:w="441" w:type="pct"/>
                  <w:shd w:val="clear" w:color="auto" w:fill="auto"/>
                  <w:noWrap w:val="0"/>
                  <w:vAlign w:val="center"/>
                </w:tcPr>
                <w:p w14:paraId="2E520D9D">
                  <w:pPr>
                    <w:spacing w:line="30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达标</w:t>
                  </w:r>
                </w:p>
              </w:tc>
            </w:tr>
          </w:tbl>
          <w:p w14:paraId="012D2D48">
            <w:pPr>
              <w:adjustRightInd w:val="0"/>
              <w:snapToGrid w:val="0"/>
              <w:spacing w:line="360" w:lineRule="auto"/>
              <w:rPr>
                <w:rFonts w:ascii="Times New Roman" w:hAnsi="Times New Roman" w:eastAsia="宋体" w:cs="Times New Roman"/>
                <w:b/>
                <w:bCs w:val="0"/>
                <w:color w:val="000000" w:themeColor="text1"/>
                <w:sz w:val="24"/>
                <w:highlight w:val="none"/>
                <w14:textFill>
                  <w14:solidFill>
                    <w14:schemeClr w14:val="tx1"/>
                  </w14:solidFill>
                </w14:textFill>
              </w:rPr>
            </w:pPr>
          </w:p>
          <w:p w14:paraId="41602065">
            <w:pPr>
              <w:adjustRightInd w:val="0"/>
              <w:snapToGrid w:val="0"/>
              <w:spacing w:line="360" w:lineRule="auto"/>
              <w:ind w:firstLine="480" w:firstLineChars="200"/>
              <w:rPr>
                <w:rFonts w:hint="eastAsia" w:ascii="Times New Roman" w:hAnsi="Times New Roman" w:eastAsia="宋体" w:cs="Times New Roman"/>
                <w:bCs/>
                <w:color w:val="000000" w:themeColor="text1"/>
                <w:sz w:val="24"/>
                <w:highlight w:val="none"/>
                <w:lang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根据上表监测结果，</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监测点位</w:t>
            </w:r>
            <w:r>
              <w:rPr>
                <w:rFonts w:hint="eastAsia" w:cs="Times New Roman"/>
                <w:bCs/>
                <w:color w:val="000000" w:themeColor="text1"/>
                <w:sz w:val="24"/>
                <w:highlight w:val="none"/>
                <w:lang w:val="en-US" w:eastAsia="zh-CN"/>
                <w14:textFill>
                  <w14:solidFill>
                    <w14:schemeClr w14:val="tx1"/>
                  </w14:solidFill>
                </w14:textFill>
              </w:rPr>
              <w:t>所测</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各项指标均符合《地下水质量标准》（GB/T14848-2017）Ⅲ类标准。</w:t>
            </w:r>
          </w:p>
          <w:p w14:paraId="5F7928FE">
            <w:pPr>
              <w:adjustRightInd w:val="0"/>
              <w:snapToGrid w:val="0"/>
              <w:spacing w:line="360" w:lineRule="auto"/>
              <w:rPr>
                <w:rFonts w:hint="default" w:ascii="Times New Roman" w:hAnsi="Times New Roman" w:eastAsia="宋体" w:cs="Times New Roman"/>
                <w:b/>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4"/>
                <w:lang w:val="en-US" w:eastAsia="zh-CN"/>
                <w14:textFill>
                  <w14:solidFill>
                    <w14:schemeClr w14:val="tx1"/>
                  </w14:solidFill>
                </w14:textFill>
              </w:rPr>
              <w:t>6、土壤质量现状</w:t>
            </w:r>
          </w:p>
          <w:p w14:paraId="5440413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宋体"/>
                <w:color w:val="000000" w:themeColor="text1"/>
                <w:sz w:val="24"/>
                <w14:textFill>
                  <w14:solidFill>
                    <w14:schemeClr w14:val="tx1"/>
                  </w14:solidFill>
                </w14:textFill>
              </w:rPr>
            </w:pPr>
            <w:r>
              <w:rPr>
                <w:rFonts w:hint="eastAsia" w:cs="Times New Roman"/>
                <w:b w:val="0"/>
                <w:bCs w:val="0"/>
                <w:color w:val="000000" w:themeColor="text1"/>
                <w:sz w:val="24"/>
                <w:szCs w:val="24"/>
                <w:lang w:val="en-US" w:eastAsia="zh-CN"/>
                <w14:textFill>
                  <w14:solidFill>
                    <w14:schemeClr w14:val="tx1"/>
                  </w14:solidFill>
                </w14:textFill>
              </w:rPr>
              <w:t>本项目为新建，项目场地原为</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蚂蝗沟老村子</w:t>
            </w:r>
            <w:r>
              <w:rPr>
                <w:rFonts w:hint="eastAsia" w:cs="Times New Roman"/>
                <w:b w:val="0"/>
                <w:bCs w:val="0"/>
                <w:color w:val="000000" w:themeColor="text1"/>
                <w:sz w:val="24"/>
                <w:szCs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《云南活发磷化有限公司华宁县磨盘山磷矿项目》工业场地</w:t>
            </w:r>
            <w:r>
              <w:rPr>
                <w:rFonts w:hint="eastAsia" w:cs="Times New Roman"/>
                <w:b w:val="0"/>
                <w:bCs w:val="0"/>
                <w:color w:val="000000" w:themeColor="text1"/>
                <w:sz w:val="24"/>
                <w:szCs w:val="24"/>
                <w:lang w:val="en-US" w:eastAsia="zh-CN"/>
                <w14:textFill>
                  <w14:solidFill>
                    <w14:schemeClr w14:val="tx1"/>
                  </w14:solidFill>
                </w14:textFill>
              </w:rPr>
              <w:t>为项目，目前仅完成场地平整，未进行过生产活动。本次通过现场踏勘，未发现项目区内土壤污染情况。</w:t>
            </w:r>
          </w:p>
          <w:p w14:paraId="62782087">
            <w:pPr>
              <w:rPr>
                <w:color w:val="000000" w:themeColor="text1"/>
                <w14:textFill>
                  <w14:solidFill>
                    <w14:schemeClr w14:val="tx1"/>
                  </w14:solidFill>
                </w14:textFill>
              </w:rPr>
            </w:pPr>
          </w:p>
        </w:tc>
      </w:tr>
      <w:tr w14:paraId="2C8842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051" w:type="dxa"/>
            <w:noWrap w:val="0"/>
            <w:vAlign w:val="center"/>
          </w:tcPr>
          <w:p w14:paraId="2BD9465F">
            <w:pPr>
              <w:adjustRightInd w:val="0"/>
              <w:snapToGrid w:val="0"/>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环境</w:t>
            </w:r>
          </w:p>
          <w:p w14:paraId="43604E82">
            <w:pPr>
              <w:adjustRightInd w:val="0"/>
              <w:snapToGrid w:val="0"/>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保护</w:t>
            </w:r>
          </w:p>
          <w:p w14:paraId="2D4674B0">
            <w:pPr>
              <w:adjustRightInd w:val="0"/>
              <w:snapToGrid w:val="0"/>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目标</w:t>
            </w:r>
          </w:p>
        </w:tc>
        <w:tc>
          <w:tcPr>
            <w:tcW w:w="8010" w:type="dxa"/>
            <w:noWrap w:val="0"/>
            <w:vAlign w:val="center"/>
          </w:tcPr>
          <w:p w14:paraId="5698AA70">
            <w:pPr>
              <w:adjustRightInd w:val="0"/>
              <w:snapToGrid w:val="0"/>
              <w:spacing w:line="360" w:lineRule="auto"/>
              <w:rPr>
                <w:rFonts w:hint="eastAsia"/>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1、大气环境</w:t>
            </w:r>
          </w:p>
          <w:p w14:paraId="189E550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000000" w:themeColor="text1"/>
                <w:sz w:val="24"/>
                <w:highlight w:val="none"/>
                <w:lang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根据《建设项目环境影响报告表编制技术指南》（污染影响类）（试行）中对于大气环境保护目标的要求，环境空气保护目标为厂界外500m范围内的自然保护区、风景名胜区、居住区、文化区和农村地区中人群较集中的区域。</w:t>
            </w:r>
          </w:p>
          <w:p w14:paraId="10F9D9E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000000" w:themeColor="text1"/>
                <w:sz w:val="24"/>
                <w:highlight w:val="none"/>
                <w:lang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根据调查，项目主要大气环境保护目标如下表所示。</w:t>
            </w:r>
          </w:p>
          <w:p w14:paraId="1F712E05">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32"/>
                <w:highlight w:val="none"/>
                <w:lang w:val="en-US" w:eastAsia="zh-CN"/>
                <w14:textFill>
                  <w14:solidFill>
                    <w14:schemeClr w14:val="tx1"/>
                  </w14:solidFill>
                </w14:textFill>
              </w:rPr>
              <w:t>表3-</w:t>
            </w:r>
            <w:r>
              <w:rPr>
                <w:rFonts w:hint="eastAsia" w:cs="Times New Roman"/>
                <w:b/>
                <w:color w:val="000000" w:themeColor="text1"/>
                <w:sz w:val="24"/>
                <w:szCs w:val="32"/>
                <w:highlight w:val="none"/>
                <w:lang w:val="en-US" w:eastAsia="zh-CN"/>
                <w14:textFill>
                  <w14:solidFill>
                    <w14:schemeClr w14:val="tx1"/>
                  </w14:solidFill>
                </w14:textFill>
              </w:rPr>
              <w:t>8</w:t>
            </w:r>
            <w:r>
              <w:rPr>
                <w:rFonts w:hint="eastAsia" w:ascii="Times New Roman" w:hAnsi="Times New Roman" w:eastAsia="宋体" w:cs="Times New Roman"/>
                <w:b/>
                <w:color w:val="000000" w:themeColor="text1"/>
                <w:sz w:val="24"/>
                <w:szCs w:val="32"/>
                <w:highlight w:val="none"/>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4"/>
                <w:szCs w:val="32"/>
                <w:highlight w:val="none"/>
                <w:lang w:val="en-US" w:eastAsia="zh-CN"/>
                <w14:textFill>
                  <w14:solidFill>
                    <w14:schemeClr w14:val="tx1"/>
                  </w14:solidFill>
                </w14:textFill>
              </w:rPr>
              <w:t xml:space="preserve">   环境空气保护目标</w:t>
            </w:r>
          </w:p>
          <w:tbl>
            <w:tblPr>
              <w:tblStyle w:val="24"/>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15"/>
              <w:gridCol w:w="1484"/>
              <w:gridCol w:w="1495"/>
              <w:gridCol w:w="1148"/>
              <w:gridCol w:w="810"/>
              <w:gridCol w:w="761"/>
              <w:gridCol w:w="675"/>
              <w:gridCol w:w="890"/>
            </w:tblGrid>
            <w:tr w14:paraId="107AC6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69" w:type="dxa"/>
                  <w:vMerge w:val="restart"/>
                  <w:noWrap w:val="0"/>
                  <w:vAlign w:val="center"/>
                </w:tcPr>
                <w:p w14:paraId="7BF947CA">
                  <w:pPr>
                    <w:pStyle w:val="59"/>
                    <w:spacing w:line="240" w:lineRule="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名称</w:t>
                  </w:r>
                </w:p>
              </w:tc>
              <w:tc>
                <w:tcPr>
                  <w:tcW w:w="2800" w:type="dxa"/>
                  <w:gridSpan w:val="2"/>
                  <w:noWrap w:val="0"/>
                  <w:vAlign w:val="center"/>
                </w:tcPr>
                <w:p w14:paraId="03889604">
                  <w:pPr>
                    <w:pStyle w:val="59"/>
                    <w:spacing w:line="240" w:lineRule="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坐标</w:t>
                  </w:r>
                </w:p>
              </w:tc>
              <w:tc>
                <w:tcPr>
                  <w:tcW w:w="1100" w:type="dxa"/>
                  <w:vMerge w:val="restart"/>
                  <w:noWrap w:val="0"/>
                  <w:vAlign w:val="center"/>
                </w:tcPr>
                <w:p w14:paraId="002CA626">
                  <w:pPr>
                    <w:pStyle w:val="59"/>
                    <w:spacing w:line="240" w:lineRule="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保护对象</w:t>
                  </w:r>
                </w:p>
              </w:tc>
              <w:tc>
                <w:tcPr>
                  <w:tcW w:w="776" w:type="dxa"/>
                  <w:vMerge w:val="restart"/>
                  <w:noWrap w:val="0"/>
                  <w:vAlign w:val="center"/>
                </w:tcPr>
                <w:p w14:paraId="2B9C24BE">
                  <w:pPr>
                    <w:pStyle w:val="59"/>
                    <w:spacing w:line="240" w:lineRule="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保护内容</w:t>
                  </w:r>
                </w:p>
              </w:tc>
              <w:tc>
                <w:tcPr>
                  <w:tcW w:w="729" w:type="dxa"/>
                  <w:vMerge w:val="restart"/>
                  <w:noWrap w:val="0"/>
                  <w:vAlign w:val="center"/>
                </w:tcPr>
                <w:p w14:paraId="1EBC3C24">
                  <w:pPr>
                    <w:pStyle w:val="59"/>
                    <w:spacing w:line="240" w:lineRule="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环境功能区</w:t>
                  </w:r>
                </w:p>
              </w:tc>
              <w:tc>
                <w:tcPr>
                  <w:tcW w:w="647" w:type="dxa"/>
                  <w:vMerge w:val="restart"/>
                  <w:noWrap w:val="0"/>
                  <w:vAlign w:val="center"/>
                </w:tcPr>
                <w:p w14:paraId="69FD22CA">
                  <w:pPr>
                    <w:pStyle w:val="59"/>
                    <w:spacing w:line="240" w:lineRule="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相对厂址方位</w:t>
                  </w:r>
                </w:p>
              </w:tc>
              <w:tc>
                <w:tcPr>
                  <w:tcW w:w="853" w:type="dxa"/>
                  <w:vMerge w:val="restart"/>
                  <w:noWrap w:val="0"/>
                  <w:vAlign w:val="center"/>
                </w:tcPr>
                <w:p w14:paraId="5A722731">
                  <w:pPr>
                    <w:pStyle w:val="59"/>
                    <w:spacing w:line="240" w:lineRule="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相对厂界距离/m</w:t>
                  </w:r>
                </w:p>
              </w:tc>
            </w:tr>
            <w:tr w14:paraId="3C3C8F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69" w:type="dxa"/>
                  <w:vMerge w:val="continue"/>
                  <w:noWrap w:val="0"/>
                  <w:vAlign w:val="center"/>
                </w:tcPr>
                <w:p w14:paraId="705DF5CE">
                  <w:pPr>
                    <w:pStyle w:val="59"/>
                    <w:spacing w:line="240" w:lineRule="auto"/>
                    <w:rPr>
                      <w:rFonts w:hint="default" w:ascii="Times New Roman" w:hAnsi="Times New Roman" w:cs="Times New Roman"/>
                      <w:color w:val="000000" w:themeColor="text1"/>
                      <w:kern w:val="0"/>
                      <w:sz w:val="21"/>
                      <w:szCs w:val="21"/>
                      <w:highlight w:val="none"/>
                      <w14:textFill>
                        <w14:solidFill>
                          <w14:schemeClr w14:val="tx1"/>
                        </w14:solidFill>
                      </w14:textFill>
                    </w:rPr>
                  </w:pPr>
                </w:p>
              </w:tc>
              <w:tc>
                <w:tcPr>
                  <w:tcW w:w="1367" w:type="dxa"/>
                  <w:noWrap w:val="0"/>
                  <w:vAlign w:val="center"/>
                </w:tcPr>
                <w:p w14:paraId="2786DB2D">
                  <w:pPr>
                    <w:pStyle w:val="59"/>
                    <w:spacing w:line="240" w:lineRule="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经度</w:t>
                  </w:r>
                </w:p>
              </w:tc>
              <w:tc>
                <w:tcPr>
                  <w:tcW w:w="1433" w:type="dxa"/>
                  <w:tcBorders>
                    <w:bottom w:val="single" w:color="auto" w:sz="4" w:space="0"/>
                  </w:tcBorders>
                  <w:noWrap w:val="0"/>
                  <w:vAlign w:val="center"/>
                </w:tcPr>
                <w:p w14:paraId="5BA755B1">
                  <w:pPr>
                    <w:pStyle w:val="59"/>
                    <w:spacing w:line="240" w:lineRule="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纬度</w:t>
                  </w:r>
                </w:p>
              </w:tc>
              <w:tc>
                <w:tcPr>
                  <w:tcW w:w="1100" w:type="dxa"/>
                  <w:vMerge w:val="continue"/>
                  <w:tcBorders>
                    <w:bottom w:val="single" w:color="auto" w:sz="4" w:space="0"/>
                  </w:tcBorders>
                  <w:noWrap w:val="0"/>
                  <w:vAlign w:val="center"/>
                </w:tcPr>
                <w:p w14:paraId="29C95FA2">
                  <w:pPr>
                    <w:pStyle w:val="59"/>
                    <w:spacing w:line="240" w:lineRule="auto"/>
                    <w:rPr>
                      <w:rFonts w:hint="default" w:ascii="Times New Roman" w:hAnsi="Times New Roman" w:cs="Times New Roman"/>
                      <w:color w:val="000000" w:themeColor="text1"/>
                      <w:kern w:val="0"/>
                      <w:sz w:val="21"/>
                      <w:szCs w:val="21"/>
                      <w:highlight w:val="none"/>
                      <w14:textFill>
                        <w14:solidFill>
                          <w14:schemeClr w14:val="tx1"/>
                        </w14:solidFill>
                      </w14:textFill>
                    </w:rPr>
                  </w:pPr>
                </w:p>
              </w:tc>
              <w:tc>
                <w:tcPr>
                  <w:tcW w:w="776" w:type="dxa"/>
                  <w:vMerge w:val="continue"/>
                  <w:noWrap w:val="0"/>
                  <w:vAlign w:val="center"/>
                </w:tcPr>
                <w:p w14:paraId="2D34A2B2">
                  <w:pPr>
                    <w:pStyle w:val="59"/>
                    <w:spacing w:line="240" w:lineRule="auto"/>
                    <w:rPr>
                      <w:rFonts w:hint="default" w:ascii="Times New Roman" w:hAnsi="Times New Roman" w:cs="Times New Roman"/>
                      <w:color w:val="000000" w:themeColor="text1"/>
                      <w:kern w:val="0"/>
                      <w:sz w:val="21"/>
                      <w:szCs w:val="21"/>
                      <w:highlight w:val="none"/>
                      <w14:textFill>
                        <w14:solidFill>
                          <w14:schemeClr w14:val="tx1"/>
                        </w14:solidFill>
                      </w14:textFill>
                    </w:rPr>
                  </w:pPr>
                </w:p>
              </w:tc>
              <w:tc>
                <w:tcPr>
                  <w:tcW w:w="729" w:type="dxa"/>
                  <w:vMerge w:val="continue"/>
                  <w:noWrap w:val="0"/>
                  <w:vAlign w:val="center"/>
                </w:tcPr>
                <w:p w14:paraId="5FC3C8F3">
                  <w:pPr>
                    <w:pStyle w:val="59"/>
                    <w:spacing w:line="240" w:lineRule="auto"/>
                    <w:rPr>
                      <w:rFonts w:hint="default" w:ascii="Times New Roman" w:hAnsi="Times New Roman" w:cs="Times New Roman"/>
                      <w:color w:val="000000" w:themeColor="text1"/>
                      <w:kern w:val="0"/>
                      <w:sz w:val="21"/>
                      <w:szCs w:val="21"/>
                      <w:highlight w:val="none"/>
                      <w14:textFill>
                        <w14:solidFill>
                          <w14:schemeClr w14:val="tx1"/>
                        </w14:solidFill>
                      </w14:textFill>
                    </w:rPr>
                  </w:pPr>
                </w:p>
              </w:tc>
              <w:tc>
                <w:tcPr>
                  <w:tcW w:w="647" w:type="dxa"/>
                  <w:vMerge w:val="continue"/>
                  <w:noWrap w:val="0"/>
                  <w:vAlign w:val="center"/>
                </w:tcPr>
                <w:p w14:paraId="678345D0">
                  <w:pPr>
                    <w:pStyle w:val="59"/>
                    <w:spacing w:line="240" w:lineRule="auto"/>
                    <w:rPr>
                      <w:rFonts w:hint="default" w:ascii="Times New Roman" w:hAnsi="Times New Roman" w:cs="Times New Roman"/>
                      <w:color w:val="000000" w:themeColor="text1"/>
                      <w:kern w:val="0"/>
                      <w:sz w:val="21"/>
                      <w:szCs w:val="21"/>
                      <w:highlight w:val="none"/>
                      <w14:textFill>
                        <w14:solidFill>
                          <w14:schemeClr w14:val="tx1"/>
                        </w14:solidFill>
                      </w14:textFill>
                    </w:rPr>
                  </w:pPr>
                </w:p>
              </w:tc>
              <w:tc>
                <w:tcPr>
                  <w:tcW w:w="853" w:type="dxa"/>
                  <w:vMerge w:val="continue"/>
                  <w:noWrap w:val="0"/>
                  <w:vAlign w:val="center"/>
                </w:tcPr>
                <w:p w14:paraId="445BE845">
                  <w:pPr>
                    <w:pStyle w:val="59"/>
                    <w:spacing w:line="240" w:lineRule="auto"/>
                    <w:rPr>
                      <w:rFonts w:hint="default" w:ascii="Times New Roman" w:hAnsi="Times New Roman" w:cs="Times New Roman"/>
                      <w:color w:val="000000" w:themeColor="text1"/>
                      <w:kern w:val="0"/>
                      <w:sz w:val="21"/>
                      <w:szCs w:val="21"/>
                      <w:highlight w:val="none"/>
                      <w14:textFill>
                        <w14:solidFill>
                          <w14:schemeClr w14:val="tx1"/>
                        </w14:solidFill>
                      </w14:textFill>
                    </w:rPr>
                  </w:pPr>
                </w:p>
              </w:tc>
            </w:tr>
            <w:tr w14:paraId="48F754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69" w:type="dxa"/>
                  <w:noWrap w:val="0"/>
                  <w:vAlign w:val="center"/>
                </w:tcPr>
                <w:p w14:paraId="5BA7DC4D">
                  <w:pPr>
                    <w:pStyle w:val="59"/>
                    <w:spacing w:line="240" w:lineRule="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大火地</w:t>
                  </w:r>
                </w:p>
              </w:tc>
              <w:tc>
                <w:tcPr>
                  <w:tcW w:w="1367" w:type="dxa"/>
                  <w:noWrap w:val="0"/>
                  <w:vAlign w:val="center"/>
                </w:tcPr>
                <w:p w14:paraId="02D1B89B">
                  <w:pPr>
                    <w:pStyle w:val="59"/>
                    <w:spacing w:line="240" w:lineRule="auto"/>
                    <w:rPr>
                      <w:rFonts w:hint="default" w:ascii="Times New Roman" w:hAnsi="Times New Roman" w:cs="Times New Roman"/>
                      <w:color w:val="000000" w:themeColor="text1"/>
                      <w:kern w:val="0"/>
                      <w:sz w:val="21"/>
                      <w:szCs w:val="21"/>
                      <w:highlight w:val="none"/>
                      <w:lang w:val="en-US"/>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14:textFill>
                        <w14:solidFill>
                          <w14:schemeClr w14:val="tx1"/>
                        </w14:solidFill>
                      </w14:textFill>
                    </w:rPr>
                    <w:t>102°56'3.938"</w:t>
                  </w:r>
                </w:p>
              </w:tc>
              <w:tc>
                <w:tcPr>
                  <w:tcW w:w="1433" w:type="dxa"/>
                  <w:tcBorders>
                    <w:top w:val="single" w:color="auto" w:sz="4" w:space="0"/>
                  </w:tcBorders>
                  <w:noWrap w:val="0"/>
                  <w:vAlign w:val="center"/>
                </w:tcPr>
                <w:p w14:paraId="2904BE29">
                  <w:pPr>
                    <w:pStyle w:val="59"/>
                    <w:spacing w:line="240" w:lineRule="auto"/>
                    <w:rPr>
                      <w:rFonts w:hint="default" w:ascii="Times New Roman" w:hAnsi="Times New Roman" w:cs="Times New Roman"/>
                      <w:color w:val="000000" w:themeColor="text1"/>
                      <w:kern w:val="0"/>
                      <w:sz w:val="21"/>
                      <w:szCs w:val="21"/>
                      <w:highlight w:val="none"/>
                      <w:lang w:val="en-US"/>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14:textFill>
                        <w14:solidFill>
                          <w14:schemeClr w14:val="tx1"/>
                        </w14:solidFill>
                      </w14:textFill>
                    </w:rPr>
                    <w:t>24°27'32.422"</w:t>
                  </w:r>
                </w:p>
              </w:tc>
              <w:tc>
                <w:tcPr>
                  <w:tcW w:w="1100" w:type="dxa"/>
                  <w:tcBorders>
                    <w:top w:val="single" w:color="auto" w:sz="4" w:space="0"/>
                  </w:tcBorders>
                  <w:noWrap w:val="0"/>
                  <w:vAlign w:val="center"/>
                </w:tcPr>
                <w:p w14:paraId="18E6FE23">
                  <w:pPr>
                    <w:pStyle w:val="59"/>
                    <w:spacing w:line="240" w:lineRule="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居民</w:t>
                  </w:r>
                </w:p>
              </w:tc>
              <w:tc>
                <w:tcPr>
                  <w:tcW w:w="776" w:type="dxa"/>
                  <w:tcBorders>
                    <w:right w:val="single" w:color="auto" w:sz="4" w:space="0"/>
                  </w:tcBorders>
                  <w:noWrap w:val="0"/>
                  <w:vAlign w:val="center"/>
                </w:tcPr>
                <w:p w14:paraId="62815309">
                  <w:pPr>
                    <w:pStyle w:val="59"/>
                    <w:spacing w:line="240" w:lineRule="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178</w:t>
                  </w:r>
                  <w:r>
                    <w:rPr>
                      <w:rFonts w:hint="default" w:ascii="Times New Roman" w:hAnsi="Times New Roman" w:cs="Times New Roman"/>
                      <w:color w:val="000000" w:themeColor="text1"/>
                      <w:kern w:val="0"/>
                      <w:sz w:val="21"/>
                      <w:szCs w:val="21"/>
                      <w:highlight w:val="none"/>
                      <w14:textFill>
                        <w14:solidFill>
                          <w14:schemeClr w14:val="tx1"/>
                        </w14:solidFill>
                      </w14:textFill>
                    </w:rPr>
                    <w:t>人</w:t>
                  </w:r>
                </w:p>
              </w:tc>
              <w:tc>
                <w:tcPr>
                  <w:tcW w:w="729" w:type="dxa"/>
                  <w:tcBorders>
                    <w:top w:val="single" w:color="auto" w:sz="4" w:space="0"/>
                    <w:left w:val="single" w:color="auto" w:sz="4" w:space="0"/>
                    <w:bottom w:val="single" w:color="auto" w:sz="4" w:space="0"/>
                  </w:tcBorders>
                  <w:noWrap w:val="0"/>
                  <w:vAlign w:val="center"/>
                </w:tcPr>
                <w:p w14:paraId="450AF977">
                  <w:pPr>
                    <w:pStyle w:val="59"/>
                    <w:spacing w:line="240" w:lineRule="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二类区</w:t>
                  </w:r>
                </w:p>
              </w:tc>
              <w:tc>
                <w:tcPr>
                  <w:tcW w:w="647" w:type="dxa"/>
                  <w:noWrap w:val="0"/>
                  <w:vAlign w:val="center"/>
                </w:tcPr>
                <w:p w14:paraId="7740F39A">
                  <w:pPr>
                    <w:pStyle w:val="59"/>
                    <w:spacing w:line="240" w:lineRule="auto"/>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cs="Times New Roman"/>
                      <w:color w:val="000000" w:themeColor="text1"/>
                      <w:kern w:val="0"/>
                      <w:sz w:val="21"/>
                      <w:szCs w:val="21"/>
                      <w:highlight w:val="none"/>
                      <w:lang w:eastAsia="zh-CN"/>
                      <w14:textFill>
                        <w14:solidFill>
                          <w14:schemeClr w14:val="tx1"/>
                        </w14:solidFill>
                      </w14:textFill>
                    </w:rPr>
                    <w:t>西侧</w:t>
                  </w:r>
                </w:p>
              </w:tc>
              <w:tc>
                <w:tcPr>
                  <w:tcW w:w="853" w:type="dxa"/>
                  <w:noWrap w:val="0"/>
                  <w:vAlign w:val="center"/>
                </w:tcPr>
                <w:p w14:paraId="0DC34699">
                  <w:pPr>
                    <w:pStyle w:val="59"/>
                    <w:spacing w:line="240" w:lineRule="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210</w:t>
                  </w:r>
                  <w:r>
                    <w:rPr>
                      <w:rFonts w:hint="default" w:ascii="Times New Roman" w:hAnsi="Times New Roman" w:cs="Times New Roman"/>
                      <w:color w:val="000000" w:themeColor="text1"/>
                      <w:kern w:val="0"/>
                      <w:sz w:val="21"/>
                      <w:szCs w:val="21"/>
                      <w:highlight w:val="none"/>
                      <w14:textFill>
                        <w14:solidFill>
                          <w14:schemeClr w14:val="tx1"/>
                        </w14:solidFill>
                      </w14:textFill>
                    </w:rPr>
                    <w:t>m</w:t>
                  </w:r>
                </w:p>
              </w:tc>
            </w:tr>
          </w:tbl>
          <w:p w14:paraId="4AD6034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000000" w:themeColor="text1"/>
                <w:sz w:val="24"/>
                <w:highlight w:val="none"/>
                <w:lang w:eastAsia="zh-CN"/>
                <w14:textFill>
                  <w14:solidFill>
                    <w14:schemeClr w14:val="tx1"/>
                  </w14:solidFill>
                </w14:textFill>
              </w:rPr>
            </w:pPr>
          </w:p>
          <w:p w14:paraId="1CA5FCF2">
            <w:pPr>
              <w:keepNext w:val="0"/>
              <w:keepLines w:val="0"/>
              <w:pageBreakBefore w:val="0"/>
              <w:widowControl w:val="0"/>
              <w:kinsoku/>
              <w:wordWrap/>
              <w:overflowPunct/>
              <w:topLinePunct w:val="0"/>
              <w:autoSpaceDE/>
              <w:autoSpaceDN/>
              <w:bidi w:val="0"/>
              <w:adjustRightInd w:val="0"/>
              <w:snapToGrid w:val="0"/>
              <w:spacing w:line="360" w:lineRule="auto"/>
              <w:textAlignment w:val="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2、声环境</w:t>
            </w:r>
          </w:p>
          <w:p w14:paraId="7DD737D6">
            <w:pPr>
              <w:pStyle w:val="34"/>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bCs/>
                <w:color w:val="000000" w:themeColor="text1"/>
                <w:sz w:val="24"/>
                <w:lang w:eastAsia="zh-CN"/>
                <w14:textFill>
                  <w14:solidFill>
                    <w14:schemeClr w14:val="tx1"/>
                  </w14:solidFill>
                </w14:textFill>
              </w:rPr>
            </w:pPr>
            <w:r>
              <w:rPr>
                <w:rFonts w:hint="eastAsia"/>
                <w:bCs/>
                <w:color w:val="000000" w:themeColor="text1"/>
                <w:sz w:val="24"/>
                <w:lang w:eastAsia="zh-CN"/>
                <w14:textFill>
                  <w14:solidFill>
                    <w14:schemeClr w14:val="tx1"/>
                  </w14:solidFill>
                </w14:textFill>
              </w:rPr>
              <w:t>项目厂界外50m范围内不存在声环境保护目标。</w:t>
            </w:r>
          </w:p>
          <w:p w14:paraId="008F97F9">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lang w:val="en-US"/>
                <w14:textFill>
                  <w14:solidFill>
                    <w14:schemeClr w14:val="tx1"/>
                  </w14:solidFill>
                </w14:textFill>
              </w:rPr>
              <w:t>地表水</w:t>
            </w:r>
            <w:r>
              <w:rPr>
                <w:rFonts w:hint="eastAsia" w:ascii="Times New Roman" w:hAnsi="Times New Roman" w:eastAsia="宋体" w:cs="Times New Roman"/>
                <w:b/>
                <w:bCs/>
                <w:color w:val="000000" w:themeColor="text1"/>
                <w:sz w:val="24"/>
                <w:lang w:val="en-US" w:eastAsia="zh-CN"/>
                <w14:textFill>
                  <w14:solidFill>
                    <w14:schemeClr w14:val="tx1"/>
                  </w14:solidFill>
                </w14:textFill>
              </w:rPr>
              <w:t>环境</w:t>
            </w:r>
          </w:p>
          <w:p w14:paraId="3B16FBE5">
            <w:pPr>
              <w:pStyle w:val="34"/>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bCs/>
                <w:color w:val="000000" w:themeColor="text1"/>
                <w:sz w:val="24"/>
                <w:lang w:val="zh-CN"/>
                <w14:textFill>
                  <w14:solidFill>
                    <w14:schemeClr w14:val="tx1"/>
                  </w14:solidFill>
                </w14:textFill>
              </w:rPr>
            </w:pPr>
            <w:r>
              <w:rPr>
                <w:rFonts w:hint="eastAsia"/>
                <w:bCs/>
                <w:color w:val="000000" w:themeColor="text1"/>
                <w:sz w:val="24"/>
                <w:highlight w:val="none"/>
                <w:lang w:val="zh-CN"/>
                <w14:textFill>
                  <w14:solidFill>
                    <w14:schemeClr w14:val="tx1"/>
                  </w14:solidFill>
                </w14:textFill>
              </w:rPr>
              <w:t>与项目相关的地表水体</w:t>
            </w:r>
            <w:r>
              <w:rPr>
                <w:rFonts w:hint="eastAsia"/>
                <w:bCs/>
                <w:color w:val="000000" w:themeColor="text1"/>
                <w:sz w:val="24"/>
                <w:highlight w:val="none"/>
                <w:lang w:val="zh-CN" w:eastAsia="zh-CN"/>
                <w14:textFill>
                  <w14:solidFill>
                    <w14:schemeClr w14:val="tx1"/>
                  </w14:solidFill>
                </w14:textFill>
              </w:rPr>
              <w:t>东</w:t>
            </w:r>
            <w:r>
              <w:rPr>
                <w:rFonts w:hint="eastAsia"/>
                <w:bCs/>
                <w:color w:val="000000" w:themeColor="text1"/>
                <w:sz w:val="24"/>
                <w:highlight w:val="none"/>
                <w:lang w:val="zh-CN"/>
                <w14:textFill>
                  <w14:solidFill>
                    <w14:schemeClr w14:val="tx1"/>
                  </w14:solidFill>
                </w14:textFill>
              </w:rPr>
              <w:t>侧</w:t>
            </w:r>
            <w:r>
              <w:rPr>
                <w:rFonts w:hint="eastAsia"/>
                <w:bCs/>
                <w:color w:val="000000" w:themeColor="text1"/>
                <w:sz w:val="24"/>
                <w:highlight w:val="none"/>
                <w:lang w:val="zh-CN" w:eastAsia="zh-CN"/>
                <w14:textFill>
                  <w14:solidFill>
                    <w14:schemeClr w14:val="tx1"/>
                  </w14:solidFill>
                </w14:textFill>
              </w:rPr>
              <w:t>约360</w:t>
            </w:r>
            <w:r>
              <w:rPr>
                <w:rFonts w:hint="eastAsia"/>
                <w:bCs/>
                <w:color w:val="000000" w:themeColor="text1"/>
                <w:sz w:val="24"/>
                <w:highlight w:val="none"/>
                <w:lang w:val="zh-CN"/>
                <w14:textFill>
                  <w14:solidFill>
                    <w14:schemeClr w14:val="tx1"/>
                  </w14:solidFill>
                </w14:textFill>
              </w:rPr>
              <w:t>m处的抄保箐，抄保箐自西北向东南流入青龙河，青龙河为南盘江水系，</w:t>
            </w:r>
            <w:r>
              <w:rPr>
                <w:rFonts w:hint="eastAsia"/>
                <w:bCs/>
                <w:color w:val="000000" w:themeColor="text1"/>
                <w:sz w:val="24"/>
                <w:highlight w:val="none"/>
                <w:lang w:val="en-US" w:eastAsia="zh-CN"/>
                <w14:textFill>
                  <w14:solidFill>
                    <w14:schemeClr w14:val="tx1"/>
                  </w14:solidFill>
                </w14:textFill>
              </w:rPr>
              <w:t>属于</w:t>
            </w:r>
            <w:r>
              <w:rPr>
                <w:rFonts w:hint="eastAsia"/>
                <w:bCs/>
                <w:color w:val="000000" w:themeColor="text1"/>
                <w:sz w:val="24"/>
                <w:highlight w:val="none"/>
                <w:lang w:val="zh-CN"/>
                <w14:textFill>
                  <w14:solidFill>
                    <w14:schemeClr w14:val="tx1"/>
                  </w14:solidFill>
                </w14:textFill>
              </w:rPr>
              <w:t>珠江流域。</w:t>
            </w:r>
          </w:p>
          <w:p w14:paraId="3F5F5622">
            <w:pPr>
              <w:adjustRightInd w:val="0"/>
              <w:snapToGrid w:val="0"/>
              <w:spacing w:line="360" w:lineRule="auto"/>
              <w:jc w:val="center"/>
              <w:rPr>
                <w:rFonts w:hint="default" w:ascii="Times New Roman" w:hAnsi="Times New Roman" w:eastAsia="宋体" w:cs="Times New Roman"/>
                <w:b/>
                <w:color w:val="000000" w:themeColor="text1"/>
                <w:sz w:val="24"/>
                <w:szCs w:val="32"/>
                <w:highlight w:val="none"/>
                <w14:textFill>
                  <w14:solidFill>
                    <w14:schemeClr w14:val="tx1"/>
                  </w14:solidFill>
                </w14:textFill>
              </w:rPr>
            </w:pPr>
            <w:r>
              <w:rPr>
                <w:rFonts w:hint="default" w:ascii="Times New Roman" w:hAnsi="Times New Roman" w:eastAsia="宋体" w:cs="Times New Roman"/>
                <w:b/>
                <w:color w:val="000000" w:themeColor="text1"/>
                <w:sz w:val="24"/>
                <w:szCs w:val="32"/>
                <w:highlight w:val="none"/>
                <w14:textFill>
                  <w14:solidFill>
                    <w14:schemeClr w14:val="tx1"/>
                  </w14:solidFill>
                </w14:textFill>
              </w:rPr>
              <w:t>表</w:t>
            </w:r>
            <w:r>
              <w:rPr>
                <w:rFonts w:hint="default" w:ascii="Times New Roman" w:hAnsi="Times New Roman" w:eastAsia="宋体" w:cs="Times New Roman"/>
                <w:b/>
                <w:color w:val="000000" w:themeColor="text1"/>
                <w:sz w:val="24"/>
                <w:szCs w:val="32"/>
                <w:highlight w:val="none"/>
                <w:lang w:val="en-US"/>
                <w14:textFill>
                  <w14:solidFill>
                    <w14:schemeClr w14:val="tx1"/>
                  </w14:solidFill>
                </w14:textFill>
              </w:rPr>
              <w:t>3-</w:t>
            </w:r>
            <w:r>
              <w:rPr>
                <w:rFonts w:hint="eastAsia" w:cs="Times New Roman"/>
                <w:b/>
                <w:color w:val="000000" w:themeColor="text1"/>
                <w:sz w:val="24"/>
                <w:szCs w:val="32"/>
                <w:highlight w:val="none"/>
                <w:lang w:val="en-US" w:eastAsia="zh-CN"/>
                <w14:textFill>
                  <w14:solidFill>
                    <w14:schemeClr w14:val="tx1"/>
                  </w14:solidFill>
                </w14:textFill>
              </w:rPr>
              <w:t>9</w:t>
            </w:r>
            <w:r>
              <w:rPr>
                <w:rFonts w:hint="default" w:ascii="Times New Roman" w:hAnsi="Times New Roman" w:eastAsia="宋体" w:cs="Times New Roman"/>
                <w:b/>
                <w:color w:val="000000" w:themeColor="text1"/>
                <w:sz w:val="24"/>
                <w:szCs w:val="32"/>
                <w:highlight w:val="none"/>
                <w:lang w:val="en-US"/>
                <w14:textFill>
                  <w14:solidFill>
                    <w14:schemeClr w14:val="tx1"/>
                  </w14:solidFill>
                </w14:textFill>
              </w:rPr>
              <w:t xml:space="preserve"> </w:t>
            </w:r>
            <w:r>
              <w:rPr>
                <w:rFonts w:hint="eastAsia" w:cs="Times New Roman"/>
                <w:b/>
                <w:color w:val="000000" w:themeColor="text1"/>
                <w:sz w:val="24"/>
                <w:szCs w:val="32"/>
                <w:highlight w:val="none"/>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4"/>
                <w:szCs w:val="32"/>
                <w:highlight w:val="none"/>
                <w:lang w:val="en-US"/>
                <w14:textFill>
                  <w14:solidFill>
                    <w14:schemeClr w14:val="tx1"/>
                  </w14:solidFill>
                </w14:textFill>
              </w:rPr>
              <w:t xml:space="preserve"> </w:t>
            </w:r>
            <w:r>
              <w:rPr>
                <w:rFonts w:hint="default" w:ascii="Times New Roman" w:hAnsi="Times New Roman" w:eastAsia="宋体" w:cs="Times New Roman"/>
                <w:b/>
                <w:color w:val="000000" w:themeColor="text1"/>
                <w:sz w:val="24"/>
                <w:szCs w:val="32"/>
                <w:highlight w:val="none"/>
                <w14:textFill>
                  <w14:solidFill>
                    <w14:schemeClr w14:val="tx1"/>
                  </w14:solidFill>
                </w14:textFill>
              </w:rPr>
              <w:t xml:space="preserve"> </w:t>
            </w:r>
            <w:r>
              <w:rPr>
                <w:rFonts w:hint="eastAsia" w:ascii="Times New Roman" w:hAnsi="Times New Roman" w:eastAsia="宋体" w:cs="Times New Roman"/>
                <w:b/>
                <w:color w:val="000000" w:themeColor="text1"/>
                <w:sz w:val="24"/>
                <w:szCs w:val="32"/>
                <w:highlight w:val="none"/>
                <w:lang w:eastAsia="zh-CN"/>
                <w14:textFill>
                  <w14:solidFill>
                    <w14:schemeClr w14:val="tx1"/>
                  </w14:solidFill>
                </w14:textFill>
              </w:rPr>
              <w:t>地表水环境</w:t>
            </w:r>
            <w:r>
              <w:rPr>
                <w:rFonts w:hint="default" w:ascii="Times New Roman" w:hAnsi="Times New Roman" w:eastAsia="宋体" w:cs="Times New Roman"/>
                <w:b/>
                <w:color w:val="000000" w:themeColor="text1"/>
                <w:sz w:val="24"/>
                <w:szCs w:val="32"/>
                <w:highlight w:val="none"/>
                <w14:textFill>
                  <w14:solidFill>
                    <w14:schemeClr w14:val="tx1"/>
                  </w14:solidFill>
                </w14:textFill>
              </w:rPr>
              <w:t>保护目标</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7"/>
              <w:gridCol w:w="851"/>
              <w:gridCol w:w="1031"/>
              <w:gridCol w:w="825"/>
              <w:gridCol w:w="744"/>
              <w:gridCol w:w="1011"/>
              <w:gridCol w:w="781"/>
              <w:gridCol w:w="2145"/>
            </w:tblGrid>
            <w:tr w14:paraId="61498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9" w:type="pct"/>
                  <w:vMerge w:val="restart"/>
                  <w:noWrap w:val="0"/>
                  <w:vAlign w:val="center"/>
                </w:tcPr>
                <w:p w14:paraId="296BCF4E">
                  <w:pPr>
                    <w:tabs>
                      <w:tab w:val="center" w:pos="1950"/>
                      <w:tab w:val="right" w:pos="3781"/>
                    </w:tabs>
                    <w:adjustRightInd w:val="0"/>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名称</w:t>
                  </w:r>
                </w:p>
              </w:tc>
              <w:tc>
                <w:tcPr>
                  <w:tcW w:w="1123" w:type="pct"/>
                  <w:gridSpan w:val="2"/>
                  <w:noWrap w:val="0"/>
                  <w:vAlign w:val="center"/>
                </w:tcPr>
                <w:p w14:paraId="2F3CD3B2">
                  <w:pPr>
                    <w:pStyle w:val="60"/>
                    <w:widowControl w:val="0"/>
                    <w:wordWrap w:val="0"/>
                    <w:adjustRightInd w:val="0"/>
                    <w:snapToGrid w:val="0"/>
                    <w:spacing w:line="240" w:lineRule="auto"/>
                    <w:ind w:firstLine="0"/>
                    <w:jc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坐标</w:t>
                  </w:r>
                </w:p>
              </w:tc>
              <w:tc>
                <w:tcPr>
                  <w:tcW w:w="492" w:type="pct"/>
                  <w:vMerge w:val="restart"/>
                  <w:noWrap w:val="0"/>
                  <w:vAlign w:val="center"/>
                </w:tcPr>
                <w:p w14:paraId="740CC9BD">
                  <w:pPr>
                    <w:pStyle w:val="60"/>
                    <w:widowControl w:val="0"/>
                    <w:wordWrap w:val="0"/>
                    <w:adjustRightInd w:val="0"/>
                    <w:snapToGrid w:val="0"/>
                    <w:spacing w:line="240" w:lineRule="auto"/>
                    <w:ind w:firstLine="0"/>
                    <w:jc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保护目标</w:t>
                  </w:r>
                </w:p>
              </w:tc>
              <w:tc>
                <w:tcPr>
                  <w:tcW w:w="444" w:type="pct"/>
                  <w:vMerge w:val="restart"/>
                  <w:noWrap w:val="0"/>
                  <w:vAlign w:val="center"/>
                </w:tcPr>
                <w:p w14:paraId="77CEA34B">
                  <w:pPr>
                    <w:pStyle w:val="60"/>
                    <w:widowControl w:val="0"/>
                    <w:wordWrap w:val="0"/>
                    <w:adjustRightInd w:val="0"/>
                    <w:snapToGrid w:val="0"/>
                    <w:spacing w:line="240" w:lineRule="auto"/>
                    <w:ind w:firstLine="0"/>
                    <w:jc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方位</w:t>
                  </w:r>
                </w:p>
              </w:tc>
              <w:tc>
                <w:tcPr>
                  <w:tcW w:w="603" w:type="pct"/>
                  <w:vMerge w:val="restart"/>
                  <w:noWrap w:val="0"/>
                  <w:vAlign w:val="center"/>
                </w:tcPr>
                <w:p w14:paraId="48D436BF">
                  <w:pPr>
                    <w:pStyle w:val="60"/>
                    <w:widowControl w:val="0"/>
                    <w:wordWrap w:val="0"/>
                    <w:adjustRightInd w:val="0"/>
                    <w:snapToGrid w:val="0"/>
                    <w:spacing w:line="240" w:lineRule="auto"/>
                    <w:ind w:firstLine="0"/>
                    <w:jc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相对厂界距离</w:t>
                  </w:r>
                </w:p>
              </w:tc>
              <w:tc>
                <w:tcPr>
                  <w:tcW w:w="466" w:type="pct"/>
                  <w:vMerge w:val="restart"/>
                  <w:noWrap w:val="0"/>
                  <w:vAlign w:val="center"/>
                </w:tcPr>
                <w:p w14:paraId="490E0D0B">
                  <w:pPr>
                    <w:pStyle w:val="60"/>
                    <w:widowControl w:val="0"/>
                    <w:wordWrap w:val="0"/>
                    <w:adjustRightInd w:val="0"/>
                    <w:snapToGrid w:val="0"/>
                    <w:spacing w:line="240" w:lineRule="auto"/>
                    <w:ind w:firstLine="0"/>
                    <w:jc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保护内容</w:t>
                  </w:r>
                </w:p>
              </w:tc>
              <w:tc>
                <w:tcPr>
                  <w:tcW w:w="1280" w:type="pct"/>
                  <w:vMerge w:val="restart"/>
                  <w:noWrap w:val="0"/>
                  <w:vAlign w:val="center"/>
                </w:tcPr>
                <w:p w14:paraId="10208308">
                  <w:pPr>
                    <w:pStyle w:val="60"/>
                    <w:widowControl w:val="0"/>
                    <w:wordWrap w:val="0"/>
                    <w:adjustRightInd w:val="0"/>
                    <w:snapToGrid w:val="0"/>
                    <w:spacing w:line="240" w:lineRule="auto"/>
                    <w:ind w:firstLine="0"/>
                    <w:jc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环境保护级别及功能</w:t>
                  </w:r>
                </w:p>
              </w:tc>
            </w:tr>
            <w:tr w14:paraId="542A1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9" w:type="pct"/>
                  <w:vMerge w:val="continue"/>
                  <w:noWrap w:val="0"/>
                  <w:vAlign w:val="center"/>
                </w:tcPr>
                <w:p w14:paraId="6C57DE51">
                  <w:pPr>
                    <w:pStyle w:val="60"/>
                    <w:widowControl w:val="0"/>
                    <w:wordWrap w:val="0"/>
                    <w:adjustRightInd w:val="0"/>
                    <w:snapToGrid w:val="0"/>
                    <w:spacing w:line="240" w:lineRule="auto"/>
                    <w:ind w:firstLine="0"/>
                    <w:jc w:val="center"/>
                    <w:rPr>
                      <w:rFonts w:ascii="Times New Roman" w:hAnsi="Times New Roman" w:cs="Times New Roman"/>
                      <w:color w:val="000000" w:themeColor="text1"/>
                      <w14:textFill>
                        <w14:solidFill>
                          <w14:schemeClr w14:val="tx1"/>
                        </w14:solidFill>
                      </w14:textFill>
                    </w:rPr>
                  </w:pPr>
                </w:p>
              </w:tc>
              <w:tc>
                <w:tcPr>
                  <w:tcW w:w="508" w:type="pct"/>
                  <w:noWrap w:val="0"/>
                  <w:vAlign w:val="center"/>
                </w:tcPr>
                <w:p w14:paraId="658AE487">
                  <w:pPr>
                    <w:pStyle w:val="60"/>
                    <w:widowControl w:val="0"/>
                    <w:wordWrap w:val="0"/>
                    <w:adjustRightInd w:val="0"/>
                    <w:snapToGrid w:val="0"/>
                    <w:spacing w:line="240" w:lineRule="auto"/>
                    <w:ind w:firstLine="0"/>
                    <w:jc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经度</w:t>
                  </w:r>
                </w:p>
              </w:tc>
              <w:tc>
                <w:tcPr>
                  <w:tcW w:w="615" w:type="pct"/>
                  <w:noWrap w:val="0"/>
                  <w:vAlign w:val="center"/>
                </w:tcPr>
                <w:p w14:paraId="03DA2EA1">
                  <w:pPr>
                    <w:pStyle w:val="60"/>
                    <w:widowControl w:val="0"/>
                    <w:wordWrap w:val="0"/>
                    <w:adjustRightInd w:val="0"/>
                    <w:snapToGrid w:val="0"/>
                    <w:spacing w:line="240" w:lineRule="auto"/>
                    <w:ind w:firstLine="0"/>
                    <w:jc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纬度</w:t>
                  </w:r>
                </w:p>
              </w:tc>
              <w:tc>
                <w:tcPr>
                  <w:tcW w:w="492" w:type="pct"/>
                  <w:vMerge w:val="continue"/>
                  <w:noWrap w:val="0"/>
                  <w:vAlign w:val="center"/>
                </w:tcPr>
                <w:p w14:paraId="4635C9DB">
                  <w:pPr>
                    <w:pStyle w:val="60"/>
                    <w:widowControl w:val="0"/>
                    <w:wordWrap w:val="0"/>
                    <w:adjustRightInd w:val="0"/>
                    <w:snapToGrid w:val="0"/>
                    <w:spacing w:line="240" w:lineRule="auto"/>
                    <w:ind w:firstLine="0"/>
                    <w:jc w:val="center"/>
                    <w:rPr>
                      <w:rFonts w:ascii="Times New Roman" w:hAnsi="Times New Roman" w:cs="Times New Roman"/>
                      <w:b/>
                      <w:bCs/>
                      <w:color w:val="000000" w:themeColor="text1"/>
                      <w14:textFill>
                        <w14:solidFill>
                          <w14:schemeClr w14:val="tx1"/>
                        </w14:solidFill>
                      </w14:textFill>
                    </w:rPr>
                  </w:pPr>
                </w:p>
              </w:tc>
              <w:tc>
                <w:tcPr>
                  <w:tcW w:w="444" w:type="pct"/>
                  <w:vMerge w:val="continue"/>
                  <w:noWrap w:val="0"/>
                  <w:vAlign w:val="center"/>
                </w:tcPr>
                <w:p w14:paraId="1A8B30E9">
                  <w:pPr>
                    <w:pStyle w:val="60"/>
                    <w:widowControl w:val="0"/>
                    <w:wordWrap w:val="0"/>
                    <w:adjustRightInd w:val="0"/>
                    <w:snapToGrid w:val="0"/>
                    <w:spacing w:line="240" w:lineRule="auto"/>
                    <w:ind w:firstLine="0"/>
                    <w:jc w:val="center"/>
                    <w:rPr>
                      <w:rFonts w:ascii="Times New Roman" w:hAnsi="Times New Roman" w:cs="Times New Roman"/>
                      <w:b/>
                      <w:bCs/>
                      <w:color w:val="000000" w:themeColor="text1"/>
                      <w14:textFill>
                        <w14:solidFill>
                          <w14:schemeClr w14:val="tx1"/>
                        </w14:solidFill>
                      </w14:textFill>
                    </w:rPr>
                  </w:pPr>
                </w:p>
              </w:tc>
              <w:tc>
                <w:tcPr>
                  <w:tcW w:w="603" w:type="pct"/>
                  <w:vMerge w:val="continue"/>
                  <w:noWrap w:val="0"/>
                  <w:vAlign w:val="center"/>
                </w:tcPr>
                <w:p w14:paraId="25A33C0C">
                  <w:pPr>
                    <w:pStyle w:val="60"/>
                    <w:widowControl w:val="0"/>
                    <w:wordWrap w:val="0"/>
                    <w:adjustRightInd w:val="0"/>
                    <w:snapToGrid w:val="0"/>
                    <w:spacing w:line="240" w:lineRule="auto"/>
                    <w:ind w:firstLine="0"/>
                    <w:jc w:val="center"/>
                    <w:rPr>
                      <w:rFonts w:ascii="Times New Roman" w:hAnsi="Times New Roman" w:cs="Times New Roman"/>
                      <w:b/>
                      <w:bCs/>
                      <w:color w:val="000000" w:themeColor="text1"/>
                      <w14:textFill>
                        <w14:solidFill>
                          <w14:schemeClr w14:val="tx1"/>
                        </w14:solidFill>
                      </w14:textFill>
                    </w:rPr>
                  </w:pPr>
                </w:p>
              </w:tc>
              <w:tc>
                <w:tcPr>
                  <w:tcW w:w="466" w:type="pct"/>
                  <w:vMerge w:val="continue"/>
                  <w:noWrap w:val="0"/>
                  <w:vAlign w:val="center"/>
                </w:tcPr>
                <w:p w14:paraId="7001A23D">
                  <w:pPr>
                    <w:pStyle w:val="60"/>
                    <w:widowControl w:val="0"/>
                    <w:wordWrap w:val="0"/>
                    <w:adjustRightInd w:val="0"/>
                    <w:snapToGrid w:val="0"/>
                    <w:spacing w:line="240" w:lineRule="auto"/>
                    <w:ind w:firstLine="0"/>
                    <w:jc w:val="center"/>
                    <w:rPr>
                      <w:rFonts w:ascii="Times New Roman" w:hAnsi="Times New Roman" w:cs="Times New Roman"/>
                      <w:b/>
                      <w:bCs/>
                      <w:color w:val="000000" w:themeColor="text1"/>
                      <w14:textFill>
                        <w14:solidFill>
                          <w14:schemeClr w14:val="tx1"/>
                        </w14:solidFill>
                      </w14:textFill>
                    </w:rPr>
                  </w:pPr>
                </w:p>
              </w:tc>
              <w:tc>
                <w:tcPr>
                  <w:tcW w:w="1280" w:type="pct"/>
                  <w:vMerge w:val="continue"/>
                  <w:noWrap w:val="0"/>
                  <w:vAlign w:val="center"/>
                </w:tcPr>
                <w:p w14:paraId="5F6EC6C3">
                  <w:pPr>
                    <w:pStyle w:val="60"/>
                    <w:widowControl w:val="0"/>
                    <w:wordWrap w:val="0"/>
                    <w:adjustRightInd w:val="0"/>
                    <w:snapToGrid w:val="0"/>
                    <w:spacing w:line="240" w:lineRule="auto"/>
                    <w:ind w:firstLine="0"/>
                    <w:jc w:val="center"/>
                    <w:rPr>
                      <w:rFonts w:ascii="Times New Roman" w:hAnsi="Times New Roman" w:cs="Times New Roman"/>
                      <w:b/>
                      <w:bCs/>
                      <w:color w:val="000000" w:themeColor="text1"/>
                      <w14:textFill>
                        <w14:solidFill>
                          <w14:schemeClr w14:val="tx1"/>
                        </w14:solidFill>
                      </w14:textFill>
                    </w:rPr>
                  </w:pPr>
                </w:p>
              </w:tc>
            </w:tr>
            <w:tr w14:paraId="6FFDB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9" w:type="pct"/>
                  <w:noWrap w:val="0"/>
                  <w:vAlign w:val="center"/>
                </w:tcPr>
                <w:p w14:paraId="20C47236">
                  <w:pPr>
                    <w:pStyle w:val="60"/>
                    <w:widowControl w:val="0"/>
                    <w:wordWrap w:val="0"/>
                    <w:adjustRightInd w:val="0"/>
                    <w:snapToGrid w:val="0"/>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cs="Times New Roman"/>
                      <w:color w:val="000000" w:themeColor="text1"/>
                      <w:lang w:val="en-US" w:eastAsia="zh-CN" w:bidi="ar"/>
                      <w14:textFill>
                        <w14:solidFill>
                          <w14:schemeClr w14:val="tx1"/>
                        </w14:solidFill>
                      </w14:textFill>
                    </w:rPr>
                    <w:t>抄保箐</w:t>
                  </w:r>
                </w:p>
              </w:tc>
              <w:tc>
                <w:tcPr>
                  <w:tcW w:w="508" w:type="pct"/>
                  <w:noWrap w:val="0"/>
                  <w:vAlign w:val="center"/>
                </w:tcPr>
                <w:p w14:paraId="25E5C491">
                  <w:pPr>
                    <w:pStyle w:val="60"/>
                    <w:widowControl w:val="0"/>
                    <w:wordWrap w:val="0"/>
                    <w:adjustRightInd w:val="0"/>
                    <w:snapToGrid w:val="0"/>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w:t>
                  </w:r>
                </w:p>
              </w:tc>
              <w:tc>
                <w:tcPr>
                  <w:tcW w:w="615" w:type="pct"/>
                  <w:noWrap w:val="0"/>
                  <w:vAlign w:val="center"/>
                </w:tcPr>
                <w:p w14:paraId="42BFA8F8">
                  <w:pPr>
                    <w:pStyle w:val="60"/>
                    <w:widowControl w:val="0"/>
                    <w:wordWrap w:val="0"/>
                    <w:adjustRightInd w:val="0"/>
                    <w:snapToGrid w:val="0"/>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w:t>
                  </w:r>
                </w:p>
              </w:tc>
              <w:tc>
                <w:tcPr>
                  <w:tcW w:w="492" w:type="pct"/>
                  <w:noWrap w:val="0"/>
                  <w:vAlign w:val="center"/>
                </w:tcPr>
                <w:p w14:paraId="31008B43">
                  <w:pPr>
                    <w:pStyle w:val="60"/>
                    <w:widowControl w:val="0"/>
                    <w:wordWrap w:val="0"/>
                    <w:adjustRightInd w:val="0"/>
                    <w:snapToGrid w:val="0"/>
                    <w:spacing w:line="240" w:lineRule="auto"/>
                    <w:ind w:firstLine="0" w:firstLineChars="0"/>
                    <w:jc w:val="center"/>
                    <w:rPr>
                      <w:rFonts w:ascii="Times New Roman" w:hAnsi="Times New Roman" w:cs="Times New Roman"/>
                      <w:color w:val="000000" w:themeColor="text1"/>
                      <w:kern w:val="0"/>
                      <w:sz w:val="21"/>
                      <w:szCs w:val="21"/>
                      <w:lang w:val="en-US" w:eastAsia="zh-CN" w:bidi="ar"/>
                      <w14:textFill>
                        <w14:solidFill>
                          <w14:schemeClr w14:val="tx1"/>
                        </w14:solidFill>
                      </w14:textFill>
                    </w:rPr>
                  </w:pPr>
                  <w:r>
                    <w:rPr>
                      <w:rFonts w:ascii="Times New Roman" w:hAnsi="Times New Roman" w:cs="Times New Roman"/>
                      <w:color w:val="000000" w:themeColor="text1"/>
                      <w:lang w:bidi="ar"/>
                      <w14:textFill>
                        <w14:solidFill>
                          <w14:schemeClr w14:val="tx1"/>
                        </w14:solidFill>
                      </w14:textFill>
                    </w:rPr>
                    <w:t>河流</w:t>
                  </w:r>
                </w:p>
              </w:tc>
              <w:tc>
                <w:tcPr>
                  <w:tcW w:w="444" w:type="pct"/>
                  <w:noWrap w:val="0"/>
                  <w:vAlign w:val="center"/>
                </w:tcPr>
                <w:p w14:paraId="4CF11F84">
                  <w:pPr>
                    <w:pStyle w:val="60"/>
                    <w:widowControl w:val="0"/>
                    <w:wordWrap w:val="0"/>
                    <w:adjustRightInd w:val="0"/>
                    <w:snapToGrid w:val="0"/>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东侧</w:t>
                  </w:r>
                </w:p>
              </w:tc>
              <w:tc>
                <w:tcPr>
                  <w:tcW w:w="603" w:type="pct"/>
                  <w:noWrap w:val="0"/>
                  <w:vAlign w:val="center"/>
                </w:tcPr>
                <w:p w14:paraId="23F05ED9">
                  <w:pPr>
                    <w:pStyle w:val="60"/>
                    <w:widowControl w:val="0"/>
                    <w:wordWrap w:val="0"/>
                    <w:adjustRightInd w:val="0"/>
                    <w:snapToGrid w:val="0"/>
                    <w:spacing w:line="240" w:lineRule="auto"/>
                    <w:ind w:firstLine="0" w:firstLineChars="0"/>
                    <w:jc w:val="center"/>
                    <w:rPr>
                      <w:rFonts w:ascii="Times New Roman" w:hAnsi="Times New Roman"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360</w:t>
                  </w:r>
                  <w:r>
                    <w:rPr>
                      <w:rFonts w:ascii="Times New Roman" w:hAnsi="Times New Roman" w:cs="Times New Roman"/>
                      <w:color w:val="000000" w:themeColor="text1"/>
                      <w14:textFill>
                        <w14:solidFill>
                          <w14:schemeClr w14:val="tx1"/>
                        </w14:solidFill>
                      </w14:textFill>
                    </w:rPr>
                    <w:t>m</w:t>
                  </w:r>
                </w:p>
              </w:tc>
              <w:tc>
                <w:tcPr>
                  <w:tcW w:w="466" w:type="pct"/>
                  <w:noWrap w:val="0"/>
                  <w:vAlign w:val="center"/>
                </w:tcPr>
                <w:p w14:paraId="378C2068">
                  <w:pPr>
                    <w:pStyle w:val="60"/>
                    <w:widowControl w:val="0"/>
                    <w:wordWrap w:val="0"/>
                    <w:adjustRightInd w:val="0"/>
                    <w:snapToGrid w:val="0"/>
                    <w:spacing w:line="240" w:lineRule="auto"/>
                    <w:ind w:firstLine="0" w:firstLineChars="0"/>
                    <w:jc w:val="center"/>
                    <w:rPr>
                      <w:rFonts w:ascii="Times New Roman" w:hAnsi="Times New Roman" w:cs="Times New Roman"/>
                      <w:b/>
                      <w:bCs/>
                      <w:color w:val="000000" w:themeColor="text1"/>
                      <w:kern w:val="0"/>
                      <w:sz w:val="21"/>
                      <w:szCs w:val="21"/>
                      <w:lang w:val="en-US" w:eastAsia="zh-CN" w:bidi="ar-SA"/>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w:t>
                  </w:r>
                </w:p>
              </w:tc>
              <w:tc>
                <w:tcPr>
                  <w:tcW w:w="1280" w:type="pct"/>
                  <w:noWrap w:val="0"/>
                  <w:vAlign w:val="center"/>
                </w:tcPr>
                <w:p w14:paraId="5F5ACA86">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《地表水环境质量标准》（GB3838-2002）</w:t>
                  </w:r>
                  <w:r>
                    <w:rPr>
                      <w:rFonts w:hint="eastAsia" w:ascii="Times New Roman" w:hAnsi="Times New Roman" w:cs="Times New Roman"/>
                      <w:color w:val="000000" w:themeColor="text1"/>
                      <w:szCs w:val="21"/>
                      <w14:textFill>
                        <w14:solidFill>
                          <w14:schemeClr w14:val="tx1"/>
                        </w14:solidFill>
                      </w14:textFill>
                    </w:rPr>
                    <w:t>III类</w:t>
                  </w:r>
                  <w:r>
                    <w:rPr>
                      <w:rFonts w:ascii="Times New Roman" w:hAnsi="Times New Roman" w:cs="Times New Roman"/>
                      <w:color w:val="000000" w:themeColor="text1"/>
                      <w:szCs w:val="21"/>
                      <w14:textFill>
                        <w14:solidFill>
                          <w14:schemeClr w14:val="tx1"/>
                        </w14:solidFill>
                      </w14:textFill>
                    </w:rPr>
                    <w:t>标准</w:t>
                  </w:r>
                </w:p>
              </w:tc>
            </w:tr>
          </w:tbl>
          <w:p w14:paraId="5C8C8EE1">
            <w:pPr>
              <w:pStyle w:val="34"/>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bCs/>
                <w:color w:val="000000" w:themeColor="text1"/>
                <w:sz w:val="24"/>
                <w:lang w:val="en-US" w:eastAsia="zh-CN"/>
                <w14:textFill>
                  <w14:solidFill>
                    <w14:schemeClr w14:val="tx1"/>
                  </w14:solidFill>
                </w14:textFill>
              </w:rPr>
            </w:pPr>
          </w:p>
          <w:p w14:paraId="0478C475">
            <w:pPr>
              <w:keepNext w:val="0"/>
              <w:keepLines w:val="0"/>
              <w:pageBreakBefore w:val="0"/>
              <w:widowControl w:val="0"/>
              <w:kinsoku/>
              <w:wordWrap/>
              <w:overflowPunct/>
              <w:topLinePunct w:val="0"/>
              <w:autoSpaceDE/>
              <w:autoSpaceDN/>
              <w:bidi w:val="0"/>
              <w:adjustRightInd w:val="0"/>
              <w:snapToGrid w:val="0"/>
              <w:spacing w:line="360" w:lineRule="auto"/>
              <w:textAlignment w:val="auto"/>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3、地下水环境</w:t>
            </w:r>
          </w:p>
          <w:p w14:paraId="2BFF5FB0">
            <w:pPr>
              <w:pStyle w:val="34"/>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项目厂界外500m范围内不存在地下水集中式</w:t>
            </w:r>
            <w:r>
              <w:rPr>
                <w:rFonts w:hint="eastAsia"/>
                <w:bCs/>
                <w:color w:val="000000" w:themeColor="text1"/>
                <w:sz w:val="24"/>
                <w:lang w:eastAsia="zh-CN"/>
                <w14:textFill>
                  <w14:solidFill>
                    <w14:schemeClr w14:val="tx1"/>
                  </w14:solidFill>
                </w14:textFill>
              </w:rPr>
              <w:t>饮用水</w:t>
            </w:r>
            <w:r>
              <w:rPr>
                <w:rFonts w:hint="eastAsia"/>
                <w:bCs/>
                <w:color w:val="000000" w:themeColor="text1"/>
                <w:sz w:val="24"/>
                <w14:textFill>
                  <w14:solidFill>
                    <w14:schemeClr w14:val="tx1"/>
                  </w14:solidFill>
                </w14:textFill>
              </w:rPr>
              <w:t>水源和热水、矿泉水、温泉等特殊地下水资源。</w:t>
            </w:r>
          </w:p>
          <w:p w14:paraId="44EE8FE9">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4、生态环境</w:t>
            </w:r>
          </w:p>
          <w:p w14:paraId="71631378">
            <w:pPr>
              <w:pStyle w:val="34"/>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项目位于</w:t>
            </w:r>
            <w:r>
              <w:rPr>
                <w:rFonts w:hint="eastAsia" w:ascii="Times New Roman" w:hAnsi="Times New Roman" w:eastAsia="宋体" w:cs="Times New Roman"/>
                <w:color w:val="000000" w:themeColor="text1"/>
                <w:kern w:val="0"/>
                <w:sz w:val="24"/>
                <w:lang w:eastAsia="zh-CN"/>
                <w14:textFill>
                  <w14:solidFill>
                    <w14:schemeClr w14:val="tx1"/>
                  </w14:solidFill>
                </w14:textFill>
              </w:rPr>
              <w:t>云南省玉溪市</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华宁县青龙镇紫马龙村委会（原蚂蝗沟老村子）</w:t>
            </w:r>
            <w:r>
              <w:rPr>
                <w:rFonts w:hint="eastAsia"/>
                <w:bCs/>
                <w:color w:val="000000" w:themeColor="text1"/>
                <w:sz w:val="24"/>
                <w14:textFill>
                  <w14:solidFill>
                    <w14:schemeClr w14:val="tx1"/>
                  </w14:solidFill>
                </w14:textFill>
              </w:rPr>
              <w:t>，</w:t>
            </w:r>
            <w:r>
              <w:rPr>
                <w:rFonts w:hint="eastAsia"/>
                <w:bCs/>
                <w:color w:val="000000" w:themeColor="text1"/>
                <w:sz w:val="24"/>
                <w:lang w:eastAsia="zh-CN"/>
                <w14:textFill>
                  <w14:solidFill>
                    <w14:schemeClr w14:val="tx1"/>
                  </w14:solidFill>
                </w14:textFill>
              </w:rPr>
              <w:t>选址区域为闲置空地，无</w:t>
            </w:r>
            <w:r>
              <w:rPr>
                <w:bCs/>
                <w:color w:val="000000" w:themeColor="text1"/>
                <w:sz w:val="24"/>
                <w14:textFill>
                  <w14:solidFill>
                    <w14:schemeClr w14:val="tx1"/>
                  </w14:solidFill>
                </w14:textFill>
              </w:rPr>
              <w:t>原生植被</w:t>
            </w:r>
            <w:r>
              <w:rPr>
                <w:rFonts w:hint="eastAsia"/>
                <w:bCs/>
                <w:color w:val="000000" w:themeColor="text1"/>
                <w:sz w:val="24"/>
                <w:lang w:eastAsia="zh-CN"/>
                <w14:textFill>
                  <w14:solidFill>
                    <w14:schemeClr w14:val="tx1"/>
                  </w14:solidFill>
                </w14:textFill>
              </w:rPr>
              <w:t>，</w:t>
            </w:r>
            <w:r>
              <w:rPr>
                <w:rFonts w:hint="eastAsia"/>
                <w:bCs/>
                <w:color w:val="000000" w:themeColor="text1"/>
                <w:sz w:val="24"/>
                <w14:textFill>
                  <w14:solidFill>
                    <w14:schemeClr w14:val="tx1"/>
                  </w14:solidFill>
                </w14:textFill>
              </w:rPr>
              <w:t>不存在新增用地范围内生态环境保护目标。</w:t>
            </w:r>
          </w:p>
          <w:p w14:paraId="3B4783FB">
            <w:pPr>
              <w:pStyle w:val="34"/>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bCs/>
                <w:color w:val="000000" w:themeColor="text1"/>
                <w:sz w:val="24"/>
                <w:lang w:val="en-US" w:eastAsia="zh-CN"/>
                <w14:textFill>
                  <w14:solidFill>
                    <w14:schemeClr w14:val="tx1"/>
                  </w14:solidFill>
                </w14:textFill>
              </w:rPr>
            </w:pPr>
            <w:r>
              <w:rPr>
                <w:rFonts w:hint="eastAsia"/>
                <w:bCs/>
                <w:color w:val="000000" w:themeColor="text1"/>
                <w:sz w:val="24"/>
                <w:lang w:val="en-US" w:eastAsia="zh-CN"/>
                <w14:textFill>
                  <w14:solidFill>
                    <w14:schemeClr w14:val="tx1"/>
                  </w14:solidFill>
                </w14:textFill>
              </w:rPr>
              <w:t>项目台阶上原运输车辆中转场及上料平台</w:t>
            </w:r>
            <w:r>
              <w:rPr>
                <w:rFonts w:hint="eastAsia"/>
                <w:bCs/>
                <w:color w:val="000000" w:themeColor="text1"/>
                <w:sz w:val="24"/>
                <w:highlight w:val="none"/>
                <w:lang w:val="en-US" w:eastAsia="zh-CN"/>
                <w14:textFill>
                  <w14:solidFill>
                    <w14:schemeClr w14:val="tx1"/>
                  </w14:solidFill>
                </w14:textFill>
              </w:rPr>
              <w:t>东侧约5m处有一株古树四蕊朴，古树编号：53042400506，树龄200年，树高25m，胸径1.3m，冠幅8*10m，生长状况较好，已挂牌保护。根据《古树名木保护条例》（2025年3月15日起施行），属于二级保护树木，华宁县人民政府应当按照国务院古树名木主管部门的规定，划定古树名木保护范围，纳入国土空间规划实施监督信息系统。</w:t>
            </w:r>
          </w:p>
          <w:p w14:paraId="347A2677">
            <w:pPr>
              <w:pStyle w:val="34"/>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eastAsia="宋体"/>
                <w:bCs/>
                <w:color w:val="000000" w:themeColor="text1"/>
                <w:sz w:val="24"/>
                <w:lang w:val="en-US" w:eastAsia="zh-CN"/>
                <w14:textFill>
                  <w14:solidFill>
                    <w14:schemeClr w14:val="tx1"/>
                  </w14:solidFill>
                </w14:textFill>
              </w:rPr>
            </w:pPr>
            <w:r>
              <w:rPr>
                <w:rFonts w:hint="eastAsia"/>
                <w:bCs/>
                <w:color w:val="000000" w:themeColor="text1"/>
                <w:sz w:val="24"/>
                <w:lang w:val="en-US" w:eastAsia="zh-CN"/>
                <w14:textFill>
                  <w14:solidFill>
                    <w14:schemeClr w14:val="tx1"/>
                  </w14:solidFill>
                </w14:textFill>
              </w:rPr>
              <w:t>项目生产过程中产生的粉尘会对其造成轻微影响，项目生产过程中应该加强废气治理设施，加强洒水降尘，降低项目运行粉尘对其影响。</w:t>
            </w:r>
          </w:p>
          <w:p w14:paraId="60A84B6B">
            <w:pPr>
              <w:pStyle w:val="34"/>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bCs/>
                <w:color w:val="000000" w:themeColor="text1"/>
                <w:sz w:val="24"/>
                <w14:textFill>
                  <w14:solidFill>
                    <w14:schemeClr w14:val="tx1"/>
                  </w14:solidFill>
                </w14:textFill>
              </w:rPr>
            </w:pPr>
          </w:p>
        </w:tc>
      </w:tr>
      <w:tr w14:paraId="7C9361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051" w:type="dxa"/>
            <w:noWrap w:val="0"/>
            <w:tcMar>
              <w:left w:w="28" w:type="dxa"/>
              <w:right w:w="28" w:type="dxa"/>
            </w:tcMar>
            <w:vAlign w:val="center"/>
          </w:tcPr>
          <w:p w14:paraId="0319AE35">
            <w:pPr>
              <w:adjustRightInd w:val="0"/>
              <w:snapToGrid w:val="0"/>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污染</w:t>
            </w:r>
          </w:p>
          <w:p w14:paraId="14D2A061">
            <w:pPr>
              <w:adjustRightInd w:val="0"/>
              <w:snapToGrid w:val="0"/>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物排</w:t>
            </w:r>
          </w:p>
          <w:p w14:paraId="61A3A32D">
            <w:pPr>
              <w:adjustRightInd w:val="0"/>
              <w:snapToGrid w:val="0"/>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放控</w:t>
            </w:r>
          </w:p>
          <w:p w14:paraId="0F9E6BA7">
            <w:pPr>
              <w:adjustRightInd w:val="0"/>
              <w:snapToGrid w:val="0"/>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制标</w:t>
            </w:r>
          </w:p>
          <w:p w14:paraId="5F1DC289">
            <w:pPr>
              <w:adjustRightInd w:val="0"/>
              <w:snapToGrid w:val="0"/>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准</w:t>
            </w:r>
          </w:p>
        </w:tc>
        <w:tc>
          <w:tcPr>
            <w:tcW w:w="8010" w:type="dxa"/>
            <w:noWrap w:val="0"/>
            <w:vAlign w:val="center"/>
          </w:tcPr>
          <w:p w14:paraId="4AF3B267">
            <w:pPr>
              <w:spacing w:line="360" w:lineRule="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1、大气污染物</w:t>
            </w:r>
          </w:p>
          <w:p w14:paraId="29148214">
            <w:pPr>
              <w:adjustRightInd w:val="0"/>
              <w:snapToGrid w:val="0"/>
              <w:spacing w:line="360" w:lineRule="auto"/>
              <w:ind w:firstLine="480" w:firstLineChars="200"/>
              <w:rPr>
                <w:rFonts w:hint="eastAsia"/>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（1）施工期</w:t>
            </w:r>
          </w:p>
          <w:p w14:paraId="5DD38794">
            <w:pPr>
              <w:adjustRightInd w:val="0"/>
              <w:snapToGrid w:val="0"/>
              <w:spacing w:line="360" w:lineRule="auto"/>
              <w:ind w:firstLine="480" w:firstLineChars="200"/>
              <w:rPr>
                <w:rFonts w:hint="eastAsia"/>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施工扬尘执行《大气污染物综合排放标准》（GB16297-1996）无组织排放限值，厂界外浓度最高点≤1.0mg/m</w:t>
            </w:r>
            <w:r>
              <w:rPr>
                <w:rFonts w:hint="eastAsia"/>
                <w:bCs/>
                <w:color w:val="000000" w:themeColor="text1"/>
                <w:sz w:val="24"/>
                <w:vertAlign w:val="superscript"/>
                <w14:textFill>
                  <w14:solidFill>
                    <w14:schemeClr w14:val="tx1"/>
                  </w14:solidFill>
                </w14:textFill>
              </w:rPr>
              <w:t>3</w:t>
            </w:r>
            <w:r>
              <w:rPr>
                <w:rFonts w:hint="eastAsia"/>
                <w:bCs/>
                <w:color w:val="000000" w:themeColor="text1"/>
                <w:sz w:val="24"/>
                <w14:textFill>
                  <w14:solidFill>
                    <w14:schemeClr w14:val="tx1"/>
                  </w14:solidFill>
                </w14:textFill>
              </w:rPr>
              <w:t>。</w:t>
            </w:r>
          </w:p>
          <w:p w14:paraId="03D6E41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bCs/>
                <w:color w:val="000000" w:themeColor="text1"/>
                <w:sz w:val="24"/>
                <w14:textFill>
                  <w14:solidFill>
                    <w14:schemeClr w14:val="tx1"/>
                  </w14:solidFill>
                </w14:textFill>
              </w:rPr>
            </w:pPr>
            <w:r>
              <w:rPr>
                <w:rFonts w:hint="eastAsia"/>
                <w:bCs/>
                <w:color w:val="000000" w:themeColor="text1"/>
                <w:sz w:val="24"/>
                <w:lang w:eastAsia="zh-CN"/>
                <w14:textFill>
                  <w14:solidFill>
                    <w14:schemeClr w14:val="tx1"/>
                  </w14:solidFill>
                </w14:textFill>
              </w:rPr>
              <w:t>（</w:t>
            </w:r>
            <w:r>
              <w:rPr>
                <w:rFonts w:hint="eastAsia"/>
                <w:bCs/>
                <w:color w:val="000000" w:themeColor="text1"/>
                <w:sz w:val="24"/>
                <w:lang w:val="en-US" w:eastAsia="zh-CN"/>
                <w14:textFill>
                  <w14:solidFill>
                    <w14:schemeClr w14:val="tx1"/>
                  </w14:solidFill>
                </w14:textFill>
              </w:rPr>
              <w:t>2</w:t>
            </w:r>
            <w:r>
              <w:rPr>
                <w:rFonts w:hint="eastAsia"/>
                <w:bCs/>
                <w:color w:val="000000" w:themeColor="text1"/>
                <w:sz w:val="24"/>
                <w:lang w:eastAsia="zh-CN"/>
                <w14:textFill>
                  <w14:solidFill>
                    <w14:schemeClr w14:val="tx1"/>
                  </w14:solidFill>
                </w14:textFill>
              </w:rPr>
              <w:t>）</w:t>
            </w:r>
            <w:r>
              <w:rPr>
                <w:rFonts w:hint="eastAsia"/>
                <w:bCs/>
                <w:color w:val="000000" w:themeColor="text1"/>
                <w:sz w:val="24"/>
                <w14:textFill>
                  <w14:solidFill>
                    <w14:schemeClr w14:val="tx1"/>
                  </w14:solidFill>
                </w14:textFill>
              </w:rPr>
              <w:t>运营期</w:t>
            </w:r>
          </w:p>
          <w:p w14:paraId="3664B100">
            <w:pPr>
              <w:pStyle w:val="34"/>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1）粉尘</w:t>
            </w:r>
          </w:p>
          <w:p w14:paraId="29D42550">
            <w:pPr>
              <w:adjustRightInd w:val="0"/>
              <w:snapToGrid w:val="0"/>
              <w:spacing w:line="360" w:lineRule="auto"/>
              <w:ind w:firstLine="480" w:firstLineChars="200"/>
              <w:rPr>
                <w:rFonts w:hint="eastAsia" w:ascii="Times New Roman" w:hAnsi="Times New Roman" w:eastAsia="宋体" w:cs="Times New Roman"/>
                <w:bCs/>
                <w:color w:val="000000" w:themeColor="text1"/>
                <w:sz w:val="24"/>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项目破碎、筛分、装卸等过程</w:t>
            </w:r>
            <w:r>
              <w:rPr>
                <w:rFonts w:hint="eastAsia" w:ascii="Times New Roman" w:hAnsi="Times New Roman" w:eastAsia="宋体" w:cs="Times New Roman"/>
                <w:bCs/>
                <w:color w:val="000000" w:themeColor="text1"/>
                <w:sz w:val="24"/>
                <w:lang w:eastAsia="zh-CN"/>
                <w14:textFill>
                  <w14:solidFill>
                    <w14:schemeClr w14:val="tx1"/>
                  </w14:solidFill>
                </w14:textFill>
              </w:rPr>
              <w:t>产生的污染物主要为粉尘，执行《大气污染物综合排放标准》（GB16297-1996）表2中的二级标准，</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厂界无组织粉尘执行《大气污染物综合排放标准》（GB16297-1996）表2中的无组织排放监控浓度限值，</w:t>
            </w:r>
            <w:r>
              <w:rPr>
                <w:rFonts w:hint="eastAsia" w:ascii="Times New Roman" w:hAnsi="Times New Roman" w:eastAsia="宋体" w:cs="Times New Roman"/>
                <w:bCs/>
                <w:color w:val="000000" w:themeColor="text1"/>
                <w:sz w:val="24"/>
                <w:lang w:eastAsia="zh-CN"/>
                <w14:textFill>
                  <w14:solidFill>
                    <w14:schemeClr w14:val="tx1"/>
                  </w14:solidFill>
                </w14:textFill>
              </w:rPr>
              <w:t>标准值详见下表。</w:t>
            </w:r>
          </w:p>
          <w:p w14:paraId="5DFBA3A9">
            <w:pPr>
              <w:adjustRightInd w:val="0"/>
              <w:snapToGrid w:val="0"/>
              <w:spacing w:line="360" w:lineRule="auto"/>
              <w:jc w:val="center"/>
              <w:rPr>
                <w:rFonts w:hint="eastAsia"/>
                <w:b/>
                <w:color w:val="000000" w:themeColor="text1"/>
                <w:sz w:val="24"/>
                <w:szCs w:val="32"/>
                <w14:textFill>
                  <w14:solidFill>
                    <w14:schemeClr w14:val="tx1"/>
                  </w14:solidFill>
                </w14:textFill>
              </w:rPr>
            </w:pPr>
            <w:r>
              <w:rPr>
                <w:rFonts w:hint="eastAsia"/>
                <w:b/>
                <w:color w:val="000000" w:themeColor="text1"/>
                <w:sz w:val="24"/>
                <w:szCs w:val="32"/>
                <w14:textFill>
                  <w14:solidFill>
                    <w14:schemeClr w14:val="tx1"/>
                  </w14:solidFill>
                </w14:textFill>
              </w:rPr>
              <w:t>表3-</w:t>
            </w:r>
            <w:r>
              <w:rPr>
                <w:rFonts w:hint="eastAsia"/>
                <w:b/>
                <w:color w:val="000000" w:themeColor="text1"/>
                <w:sz w:val="24"/>
                <w:szCs w:val="32"/>
                <w:lang w:val="en-US" w:eastAsia="zh-CN"/>
                <w14:textFill>
                  <w14:solidFill>
                    <w14:schemeClr w14:val="tx1"/>
                  </w14:solidFill>
                </w14:textFill>
              </w:rPr>
              <w:t>10</w:t>
            </w:r>
            <w:r>
              <w:rPr>
                <w:rFonts w:hint="eastAsia"/>
                <w:b/>
                <w:color w:val="000000" w:themeColor="text1"/>
                <w:sz w:val="24"/>
                <w:szCs w:val="32"/>
                <w14:textFill>
                  <w14:solidFill>
                    <w14:schemeClr w14:val="tx1"/>
                  </w14:solidFill>
                </w14:textFill>
              </w:rPr>
              <w:t xml:space="preserve">  </w:t>
            </w:r>
            <w:r>
              <w:rPr>
                <w:rFonts w:hint="eastAsia"/>
                <w:b/>
                <w:color w:val="000000" w:themeColor="text1"/>
                <w:sz w:val="24"/>
                <w:szCs w:val="32"/>
                <w:lang w:val="en-US" w:eastAsia="zh-CN"/>
                <w14:textFill>
                  <w14:solidFill>
                    <w14:schemeClr w14:val="tx1"/>
                  </w14:solidFill>
                </w14:textFill>
              </w:rPr>
              <w:t xml:space="preserve">  </w:t>
            </w:r>
            <w:r>
              <w:rPr>
                <w:rFonts w:hint="eastAsia"/>
                <w:b/>
                <w:color w:val="000000" w:themeColor="text1"/>
                <w:sz w:val="24"/>
                <w:szCs w:val="32"/>
                <w:lang w:eastAsia="zh-CN"/>
                <w14:textFill>
                  <w14:solidFill>
                    <w14:schemeClr w14:val="tx1"/>
                  </w14:solidFill>
                </w14:textFill>
              </w:rPr>
              <w:t>大气</w:t>
            </w:r>
            <w:r>
              <w:rPr>
                <w:rFonts w:hint="eastAsia"/>
                <w:b/>
                <w:color w:val="000000" w:themeColor="text1"/>
                <w:sz w:val="24"/>
                <w:szCs w:val="32"/>
                <w14:textFill>
                  <w14:solidFill>
                    <w14:schemeClr w14:val="tx1"/>
                  </w14:solidFill>
                </w14:textFill>
              </w:rPr>
              <w:t>污染物</w:t>
            </w:r>
            <w:r>
              <w:rPr>
                <w:rFonts w:hint="eastAsia"/>
                <w:b/>
                <w:color w:val="000000" w:themeColor="text1"/>
                <w:sz w:val="24"/>
                <w:szCs w:val="32"/>
                <w:lang w:eastAsia="zh-CN"/>
                <w14:textFill>
                  <w14:solidFill>
                    <w14:schemeClr w14:val="tx1"/>
                  </w14:solidFill>
                </w14:textFill>
              </w:rPr>
              <w:t>（颗粒物）综合</w:t>
            </w:r>
            <w:r>
              <w:rPr>
                <w:rFonts w:hint="eastAsia"/>
                <w:b/>
                <w:color w:val="000000" w:themeColor="text1"/>
                <w:sz w:val="24"/>
                <w:szCs w:val="32"/>
                <w14:textFill>
                  <w14:solidFill>
                    <w14:schemeClr w14:val="tx1"/>
                  </w14:solidFill>
                </w14:textFill>
              </w:rPr>
              <w:t>排放标准</w:t>
            </w:r>
          </w:p>
          <w:tbl>
            <w:tblPr>
              <w:tblStyle w:val="23"/>
              <w:tblW w:w="8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9"/>
              <w:gridCol w:w="1679"/>
              <w:gridCol w:w="1347"/>
              <w:gridCol w:w="2003"/>
              <w:gridCol w:w="1670"/>
            </w:tblGrid>
            <w:tr w14:paraId="6790C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7" w:hRule="atLeast"/>
                <w:jc w:val="center"/>
              </w:trPr>
              <w:tc>
                <w:tcPr>
                  <w:tcW w:w="1679" w:type="dxa"/>
                  <w:vMerge w:val="restart"/>
                  <w:tcBorders>
                    <w:top w:val="single" w:color="auto" w:sz="4" w:space="0"/>
                    <w:left w:val="single" w:color="auto" w:sz="4" w:space="0"/>
                    <w:right w:val="single" w:color="auto" w:sz="4" w:space="0"/>
                  </w:tcBorders>
                  <w:noWrap w:val="0"/>
                  <w:vAlign w:val="center"/>
                </w:tcPr>
                <w:p w14:paraId="3ABD7EEE">
                  <w:pPr>
                    <w:widowControl w:val="0"/>
                    <w:autoSpaceDE w:val="0"/>
                    <w:autoSpaceDN w:val="0"/>
                    <w:adjustRightInd w:val="0"/>
                    <w:spacing w:line="240" w:lineRule="auto"/>
                    <w:ind w:firstLine="0" w:firstLineChars="0"/>
                    <w:jc w:val="center"/>
                    <w:rPr>
                      <w:rFonts w:hint="default" w:ascii="Times New Roman" w:hAnsi="Times New Roman" w:cs="Times New Roman"/>
                      <w:color w:val="000000" w:themeColor="text1"/>
                      <w:kern w:val="2"/>
                      <w:sz w:val="21"/>
                      <w:szCs w:val="20"/>
                      <w14:textFill>
                        <w14:solidFill>
                          <w14:schemeClr w14:val="tx1"/>
                        </w14:solidFill>
                      </w14:textFill>
                    </w:rPr>
                  </w:pPr>
                  <w:r>
                    <w:rPr>
                      <w:rFonts w:hint="default" w:ascii="Times New Roman" w:hAnsi="Times New Roman" w:cs="Times New Roman"/>
                      <w:color w:val="000000" w:themeColor="text1"/>
                      <w:kern w:val="2"/>
                      <w:sz w:val="21"/>
                      <w:szCs w:val="20"/>
                      <w14:textFill>
                        <w14:solidFill>
                          <w14:schemeClr w14:val="tx1"/>
                        </w14:solidFill>
                      </w14:textFill>
                    </w:rPr>
                    <w:t>项目</w:t>
                  </w:r>
                </w:p>
              </w:tc>
              <w:tc>
                <w:tcPr>
                  <w:tcW w:w="1679" w:type="dxa"/>
                  <w:vMerge w:val="restart"/>
                  <w:tcBorders>
                    <w:top w:val="single" w:color="auto" w:sz="4" w:space="0"/>
                    <w:left w:val="single" w:color="auto" w:sz="4" w:space="0"/>
                    <w:right w:val="single" w:color="auto" w:sz="4" w:space="0"/>
                  </w:tcBorders>
                  <w:noWrap w:val="0"/>
                  <w:vAlign w:val="center"/>
                </w:tcPr>
                <w:p w14:paraId="4524D296">
                  <w:pPr>
                    <w:widowControl w:val="0"/>
                    <w:autoSpaceDE w:val="0"/>
                    <w:autoSpaceDN w:val="0"/>
                    <w:adjustRightInd w:val="0"/>
                    <w:spacing w:line="240" w:lineRule="auto"/>
                    <w:ind w:firstLine="0" w:firstLineChars="0"/>
                    <w:jc w:val="center"/>
                    <w:rPr>
                      <w:rFonts w:hint="default" w:ascii="Times New Roman" w:hAnsi="Times New Roman" w:cs="Times New Roman"/>
                      <w:color w:val="000000" w:themeColor="text1"/>
                      <w:kern w:val="2"/>
                      <w:sz w:val="21"/>
                      <w:szCs w:val="20"/>
                      <w14:textFill>
                        <w14:solidFill>
                          <w14:schemeClr w14:val="tx1"/>
                        </w14:solidFill>
                      </w14:textFill>
                    </w:rPr>
                  </w:pPr>
                  <w:r>
                    <w:rPr>
                      <w:rFonts w:hint="default" w:ascii="Times New Roman" w:hAnsi="Times New Roman" w:cs="Times New Roman"/>
                      <w:color w:val="000000" w:themeColor="text1"/>
                      <w:kern w:val="2"/>
                      <w:sz w:val="21"/>
                      <w:szCs w:val="20"/>
                      <w14:textFill>
                        <w14:solidFill>
                          <w14:schemeClr w14:val="tx1"/>
                        </w14:solidFill>
                      </w14:textFill>
                    </w:rPr>
                    <w:t>最高允许排放浓度（</w:t>
                  </w:r>
                  <w:r>
                    <w:rPr>
                      <w:rFonts w:hint="default" w:ascii="Times New Roman" w:hAnsi="Times New Roman" w:cs="Times New Roman"/>
                      <w:color w:val="000000" w:themeColor="text1"/>
                      <w:kern w:val="2"/>
                      <w:sz w:val="21"/>
                      <w:szCs w:val="21"/>
                      <w14:textFill>
                        <w14:solidFill>
                          <w14:schemeClr w14:val="tx1"/>
                        </w14:solidFill>
                      </w14:textFill>
                    </w:rPr>
                    <w:t>mg/m</w:t>
                  </w:r>
                  <w:r>
                    <w:rPr>
                      <w:rFonts w:hint="default" w:ascii="Times New Roman" w:hAnsi="Times New Roman" w:cs="Times New Roman"/>
                      <w:color w:val="000000" w:themeColor="text1"/>
                      <w:kern w:val="2"/>
                      <w:sz w:val="21"/>
                      <w:szCs w:val="21"/>
                      <w:vertAlign w:val="superscript"/>
                      <w14:textFill>
                        <w14:solidFill>
                          <w14:schemeClr w14:val="tx1"/>
                        </w14:solidFill>
                      </w14:textFill>
                    </w:rPr>
                    <w:t>3</w:t>
                  </w:r>
                  <w:r>
                    <w:rPr>
                      <w:rFonts w:hint="default" w:ascii="Times New Roman" w:hAnsi="Times New Roman" w:cs="Times New Roman"/>
                      <w:color w:val="000000" w:themeColor="text1"/>
                      <w:kern w:val="2"/>
                      <w:sz w:val="21"/>
                      <w:szCs w:val="20"/>
                      <w14:textFill>
                        <w14:solidFill>
                          <w14:schemeClr w14:val="tx1"/>
                        </w14:solidFill>
                      </w14:textFill>
                    </w:rPr>
                    <w:t>）</w:t>
                  </w:r>
                </w:p>
              </w:tc>
              <w:tc>
                <w:tcPr>
                  <w:tcW w:w="3350" w:type="dxa"/>
                  <w:gridSpan w:val="2"/>
                  <w:tcBorders>
                    <w:top w:val="single" w:color="auto" w:sz="4" w:space="0"/>
                    <w:left w:val="single" w:color="auto" w:sz="4" w:space="0"/>
                    <w:right w:val="single" w:color="auto" w:sz="4" w:space="0"/>
                  </w:tcBorders>
                  <w:noWrap w:val="0"/>
                  <w:vAlign w:val="center"/>
                </w:tcPr>
                <w:p w14:paraId="3F838683">
                  <w:pPr>
                    <w:widowControl w:val="0"/>
                    <w:spacing w:line="240" w:lineRule="auto"/>
                    <w:ind w:firstLine="0" w:firstLineChars="0"/>
                    <w:jc w:val="center"/>
                    <w:rPr>
                      <w:rFonts w:hint="default" w:ascii="Times New Roman" w:hAnsi="Times New Roman" w:cs="Times New Roman"/>
                      <w:color w:val="000000" w:themeColor="text1"/>
                      <w:kern w:val="2"/>
                      <w:sz w:val="21"/>
                      <w:szCs w:val="20"/>
                      <w14:textFill>
                        <w14:solidFill>
                          <w14:schemeClr w14:val="tx1"/>
                        </w14:solidFill>
                      </w14:textFill>
                    </w:rPr>
                  </w:pPr>
                  <w:r>
                    <w:rPr>
                      <w:rFonts w:hint="default" w:ascii="Times New Roman" w:hAnsi="Times New Roman" w:cs="Times New Roman"/>
                      <w:color w:val="000000" w:themeColor="text1"/>
                      <w:kern w:val="2"/>
                      <w:sz w:val="21"/>
                      <w:szCs w:val="20"/>
                      <w14:textFill>
                        <w14:solidFill>
                          <w14:schemeClr w14:val="tx1"/>
                        </w14:solidFill>
                      </w14:textFill>
                    </w:rPr>
                    <w:t>最高允许排放速率（</w:t>
                  </w:r>
                  <w:r>
                    <w:rPr>
                      <w:rFonts w:hint="eastAsia" w:ascii="Times New Roman" w:hAnsi="Times New Roman" w:cs="Times New Roman"/>
                      <w:color w:val="000000" w:themeColor="text1"/>
                      <w:kern w:val="2"/>
                      <w:sz w:val="21"/>
                      <w:szCs w:val="20"/>
                      <w:lang w:val="en-US" w:eastAsia="zh-CN"/>
                      <w14:textFill>
                        <w14:solidFill>
                          <w14:schemeClr w14:val="tx1"/>
                        </w14:solidFill>
                      </w14:textFill>
                    </w:rPr>
                    <w:t>k</w:t>
                  </w:r>
                  <w:r>
                    <w:rPr>
                      <w:rFonts w:hint="default" w:ascii="Times New Roman" w:hAnsi="Times New Roman" w:cs="Times New Roman"/>
                      <w:color w:val="000000" w:themeColor="text1"/>
                      <w:kern w:val="2"/>
                      <w:sz w:val="21"/>
                      <w:szCs w:val="20"/>
                      <w14:textFill>
                        <w14:solidFill>
                          <w14:schemeClr w14:val="tx1"/>
                        </w14:solidFill>
                      </w14:textFill>
                    </w:rPr>
                    <w:cr/>
                  </w:r>
                  <w:r>
                    <w:rPr>
                      <w:rFonts w:hint="default" w:ascii="Times New Roman" w:hAnsi="Times New Roman" w:cs="Times New Roman"/>
                      <w:color w:val="000000" w:themeColor="text1"/>
                      <w:kern w:val="2"/>
                      <w:sz w:val="21"/>
                      <w:szCs w:val="20"/>
                      <w14:textFill>
                        <w14:solidFill>
                          <w14:schemeClr w14:val="tx1"/>
                        </w14:solidFill>
                      </w14:textFill>
                    </w:rPr>
                    <w:t>g/h）</w:t>
                  </w:r>
                </w:p>
              </w:tc>
              <w:tc>
                <w:tcPr>
                  <w:tcW w:w="1670" w:type="dxa"/>
                  <w:vMerge w:val="restart"/>
                  <w:tcBorders>
                    <w:top w:val="single" w:color="auto" w:sz="4" w:space="0"/>
                    <w:left w:val="single" w:color="auto" w:sz="4" w:space="0"/>
                    <w:right w:val="single" w:color="auto" w:sz="4" w:space="0"/>
                  </w:tcBorders>
                  <w:noWrap w:val="0"/>
                  <w:vAlign w:val="center"/>
                </w:tcPr>
                <w:p w14:paraId="76CA096B">
                  <w:pPr>
                    <w:widowControl w:val="0"/>
                    <w:spacing w:line="240" w:lineRule="auto"/>
                    <w:ind w:firstLine="0" w:firstLineChars="0"/>
                    <w:jc w:val="center"/>
                    <w:rPr>
                      <w:rFonts w:hint="default" w:ascii="Times New Roman" w:hAnsi="Times New Roman" w:cs="Times New Roman"/>
                      <w:color w:val="000000" w:themeColor="text1"/>
                      <w:kern w:val="2"/>
                      <w:sz w:val="21"/>
                      <w:szCs w:val="20"/>
                      <w14:textFill>
                        <w14:solidFill>
                          <w14:schemeClr w14:val="tx1"/>
                        </w14:solidFill>
                      </w14:textFill>
                    </w:rPr>
                  </w:pPr>
                  <w:r>
                    <w:rPr>
                      <w:rFonts w:hint="default" w:ascii="Times New Roman" w:hAnsi="Times New Roman" w:cs="Times New Roman"/>
                      <w:color w:val="000000" w:themeColor="text1"/>
                      <w:kern w:val="2"/>
                      <w:sz w:val="21"/>
                      <w:szCs w:val="20"/>
                      <w14:textFill>
                        <w14:solidFill>
                          <w14:schemeClr w14:val="tx1"/>
                        </w14:solidFill>
                      </w14:textFill>
                    </w:rPr>
                    <w:t>无组织排放监控</w:t>
                  </w:r>
                  <w:r>
                    <w:rPr>
                      <w:rFonts w:hint="eastAsia" w:cs="Times New Roman"/>
                      <w:color w:val="000000" w:themeColor="text1"/>
                      <w:kern w:val="2"/>
                      <w:sz w:val="21"/>
                      <w:szCs w:val="20"/>
                      <w:lang w:eastAsia="zh-CN"/>
                      <w14:textFill>
                        <w14:solidFill>
                          <w14:schemeClr w14:val="tx1"/>
                        </w14:solidFill>
                      </w14:textFill>
                    </w:rPr>
                    <w:t>浓度限值</w:t>
                  </w:r>
                  <w:r>
                    <w:rPr>
                      <w:rFonts w:hint="default" w:ascii="Times New Roman" w:hAnsi="Times New Roman" w:cs="Times New Roman"/>
                      <w:color w:val="000000" w:themeColor="text1"/>
                      <w:kern w:val="2"/>
                      <w:sz w:val="21"/>
                      <w:szCs w:val="20"/>
                      <w14:textFill>
                        <w14:solidFill>
                          <w14:schemeClr w14:val="tx1"/>
                        </w14:solidFill>
                      </w14:textFill>
                    </w:rPr>
                    <w:t>（</w:t>
                  </w:r>
                  <w:r>
                    <w:rPr>
                      <w:rFonts w:hint="default" w:ascii="Times New Roman" w:hAnsi="Times New Roman" w:cs="Times New Roman"/>
                      <w:color w:val="000000" w:themeColor="text1"/>
                      <w:kern w:val="2"/>
                      <w:sz w:val="21"/>
                      <w:szCs w:val="21"/>
                      <w14:textFill>
                        <w14:solidFill>
                          <w14:schemeClr w14:val="tx1"/>
                        </w14:solidFill>
                      </w14:textFill>
                    </w:rPr>
                    <w:t>mg/m</w:t>
                  </w:r>
                  <w:r>
                    <w:rPr>
                      <w:rFonts w:hint="default" w:ascii="Times New Roman" w:hAnsi="Times New Roman" w:cs="Times New Roman"/>
                      <w:color w:val="000000" w:themeColor="text1"/>
                      <w:kern w:val="2"/>
                      <w:sz w:val="21"/>
                      <w:szCs w:val="21"/>
                      <w:vertAlign w:val="superscript"/>
                      <w14:textFill>
                        <w14:solidFill>
                          <w14:schemeClr w14:val="tx1"/>
                        </w14:solidFill>
                      </w14:textFill>
                    </w:rPr>
                    <w:t>3</w:t>
                  </w:r>
                  <w:r>
                    <w:rPr>
                      <w:rFonts w:hint="default" w:ascii="Times New Roman" w:hAnsi="Times New Roman" w:cs="Times New Roman"/>
                      <w:color w:val="000000" w:themeColor="text1"/>
                      <w:kern w:val="2"/>
                      <w:sz w:val="21"/>
                      <w:szCs w:val="20"/>
                      <w14:textFill>
                        <w14:solidFill>
                          <w14:schemeClr w14:val="tx1"/>
                        </w14:solidFill>
                      </w14:textFill>
                    </w:rPr>
                    <w:t>）</w:t>
                  </w:r>
                </w:p>
              </w:tc>
            </w:tr>
            <w:tr w14:paraId="1DD97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7" w:hRule="atLeast"/>
                <w:jc w:val="center"/>
              </w:trPr>
              <w:tc>
                <w:tcPr>
                  <w:tcW w:w="1679" w:type="dxa"/>
                  <w:vMerge w:val="continue"/>
                  <w:tcBorders>
                    <w:left w:val="single" w:color="auto" w:sz="4" w:space="0"/>
                    <w:right w:val="single" w:color="auto" w:sz="4" w:space="0"/>
                  </w:tcBorders>
                  <w:noWrap w:val="0"/>
                  <w:vAlign w:val="center"/>
                </w:tcPr>
                <w:p w14:paraId="626B8B91">
                  <w:pPr>
                    <w:widowControl w:val="0"/>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1679" w:type="dxa"/>
                  <w:vMerge w:val="continue"/>
                  <w:tcBorders>
                    <w:left w:val="single" w:color="auto" w:sz="4" w:space="0"/>
                    <w:right w:val="single" w:color="auto" w:sz="4" w:space="0"/>
                  </w:tcBorders>
                  <w:noWrap w:val="0"/>
                  <w:vAlign w:val="center"/>
                </w:tcPr>
                <w:p w14:paraId="0D6F870C">
                  <w:pPr>
                    <w:widowControl w:val="0"/>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1347" w:type="dxa"/>
                  <w:tcBorders>
                    <w:top w:val="single" w:color="auto" w:sz="4" w:space="0"/>
                    <w:left w:val="single" w:color="auto" w:sz="4" w:space="0"/>
                    <w:right w:val="single" w:color="auto" w:sz="4" w:space="0"/>
                  </w:tcBorders>
                  <w:noWrap w:val="0"/>
                  <w:vAlign w:val="center"/>
                </w:tcPr>
                <w:p w14:paraId="3A062923">
                  <w:pPr>
                    <w:widowControl w:val="0"/>
                    <w:spacing w:line="240" w:lineRule="auto"/>
                    <w:ind w:firstLine="0" w:firstLineChars="0"/>
                    <w:jc w:val="center"/>
                    <w:rPr>
                      <w:rFonts w:hint="default" w:ascii="Times New Roman" w:hAnsi="Times New Roman" w:cs="Times New Roman"/>
                      <w:color w:val="000000" w:themeColor="text1"/>
                      <w:kern w:val="2"/>
                      <w:sz w:val="21"/>
                      <w:szCs w:val="20"/>
                      <w14:textFill>
                        <w14:solidFill>
                          <w14:schemeClr w14:val="tx1"/>
                        </w14:solidFill>
                      </w14:textFill>
                    </w:rPr>
                  </w:pPr>
                  <w:r>
                    <w:rPr>
                      <w:rFonts w:hint="default" w:ascii="Times New Roman" w:hAnsi="Times New Roman" w:cs="Times New Roman"/>
                      <w:color w:val="000000" w:themeColor="text1"/>
                      <w:kern w:val="2"/>
                      <w:sz w:val="21"/>
                      <w:szCs w:val="20"/>
                      <w14:textFill>
                        <w14:solidFill>
                          <w14:schemeClr w14:val="tx1"/>
                        </w14:solidFill>
                      </w14:textFill>
                    </w:rPr>
                    <w:t>排气筒高度</w:t>
                  </w:r>
                </w:p>
              </w:tc>
              <w:tc>
                <w:tcPr>
                  <w:tcW w:w="2003" w:type="dxa"/>
                  <w:tcBorders>
                    <w:top w:val="single" w:color="auto" w:sz="4" w:space="0"/>
                    <w:left w:val="single" w:color="auto" w:sz="4" w:space="0"/>
                    <w:right w:val="single" w:color="auto" w:sz="4" w:space="0"/>
                  </w:tcBorders>
                  <w:noWrap w:val="0"/>
                  <w:vAlign w:val="center"/>
                </w:tcPr>
                <w:p w14:paraId="19C031CA">
                  <w:pPr>
                    <w:widowControl w:val="0"/>
                    <w:spacing w:line="240" w:lineRule="auto"/>
                    <w:ind w:firstLine="0" w:firstLineChars="0"/>
                    <w:jc w:val="center"/>
                    <w:rPr>
                      <w:rFonts w:hint="default" w:ascii="Times New Roman" w:hAnsi="Times New Roman" w:cs="Times New Roman"/>
                      <w:color w:val="000000" w:themeColor="text1"/>
                      <w:kern w:val="2"/>
                      <w:sz w:val="21"/>
                      <w:szCs w:val="20"/>
                      <w:highlight w:val="none"/>
                      <w14:textFill>
                        <w14:solidFill>
                          <w14:schemeClr w14:val="tx1"/>
                        </w14:solidFill>
                      </w14:textFill>
                    </w:rPr>
                  </w:pPr>
                  <w:r>
                    <w:rPr>
                      <w:rFonts w:hint="default" w:ascii="Times New Roman" w:hAnsi="Times New Roman" w:cs="Times New Roman"/>
                      <w:color w:val="000000" w:themeColor="text1"/>
                      <w:kern w:val="2"/>
                      <w:sz w:val="21"/>
                      <w:szCs w:val="20"/>
                      <w:highlight w:val="none"/>
                      <w14:textFill>
                        <w14:solidFill>
                          <w14:schemeClr w14:val="tx1"/>
                        </w14:solidFill>
                      </w14:textFill>
                    </w:rPr>
                    <w:t>二级</w:t>
                  </w:r>
                </w:p>
              </w:tc>
              <w:tc>
                <w:tcPr>
                  <w:tcW w:w="1670" w:type="dxa"/>
                  <w:vMerge w:val="continue"/>
                  <w:tcBorders>
                    <w:left w:val="single" w:color="auto" w:sz="4" w:space="0"/>
                    <w:right w:val="single" w:color="auto" w:sz="4" w:space="0"/>
                  </w:tcBorders>
                  <w:noWrap w:val="0"/>
                  <w:vAlign w:val="center"/>
                </w:tcPr>
                <w:p w14:paraId="6EB8916B">
                  <w:pPr>
                    <w:widowControl w:val="0"/>
                    <w:spacing w:line="240" w:lineRule="auto"/>
                    <w:ind w:firstLine="0" w:firstLineChars="0"/>
                    <w:jc w:val="center"/>
                    <w:rPr>
                      <w:rFonts w:hint="default" w:ascii="Times New Roman" w:hAnsi="Times New Roman" w:cs="Times New Roman"/>
                      <w:color w:val="000000" w:themeColor="text1"/>
                      <w:kern w:val="2"/>
                      <w:sz w:val="21"/>
                      <w:szCs w:val="20"/>
                      <w14:textFill>
                        <w14:solidFill>
                          <w14:schemeClr w14:val="tx1"/>
                        </w14:solidFill>
                      </w14:textFill>
                    </w:rPr>
                  </w:pPr>
                </w:p>
              </w:tc>
            </w:tr>
            <w:tr w14:paraId="1F460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exact"/>
                <w:jc w:val="center"/>
              </w:trPr>
              <w:tc>
                <w:tcPr>
                  <w:tcW w:w="1679" w:type="dxa"/>
                  <w:tcBorders>
                    <w:top w:val="single" w:color="auto" w:sz="4" w:space="0"/>
                    <w:left w:val="single" w:color="auto" w:sz="4" w:space="0"/>
                    <w:bottom w:val="single" w:color="auto" w:sz="4" w:space="0"/>
                    <w:right w:val="single" w:color="auto" w:sz="4" w:space="0"/>
                  </w:tcBorders>
                  <w:noWrap w:val="0"/>
                  <w:vAlign w:val="center"/>
                </w:tcPr>
                <w:p w14:paraId="535ACE1D">
                  <w:pPr>
                    <w:widowControl w:val="0"/>
                    <w:spacing w:line="240" w:lineRule="auto"/>
                    <w:ind w:firstLine="0" w:firstLineChars="0"/>
                    <w:jc w:val="center"/>
                    <w:rPr>
                      <w:rFonts w:hint="default" w:ascii="Times New Roman" w:hAnsi="Times New Roman" w:cs="Times New Roman"/>
                      <w:color w:val="000000" w:themeColor="text1"/>
                      <w:kern w:val="2"/>
                      <w:sz w:val="21"/>
                      <w:szCs w:val="20"/>
                      <w14:textFill>
                        <w14:solidFill>
                          <w14:schemeClr w14:val="tx1"/>
                        </w14:solidFill>
                      </w14:textFill>
                    </w:rPr>
                  </w:pPr>
                  <w:r>
                    <w:rPr>
                      <w:rFonts w:hint="default" w:ascii="Times New Roman" w:hAnsi="Times New Roman" w:cs="Times New Roman"/>
                      <w:color w:val="000000" w:themeColor="text1"/>
                      <w:kern w:val="2"/>
                      <w:sz w:val="21"/>
                      <w:szCs w:val="20"/>
                      <w14:textFill>
                        <w14:solidFill>
                          <w14:schemeClr w14:val="tx1"/>
                        </w14:solidFill>
                      </w14:textFill>
                    </w:rPr>
                    <w:t>颗粒物</w:t>
                  </w:r>
                </w:p>
              </w:tc>
              <w:tc>
                <w:tcPr>
                  <w:tcW w:w="1679" w:type="dxa"/>
                  <w:tcBorders>
                    <w:top w:val="single" w:color="auto" w:sz="4" w:space="0"/>
                    <w:left w:val="single" w:color="auto" w:sz="4" w:space="0"/>
                    <w:bottom w:val="single" w:color="auto" w:sz="4" w:space="0"/>
                    <w:right w:val="single" w:color="auto" w:sz="4" w:space="0"/>
                  </w:tcBorders>
                  <w:noWrap w:val="0"/>
                  <w:vAlign w:val="center"/>
                </w:tcPr>
                <w:p w14:paraId="650B29B4">
                  <w:pPr>
                    <w:widowControl w:val="0"/>
                    <w:spacing w:line="240" w:lineRule="auto"/>
                    <w:ind w:firstLine="0" w:firstLineChars="0"/>
                    <w:jc w:val="center"/>
                    <w:rPr>
                      <w:rFonts w:hint="default" w:ascii="Times New Roman" w:hAnsi="Times New Roman" w:cs="Times New Roman"/>
                      <w:color w:val="000000" w:themeColor="text1"/>
                      <w:kern w:val="2"/>
                      <w:sz w:val="21"/>
                      <w:szCs w:val="20"/>
                      <w14:textFill>
                        <w14:solidFill>
                          <w14:schemeClr w14:val="tx1"/>
                        </w14:solidFill>
                      </w14:textFill>
                    </w:rPr>
                  </w:pPr>
                  <w:r>
                    <w:rPr>
                      <w:rFonts w:hint="default" w:ascii="Times New Roman" w:hAnsi="Times New Roman" w:cs="Times New Roman"/>
                      <w:color w:val="000000" w:themeColor="text1"/>
                      <w:kern w:val="2"/>
                      <w:sz w:val="21"/>
                      <w:szCs w:val="20"/>
                      <w14:textFill>
                        <w14:solidFill>
                          <w14:schemeClr w14:val="tx1"/>
                        </w14:solidFill>
                      </w14:textFill>
                    </w:rPr>
                    <w:t>120</w:t>
                  </w:r>
                </w:p>
              </w:tc>
              <w:tc>
                <w:tcPr>
                  <w:tcW w:w="1347" w:type="dxa"/>
                  <w:tcBorders>
                    <w:top w:val="single" w:color="auto" w:sz="4" w:space="0"/>
                    <w:left w:val="single" w:color="auto" w:sz="4" w:space="0"/>
                    <w:bottom w:val="single" w:color="auto" w:sz="4" w:space="0"/>
                    <w:right w:val="single" w:color="auto" w:sz="4" w:space="0"/>
                  </w:tcBorders>
                  <w:noWrap w:val="0"/>
                  <w:vAlign w:val="center"/>
                </w:tcPr>
                <w:p w14:paraId="4969A753">
                  <w:pPr>
                    <w:widowControl w:val="0"/>
                    <w:spacing w:line="240" w:lineRule="auto"/>
                    <w:ind w:firstLine="0" w:firstLineChars="0"/>
                    <w:jc w:val="center"/>
                    <w:rPr>
                      <w:rFonts w:hint="default" w:ascii="Times New Roman" w:hAnsi="Times New Roman" w:cs="Times New Roman"/>
                      <w:color w:val="000000" w:themeColor="text1"/>
                      <w:kern w:val="2"/>
                      <w:sz w:val="21"/>
                      <w:szCs w:val="20"/>
                      <w14:textFill>
                        <w14:solidFill>
                          <w14:schemeClr w14:val="tx1"/>
                        </w14:solidFill>
                      </w14:textFill>
                    </w:rPr>
                  </w:pPr>
                  <w:r>
                    <w:rPr>
                      <w:rFonts w:hint="eastAsia" w:ascii="Times New Roman" w:hAnsi="Times New Roman" w:cs="Times New Roman"/>
                      <w:color w:val="000000" w:themeColor="text1"/>
                      <w:kern w:val="2"/>
                      <w:sz w:val="21"/>
                      <w:szCs w:val="20"/>
                      <w:lang w:val="en-US" w:eastAsia="zh-CN"/>
                      <w14:textFill>
                        <w14:solidFill>
                          <w14:schemeClr w14:val="tx1"/>
                        </w14:solidFill>
                      </w14:textFill>
                    </w:rPr>
                    <w:t>1</w:t>
                  </w:r>
                  <w:r>
                    <w:rPr>
                      <w:rFonts w:hint="eastAsia" w:cs="Times New Roman"/>
                      <w:color w:val="000000" w:themeColor="text1"/>
                      <w:kern w:val="2"/>
                      <w:sz w:val="21"/>
                      <w:szCs w:val="20"/>
                      <w:lang w:val="en-US" w:eastAsia="zh-CN"/>
                      <w14:textFill>
                        <w14:solidFill>
                          <w14:schemeClr w14:val="tx1"/>
                        </w14:solidFill>
                      </w14:textFill>
                    </w:rPr>
                    <w:t>7</w:t>
                  </w:r>
                  <w:r>
                    <w:rPr>
                      <w:rFonts w:hint="default" w:ascii="Times New Roman" w:hAnsi="Times New Roman" w:cs="Times New Roman"/>
                      <w:color w:val="000000" w:themeColor="text1"/>
                      <w:kern w:val="2"/>
                      <w:sz w:val="21"/>
                      <w:szCs w:val="20"/>
                      <w14:textFill>
                        <w14:solidFill>
                          <w14:schemeClr w14:val="tx1"/>
                        </w14:solidFill>
                      </w14:textFill>
                    </w:rPr>
                    <w:t>m</w:t>
                  </w:r>
                </w:p>
              </w:tc>
              <w:tc>
                <w:tcPr>
                  <w:tcW w:w="2003" w:type="dxa"/>
                  <w:tcBorders>
                    <w:top w:val="single" w:color="auto" w:sz="4" w:space="0"/>
                    <w:left w:val="single" w:color="auto" w:sz="4" w:space="0"/>
                    <w:bottom w:val="single" w:color="auto" w:sz="4" w:space="0"/>
                    <w:right w:val="single" w:color="auto" w:sz="4" w:space="0"/>
                  </w:tcBorders>
                  <w:noWrap w:val="0"/>
                  <w:vAlign w:val="center"/>
                </w:tcPr>
                <w:p w14:paraId="376951AA">
                  <w:pPr>
                    <w:widowControl w:val="0"/>
                    <w:spacing w:line="240" w:lineRule="auto"/>
                    <w:ind w:firstLine="0" w:firstLineChars="0"/>
                    <w:jc w:val="center"/>
                    <w:rPr>
                      <w:rFonts w:hint="default" w:ascii="Times New Roman" w:hAnsi="Times New Roman" w:eastAsia="宋体" w:cs="Times New Roman"/>
                      <w:color w:val="000000" w:themeColor="text1"/>
                      <w:kern w:val="2"/>
                      <w:sz w:val="21"/>
                      <w:szCs w:val="20"/>
                      <w:highlight w:val="none"/>
                      <w:lang w:val="en-US" w:eastAsia="zh-CN"/>
                      <w14:textFill>
                        <w14:solidFill>
                          <w14:schemeClr w14:val="tx1"/>
                        </w14:solidFill>
                      </w14:textFill>
                    </w:rPr>
                  </w:pPr>
                  <w:r>
                    <w:rPr>
                      <w:rFonts w:hint="eastAsia" w:cs="Times New Roman"/>
                      <w:color w:val="000000" w:themeColor="text1"/>
                      <w:kern w:val="2"/>
                      <w:sz w:val="21"/>
                      <w:szCs w:val="20"/>
                      <w:highlight w:val="none"/>
                      <w:lang w:val="en-US" w:eastAsia="zh-CN"/>
                      <w14:textFill>
                        <w14:solidFill>
                          <w14:schemeClr w14:val="tx1"/>
                        </w14:solidFill>
                      </w14:textFill>
                    </w:rPr>
                    <w:t>4.46</w:t>
                  </w:r>
                </w:p>
              </w:tc>
              <w:tc>
                <w:tcPr>
                  <w:tcW w:w="1670" w:type="dxa"/>
                  <w:tcBorders>
                    <w:top w:val="single" w:color="auto" w:sz="4" w:space="0"/>
                    <w:left w:val="single" w:color="auto" w:sz="4" w:space="0"/>
                    <w:bottom w:val="single" w:color="auto" w:sz="4" w:space="0"/>
                    <w:right w:val="single" w:color="auto" w:sz="4" w:space="0"/>
                  </w:tcBorders>
                  <w:noWrap w:val="0"/>
                  <w:vAlign w:val="center"/>
                </w:tcPr>
                <w:p w14:paraId="42586272">
                  <w:pPr>
                    <w:widowControl w:val="0"/>
                    <w:spacing w:line="240" w:lineRule="auto"/>
                    <w:ind w:firstLine="0" w:firstLineChars="0"/>
                    <w:jc w:val="center"/>
                    <w:rPr>
                      <w:rFonts w:hint="default" w:ascii="Times New Roman" w:hAnsi="Times New Roman" w:cs="Times New Roman"/>
                      <w:color w:val="000000" w:themeColor="text1"/>
                      <w:kern w:val="2"/>
                      <w:sz w:val="21"/>
                      <w:szCs w:val="20"/>
                      <w14:textFill>
                        <w14:solidFill>
                          <w14:schemeClr w14:val="tx1"/>
                        </w14:solidFill>
                      </w14:textFill>
                    </w:rPr>
                  </w:pPr>
                  <w:r>
                    <w:rPr>
                      <w:rFonts w:hint="default" w:ascii="Times New Roman" w:hAnsi="Times New Roman" w:cs="Times New Roman"/>
                      <w:color w:val="000000" w:themeColor="text1"/>
                      <w:kern w:val="2"/>
                      <w:sz w:val="21"/>
                      <w:szCs w:val="20"/>
                      <w14:textFill>
                        <w14:solidFill>
                          <w14:schemeClr w14:val="tx1"/>
                        </w14:solidFill>
                      </w14:textFill>
                    </w:rPr>
                    <w:t>1.0</w:t>
                  </w:r>
                </w:p>
              </w:tc>
            </w:tr>
            <w:tr w14:paraId="477E4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9" w:hRule="exact"/>
                <w:jc w:val="center"/>
              </w:trPr>
              <w:tc>
                <w:tcPr>
                  <w:tcW w:w="8378" w:type="dxa"/>
                  <w:gridSpan w:val="5"/>
                  <w:tcBorders>
                    <w:top w:val="single" w:color="auto" w:sz="4" w:space="0"/>
                    <w:left w:val="single" w:color="auto" w:sz="4" w:space="0"/>
                    <w:bottom w:val="single" w:color="auto" w:sz="4" w:space="0"/>
                    <w:right w:val="single" w:color="auto" w:sz="4" w:space="0"/>
                  </w:tcBorders>
                  <w:noWrap w:val="0"/>
                  <w:vAlign w:val="center"/>
                </w:tcPr>
                <w:p w14:paraId="623F7A41">
                  <w:pPr>
                    <w:widowControl w:val="0"/>
                    <w:spacing w:line="240" w:lineRule="auto"/>
                    <w:ind w:firstLine="0" w:firstLineChars="0"/>
                    <w:jc w:val="left"/>
                    <w:rPr>
                      <w:rFonts w:hint="default" w:ascii="Times New Roman" w:hAnsi="Times New Roman" w:eastAsia="宋体" w:cs="Times New Roman"/>
                      <w:color w:val="000000" w:themeColor="text1"/>
                      <w:kern w:val="2"/>
                      <w:sz w:val="21"/>
                      <w:szCs w:val="20"/>
                      <w:lang w:val="en-US" w:eastAsia="zh-CN"/>
                      <w14:textFill>
                        <w14:solidFill>
                          <w14:schemeClr w14:val="tx1"/>
                        </w14:solidFill>
                      </w14:textFill>
                    </w:rPr>
                  </w:pPr>
                  <w:r>
                    <w:rPr>
                      <w:rFonts w:hint="eastAsia" w:ascii="Times New Roman" w:hAnsi="Times New Roman" w:cs="Times New Roman"/>
                      <w:color w:val="000000" w:themeColor="text1"/>
                      <w:kern w:val="2"/>
                      <w:sz w:val="21"/>
                      <w:szCs w:val="20"/>
                      <w:lang w:val="en-US" w:eastAsia="zh-CN"/>
                      <w14:textFill>
                        <w14:solidFill>
                          <w14:schemeClr w14:val="tx1"/>
                        </w14:solidFill>
                      </w14:textFill>
                    </w:rPr>
                    <w:t>备注：排气筒高度根据《大气污染物综合排放</w:t>
                  </w:r>
                  <w:r>
                    <w:rPr>
                      <w:rFonts w:hint="eastAsia" w:cs="Times New Roman"/>
                      <w:color w:val="000000" w:themeColor="text1"/>
                      <w:kern w:val="2"/>
                      <w:sz w:val="21"/>
                      <w:szCs w:val="20"/>
                      <w:lang w:val="en-US" w:eastAsia="zh-CN"/>
                      <w14:textFill>
                        <w14:solidFill>
                          <w14:schemeClr w14:val="tx1"/>
                        </w14:solidFill>
                      </w14:textFill>
                    </w:rPr>
                    <w:t>标准</w:t>
                  </w:r>
                  <w:r>
                    <w:rPr>
                      <w:rFonts w:hint="eastAsia" w:ascii="Times New Roman" w:hAnsi="Times New Roman" w:cs="Times New Roman"/>
                      <w:color w:val="000000" w:themeColor="text1"/>
                      <w:kern w:val="2"/>
                      <w:sz w:val="21"/>
                      <w:szCs w:val="20"/>
                      <w:lang w:val="en-US" w:eastAsia="zh-CN"/>
                      <w14:textFill>
                        <w14:solidFill>
                          <w14:schemeClr w14:val="tx1"/>
                        </w14:solidFill>
                      </w14:textFill>
                    </w:rPr>
                    <w:t>》中的“7 其他规定”，排</w:t>
                  </w:r>
                  <w:r>
                    <w:rPr>
                      <w:rFonts w:hint="eastAsia" w:cs="Times New Roman"/>
                      <w:color w:val="000000" w:themeColor="text1"/>
                      <w:kern w:val="2"/>
                      <w:sz w:val="21"/>
                      <w:szCs w:val="20"/>
                      <w:lang w:val="en-US" w:eastAsia="zh-CN"/>
                      <w14:textFill>
                        <w14:solidFill>
                          <w14:schemeClr w14:val="tx1"/>
                        </w14:solidFill>
                      </w14:textFill>
                    </w:rPr>
                    <w:t>气筒</w:t>
                  </w:r>
                  <w:r>
                    <w:rPr>
                      <w:rFonts w:hint="eastAsia" w:ascii="Times New Roman" w:hAnsi="Times New Roman" w:cs="Times New Roman"/>
                      <w:color w:val="000000" w:themeColor="text1"/>
                      <w:kern w:val="2"/>
                      <w:sz w:val="21"/>
                      <w:szCs w:val="20"/>
                      <w:lang w:val="en-US" w:eastAsia="zh-CN"/>
                      <w14:textFill>
                        <w14:solidFill>
                          <w14:schemeClr w14:val="tx1"/>
                        </w14:solidFill>
                      </w14:textFill>
                    </w:rPr>
                    <w:t>高度除须遵守表列排放速率标准值外，还应高出周围200m半径范围的建筑5m以上，项目厂房设置高度为1</w:t>
                  </w:r>
                  <w:r>
                    <w:rPr>
                      <w:rFonts w:hint="eastAsia" w:cs="Times New Roman"/>
                      <w:color w:val="000000" w:themeColor="text1"/>
                      <w:kern w:val="2"/>
                      <w:sz w:val="21"/>
                      <w:szCs w:val="20"/>
                      <w:lang w:val="en-US" w:eastAsia="zh-CN"/>
                      <w14:textFill>
                        <w14:solidFill>
                          <w14:schemeClr w14:val="tx1"/>
                        </w14:solidFill>
                      </w14:textFill>
                    </w:rPr>
                    <w:t>2</w:t>
                  </w:r>
                  <w:r>
                    <w:rPr>
                      <w:rFonts w:hint="eastAsia" w:ascii="Times New Roman" w:hAnsi="Times New Roman" w:cs="Times New Roman"/>
                      <w:color w:val="000000" w:themeColor="text1"/>
                      <w:kern w:val="2"/>
                      <w:sz w:val="21"/>
                      <w:szCs w:val="20"/>
                      <w:lang w:val="en-US" w:eastAsia="zh-CN"/>
                      <w14:textFill>
                        <w14:solidFill>
                          <w14:schemeClr w14:val="tx1"/>
                        </w14:solidFill>
                      </w14:textFill>
                    </w:rPr>
                    <w:t>m。因此排气筒高度设置1</w:t>
                  </w:r>
                  <w:r>
                    <w:rPr>
                      <w:rFonts w:hint="eastAsia" w:cs="Times New Roman"/>
                      <w:color w:val="000000" w:themeColor="text1"/>
                      <w:kern w:val="2"/>
                      <w:sz w:val="21"/>
                      <w:szCs w:val="20"/>
                      <w:lang w:val="en-US" w:eastAsia="zh-CN"/>
                      <w14:textFill>
                        <w14:solidFill>
                          <w14:schemeClr w14:val="tx1"/>
                        </w14:solidFill>
                      </w14:textFill>
                    </w:rPr>
                    <w:t>7</w:t>
                  </w:r>
                  <w:r>
                    <w:rPr>
                      <w:rFonts w:hint="eastAsia" w:ascii="Times New Roman" w:hAnsi="Times New Roman" w:cs="Times New Roman"/>
                      <w:color w:val="000000" w:themeColor="text1"/>
                      <w:kern w:val="2"/>
                      <w:sz w:val="21"/>
                      <w:szCs w:val="20"/>
                      <w:lang w:val="en-US" w:eastAsia="zh-CN"/>
                      <w14:textFill>
                        <w14:solidFill>
                          <w14:schemeClr w14:val="tx1"/>
                        </w14:solidFill>
                      </w14:textFill>
                    </w:rPr>
                    <w:t>m。排放速率根据内插法计算。</w:t>
                  </w:r>
                </w:p>
              </w:tc>
            </w:tr>
          </w:tbl>
          <w:p w14:paraId="58E316D9">
            <w:pPr>
              <w:pStyle w:val="34"/>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bCs/>
                <w:color w:val="000000" w:themeColor="text1"/>
                <w:sz w:val="24"/>
                <w:lang w:eastAsia="zh-CN"/>
                <w14:textFill>
                  <w14:solidFill>
                    <w14:schemeClr w14:val="tx1"/>
                  </w14:solidFill>
                </w14:textFill>
              </w:rPr>
            </w:pPr>
          </w:p>
          <w:p w14:paraId="771EA8EC">
            <w:pPr>
              <w:pStyle w:val="34"/>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bCs/>
                <w:color w:val="000000" w:themeColor="text1"/>
                <w:sz w:val="24"/>
                <w:lang w:val="en-US" w:eastAsia="zh-CN"/>
                <w14:textFill>
                  <w14:solidFill>
                    <w14:schemeClr w14:val="tx1"/>
                  </w14:solidFill>
                </w14:textFill>
              </w:rPr>
            </w:pPr>
            <w:r>
              <w:rPr>
                <w:rFonts w:hint="eastAsia"/>
                <w:bCs/>
                <w:color w:val="000000" w:themeColor="text1"/>
                <w:sz w:val="24"/>
                <w:lang w:val="en-US" w:eastAsia="zh-CN"/>
                <w14:textFill>
                  <w14:solidFill>
                    <w14:schemeClr w14:val="tx1"/>
                  </w14:solidFill>
                </w14:textFill>
              </w:rPr>
              <w:t>2）食堂油烟</w:t>
            </w:r>
          </w:p>
          <w:p w14:paraId="7C415B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项目区内不设置食堂，</w:t>
            </w:r>
            <w:r>
              <w:rPr>
                <w:rFonts w:hint="eastAsia" w:cs="Times New Roman"/>
                <w:color w:val="000000" w:themeColor="text1"/>
                <w:sz w:val="24"/>
                <w:szCs w:val="24"/>
                <w:highlight w:val="none"/>
                <w:lang w:val="en-US" w:eastAsia="zh-CN"/>
                <w14:textFill>
                  <w14:solidFill>
                    <w14:schemeClr w14:val="tx1"/>
                  </w14:solidFill>
                </w14:textFill>
              </w:rPr>
              <w:t>依托</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《云南活发磷化有限公司华宁县磨盘山磷矿项目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》中设置的办公生活区中的食堂，</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食堂使用电能，设置1个灶头，属于小型规模，食堂油烟经油烟净化器处理后排放，执行《饮食业油烟排放标准》（GB18483-2001）。</w:t>
            </w:r>
            <w:r>
              <w:rPr>
                <w:rFonts w:hint="default" w:ascii="Times New Roman" w:hAnsi="Times New Roman" w:cs="Times New Roman"/>
                <w:color w:val="000000" w:themeColor="text1"/>
                <w:sz w:val="24"/>
                <w14:textFill>
                  <w14:solidFill>
                    <w14:schemeClr w14:val="tx1"/>
                  </w14:solidFill>
                </w14:textFill>
              </w:rPr>
              <w:t>标准值如</w:t>
            </w:r>
            <w:r>
              <w:rPr>
                <w:rFonts w:hint="eastAsia" w:ascii="Times New Roman" w:hAnsi="Times New Roman" w:cs="Times New Roman"/>
                <w:color w:val="000000" w:themeColor="text1"/>
                <w:sz w:val="24"/>
                <w:lang w:val="en-US" w:eastAsia="zh-CN"/>
                <w14:textFill>
                  <w14:solidFill>
                    <w14:schemeClr w14:val="tx1"/>
                  </w14:solidFill>
                </w14:textFill>
              </w:rPr>
              <w:t>下表</w:t>
            </w:r>
            <w:r>
              <w:rPr>
                <w:rFonts w:hint="default" w:ascii="Times New Roman" w:hAnsi="Times New Roman" w:cs="Times New Roman"/>
                <w:color w:val="000000" w:themeColor="text1"/>
                <w:sz w:val="24"/>
                <w14:textFill>
                  <w14:solidFill>
                    <w14:schemeClr w14:val="tx1"/>
                  </w14:solidFill>
                </w14:textFill>
              </w:rPr>
              <w:t>。</w:t>
            </w:r>
          </w:p>
          <w:p w14:paraId="27C0D8CF">
            <w:pPr>
              <w:adjustRightInd w:val="0"/>
              <w:snapToGrid w:val="0"/>
              <w:spacing w:line="360" w:lineRule="auto"/>
              <w:jc w:val="center"/>
              <w:rPr>
                <w:rFonts w:hint="default" w:ascii="Times New Roman" w:hAnsi="Times New Roman" w:eastAsia="宋体" w:cs="Times New Roman"/>
                <w:b/>
                <w:color w:val="000000" w:themeColor="text1"/>
                <w:sz w:val="24"/>
                <w:szCs w:val="32"/>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32"/>
                <w:lang w:eastAsia="zh-CN"/>
                <w14:textFill>
                  <w14:solidFill>
                    <w14:schemeClr w14:val="tx1"/>
                  </w14:solidFill>
                </w14:textFill>
              </w:rPr>
              <w:t>表</w:t>
            </w:r>
            <w:r>
              <w:rPr>
                <w:rFonts w:hint="eastAsia" w:ascii="Times New Roman" w:hAnsi="Times New Roman" w:eastAsia="宋体" w:cs="Times New Roman"/>
                <w:b/>
                <w:color w:val="000000" w:themeColor="text1"/>
                <w:sz w:val="24"/>
                <w:szCs w:val="32"/>
                <w:lang w:val="en-US" w:eastAsia="zh-CN"/>
                <w14:textFill>
                  <w14:solidFill>
                    <w14:schemeClr w14:val="tx1"/>
                  </w14:solidFill>
                </w14:textFill>
              </w:rPr>
              <w:t>3</w:t>
            </w:r>
            <w:r>
              <w:rPr>
                <w:rFonts w:hint="default" w:ascii="Times New Roman" w:hAnsi="Times New Roman" w:eastAsia="宋体" w:cs="Times New Roman"/>
                <w:b/>
                <w:color w:val="000000" w:themeColor="text1"/>
                <w:sz w:val="24"/>
                <w:szCs w:val="32"/>
                <w:lang w:eastAsia="zh-CN"/>
                <w14:textFill>
                  <w14:solidFill>
                    <w14:schemeClr w14:val="tx1"/>
                  </w14:solidFill>
                </w14:textFill>
              </w:rPr>
              <w:t>-</w:t>
            </w:r>
            <w:r>
              <w:rPr>
                <w:rFonts w:hint="eastAsia" w:ascii="Times New Roman" w:hAnsi="Times New Roman" w:eastAsia="宋体" w:cs="Times New Roman"/>
                <w:b/>
                <w:color w:val="000000" w:themeColor="text1"/>
                <w:sz w:val="24"/>
                <w:szCs w:val="32"/>
                <w:lang w:val="en-US" w:eastAsia="zh-CN"/>
                <w14:textFill>
                  <w14:solidFill>
                    <w14:schemeClr w14:val="tx1"/>
                  </w14:solidFill>
                </w14:textFill>
              </w:rPr>
              <w:t>1</w:t>
            </w:r>
            <w:r>
              <w:rPr>
                <w:rFonts w:hint="eastAsia" w:cs="Times New Roman"/>
                <w:b/>
                <w:color w:val="000000" w:themeColor="text1"/>
                <w:sz w:val="24"/>
                <w:szCs w:val="32"/>
                <w:lang w:val="en-US" w:eastAsia="zh-CN"/>
                <w14:textFill>
                  <w14:solidFill>
                    <w14:schemeClr w14:val="tx1"/>
                  </w14:solidFill>
                </w14:textFill>
              </w:rPr>
              <w:t>1</w:t>
            </w:r>
            <w:r>
              <w:rPr>
                <w:rFonts w:hint="eastAsia" w:ascii="Times New Roman" w:hAnsi="Times New Roman" w:eastAsia="宋体" w:cs="Times New Roman"/>
                <w:b/>
                <w:color w:val="000000" w:themeColor="text1"/>
                <w:sz w:val="24"/>
                <w:szCs w:val="32"/>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4"/>
                <w:szCs w:val="32"/>
                <w:lang w:val="en-US" w:eastAsia="zh-CN"/>
                <w14:textFill>
                  <w14:solidFill>
                    <w14:schemeClr w14:val="tx1"/>
                  </w14:solidFill>
                </w14:textFill>
              </w:rPr>
              <w:t xml:space="preserve"> </w:t>
            </w:r>
            <w:r>
              <w:rPr>
                <w:rFonts w:hint="eastAsia" w:cs="Times New Roman"/>
                <w:b/>
                <w:color w:val="000000" w:themeColor="text1"/>
                <w:sz w:val="24"/>
                <w:szCs w:val="32"/>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4"/>
                <w:szCs w:val="32"/>
                <w:lang w:eastAsia="zh-CN"/>
                <w14:textFill>
                  <w14:solidFill>
                    <w14:schemeClr w14:val="tx1"/>
                  </w14:solidFill>
                </w14:textFill>
              </w:rPr>
              <w:t>饮食业油烟排放标准</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5"/>
              <w:gridCol w:w="2713"/>
              <w:gridCol w:w="2525"/>
              <w:gridCol w:w="1522"/>
            </w:tblGrid>
            <w:tr w14:paraId="778B7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64" w:type="pct"/>
                  <w:noWrap w:val="0"/>
                  <w:vAlign w:val="center"/>
                </w:tcPr>
                <w:p w14:paraId="4C9976F7">
                  <w:pPr>
                    <w:widowControl w:val="0"/>
                    <w:autoSpaceDE w:val="0"/>
                    <w:autoSpaceDN w:val="0"/>
                    <w:adjustRightInd w:val="0"/>
                    <w:spacing w:line="240" w:lineRule="auto"/>
                    <w:ind w:firstLine="0" w:firstLineChars="0"/>
                    <w:jc w:val="center"/>
                    <w:rPr>
                      <w:rFonts w:hint="default" w:ascii="Times New Roman" w:hAnsi="Times New Roman" w:eastAsia="宋体" w:cs="Times New Roman"/>
                      <w:color w:val="000000" w:themeColor="text1"/>
                      <w:kern w:val="2"/>
                      <w:sz w:val="21"/>
                      <w:szCs w:val="20"/>
                      <w14:textFill>
                        <w14:solidFill>
                          <w14:schemeClr w14:val="tx1"/>
                        </w14:solidFill>
                      </w14:textFill>
                    </w:rPr>
                  </w:pPr>
                  <w:r>
                    <w:rPr>
                      <w:rFonts w:hint="default" w:ascii="Times New Roman" w:hAnsi="Times New Roman" w:eastAsia="宋体" w:cs="Times New Roman"/>
                      <w:color w:val="000000" w:themeColor="text1"/>
                      <w:kern w:val="2"/>
                      <w:sz w:val="21"/>
                      <w:szCs w:val="20"/>
                      <w14:textFill>
                        <w14:solidFill>
                          <w14:schemeClr w14:val="tx1"/>
                        </w14:solidFill>
                      </w14:textFill>
                    </w:rPr>
                    <w:t>标准类别</w:t>
                  </w:r>
                </w:p>
              </w:tc>
              <w:tc>
                <w:tcPr>
                  <w:tcW w:w="1619" w:type="pct"/>
                  <w:noWrap w:val="0"/>
                  <w:vAlign w:val="center"/>
                </w:tcPr>
                <w:p w14:paraId="6BDD61E8">
                  <w:pPr>
                    <w:widowControl w:val="0"/>
                    <w:autoSpaceDE w:val="0"/>
                    <w:autoSpaceDN w:val="0"/>
                    <w:adjustRightInd w:val="0"/>
                    <w:spacing w:line="240" w:lineRule="auto"/>
                    <w:ind w:firstLine="0" w:firstLineChars="0"/>
                    <w:jc w:val="center"/>
                    <w:rPr>
                      <w:rFonts w:hint="eastAsia" w:ascii="Times New Roman" w:hAnsi="Times New Roman" w:eastAsia="宋体" w:cs="Times New Roman"/>
                      <w:color w:val="000000" w:themeColor="text1"/>
                      <w:kern w:val="2"/>
                      <w:sz w:val="21"/>
                      <w:szCs w:val="20"/>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0"/>
                      <w14:textFill>
                        <w14:solidFill>
                          <w14:schemeClr w14:val="tx1"/>
                        </w14:solidFill>
                      </w14:textFill>
                    </w:rPr>
                    <w:t>油烟最高允许排放浓度</w:t>
                  </w:r>
                  <w:r>
                    <w:rPr>
                      <w:rFonts w:hint="eastAsia" w:ascii="Times New Roman" w:hAnsi="Times New Roman" w:eastAsia="宋体" w:cs="Times New Roman"/>
                      <w:color w:val="000000" w:themeColor="text1"/>
                      <w:kern w:val="2"/>
                      <w:sz w:val="21"/>
                      <w:szCs w:val="20"/>
                      <w:lang w:eastAsia="zh-CN"/>
                      <w14:textFill>
                        <w14:solidFill>
                          <w14:schemeClr w14:val="tx1"/>
                        </w14:solidFill>
                      </w14:textFill>
                    </w:rPr>
                    <w:t>（</w:t>
                  </w:r>
                  <w:r>
                    <w:rPr>
                      <w:rFonts w:hint="default" w:ascii="Times New Roman" w:hAnsi="Times New Roman" w:eastAsia="宋体" w:cs="Times New Roman"/>
                      <w:color w:val="000000" w:themeColor="text1"/>
                      <w:kern w:val="2"/>
                      <w:sz w:val="21"/>
                      <w:szCs w:val="20"/>
                      <w14:textFill>
                        <w14:solidFill>
                          <w14:schemeClr w14:val="tx1"/>
                        </w14:solidFill>
                      </w14:textFill>
                    </w:rPr>
                    <w:t>mg/m</w:t>
                  </w:r>
                  <w:r>
                    <w:rPr>
                      <w:rFonts w:hint="default" w:ascii="Times New Roman" w:hAnsi="Times New Roman" w:eastAsia="宋体" w:cs="Times New Roman"/>
                      <w:color w:val="000000" w:themeColor="text1"/>
                      <w:kern w:val="2"/>
                      <w:sz w:val="21"/>
                      <w:szCs w:val="20"/>
                      <w:vertAlign w:val="superscript"/>
                      <w14:textFill>
                        <w14:solidFill>
                          <w14:schemeClr w14:val="tx1"/>
                        </w14:solidFill>
                      </w14:textFill>
                    </w:rPr>
                    <w:t>3</w:t>
                  </w:r>
                  <w:r>
                    <w:rPr>
                      <w:rFonts w:hint="eastAsia" w:ascii="Times New Roman" w:hAnsi="Times New Roman" w:eastAsia="宋体" w:cs="Times New Roman"/>
                      <w:color w:val="000000" w:themeColor="text1"/>
                      <w:kern w:val="2"/>
                      <w:sz w:val="21"/>
                      <w:szCs w:val="20"/>
                      <w:lang w:eastAsia="zh-CN"/>
                      <w14:textFill>
                        <w14:solidFill>
                          <w14:schemeClr w14:val="tx1"/>
                        </w14:solidFill>
                      </w14:textFill>
                    </w:rPr>
                    <w:t>）</w:t>
                  </w:r>
                </w:p>
              </w:tc>
              <w:tc>
                <w:tcPr>
                  <w:tcW w:w="1507" w:type="pct"/>
                  <w:noWrap w:val="0"/>
                  <w:vAlign w:val="center"/>
                </w:tcPr>
                <w:p w14:paraId="76D566B1">
                  <w:pPr>
                    <w:widowControl w:val="0"/>
                    <w:autoSpaceDE w:val="0"/>
                    <w:autoSpaceDN w:val="0"/>
                    <w:adjustRightInd w:val="0"/>
                    <w:spacing w:line="240" w:lineRule="auto"/>
                    <w:ind w:firstLine="0" w:firstLineChars="0"/>
                    <w:jc w:val="center"/>
                    <w:rPr>
                      <w:rFonts w:hint="default" w:ascii="Times New Roman" w:hAnsi="Times New Roman" w:eastAsia="宋体" w:cs="Times New Roman"/>
                      <w:color w:val="000000" w:themeColor="text1"/>
                      <w:kern w:val="2"/>
                      <w:sz w:val="21"/>
                      <w:szCs w:val="20"/>
                      <w14:textFill>
                        <w14:solidFill>
                          <w14:schemeClr w14:val="tx1"/>
                        </w14:solidFill>
                      </w14:textFill>
                    </w:rPr>
                  </w:pPr>
                  <w:r>
                    <w:rPr>
                      <w:rFonts w:hint="default" w:ascii="Times New Roman" w:hAnsi="Times New Roman" w:eastAsia="宋体" w:cs="Times New Roman"/>
                      <w:color w:val="000000" w:themeColor="text1"/>
                      <w:kern w:val="2"/>
                      <w:sz w:val="21"/>
                      <w:szCs w:val="20"/>
                      <w14:textFill>
                        <w14:solidFill>
                          <w14:schemeClr w14:val="tx1"/>
                        </w14:solidFill>
                      </w14:textFill>
                    </w:rPr>
                    <w:t>净化设施最低去除率（%）</w:t>
                  </w:r>
                </w:p>
              </w:tc>
              <w:tc>
                <w:tcPr>
                  <w:tcW w:w="908" w:type="pct"/>
                  <w:noWrap w:val="0"/>
                  <w:vAlign w:val="center"/>
                </w:tcPr>
                <w:p w14:paraId="5918FEA9">
                  <w:pPr>
                    <w:widowControl w:val="0"/>
                    <w:autoSpaceDE w:val="0"/>
                    <w:autoSpaceDN w:val="0"/>
                    <w:adjustRightInd w:val="0"/>
                    <w:spacing w:line="240" w:lineRule="auto"/>
                    <w:ind w:firstLine="0" w:firstLineChars="0"/>
                    <w:jc w:val="center"/>
                    <w:rPr>
                      <w:rFonts w:hint="default" w:ascii="Times New Roman" w:hAnsi="Times New Roman" w:eastAsia="宋体" w:cs="Times New Roman"/>
                      <w:color w:val="000000" w:themeColor="text1"/>
                      <w:kern w:val="2"/>
                      <w:sz w:val="21"/>
                      <w:szCs w:val="20"/>
                      <w14:textFill>
                        <w14:solidFill>
                          <w14:schemeClr w14:val="tx1"/>
                        </w14:solidFill>
                      </w14:textFill>
                    </w:rPr>
                  </w:pPr>
                  <w:r>
                    <w:rPr>
                      <w:rFonts w:hint="default" w:ascii="Times New Roman" w:hAnsi="Times New Roman" w:eastAsia="宋体" w:cs="Times New Roman"/>
                      <w:color w:val="000000" w:themeColor="text1"/>
                      <w:kern w:val="2"/>
                      <w:sz w:val="21"/>
                      <w:szCs w:val="20"/>
                      <w14:textFill>
                        <w14:solidFill>
                          <w14:schemeClr w14:val="tx1"/>
                        </w14:solidFill>
                      </w14:textFill>
                    </w:rPr>
                    <w:t>基准炉灶数（个）</w:t>
                  </w:r>
                </w:p>
              </w:tc>
            </w:tr>
            <w:tr w14:paraId="6DD8F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64" w:type="pct"/>
                  <w:noWrap w:val="0"/>
                  <w:vAlign w:val="center"/>
                </w:tcPr>
                <w:p w14:paraId="2497517D">
                  <w:pPr>
                    <w:widowControl w:val="0"/>
                    <w:autoSpaceDE w:val="0"/>
                    <w:autoSpaceDN w:val="0"/>
                    <w:adjustRightInd w:val="0"/>
                    <w:spacing w:line="240" w:lineRule="auto"/>
                    <w:ind w:firstLine="0" w:firstLineChars="0"/>
                    <w:jc w:val="center"/>
                    <w:rPr>
                      <w:rFonts w:hint="default" w:ascii="Times New Roman" w:hAnsi="Times New Roman" w:eastAsia="宋体" w:cs="Times New Roman"/>
                      <w:color w:val="000000" w:themeColor="text1"/>
                      <w:kern w:val="2"/>
                      <w:sz w:val="21"/>
                      <w:szCs w:val="20"/>
                      <w14:textFill>
                        <w14:solidFill>
                          <w14:schemeClr w14:val="tx1"/>
                        </w14:solidFill>
                      </w14:textFill>
                    </w:rPr>
                  </w:pPr>
                  <w:r>
                    <w:rPr>
                      <w:rFonts w:hint="default" w:ascii="Times New Roman" w:hAnsi="Times New Roman" w:eastAsia="宋体" w:cs="Times New Roman"/>
                      <w:color w:val="000000" w:themeColor="text1"/>
                      <w:kern w:val="2"/>
                      <w:sz w:val="21"/>
                      <w:szCs w:val="20"/>
                      <w14:textFill>
                        <w14:solidFill>
                          <w14:schemeClr w14:val="tx1"/>
                        </w14:solidFill>
                      </w14:textFill>
                    </w:rPr>
                    <w:t>小型规模</w:t>
                  </w:r>
                </w:p>
              </w:tc>
              <w:tc>
                <w:tcPr>
                  <w:tcW w:w="1619" w:type="pct"/>
                  <w:noWrap w:val="0"/>
                  <w:vAlign w:val="center"/>
                </w:tcPr>
                <w:p w14:paraId="60A0F4DE">
                  <w:pPr>
                    <w:widowControl w:val="0"/>
                    <w:autoSpaceDE w:val="0"/>
                    <w:autoSpaceDN w:val="0"/>
                    <w:adjustRightInd w:val="0"/>
                    <w:spacing w:line="240" w:lineRule="auto"/>
                    <w:ind w:firstLine="0" w:firstLineChars="0"/>
                    <w:jc w:val="center"/>
                    <w:rPr>
                      <w:rFonts w:hint="default" w:ascii="Times New Roman" w:hAnsi="Times New Roman" w:eastAsia="宋体" w:cs="Times New Roman"/>
                      <w:color w:val="000000" w:themeColor="text1"/>
                      <w:kern w:val="2"/>
                      <w:sz w:val="21"/>
                      <w:szCs w:val="20"/>
                      <w14:textFill>
                        <w14:solidFill>
                          <w14:schemeClr w14:val="tx1"/>
                        </w14:solidFill>
                      </w14:textFill>
                    </w:rPr>
                  </w:pPr>
                  <w:r>
                    <w:rPr>
                      <w:rFonts w:hint="default" w:ascii="Times New Roman" w:hAnsi="Times New Roman" w:eastAsia="宋体" w:cs="Times New Roman"/>
                      <w:color w:val="000000" w:themeColor="text1"/>
                      <w:kern w:val="2"/>
                      <w:sz w:val="21"/>
                      <w:szCs w:val="20"/>
                      <w14:textFill>
                        <w14:solidFill>
                          <w14:schemeClr w14:val="tx1"/>
                        </w14:solidFill>
                      </w14:textFill>
                    </w:rPr>
                    <w:t>≤2</w:t>
                  </w:r>
                </w:p>
              </w:tc>
              <w:tc>
                <w:tcPr>
                  <w:tcW w:w="1507" w:type="pct"/>
                  <w:noWrap w:val="0"/>
                  <w:vAlign w:val="center"/>
                </w:tcPr>
                <w:p w14:paraId="1D1E2479">
                  <w:pPr>
                    <w:widowControl w:val="0"/>
                    <w:autoSpaceDE w:val="0"/>
                    <w:autoSpaceDN w:val="0"/>
                    <w:adjustRightInd w:val="0"/>
                    <w:spacing w:line="240" w:lineRule="auto"/>
                    <w:ind w:firstLine="0" w:firstLineChars="0"/>
                    <w:jc w:val="center"/>
                    <w:rPr>
                      <w:rFonts w:hint="default" w:ascii="Times New Roman" w:hAnsi="Times New Roman" w:eastAsia="宋体" w:cs="Times New Roman"/>
                      <w:color w:val="000000" w:themeColor="text1"/>
                      <w:kern w:val="2"/>
                      <w:sz w:val="21"/>
                      <w:szCs w:val="20"/>
                      <w14:textFill>
                        <w14:solidFill>
                          <w14:schemeClr w14:val="tx1"/>
                        </w14:solidFill>
                      </w14:textFill>
                    </w:rPr>
                  </w:pPr>
                  <w:r>
                    <w:rPr>
                      <w:rFonts w:hint="default" w:ascii="Times New Roman" w:hAnsi="Times New Roman" w:eastAsia="宋体" w:cs="Times New Roman"/>
                      <w:color w:val="000000" w:themeColor="text1"/>
                      <w:kern w:val="2"/>
                      <w:sz w:val="21"/>
                      <w:szCs w:val="20"/>
                      <w14:textFill>
                        <w14:solidFill>
                          <w14:schemeClr w14:val="tx1"/>
                        </w14:solidFill>
                      </w14:textFill>
                    </w:rPr>
                    <w:t>60</w:t>
                  </w:r>
                </w:p>
              </w:tc>
              <w:tc>
                <w:tcPr>
                  <w:tcW w:w="908" w:type="pct"/>
                  <w:noWrap w:val="0"/>
                  <w:vAlign w:val="center"/>
                </w:tcPr>
                <w:p w14:paraId="0A077174">
                  <w:pPr>
                    <w:widowControl w:val="0"/>
                    <w:autoSpaceDE w:val="0"/>
                    <w:autoSpaceDN w:val="0"/>
                    <w:adjustRightInd w:val="0"/>
                    <w:spacing w:line="240" w:lineRule="auto"/>
                    <w:ind w:firstLine="0" w:firstLineChars="0"/>
                    <w:jc w:val="center"/>
                    <w:rPr>
                      <w:rFonts w:hint="default" w:ascii="Times New Roman" w:hAnsi="Times New Roman" w:eastAsia="宋体" w:cs="Times New Roman"/>
                      <w:color w:val="000000" w:themeColor="text1"/>
                      <w:kern w:val="2"/>
                      <w:sz w:val="21"/>
                      <w:szCs w:val="20"/>
                      <w14:textFill>
                        <w14:solidFill>
                          <w14:schemeClr w14:val="tx1"/>
                        </w14:solidFill>
                      </w14:textFill>
                    </w:rPr>
                  </w:pPr>
                  <w:r>
                    <w:rPr>
                      <w:rFonts w:hint="default" w:ascii="Times New Roman" w:hAnsi="Times New Roman" w:eastAsia="宋体" w:cs="Times New Roman"/>
                      <w:color w:val="000000" w:themeColor="text1"/>
                      <w:kern w:val="2"/>
                      <w:sz w:val="21"/>
                      <w:szCs w:val="20"/>
                      <w14:textFill>
                        <w14:solidFill>
                          <w14:schemeClr w14:val="tx1"/>
                        </w14:solidFill>
                      </w14:textFill>
                    </w:rPr>
                    <w:t>≥1，＜3</w:t>
                  </w:r>
                </w:p>
              </w:tc>
            </w:tr>
          </w:tbl>
          <w:p w14:paraId="4F7456CE">
            <w:pPr>
              <w:pStyle w:val="34"/>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bCs/>
                <w:color w:val="000000" w:themeColor="text1"/>
                <w:sz w:val="24"/>
                <w:lang w:eastAsia="zh-CN"/>
                <w14:textFill>
                  <w14:solidFill>
                    <w14:schemeClr w14:val="tx1"/>
                  </w14:solidFill>
                </w14:textFill>
              </w:rPr>
            </w:pPr>
          </w:p>
          <w:p w14:paraId="6021E528">
            <w:pPr>
              <w:spacing w:line="360" w:lineRule="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2、水污染物</w:t>
            </w:r>
          </w:p>
          <w:p w14:paraId="3869FA71">
            <w:pPr>
              <w:pStyle w:val="34"/>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（1）施工期</w:t>
            </w:r>
          </w:p>
          <w:p w14:paraId="48CB0EAB">
            <w:pPr>
              <w:pStyle w:val="34"/>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施工期废水主要为员工洗手废水，主要污染物为SS，经沉淀池沉淀后用于洒水降尘，不外排，不执行排放标准。</w:t>
            </w:r>
          </w:p>
          <w:p w14:paraId="68BD1F9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（2）运营期</w:t>
            </w:r>
          </w:p>
          <w:p w14:paraId="4D4B15F3">
            <w:pPr>
              <w:keepNext w:val="0"/>
              <w:keepLines w:val="0"/>
              <w:pageBreakBefore w:val="0"/>
              <w:widowControl w:val="0"/>
              <w:kinsoku w:val="0"/>
              <w:wordWrap/>
              <w:overflowPunct w:val="0"/>
              <w:topLinePunct w:val="0"/>
              <w:autoSpaceDE w:val="0"/>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项目区域内实行雨污分流，</w:t>
            </w:r>
            <w:r>
              <w:rPr>
                <w:rFonts w:hint="eastAsia"/>
                <w:color w:val="000000" w:themeColor="text1"/>
                <w:sz w:val="24"/>
                <w:highlight w:val="none"/>
                <w:lang w:eastAsia="zh-CN"/>
                <w14:textFill>
                  <w14:solidFill>
                    <w14:schemeClr w14:val="tx1"/>
                  </w14:solidFill>
                </w14:textFill>
              </w:rPr>
              <w:t>项目区</w:t>
            </w:r>
            <w:r>
              <w:rPr>
                <w:rFonts w:hint="eastAsia" w:eastAsia="宋体" w:cs="Times New Roman"/>
                <w:color w:val="000000" w:themeColor="text1"/>
                <w:sz w:val="24"/>
                <w:highlight w:val="none"/>
                <w:lang w:eastAsia="zh-CN"/>
                <w14:textFill>
                  <w14:solidFill>
                    <w14:schemeClr w14:val="tx1"/>
                  </w14:solidFill>
                </w14:textFill>
              </w:rPr>
              <w:t>厂房顶棚及</w:t>
            </w:r>
            <w:r>
              <w:rPr>
                <w:rFonts w:hint="eastAsia"/>
                <w:color w:val="000000" w:themeColor="text1"/>
                <w:sz w:val="24"/>
                <w:highlight w:val="none"/>
                <w:lang w:eastAsia="zh-CN"/>
                <w14:textFill>
                  <w14:solidFill>
                    <w14:schemeClr w14:val="tx1"/>
                  </w14:solidFill>
                </w14:textFill>
              </w:rPr>
              <w:t>厂区裸露地面初期</w:t>
            </w:r>
            <w:r>
              <w:rPr>
                <w:rFonts w:hint="eastAsia"/>
                <w:color w:val="000000" w:themeColor="text1"/>
                <w:sz w:val="24"/>
                <w:highlight w:val="none"/>
                <w14:textFill>
                  <w14:solidFill>
                    <w14:schemeClr w14:val="tx1"/>
                  </w14:solidFill>
                </w14:textFill>
              </w:rPr>
              <w:t>雨水通过雨水沟收集</w:t>
            </w:r>
            <w:r>
              <w:rPr>
                <w:rFonts w:hint="eastAsia"/>
                <w:color w:val="000000" w:themeColor="text1"/>
                <w:sz w:val="24"/>
                <w:highlight w:val="none"/>
                <w:lang w:eastAsia="zh-CN"/>
                <w14:textFill>
                  <w14:solidFill>
                    <w14:schemeClr w14:val="tx1"/>
                  </w14:solidFill>
                </w14:textFill>
              </w:rPr>
              <w:t>后进入初期雨水后收集池，</w:t>
            </w:r>
            <w:r>
              <w:rPr>
                <w:rFonts w:hint="eastAsia"/>
                <w:bCs/>
                <w:color w:val="000000" w:themeColor="text1"/>
                <w:sz w:val="24"/>
                <w:lang w:eastAsia="zh-CN"/>
                <w14:textFill>
                  <w14:solidFill>
                    <w14:schemeClr w14:val="tx1"/>
                  </w14:solidFill>
                </w14:textFill>
              </w:rPr>
              <w:t>沉淀处理后回用于生产车间喷淋洒水、厂区洒水降尘用水及洗车用水。生产车间喷淋洒水、厂区洒水降尘用水</w:t>
            </w:r>
            <w:r>
              <w:rPr>
                <w:rFonts w:hint="eastAsia"/>
                <w:bCs/>
                <w:color w:val="000000" w:themeColor="text1"/>
                <w:sz w:val="24"/>
                <w:lang w:val="en-US" w:eastAsia="zh-CN"/>
                <w14:textFill>
                  <w14:solidFill>
                    <w14:schemeClr w14:val="tx1"/>
                  </w14:solidFill>
                </w14:textFill>
              </w:rPr>
              <w:t>均自然蒸发，洗车用水循环使用，定期补充损耗，不外排</w:t>
            </w:r>
            <w:r>
              <w:rPr>
                <w:rFonts w:hint="eastAsia" w:eastAsia="宋体" w:cs="Times New Roman"/>
                <w:color w:val="000000" w:themeColor="text1"/>
                <w:sz w:val="24"/>
                <w:highlight w:val="none"/>
                <w:lang w:eastAsia="zh-CN"/>
                <w14:textFill>
                  <w14:solidFill>
                    <w14:schemeClr w14:val="tx1"/>
                  </w14:solidFill>
                </w14:textFill>
              </w:rPr>
              <w:t>。</w:t>
            </w:r>
          </w:p>
          <w:p w14:paraId="7FD5D56F">
            <w:pPr>
              <w:adjustRightInd w:val="0"/>
              <w:snapToGrid w:val="0"/>
              <w:spacing w:line="360" w:lineRule="auto"/>
              <w:ind w:firstLine="480" w:firstLineChars="200"/>
              <w:rPr>
                <w:rFonts w:hint="eastAsia" w:ascii="Times New Roman" w:hAnsi="Times New Roman" w:eastAsia="宋体" w:cs="Times New Roman"/>
                <w:color w:val="000000" w:themeColor="text1"/>
                <w:sz w:val="24"/>
                <w:highlight w:val="none"/>
                <w:lang w:eastAsia="zh-CN"/>
                <w14:textFill>
                  <w14:solidFill>
                    <w14:schemeClr w14:val="tx1"/>
                  </w14:solidFill>
                </w14:textFill>
              </w:rPr>
            </w:pP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项目区内不设置食堂，</w:t>
            </w:r>
            <w:r>
              <w:rPr>
                <w:rFonts w:hint="eastAsia" w:cs="Times New Roman"/>
                <w:color w:val="000000" w:themeColor="text1"/>
                <w:sz w:val="24"/>
                <w:szCs w:val="24"/>
                <w:highlight w:val="none"/>
                <w:lang w:val="en-US" w:eastAsia="zh-CN"/>
                <w14:textFill>
                  <w14:solidFill>
                    <w14:schemeClr w14:val="tx1"/>
                  </w14:solidFill>
                </w14:textFill>
              </w:rPr>
              <w:t>依托</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《云南活发磷化有限公司华宁县磨盘山磷矿项目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》中设置的办公生活区，食堂废水经隔油池（已建，1个，容积</w:t>
            </w:r>
            <w:r>
              <w:rPr>
                <w:rFonts w:hint="eastAsia" w:cs="Times New Roman"/>
                <w:color w:val="000000" w:themeColor="text1"/>
                <w:sz w:val="24"/>
                <w:szCs w:val="24"/>
                <w:highlight w:val="none"/>
                <w:lang w:val="en-US" w:eastAsia="zh-CN"/>
                <w14:textFill>
                  <w14:solidFill>
                    <w14:schemeClr w14:val="tx1"/>
                  </w14:solidFill>
                </w14:textFill>
              </w:rPr>
              <w:t>8.04</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）、化粪池（已建，2个，容积均为12m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）及一体化污水处理设备（</w:t>
            </w:r>
            <w:r>
              <w:rPr>
                <w:rFonts w:hint="eastAsia" w:cs="Times New Roman"/>
                <w:color w:val="000000" w:themeColor="text1"/>
                <w:sz w:val="24"/>
                <w:szCs w:val="24"/>
                <w:highlight w:val="none"/>
                <w:lang w:val="en-US" w:eastAsia="zh-CN"/>
                <w14:textFill>
                  <w14:solidFill>
                    <w14:schemeClr w14:val="tx1"/>
                  </w14:solidFill>
                </w14:textFill>
              </w:rPr>
              <w:t>处理</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规模为10m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/d），处理达到《城市污水再生利用 城市杂用水水质》（GB/T18920-2020）中的绿化、道路清扫用水水质标准后</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暂存于</w:t>
            </w:r>
            <w:r>
              <w:rPr>
                <w:rFonts w:hint="eastAsia" w:cs="Times New Roman"/>
                <w:color w:val="000000" w:themeColor="text1"/>
                <w:sz w:val="24"/>
                <w:szCs w:val="24"/>
                <w:highlight w:val="none"/>
                <w:lang w:val="en-US" w:eastAsia="zh-CN"/>
                <w14:textFill>
                  <w14:solidFill>
                    <w14:schemeClr w14:val="tx1"/>
                  </w14:solidFill>
                </w14:textFill>
              </w:rPr>
              <w:t>回水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池（1个，容积</w:t>
            </w:r>
            <w:r>
              <w:rPr>
                <w:rFonts w:hint="eastAsia" w:cs="Times New Roman"/>
                <w:color w:val="000000" w:themeColor="text1"/>
                <w:sz w:val="24"/>
                <w:szCs w:val="24"/>
                <w:highlight w:val="none"/>
                <w:lang w:val="en-US" w:eastAsia="zh-CN"/>
                <w14:textFill>
                  <w14:solidFill>
                    <w14:schemeClr w14:val="tx1"/>
                  </w14:solidFill>
                </w14:textFill>
              </w:rPr>
              <w:t>56.4</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）回用于厂区绿化及道路洒水降尘，不外排</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3E26A14F">
            <w:pPr>
              <w:adjustRightInd w:val="0"/>
              <w:snapToGrid w:val="0"/>
              <w:spacing w:line="360" w:lineRule="auto"/>
              <w:jc w:val="center"/>
              <w:rPr>
                <w:rFonts w:hint="eastAsia" w:ascii="Times New Roman" w:hAnsi="Times New Roman" w:eastAsia="宋体" w:cs="Times New Roman"/>
                <w:b/>
                <w:color w:val="000000" w:themeColor="text1"/>
                <w:sz w:val="24"/>
                <w:szCs w:val="32"/>
                <w:lang w:eastAsia="zh-CN"/>
                <w14:textFill>
                  <w14:solidFill>
                    <w14:schemeClr w14:val="tx1"/>
                  </w14:solidFill>
                </w14:textFill>
              </w:rPr>
            </w:pPr>
            <w:r>
              <w:rPr>
                <w:rFonts w:hint="eastAsia" w:ascii="Times New Roman" w:hAnsi="Times New Roman" w:eastAsia="宋体" w:cs="Times New Roman"/>
                <w:b/>
                <w:color w:val="000000" w:themeColor="text1"/>
                <w:sz w:val="24"/>
                <w:szCs w:val="32"/>
                <w14:textFill>
                  <w14:solidFill>
                    <w14:schemeClr w14:val="tx1"/>
                  </w14:solidFill>
                </w14:textFill>
              </w:rPr>
              <w:t>表3-</w:t>
            </w:r>
            <w:r>
              <w:rPr>
                <w:rFonts w:hint="eastAsia" w:ascii="Times New Roman" w:hAnsi="Times New Roman" w:eastAsia="宋体" w:cs="Times New Roman"/>
                <w:b/>
                <w:color w:val="000000" w:themeColor="text1"/>
                <w:sz w:val="24"/>
                <w:szCs w:val="32"/>
                <w:lang w:val="en-US" w:eastAsia="zh-CN"/>
                <w14:textFill>
                  <w14:solidFill>
                    <w14:schemeClr w14:val="tx1"/>
                  </w14:solidFill>
                </w14:textFill>
              </w:rPr>
              <w:t>1</w:t>
            </w:r>
            <w:r>
              <w:rPr>
                <w:rFonts w:hint="eastAsia" w:cs="Times New Roman"/>
                <w:b/>
                <w:color w:val="000000" w:themeColor="text1"/>
                <w:sz w:val="24"/>
                <w:szCs w:val="32"/>
                <w:lang w:val="en-US" w:eastAsia="zh-CN"/>
                <w14:textFill>
                  <w14:solidFill>
                    <w14:schemeClr w14:val="tx1"/>
                  </w14:solidFill>
                </w14:textFill>
              </w:rPr>
              <w:t>2</w:t>
            </w:r>
            <w:r>
              <w:rPr>
                <w:rFonts w:hint="eastAsia" w:ascii="Times New Roman" w:hAnsi="Times New Roman" w:eastAsia="宋体" w:cs="Times New Roman"/>
                <w:b/>
                <w:color w:val="000000" w:themeColor="text1"/>
                <w:sz w:val="24"/>
                <w:szCs w:val="32"/>
                <w14:textFill>
                  <w14:solidFill>
                    <w14:schemeClr w14:val="tx1"/>
                  </w14:solidFill>
                </w14:textFill>
              </w:rPr>
              <w:t xml:space="preserve"> </w:t>
            </w:r>
            <w:r>
              <w:rPr>
                <w:rFonts w:hint="eastAsia" w:cs="Times New Roman"/>
                <w:b/>
                <w:color w:val="000000" w:themeColor="text1"/>
                <w:sz w:val="24"/>
                <w:szCs w:val="32"/>
                <w:lang w:val="en-US" w:eastAsia="zh-CN"/>
                <w14:textFill>
                  <w14:solidFill>
                    <w14:schemeClr w14:val="tx1"/>
                  </w14:solidFill>
                </w14:textFill>
              </w:rPr>
              <w:t xml:space="preserve">  </w:t>
            </w:r>
            <w:r>
              <w:rPr>
                <w:rFonts w:hint="eastAsia" w:ascii="Times New Roman" w:hAnsi="Times New Roman" w:eastAsia="宋体" w:cs="Times New Roman"/>
                <w:b/>
                <w:color w:val="000000" w:themeColor="text1"/>
                <w:sz w:val="24"/>
                <w:szCs w:val="32"/>
                <w14:textFill>
                  <w14:solidFill>
                    <w14:schemeClr w14:val="tx1"/>
                  </w14:solidFill>
                </w14:textFill>
              </w:rPr>
              <w:t>GB/T18920-2020</w:t>
            </w:r>
            <w:r>
              <w:rPr>
                <w:rFonts w:hint="eastAsia" w:cs="Times New Roman"/>
                <w:b/>
                <w:color w:val="000000" w:themeColor="text1"/>
                <w:sz w:val="24"/>
                <w:szCs w:val="32"/>
                <w:lang w:val="en-US" w:eastAsia="zh-CN"/>
                <w14:textFill>
                  <w14:solidFill>
                    <w14:schemeClr w14:val="tx1"/>
                  </w14:solidFill>
                </w14:textFill>
              </w:rPr>
              <w:t>中的</w:t>
            </w:r>
            <w:r>
              <w:rPr>
                <w:rFonts w:hint="eastAsia" w:ascii="Times New Roman" w:hAnsi="Times New Roman" w:eastAsia="宋体" w:cs="Times New Roman"/>
                <w:b/>
                <w:color w:val="000000" w:themeColor="text1"/>
                <w:sz w:val="24"/>
                <w:szCs w:val="32"/>
                <w14:textFill>
                  <w14:solidFill>
                    <w14:schemeClr w14:val="tx1"/>
                  </w14:solidFill>
                </w14:textFill>
              </w:rPr>
              <w:t>绿化、道路清扫用水水质标准</w:t>
            </w:r>
          </w:p>
          <w:tbl>
            <w:tblPr>
              <w:tblStyle w:val="74"/>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59"/>
              <w:gridCol w:w="3425"/>
              <w:gridCol w:w="818"/>
              <w:gridCol w:w="2979"/>
            </w:tblGrid>
            <w:tr w14:paraId="5B0A9F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91" w:type="pct"/>
                  <w:noWrap w:val="0"/>
                  <w:vAlign w:val="center"/>
                </w:tcPr>
                <w:p w14:paraId="1AB94CA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000000" w:themeColor="text1"/>
                      <w:sz w:val="21"/>
                      <w:szCs w:val="21"/>
                      <w14:textFill>
                        <w14:solidFill>
                          <w14:schemeClr w14:val="tx1"/>
                        </w14:solidFill>
                      </w14:textFill>
                    </w:rPr>
                  </w:pPr>
                  <w:r>
                    <w:rPr>
                      <w:rFonts w:ascii="宋体" w:hAnsi="宋体" w:eastAsia="宋体" w:cs="宋体"/>
                      <w:b/>
                      <w:bCs/>
                      <w:color w:val="000000" w:themeColor="text1"/>
                      <w:spacing w:val="-4"/>
                      <w:sz w:val="21"/>
                      <w:szCs w:val="21"/>
                      <w14:textFill>
                        <w14:solidFill>
                          <w14:schemeClr w14:val="tx1"/>
                        </w14:solidFill>
                      </w14:textFill>
                    </w:rPr>
                    <w:t>序号</w:t>
                  </w:r>
                </w:p>
              </w:tc>
              <w:tc>
                <w:tcPr>
                  <w:tcW w:w="2531" w:type="pct"/>
                  <w:gridSpan w:val="2"/>
                  <w:noWrap w:val="0"/>
                  <w:vAlign w:val="center"/>
                </w:tcPr>
                <w:p w14:paraId="78BFAD8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000000" w:themeColor="text1"/>
                      <w:sz w:val="21"/>
                      <w:szCs w:val="21"/>
                      <w14:textFill>
                        <w14:solidFill>
                          <w14:schemeClr w14:val="tx1"/>
                        </w14:solidFill>
                      </w14:textFill>
                    </w:rPr>
                  </w:pPr>
                  <w:r>
                    <w:rPr>
                      <w:rFonts w:ascii="宋体" w:hAnsi="宋体" w:eastAsia="宋体" w:cs="宋体"/>
                      <w:b/>
                      <w:bCs/>
                      <w:color w:val="000000" w:themeColor="text1"/>
                      <w:spacing w:val="-4"/>
                      <w:sz w:val="21"/>
                      <w:szCs w:val="21"/>
                      <w14:textFill>
                        <w14:solidFill>
                          <w14:schemeClr w14:val="tx1"/>
                        </w14:solidFill>
                      </w14:textFill>
                    </w:rPr>
                    <w:t>项目指标</w:t>
                  </w:r>
                </w:p>
              </w:tc>
              <w:tc>
                <w:tcPr>
                  <w:tcW w:w="1777" w:type="pct"/>
                  <w:noWrap w:val="0"/>
                  <w:vAlign w:val="center"/>
                </w:tcPr>
                <w:p w14:paraId="5DD57B4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000000" w:themeColor="text1"/>
                      <w:sz w:val="21"/>
                      <w:szCs w:val="21"/>
                      <w14:textFill>
                        <w14:solidFill>
                          <w14:schemeClr w14:val="tx1"/>
                        </w14:solidFill>
                      </w14:textFill>
                    </w:rPr>
                  </w:pPr>
                  <w:r>
                    <w:rPr>
                      <w:rFonts w:ascii="宋体" w:hAnsi="宋体" w:eastAsia="宋体" w:cs="宋体"/>
                      <w:b/>
                      <w:bCs/>
                      <w:color w:val="000000" w:themeColor="text1"/>
                      <w:spacing w:val="-3"/>
                      <w:sz w:val="21"/>
                      <w:szCs w:val="21"/>
                      <w14:textFill>
                        <w14:solidFill>
                          <w14:schemeClr w14:val="tx1"/>
                        </w14:solidFill>
                      </w14:textFill>
                    </w:rPr>
                    <w:t>城市绿化、道路清</w:t>
                  </w:r>
                  <w:r>
                    <w:rPr>
                      <w:rFonts w:ascii="宋体" w:hAnsi="宋体" w:eastAsia="宋体" w:cs="宋体"/>
                      <w:color w:val="000000" w:themeColor="text1"/>
                      <w:spacing w:val="3"/>
                      <w:sz w:val="21"/>
                      <w:szCs w:val="21"/>
                      <w14:textFill>
                        <w14:solidFill>
                          <w14:schemeClr w14:val="tx1"/>
                        </w14:solidFill>
                      </w14:textFill>
                    </w:rPr>
                    <w:t xml:space="preserve"> </w:t>
                  </w:r>
                  <w:r>
                    <w:rPr>
                      <w:rFonts w:ascii="宋体" w:hAnsi="宋体" w:eastAsia="宋体" w:cs="宋体"/>
                      <w:b/>
                      <w:bCs/>
                      <w:color w:val="000000" w:themeColor="text1"/>
                      <w:spacing w:val="-4"/>
                      <w:sz w:val="21"/>
                      <w:szCs w:val="21"/>
                      <w14:textFill>
                        <w14:solidFill>
                          <w14:schemeClr w14:val="tx1"/>
                        </w14:solidFill>
                      </w14:textFill>
                    </w:rPr>
                    <w:t>扫、消防</w:t>
                  </w:r>
                </w:p>
              </w:tc>
            </w:tr>
            <w:tr w14:paraId="4CC52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91" w:type="pct"/>
                  <w:noWrap w:val="0"/>
                  <w:vAlign w:val="center"/>
                </w:tcPr>
                <w:p w14:paraId="6D3B6FB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b w:val="0"/>
                      <w:bCs w:val="0"/>
                      <w:color w:val="000000" w:themeColor="text1"/>
                      <w:sz w:val="21"/>
                      <w:szCs w:val="21"/>
                      <w14:textFill>
                        <w14:solidFill>
                          <w14:schemeClr w14:val="tx1"/>
                        </w14:solidFill>
                      </w14:textFill>
                    </w:rPr>
                    <w:t>1</w:t>
                  </w:r>
                </w:p>
              </w:tc>
              <w:tc>
                <w:tcPr>
                  <w:tcW w:w="2043" w:type="pct"/>
                  <w:noWrap w:val="0"/>
                  <w:vAlign w:val="center"/>
                </w:tcPr>
                <w:p w14:paraId="2AAEBD3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z w:val="21"/>
                      <w:szCs w:val="21"/>
                      <w14:textFill>
                        <w14:solidFill>
                          <w14:schemeClr w14:val="tx1"/>
                        </w14:solidFill>
                      </w14:textFill>
                    </w:rPr>
                    <w:t>pH</w:t>
                  </w:r>
                </w:p>
              </w:tc>
              <w:tc>
                <w:tcPr>
                  <w:tcW w:w="487" w:type="pct"/>
                  <w:noWrap w:val="0"/>
                  <w:vAlign w:val="center"/>
                </w:tcPr>
                <w:p w14:paraId="6147777E">
                  <w:pPr>
                    <w:pStyle w:val="75"/>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eastAsia="宋体"/>
                      <w:color w:val="000000" w:themeColor="text1"/>
                      <w:sz w:val="20"/>
                      <w:lang w:val="en-US" w:eastAsia="zh-CN"/>
                      <w14:textFill>
                        <w14:solidFill>
                          <w14:schemeClr w14:val="tx1"/>
                        </w14:solidFill>
                      </w14:textFill>
                    </w:rPr>
                  </w:pPr>
                  <w:r>
                    <w:rPr>
                      <w:rFonts w:hint="eastAsia" w:eastAsia="宋体"/>
                      <w:color w:val="000000" w:themeColor="text1"/>
                      <w:sz w:val="20"/>
                      <w:lang w:val="en-US" w:eastAsia="zh-CN"/>
                      <w14:textFill>
                        <w14:solidFill>
                          <w14:schemeClr w14:val="tx1"/>
                        </w14:solidFill>
                      </w14:textFill>
                    </w:rPr>
                    <w:t>/</w:t>
                  </w:r>
                </w:p>
              </w:tc>
              <w:tc>
                <w:tcPr>
                  <w:tcW w:w="1777" w:type="pct"/>
                  <w:noWrap w:val="0"/>
                  <w:vAlign w:val="center"/>
                </w:tcPr>
                <w:p w14:paraId="5DF6050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Times New Roman" w:cs="Times New Roman"/>
                      <w:color w:val="000000" w:themeColor="text1"/>
                      <w:spacing w:val="-2"/>
                      <w:sz w:val="21"/>
                      <w:szCs w:val="21"/>
                      <w14:textFill>
                        <w14:solidFill>
                          <w14:schemeClr w14:val="tx1"/>
                        </w14:solidFill>
                      </w14:textFill>
                    </w:rPr>
                  </w:pPr>
                  <w:r>
                    <w:rPr>
                      <w:rFonts w:ascii="Times New Roman" w:hAnsi="Times New Roman" w:eastAsia="Times New Roman" w:cs="Times New Roman"/>
                      <w:color w:val="000000" w:themeColor="text1"/>
                      <w:spacing w:val="-2"/>
                      <w:sz w:val="21"/>
                      <w:szCs w:val="21"/>
                      <w14:textFill>
                        <w14:solidFill>
                          <w14:schemeClr w14:val="tx1"/>
                        </w14:solidFill>
                      </w14:textFill>
                    </w:rPr>
                    <w:t>6.0~9.</w:t>
                  </w:r>
                </w:p>
              </w:tc>
            </w:tr>
            <w:tr w14:paraId="0597AE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91" w:type="pct"/>
                  <w:noWrap w:val="0"/>
                  <w:vAlign w:val="center"/>
                </w:tcPr>
                <w:p w14:paraId="2F9DD69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Times New Roman" w:cs="Times New Roman"/>
                      <w:b w:val="0"/>
                      <w:bCs w:val="0"/>
                      <w:color w:val="000000" w:themeColor="text1"/>
                      <w:sz w:val="21"/>
                      <w:szCs w:val="21"/>
                      <w14:textFill>
                        <w14:solidFill>
                          <w14:schemeClr w14:val="tx1"/>
                        </w14:solidFill>
                      </w14:textFill>
                    </w:rPr>
                  </w:pPr>
                  <w:r>
                    <w:rPr>
                      <w:rFonts w:ascii="Times New Roman" w:hAnsi="Times New Roman" w:eastAsia="Times New Roman" w:cs="Times New Roman"/>
                      <w:b w:val="0"/>
                      <w:bCs w:val="0"/>
                      <w:color w:val="000000" w:themeColor="text1"/>
                      <w:sz w:val="21"/>
                      <w:szCs w:val="21"/>
                      <w14:textFill>
                        <w14:solidFill>
                          <w14:schemeClr w14:val="tx1"/>
                        </w14:solidFill>
                      </w14:textFill>
                    </w:rPr>
                    <w:t>2</w:t>
                  </w:r>
                </w:p>
              </w:tc>
              <w:tc>
                <w:tcPr>
                  <w:tcW w:w="2043" w:type="pct"/>
                  <w:noWrap w:val="0"/>
                  <w:vAlign w:val="center"/>
                </w:tcPr>
                <w:p w14:paraId="0859B6B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000000" w:themeColor="text1"/>
                      <w:sz w:val="21"/>
                      <w:szCs w:val="21"/>
                      <w14:textFill>
                        <w14:solidFill>
                          <w14:schemeClr w14:val="tx1"/>
                        </w14:solidFill>
                      </w14:textFill>
                    </w:rPr>
                  </w:pPr>
                  <w:r>
                    <w:rPr>
                      <w:rFonts w:ascii="宋体" w:hAnsi="宋体" w:eastAsia="宋体" w:cs="宋体"/>
                      <w:color w:val="000000" w:themeColor="text1"/>
                      <w:spacing w:val="-5"/>
                      <w:sz w:val="21"/>
                      <w:szCs w:val="21"/>
                      <w14:textFill>
                        <w14:solidFill>
                          <w14:schemeClr w14:val="tx1"/>
                        </w14:solidFill>
                      </w14:textFill>
                    </w:rPr>
                    <w:t>色（度）</w:t>
                  </w:r>
                </w:p>
              </w:tc>
              <w:tc>
                <w:tcPr>
                  <w:tcW w:w="487" w:type="pct"/>
                  <w:noWrap w:val="0"/>
                  <w:vAlign w:val="center"/>
                </w:tcPr>
                <w:p w14:paraId="0D91B84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z w:val="21"/>
                      <w:szCs w:val="21"/>
                      <w14:textFill>
                        <w14:solidFill>
                          <w14:schemeClr w14:val="tx1"/>
                        </w14:solidFill>
                      </w14:textFill>
                    </w:rPr>
                    <w:t>≤</w:t>
                  </w:r>
                </w:p>
              </w:tc>
              <w:tc>
                <w:tcPr>
                  <w:tcW w:w="1777" w:type="pct"/>
                  <w:noWrap w:val="0"/>
                  <w:vAlign w:val="center"/>
                </w:tcPr>
                <w:p w14:paraId="061DD1B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pacing w:val="-3"/>
                      <w:sz w:val="21"/>
                      <w:szCs w:val="21"/>
                      <w14:textFill>
                        <w14:solidFill>
                          <w14:schemeClr w14:val="tx1"/>
                        </w14:solidFill>
                      </w14:textFill>
                    </w:rPr>
                    <w:t>30</w:t>
                  </w:r>
                </w:p>
              </w:tc>
            </w:tr>
            <w:tr w14:paraId="1F1988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91" w:type="pct"/>
                  <w:noWrap w:val="0"/>
                  <w:vAlign w:val="center"/>
                </w:tcPr>
                <w:p w14:paraId="388EEFE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Times New Roman" w:cs="Times New Roman"/>
                      <w:b w:val="0"/>
                      <w:bCs w:val="0"/>
                      <w:color w:val="000000" w:themeColor="text1"/>
                      <w:sz w:val="21"/>
                      <w:szCs w:val="21"/>
                      <w14:textFill>
                        <w14:solidFill>
                          <w14:schemeClr w14:val="tx1"/>
                        </w14:solidFill>
                      </w14:textFill>
                    </w:rPr>
                  </w:pPr>
                  <w:r>
                    <w:rPr>
                      <w:rFonts w:ascii="Times New Roman" w:hAnsi="Times New Roman" w:eastAsia="Times New Roman" w:cs="Times New Roman"/>
                      <w:b w:val="0"/>
                      <w:bCs w:val="0"/>
                      <w:color w:val="000000" w:themeColor="text1"/>
                      <w:sz w:val="21"/>
                      <w:szCs w:val="21"/>
                      <w14:textFill>
                        <w14:solidFill>
                          <w14:schemeClr w14:val="tx1"/>
                        </w14:solidFill>
                      </w14:textFill>
                    </w:rPr>
                    <w:t>3</w:t>
                  </w:r>
                </w:p>
              </w:tc>
              <w:tc>
                <w:tcPr>
                  <w:tcW w:w="2043" w:type="pct"/>
                  <w:noWrap w:val="0"/>
                  <w:vAlign w:val="center"/>
                </w:tcPr>
                <w:p w14:paraId="0C8DA6D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000000" w:themeColor="text1"/>
                      <w:sz w:val="21"/>
                      <w:szCs w:val="21"/>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嗅</w:t>
                  </w:r>
                </w:p>
              </w:tc>
              <w:tc>
                <w:tcPr>
                  <w:tcW w:w="487" w:type="pct"/>
                  <w:noWrap w:val="0"/>
                  <w:vAlign w:val="center"/>
                </w:tcPr>
                <w:p w14:paraId="3C46C507">
                  <w:pPr>
                    <w:pStyle w:val="75"/>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w:t>
                  </w:r>
                </w:p>
              </w:tc>
              <w:tc>
                <w:tcPr>
                  <w:tcW w:w="1777" w:type="pct"/>
                  <w:noWrap w:val="0"/>
                  <w:vAlign w:val="center"/>
                </w:tcPr>
                <w:p w14:paraId="3A112C1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000000" w:themeColor="text1"/>
                      <w:spacing w:val="-2"/>
                      <w:sz w:val="21"/>
                      <w:szCs w:val="21"/>
                      <w14:textFill>
                        <w14:solidFill>
                          <w14:schemeClr w14:val="tx1"/>
                        </w14:solidFill>
                      </w14:textFill>
                    </w:rPr>
                  </w:pPr>
                  <w:r>
                    <w:rPr>
                      <w:rFonts w:ascii="宋体" w:hAnsi="宋体" w:eastAsia="宋体" w:cs="宋体"/>
                      <w:color w:val="000000" w:themeColor="text1"/>
                      <w:spacing w:val="-2"/>
                      <w:sz w:val="21"/>
                      <w:szCs w:val="21"/>
                      <w14:textFill>
                        <w14:solidFill>
                          <w14:schemeClr w14:val="tx1"/>
                        </w14:solidFill>
                      </w14:textFill>
                    </w:rPr>
                    <w:t>无不快感</w:t>
                  </w:r>
                </w:p>
              </w:tc>
            </w:tr>
            <w:tr w14:paraId="09C76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91" w:type="pct"/>
                  <w:noWrap w:val="0"/>
                  <w:vAlign w:val="center"/>
                </w:tcPr>
                <w:p w14:paraId="71AF608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Times New Roman" w:cs="Times New Roman"/>
                      <w:b w:val="0"/>
                      <w:bCs w:val="0"/>
                      <w:color w:val="000000" w:themeColor="text1"/>
                      <w:sz w:val="21"/>
                      <w:szCs w:val="21"/>
                      <w14:textFill>
                        <w14:solidFill>
                          <w14:schemeClr w14:val="tx1"/>
                        </w14:solidFill>
                      </w14:textFill>
                    </w:rPr>
                  </w:pPr>
                  <w:r>
                    <w:rPr>
                      <w:rFonts w:ascii="Times New Roman" w:hAnsi="Times New Roman" w:eastAsia="Times New Roman" w:cs="Times New Roman"/>
                      <w:b w:val="0"/>
                      <w:bCs w:val="0"/>
                      <w:color w:val="000000" w:themeColor="text1"/>
                      <w:sz w:val="21"/>
                      <w:szCs w:val="21"/>
                      <w14:textFill>
                        <w14:solidFill>
                          <w14:schemeClr w14:val="tx1"/>
                        </w14:solidFill>
                      </w14:textFill>
                    </w:rPr>
                    <w:t>4</w:t>
                  </w:r>
                </w:p>
              </w:tc>
              <w:tc>
                <w:tcPr>
                  <w:tcW w:w="2043" w:type="pct"/>
                  <w:noWrap w:val="0"/>
                  <w:vAlign w:val="center"/>
                </w:tcPr>
                <w:p w14:paraId="429AD86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000000" w:themeColor="text1"/>
                      <w:sz w:val="21"/>
                      <w:szCs w:val="21"/>
                      <w14:textFill>
                        <w14:solidFill>
                          <w14:schemeClr w14:val="tx1"/>
                        </w14:solidFill>
                      </w14:textFill>
                    </w:rPr>
                  </w:pPr>
                  <w:r>
                    <w:rPr>
                      <w:rFonts w:ascii="宋体" w:hAnsi="宋体" w:eastAsia="宋体" w:cs="宋体"/>
                      <w:color w:val="000000" w:themeColor="text1"/>
                      <w:spacing w:val="-2"/>
                      <w:sz w:val="21"/>
                      <w:szCs w:val="21"/>
                      <w14:textFill>
                        <w14:solidFill>
                          <w14:schemeClr w14:val="tx1"/>
                        </w14:solidFill>
                      </w14:textFill>
                    </w:rPr>
                    <w:t>浊度（</w:t>
                  </w:r>
                  <w:r>
                    <w:rPr>
                      <w:rFonts w:ascii="Times New Roman" w:hAnsi="Times New Roman" w:eastAsia="Times New Roman" w:cs="Times New Roman"/>
                      <w:color w:val="000000" w:themeColor="text1"/>
                      <w:spacing w:val="-2"/>
                      <w:sz w:val="21"/>
                      <w:szCs w:val="21"/>
                      <w14:textFill>
                        <w14:solidFill>
                          <w14:schemeClr w14:val="tx1"/>
                        </w14:solidFill>
                      </w14:textFill>
                    </w:rPr>
                    <w:t>NYU</w:t>
                  </w:r>
                  <w:r>
                    <w:rPr>
                      <w:rFonts w:ascii="宋体" w:hAnsi="宋体" w:eastAsia="宋体" w:cs="宋体"/>
                      <w:color w:val="000000" w:themeColor="text1"/>
                      <w:spacing w:val="-2"/>
                      <w:sz w:val="21"/>
                      <w:szCs w:val="21"/>
                      <w14:textFill>
                        <w14:solidFill>
                          <w14:schemeClr w14:val="tx1"/>
                        </w14:solidFill>
                      </w14:textFill>
                    </w:rPr>
                    <w:t>）</w:t>
                  </w:r>
                </w:p>
              </w:tc>
              <w:tc>
                <w:tcPr>
                  <w:tcW w:w="487" w:type="pct"/>
                  <w:noWrap w:val="0"/>
                  <w:vAlign w:val="center"/>
                </w:tcPr>
                <w:p w14:paraId="44F6886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z w:val="21"/>
                      <w:szCs w:val="21"/>
                      <w14:textFill>
                        <w14:solidFill>
                          <w14:schemeClr w14:val="tx1"/>
                        </w14:solidFill>
                      </w14:textFill>
                    </w:rPr>
                    <w:t>≤</w:t>
                  </w:r>
                </w:p>
              </w:tc>
              <w:tc>
                <w:tcPr>
                  <w:tcW w:w="1777" w:type="pct"/>
                  <w:noWrap w:val="0"/>
                  <w:vAlign w:val="center"/>
                </w:tcPr>
                <w:p w14:paraId="2B3174D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pacing w:val="-12"/>
                      <w:sz w:val="21"/>
                      <w:szCs w:val="21"/>
                      <w14:textFill>
                        <w14:solidFill>
                          <w14:schemeClr w14:val="tx1"/>
                        </w14:solidFill>
                      </w14:textFill>
                    </w:rPr>
                    <w:t>10</w:t>
                  </w:r>
                </w:p>
              </w:tc>
            </w:tr>
            <w:tr w14:paraId="02CC99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91" w:type="pct"/>
                  <w:noWrap w:val="0"/>
                  <w:vAlign w:val="center"/>
                </w:tcPr>
                <w:p w14:paraId="29BF2AA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Times New Roman" w:cs="Times New Roman"/>
                      <w:b w:val="0"/>
                      <w:bCs w:val="0"/>
                      <w:color w:val="000000" w:themeColor="text1"/>
                      <w:sz w:val="21"/>
                      <w:szCs w:val="21"/>
                      <w14:textFill>
                        <w14:solidFill>
                          <w14:schemeClr w14:val="tx1"/>
                        </w14:solidFill>
                      </w14:textFill>
                    </w:rPr>
                  </w:pPr>
                  <w:r>
                    <w:rPr>
                      <w:rFonts w:ascii="Times New Roman" w:hAnsi="Times New Roman" w:eastAsia="Times New Roman" w:cs="Times New Roman"/>
                      <w:b w:val="0"/>
                      <w:bCs w:val="0"/>
                      <w:color w:val="000000" w:themeColor="text1"/>
                      <w:sz w:val="21"/>
                      <w:szCs w:val="21"/>
                      <w14:textFill>
                        <w14:solidFill>
                          <w14:schemeClr w14:val="tx1"/>
                        </w14:solidFill>
                      </w14:textFill>
                    </w:rPr>
                    <w:t>5</w:t>
                  </w:r>
                </w:p>
              </w:tc>
              <w:tc>
                <w:tcPr>
                  <w:tcW w:w="2043" w:type="pct"/>
                  <w:noWrap w:val="0"/>
                  <w:vAlign w:val="center"/>
                </w:tcPr>
                <w:p w14:paraId="128D474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Times New Roman" w:cs="Times New Roman"/>
                      <w:color w:val="000000" w:themeColor="text1"/>
                      <w:sz w:val="14"/>
                      <w:szCs w:val="14"/>
                      <w14:textFill>
                        <w14:solidFill>
                          <w14:schemeClr w14:val="tx1"/>
                        </w14:solidFill>
                      </w14:textFill>
                    </w:rPr>
                  </w:pPr>
                  <w:r>
                    <w:rPr>
                      <w:rFonts w:ascii="宋体" w:hAnsi="宋体" w:eastAsia="宋体" w:cs="宋体"/>
                      <w:color w:val="000000" w:themeColor="text1"/>
                      <w:spacing w:val="-2"/>
                      <w:sz w:val="21"/>
                      <w:szCs w:val="21"/>
                      <w14:textFill>
                        <w14:solidFill>
                          <w14:schemeClr w14:val="tx1"/>
                        </w14:solidFill>
                      </w14:textFill>
                    </w:rPr>
                    <w:t>五日生化需氧量</w:t>
                  </w:r>
                  <w:r>
                    <w:rPr>
                      <w:rFonts w:ascii="宋体" w:hAnsi="宋体" w:eastAsia="宋体" w:cs="宋体"/>
                      <w:color w:val="000000" w:themeColor="text1"/>
                      <w:spacing w:val="-44"/>
                      <w:sz w:val="21"/>
                      <w:szCs w:val="21"/>
                      <w14:textFill>
                        <w14:solidFill>
                          <w14:schemeClr w14:val="tx1"/>
                        </w14:solidFill>
                      </w14:textFill>
                    </w:rPr>
                    <w:t xml:space="preserve"> </w:t>
                  </w:r>
                  <w:r>
                    <w:rPr>
                      <w:rFonts w:ascii="Times New Roman" w:hAnsi="Times New Roman" w:eastAsia="Times New Roman" w:cs="Times New Roman"/>
                      <w:color w:val="000000" w:themeColor="text1"/>
                      <w:spacing w:val="-2"/>
                      <w:sz w:val="21"/>
                      <w:szCs w:val="21"/>
                      <w14:textFill>
                        <w14:solidFill>
                          <w14:schemeClr w14:val="tx1"/>
                        </w14:solidFill>
                      </w14:textFill>
                    </w:rPr>
                    <w:t>BOD</w:t>
                  </w:r>
                  <w:r>
                    <w:rPr>
                      <w:rFonts w:ascii="Times New Roman" w:hAnsi="Times New Roman" w:eastAsia="Times New Roman" w:cs="Times New Roman"/>
                      <w:color w:val="000000" w:themeColor="text1"/>
                      <w:spacing w:val="-2"/>
                      <w:position w:val="-1"/>
                      <w:sz w:val="14"/>
                      <w:szCs w:val="14"/>
                      <w14:textFill>
                        <w14:solidFill>
                          <w14:schemeClr w14:val="tx1"/>
                        </w14:solidFill>
                      </w14:textFill>
                    </w:rPr>
                    <w:t>5</w:t>
                  </w:r>
                </w:p>
              </w:tc>
              <w:tc>
                <w:tcPr>
                  <w:tcW w:w="487" w:type="pct"/>
                  <w:noWrap w:val="0"/>
                  <w:vAlign w:val="center"/>
                </w:tcPr>
                <w:p w14:paraId="30F159C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z w:val="21"/>
                      <w:szCs w:val="21"/>
                      <w14:textFill>
                        <w14:solidFill>
                          <w14:schemeClr w14:val="tx1"/>
                        </w14:solidFill>
                      </w14:textFill>
                    </w:rPr>
                    <w:t>≤</w:t>
                  </w:r>
                </w:p>
              </w:tc>
              <w:tc>
                <w:tcPr>
                  <w:tcW w:w="1777" w:type="pct"/>
                  <w:noWrap w:val="0"/>
                  <w:vAlign w:val="center"/>
                </w:tcPr>
                <w:p w14:paraId="0B22852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pacing w:val="-6"/>
                      <w:sz w:val="21"/>
                      <w:szCs w:val="21"/>
                      <w14:textFill>
                        <w14:solidFill>
                          <w14:schemeClr w14:val="tx1"/>
                        </w14:solidFill>
                      </w14:textFill>
                    </w:rPr>
                    <w:t>10</w:t>
                  </w:r>
                </w:p>
              </w:tc>
            </w:tr>
            <w:tr w14:paraId="4430B6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91" w:type="pct"/>
                  <w:noWrap w:val="0"/>
                  <w:vAlign w:val="center"/>
                </w:tcPr>
                <w:p w14:paraId="0B0B906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Times New Roman" w:cs="Times New Roman"/>
                      <w:b w:val="0"/>
                      <w:bCs w:val="0"/>
                      <w:color w:val="000000" w:themeColor="text1"/>
                      <w:sz w:val="21"/>
                      <w:szCs w:val="21"/>
                      <w14:textFill>
                        <w14:solidFill>
                          <w14:schemeClr w14:val="tx1"/>
                        </w14:solidFill>
                      </w14:textFill>
                    </w:rPr>
                  </w:pPr>
                  <w:r>
                    <w:rPr>
                      <w:rFonts w:ascii="Times New Roman" w:hAnsi="Times New Roman" w:eastAsia="Times New Roman" w:cs="Times New Roman"/>
                      <w:b w:val="0"/>
                      <w:bCs w:val="0"/>
                      <w:color w:val="000000" w:themeColor="text1"/>
                      <w:sz w:val="21"/>
                      <w:szCs w:val="21"/>
                      <w14:textFill>
                        <w14:solidFill>
                          <w14:schemeClr w14:val="tx1"/>
                        </w14:solidFill>
                      </w14:textFill>
                    </w:rPr>
                    <w:t>6</w:t>
                  </w:r>
                </w:p>
              </w:tc>
              <w:tc>
                <w:tcPr>
                  <w:tcW w:w="2043" w:type="pct"/>
                  <w:noWrap w:val="0"/>
                  <w:vAlign w:val="center"/>
                </w:tcPr>
                <w:p w14:paraId="4FEEDE5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000000" w:themeColor="text1"/>
                      <w:sz w:val="21"/>
                      <w:szCs w:val="21"/>
                      <w14:textFill>
                        <w14:solidFill>
                          <w14:schemeClr w14:val="tx1"/>
                        </w14:solidFill>
                      </w14:textFill>
                    </w:rPr>
                  </w:pPr>
                  <w:r>
                    <w:rPr>
                      <w:rFonts w:ascii="宋体" w:hAnsi="宋体" w:eastAsia="宋体" w:cs="宋体"/>
                      <w:color w:val="000000" w:themeColor="text1"/>
                      <w:spacing w:val="-1"/>
                      <w:sz w:val="21"/>
                      <w:szCs w:val="21"/>
                      <w14:textFill>
                        <w14:solidFill>
                          <w14:schemeClr w14:val="tx1"/>
                        </w14:solidFill>
                      </w14:textFill>
                    </w:rPr>
                    <w:t>氨氮（</w:t>
                  </w:r>
                  <w:r>
                    <w:rPr>
                      <w:rFonts w:ascii="Times New Roman" w:hAnsi="Times New Roman" w:eastAsia="Times New Roman" w:cs="Times New Roman"/>
                      <w:color w:val="000000" w:themeColor="text1"/>
                      <w:spacing w:val="-1"/>
                      <w:sz w:val="21"/>
                      <w:szCs w:val="21"/>
                      <w14:textFill>
                        <w14:solidFill>
                          <w14:schemeClr w14:val="tx1"/>
                        </w14:solidFill>
                      </w14:textFill>
                    </w:rPr>
                    <w:t>mg/L</w:t>
                  </w:r>
                  <w:r>
                    <w:rPr>
                      <w:rFonts w:ascii="宋体" w:hAnsi="宋体" w:eastAsia="宋体" w:cs="宋体"/>
                      <w:color w:val="000000" w:themeColor="text1"/>
                      <w:spacing w:val="-1"/>
                      <w:sz w:val="21"/>
                      <w:szCs w:val="21"/>
                      <w14:textFill>
                        <w14:solidFill>
                          <w14:schemeClr w14:val="tx1"/>
                        </w14:solidFill>
                      </w14:textFill>
                    </w:rPr>
                    <w:t>）</w:t>
                  </w:r>
                </w:p>
              </w:tc>
              <w:tc>
                <w:tcPr>
                  <w:tcW w:w="487" w:type="pct"/>
                  <w:noWrap w:val="0"/>
                  <w:vAlign w:val="center"/>
                </w:tcPr>
                <w:p w14:paraId="6A23378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z w:val="21"/>
                      <w:szCs w:val="21"/>
                      <w14:textFill>
                        <w14:solidFill>
                          <w14:schemeClr w14:val="tx1"/>
                        </w14:solidFill>
                      </w14:textFill>
                    </w:rPr>
                    <w:t>≤</w:t>
                  </w:r>
                </w:p>
              </w:tc>
              <w:tc>
                <w:tcPr>
                  <w:tcW w:w="1777" w:type="pct"/>
                  <w:noWrap w:val="0"/>
                  <w:vAlign w:val="center"/>
                </w:tcPr>
                <w:p w14:paraId="4D6B444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z w:val="21"/>
                      <w:szCs w:val="21"/>
                      <w14:textFill>
                        <w14:solidFill>
                          <w14:schemeClr w14:val="tx1"/>
                        </w14:solidFill>
                      </w14:textFill>
                    </w:rPr>
                    <w:t>8</w:t>
                  </w:r>
                </w:p>
              </w:tc>
            </w:tr>
            <w:tr w14:paraId="19766F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91" w:type="pct"/>
                  <w:noWrap w:val="0"/>
                  <w:vAlign w:val="center"/>
                </w:tcPr>
                <w:p w14:paraId="56E0211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Times New Roman" w:cs="Times New Roman"/>
                      <w:b w:val="0"/>
                      <w:bCs w:val="0"/>
                      <w:color w:val="000000" w:themeColor="text1"/>
                      <w:sz w:val="21"/>
                      <w:szCs w:val="21"/>
                      <w14:textFill>
                        <w14:solidFill>
                          <w14:schemeClr w14:val="tx1"/>
                        </w14:solidFill>
                      </w14:textFill>
                    </w:rPr>
                  </w:pPr>
                  <w:r>
                    <w:rPr>
                      <w:rFonts w:ascii="Times New Roman" w:hAnsi="Times New Roman" w:eastAsia="Times New Roman" w:cs="Times New Roman"/>
                      <w:b w:val="0"/>
                      <w:bCs w:val="0"/>
                      <w:color w:val="000000" w:themeColor="text1"/>
                      <w:sz w:val="21"/>
                      <w:szCs w:val="21"/>
                      <w14:textFill>
                        <w14:solidFill>
                          <w14:schemeClr w14:val="tx1"/>
                        </w14:solidFill>
                      </w14:textFill>
                    </w:rPr>
                    <w:t>7</w:t>
                  </w:r>
                </w:p>
              </w:tc>
              <w:tc>
                <w:tcPr>
                  <w:tcW w:w="2043" w:type="pct"/>
                  <w:noWrap w:val="0"/>
                  <w:vAlign w:val="center"/>
                </w:tcPr>
                <w:p w14:paraId="24E6352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000000" w:themeColor="text1"/>
                      <w:sz w:val="21"/>
                      <w:szCs w:val="21"/>
                      <w14:textFill>
                        <w14:solidFill>
                          <w14:schemeClr w14:val="tx1"/>
                        </w14:solidFill>
                      </w14:textFill>
                    </w:rPr>
                  </w:pPr>
                  <w:r>
                    <w:rPr>
                      <w:rFonts w:ascii="宋体" w:hAnsi="宋体" w:eastAsia="宋体" w:cs="宋体"/>
                      <w:color w:val="000000" w:themeColor="text1"/>
                      <w:spacing w:val="-2"/>
                      <w:sz w:val="21"/>
                      <w:szCs w:val="21"/>
                      <w14:textFill>
                        <w14:solidFill>
                          <w14:schemeClr w14:val="tx1"/>
                        </w14:solidFill>
                      </w14:textFill>
                    </w:rPr>
                    <w:t>阴离子表面活性剂（</w:t>
                  </w:r>
                  <w:r>
                    <w:rPr>
                      <w:rFonts w:ascii="Times New Roman" w:hAnsi="Times New Roman" w:eastAsia="Times New Roman" w:cs="Times New Roman"/>
                      <w:color w:val="000000" w:themeColor="text1"/>
                      <w:spacing w:val="-2"/>
                      <w:sz w:val="21"/>
                      <w:szCs w:val="21"/>
                      <w14:textFill>
                        <w14:solidFill>
                          <w14:schemeClr w14:val="tx1"/>
                        </w14:solidFill>
                      </w14:textFill>
                    </w:rPr>
                    <w:t>mg/L</w:t>
                  </w:r>
                  <w:r>
                    <w:rPr>
                      <w:rFonts w:ascii="宋体" w:hAnsi="宋体" w:eastAsia="宋体" w:cs="宋体"/>
                      <w:color w:val="000000" w:themeColor="text1"/>
                      <w:spacing w:val="-2"/>
                      <w:sz w:val="21"/>
                      <w:szCs w:val="21"/>
                      <w14:textFill>
                        <w14:solidFill>
                          <w14:schemeClr w14:val="tx1"/>
                        </w14:solidFill>
                      </w14:textFill>
                    </w:rPr>
                    <w:t>）</w:t>
                  </w:r>
                </w:p>
              </w:tc>
              <w:tc>
                <w:tcPr>
                  <w:tcW w:w="487" w:type="pct"/>
                  <w:noWrap w:val="0"/>
                  <w:vAlign w:val="center"/>
                </w:tcPr>
                <w:p w14:paraId="2A9813F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z w:val="21"/>
                      <w:szCs w:val="21"/>
                      <w14:textFill>
                        <w14:solidFill>
                          <w14:schemeClr w14:val="tx1"/>
                        </w14:solidFill>
                      </w14:textFill>
                    </w:rPr>
                    <w:t>≤</w:t>
                  </w:r>
                </w:p>
              </w:tc>
              <w:tc>
                <w:tcPr>
                  <w:tcW w:w="1777" w:type="pct"/>
                  <w:noWrap w:val="0"/>
                  <w:vAlign w:val="center"/>
                </w:tcPr>
                <w:p w14:paraId="51B029E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pacing w:val="-2"/>
                      <w:sz w:val="21"/>
                      <w:szCs w:val="21"/>
                      <w14:textFill>
                        <w14:solidFill>
                          <w14:schemeClr w14:val="tx1"/>
                        </w14:solidFill>
                      </w14:textFill>
                    </w:rPr>
                    <w:t>0.5</w:t>
                  </w:r>
                </w:p>
              </w:tc>
            </w:tr>
            <w:tr w14:paraId="4F245E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91" w:type="pct"/>
                  <w:noWrap w:val="0"/>
                  <w:vAlign w:val="center"/>
                </w:tcPr>
                <w:p w14:paraId="6A2D230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Times New Roman" w:cs="Times New Roman"/>
                      <w:b w:val="0"/>
                      <w:bCs w:val="0"/>
                      <w:color w:val="000000" w:themeColor="text1"/>
                      <w:sz w:val="21"/>
                      <w:szCs w:val="21"/>
                      <w14:textFill>
                        <w14:solidFill>
                          <w14:schemeClr w14:val="tx1"/>
                        </w14:solidFill>
                      </w14:textFill>
                    </w:rPr>
                  </w:pPr>
                  <w:r>
                    <w:rPr>
                      <w:rFonts w:ascii="Times New Roman" w:hAnsi="Times New Roman" w:eastAsia="Times New Roman" w:cs="Times New Roman"/>
                      <w:b w:val="0"/>
                      <w:bCs w:val="0"/>
                      <w:color w:val="000000" w:themeColor="text1"/>
                      <w:sz w:val="21"/>
                      <w:szCs w:val="21"/>
                      <w14:textFill>
                        <w14:solidFill>
                          <w14:schemeClr w14:val="tx1"/>
                        </w14:solidFill>
                      </w14:textFill>
                    </w:rPr>
                    <w:t>8</w:t>
                  </w:r>
                </w:p>
              </w:tc>
              <w:tc>
                <w:tcPr>
                  <w:tcW w:w="2043" w:type="pct"/>
                  <w:noWrap w:val="0"/>
                  <w:vAlign w:val="center"/>
                </w:tcPr>
                <w:p w14:paraId="367E9CE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000000" w:themeColor="text1"/>
                      <w:sz w:val="21"/>
                      <w:szCs w:val="21"/>
                      <w14:textFill>
                        <w14:solidFill>
                          <w14:schemeClr w14:val="tx1"/>
                        </w14:solidFill>
                      </w14:textFill>
                    </w:rPr>
                  </w:pPr>
                  <w:r>
                    <w:rPr>
                      <w:rFonts w:ascii="宋体" w:hAnsi="宋体" w:eastAsia="宋体" w:cs="宋体"/>
                      <w:color w:val="000000" w:themeColor="text1"/>
                      <w:spacing w:val="-1"/>
                      <w:sz w:val="21"/>
                      <w:szCs w:val="21"/>
                      <w14:textFill>
                        <w14:solidFill>
                          <w14:schemeClr w14:val="tx1"/>
                        </w14:solidFill>
                      </w14:textFill>
                    </w:rPr>
                    <w:t>铁（</w:t>
                  </w:r>
                  <w:r>
                    <w:rPr>
                      <w:rFonts w:ascii="Times New Roman" w:hAnsi="Times New Roman" w:eastAsia="Times New Roman" w:cs="Times New Roman"/>
                      <w:color w:val="000000" w:themeColor="text1"/>
                      <w:spacing w:val="-1"/>
                      <w:sz w:val="21"/>
                      <w:szCs w:val="21"/>
                      <w14:textFill>
                        <w14:solidFill>
                          <w14:schemeClr w14:val="tx1"/>
                        </w14:solidFill>
                      </w14:textFill>
                    </w:rPr>
                    <w:t>mg/L</w:t>
                  </w:r>
                  <w:r>
                    <w:rPr>
                      <w:rFonts w:ascii="宋体" w:hAnsi="宋体" w:eastAsia="宋体" w:cs="宋体"/>
                      <w:color w:val="000000" w:themeColor="text1"/>
                      <w:spacing w:val="-1"/>
                      <w:sz w:val="21"/>
                      <w:szCs w:val="21"/>
                      <w14:textFill>
                        <w14:solidFill>
                          <w14:schemeClr w14:val="tx1"/>
                        </w14:solidFill>
                      </w14:textFill>
                    </w:rPr>
                    <w:t>）</w:t>
                  </w:r>
                </w:p>
              </w:tc>
              <w:tc>
                <w:tcPr>
                  <w:tcW w:w="487" w:type="pct"/>
                  <w:noWrap w:val="0"/>
                  <w:vAlign w:val="center"/>
                </w:tcPr>
                <w:p w14:paraId="5E00E47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z w:val="21"/>
                      <w:szCs w:val="21"/>
                      <w14:textFill>
                        <w14:solidFill>
                          <w14:schemeClr w14:val="tx1"/>
                        </w14:solidFill>
                      </w14:textFill>
                    </w:rPr>
                    <w:t>≤</w:t>
                  </w:r>
                </w:p>
              </w:tc>
              <w:tc>
                <w:tcPr>
                  <w:tcW w:w="1777" w:type="pct"/>
                  <w:noWrap w:val="0"/>
                  <w:vAlign w:val="center"/>
                </w:tcPr>
                <w:p w14:paraId="3BAAC45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pacing w:val="1"/>
                      <w:position w:val="-7"/>
                      <w:sz w:val="21"/>
                      <w:szCs w:val="21"/>
                      <w14:textFill>
                        <w14:solidFill>
                          <w14:schemeClr w14:val="tx1"/>
                        </w14:solidFill>
                      </w14:textFill>
                    </w:rPr>
                    <w:t>——</w:t>
                  </w:r>
                </w:p>
              </w:tc>
            </w:tr>
            <w:tr w14:paraId="289098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91" w:type="pct"/>
                  <w:noWrap w:val="0"/>
                  <w:vAlign w:val="center"/>
                </w:tcPr>
                <w:p w14:paraId="00FD91B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Times New Roman" w:cs="Times New Roman"/>
                      <w:b w:val="0"/>
                      <w:bCs w:val="0"/>
                      <w:color w:val="000000" w:themeColor="text1"/>
                      <w:sz w:val="21"/>
                      <w:szCs w:val="21"/>
                      <w14:textFill>
                        <w14:solidFill>
                          <w14:schemeClr w14:val="tx1"/>
                        </w14:solidFill>
                      </w14:textFill>
                    </w:rPr>
                  </w:pPr>
                  <w:r>
                    <w:rPr>
                      <w:rFonts w:ascii="Times New Roman" w:hAnsi="Times New Roman" w:eastAsia="Times New Roman" w:cs="Times New Roman"/>
                      <w:b w:val="0"/>
                      <w:bCs w:val="0"/>
                      <w:color w:val="000000" w:themeColor="text1"/>
                      <w:sz w:val="21"/>
                      <w:szCs w:val="21"/>
                      <w14:textFill>
                        <w14:solidFill>
                          <w14:schemeClr w14:val="tx1"/>
                        </w14:solidFill>
                      </w14:textFill>
                    </w:rPr>
                    <w:t>9</w:t>
                  </w:r>
                </w:p>
              </w:tc>
              <w:tc>
                <w:tcPr>
                  <w:tcW w:w="2043" w:type="pct"/>
                  <w:noWrap w:val="0"/>
                  <w:vAlign w:val="center"/>
                </w:tcPr>
                <w:p w14:paraId="569FB91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000000" w:themeColor="text1"/>
                      <w:sz w:val="21"/>
                      <w:szCs w:val="21"/>
                      <w14:textFill>
                        <w14:solidFill>
                          <w14:schemeClr w14:val="tx1"/>
                        </w14:solidFill>
                      </w14:textFill>
                    </w:rPr>
                  </w:pPr>
                  <w:r>
                    <w:rPr>
                      <w:rFonts w:ascii="宋体" w:hAnsi="宋体" w:eastAsia="宋体" w:cs="宋体"/>
                      <w:color w:val="000000" w:themeColor="text1"/>
                      <w:spacing w:val="-2"/>
                      <w:sz w:val="21"/>
                      <w:szCs w:val="21"/>
                      <w14:textFill>
                        <w14:solidFill>
                          <w14:schemeClr w14:val="tx1"/>
                        </w14:solidFill>
                      </w14:textFill>
                    </w:rPr>
                    <w:t>锰（</w:t>
                  </w:r>
                  <w:r>
                    <w:rPr>
                      <w:rFonts w:ascii="Times New Roman" w:hAnsi="Times New Roman" w:eastAsia="Times New Roman" w:cs="Times New Roman"/>
                      <w:color w:val="000000" w:themeColor="text1"/>
                      <w:spacing w:val="-2"/>
                      <w:sz w:val="21"/>
                      <w:szCs w:val="21"/>
                      <w14:textFill>
                        <w14:solidFill>
                          <w14:schemeClr w14:val="tx1"/>
                        </w14:solidFill>
                      </w14:textFill>
                    </w:rPr>
                    <w:t>mg/L</w:t>
                  </w:r>
                  <w:r>
                    <w:rPr>
                      <w:rFonts w:ascii="宋体" w:hAnsi="宋体" w:eastAsia="宋体" w:cs="宋体"/>
                      <w:color w:val="000000" w:themeColor="text1"/>
                      <w:spacing w:val="-2"/>
                      <w:sz w:val="21"/>
                      <w:szCs w:val="21"/>
                      <w14:textFill>
                        <w14:solidFill>
                          <w14:schemeClr w14:val="tx1"/>
                        </w14:solidFill>
                      </w14:textFill>
                    </w:rPr>
                    <w:t>）</w:t>
                  </w:r>
                </w:p>
              </w:tc>
              <w:tc>
                <w:tcPr>
                  <w:tcW w:w="487" w:type="pct"/>
                  <w:noWrap w:val="0"/>
                  <w:vAlign w:val="center"/>
                </w:tcPr>
                <w:p w14:paraId="14ED4F1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z w:val="21"/>
                      <w:szCs w:val="21"/>
                      <w14:textFill>
                        <w14:solidFill>
                          <w14:schemeClr w14:val="tx1"/>
                        </w14:solidFill>
                      </w14:textFill>
                    </w:rPr>
                    <w:t>≤</w:t>
                  </w:r>
                </w:p>
              </w:tc>
              <w:tc>
                <w:tcPr>
                  <w:tcW w:w="1777" w:type="pct"/>
                  <w:noWrap w:val="0"/>
                  <w:vAlign w:val="center"/>
                </w:tcPr>
                <w:p w14:paraId="3A5B01BE">
                  <w:pPr>
                    <w:pStyle w:val="75"/>
                    <w:keepNext w:val="0"/>
                    <w:keepLines w:val="0"/>
                    <w:pageBreakBefore w:val="0"/>
                    <w:widowControl w:val="0"/>
                    <w:tabs>
                      <w:tab w:val="left" w:pos="1306"/>
                    </w:tabs>
                    <w:kinsoku/>
                    <w:wordWrap/>
                    <w:overflowPunct/>
                    <w:topLinePunct w:val="0"/>
                    <w:autoSpaceDE/>
                    <w:autoSpaceDN/>
                    <w:bidi w:val="0"/>
                    <w:adjustRightInd w:val="0"/>
                    <w:snapToGrid w:val="0"/>
                    <w:spacing w:line="240" w:lineRule="auto"/>
                    <w:ind w:left="0" w:right="0" w:firstLine="0"/>
                    <w:jc w:val="center"/>
                    <w:textAlignment w:val="auto"/>
                    <w:rPr>
                      <w:color w:val="000000" w:themeColor="text1"/>
                      <w14:textFill>
                        <w14:solidFill>
                          <w14:schemeClr w14:val="tx1"/>
                        </w14:solidFill>
                      </w14:textFill>
                    </w:rPr>
                  </w:pPr>
                </w:p>
              </w:tc>
            </w:tr>
            <w:tr w14:paraId="62A416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91" w:type="pct"/>
                  <w:noWrap w:val="0"/>
                  <w:vAlign w:val="center"/>
                </w:tcPr>
                <w:p w14:paraId="61DBA01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Times New Roman" w:cs="Times New Roman"/>
                      <w:b w:val="0"/>
                      <w:bCs w:val="0"/>
                      <w:color w:val="000000" w:themeColor="text1"/>
                      <w:sz w:val="21"/>
                      <w:szCs w:val="21"/>
                      <w14:textFill>
                        <w14:solidFill>
                          <w14:schemeClr w14:val="tx1"/>
                        </w14:solidFill>
                      </w14:textFill>
                    </w:rPr>
                  </w:pPr>
                  <w:r>
                    <w:rPr>
                      <w:rFonts w:ascii="Times New Roman" w:hAnsi="Times New Roman" w:eastAsia="Times New Roman" w:cs="Times New Roman"/>
                      <w:b w:val="0"/>
                      <w:bCs w:val="0"/>
                      <w:color w:val="000000" w:themeColor="text1"/>
                      <w:spacing w:val="-4"/>
                      <w:sz w:val="21"/>
                      <w:szCs w:val="21"/>
                      <w14:textFill>
                        <w14:solidFill>
                          <w14:schemeClr w14:val="tx1"/>
                        </w14:solidFill>
                      </w14:textFill>
                    </w:rPr>
                    <w:t>10</w:t>
                  </w:r>
                </w:p>
              </w:tc>
              <w:tc>
                <w:tcPr>
                  <w:tcW w:w="2043" w:type="pct"/>
                  <w:noWrap w:val="0"/>
                  <w:vAlign w:val="center"/>
                </w:tcPr>
                <w:p w14:paraId="3832B05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000000" w:themeColor="text1"/>
                      <w:sz w:val="21"/>
                      <w:szCs w:val="21"/>
                      <w14:textFill>
                        <w14:solidFill>
                          <w14:schemeClr w14:val="tx1"/>
                        </w14:solidFill>
                      </w14:textFill>
                    </w:rPr>
                  </w:pPr>
                  <w:r>
                    <w:rPr>
                      <w:rFonts w:ascii="宋体" w:hAnsi="宋体" w:eastAsia="宋体" w:cs="宋体"/>
                      <w:color w:val="000000" w:themeColor="text1"/>
                      <w:spacing w:val="-1"/>
                      <w:sz w:val="21"/>
                      <w:szCs w:val="21"/>
                      <w14:textFill>
                        <w14:solidFill>
                          <w14:schemeClr w14:val="tx1"/>
                        </w14:solidFill>
                      </w14:textFill>
                    </w:rPr>
                    <w:t>溶解性总固体（</w:t>
                  </w:r>
                  <w:r>
                    <w:rPr>
                      <w:rFonts w:ascii="Times New Roman" w:hAnsi="Times New Roman" w:eastAsia="Times New Roman" w:cs="Times New Roman"/>
                      <w:color w:val="000000" w:themeColor="text1"/>
                      <w:spacing w:val="-1"/>
                      <w:sz w:val="21"/>
                      <w:szCs w:val="21"/>
                      <w14:textFill>
                        <w14:solidFill>
                          <w14:schemeClr w14:val="tx1"/>
                        </w14:solidFill>
                      </w14:textFill>
                    </w:rPr>
                    <w:t>mg/L</w:t>
                  </w:r>
                  <w:r>
                    <w:rPr>
                      <w:rFonts w:ascii="宋体" w:hAnsi="宋体" w:eastAsia="宋体" w:cs="宋体"/>
                      <w:color w:val="000000" w:themeColor="text1"/>
                      <w:spacing w:val="-1"/>
                      <w:sz w:val="21"/>
                      <w:szCs w:val="21"/>
                      <w14:textFill>
                        <w14:solidFill>
                          <w14:schemeClr w14:val="tx1"/>
                        </w14:solidFill>
                      </w14:textFill>
                    </w:rPr>
                    <w:t>）</w:t>
                  </w:r>
                </w:p>
              </w:tc>
              <w:tc>
                <w:tcPr>
                  <w:tcW w:w="487" w:type="pct"/>
                  <w:noWrap w:val="0"/>
                  <w:vAlign w:val="center"/>
                </w:tcPr>
                <w:p w14:paraId="4742EF2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z w:val="21"/>
                      <w:szCs w:val="21"/>
                      <w14:textFill>
                        <w14:solidFill>
                          <w14:schemeClr w14:val="tx1"/>
                        </w14:solidFill>
                      </w14:textFill>
                    </w:rPr>
                    <w:t>≤</w:t>
                  </w:r>
                </w:p>
              </w:tc>
              <w:tc>
                <w:tcPr>
                  <w:tcW w:w="1777" w:type="pct"/>
                  <w:noWrap w:val="0"/>
                  <w:vAlign w:val="center"/>
                </w:tcPr>
                <w:p w14:paraId="13B61B5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pacing w:val="-6"/>
                      <w:sz w:val="21"/>
                      <w:szCs w:val="21"/>
                      <w14:textFill>
                        <w14:solidFill>
                          <w14:schemeClr w14:val="tx1"/>
                        </w14:solidFill>
                      </w14:textFill>
                    </w:rPr>
                    <w:t>1000</w:t>
                  </w:r>
                </w:p>
              </w:tc>
            </w:tr>
            <w:tr w14:paraId="2CDBE4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91" w:type="pct"/>
                  <w:noWrap w:val="0"/>
                  <w:vAlign w:val="center"/>
                </w:tcPr>
                <w:p w14:paraId="6E99DE9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Times New Roman" w:cs="Times New Roman"/>
                      <w:b w:val="0"/>
                      <w:bCs w:val="0"/>
                      <w:color w:val="000000" w:themeColor="text1"/>
                      <w:sz w:val="21"/>
                      <w:szCs w:val="21"/>
                      <w14:textFill>
                        <w14:solidFill>
                          <w14:schemeClr w14:val="tx1"/>
                        </w14:solidFill>
                      </w14:textFill>
                    </w:rPr>
                  </w:pPr>
                  <w:r>
                    <w:rPr>
                      <w:rFonts w:ascii="Times New Roman" w:hAnsi="Times New Roman" w:eastAsia="Times New Roman" w:cs="Times New Roman"/>
                      <w:b w:val="0"/>
                      <w:bCs w:val="0"/>
                      <w:color w:val="000000" w:themeColor="text1"/>
                      <w:spacing w:val="-4"/>
                      <w:sz w:val="21"/>
                      <w:szCs w:val="21"/>
                      <w14:textFill>
                        <w14:solidFill>
                          <w14:schemeClr w14:val="tx1"/>
                        </w14:solidFill>
                      </w14:textFill>
                    </w:rPr>
                    <w:t>11</w:t>
                  </w:r>
                </w:p>
              </w:tc>
              <w:tc>
                <w:tcPr>
                  <w:tcW w:w="2043" w:type="pct"/>
                  <w:noWrap w:val="0"/>
                  <w:vAlign w:val="center"/>
                </w:tcPr>
                <w:p w14:paraId="4AF6116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000000" w:themeColor="text1"/>
                      <w:sz w:val="21"/>
                      <w:szCs w:val="21"/>
                      <w14:textFill>
                        <w14:solidFill>
                          <w14:schemeClr w14:val="tx1"/>
                        </w14:solidFill>
                      </w14:textFill>
                    </w:rPr>
                  </w:pPr>
                  <w:r>
                    <w:rPr>
                      <w:rFonts w:ascii="宋体" w:hAnsi="宋体" w:eastAsia="宋体" w:cs="宋体"/>
                      <w:color w:val="000000" w:themeColor="text1"/>
                      <w:spacing w:val="-2"/>
                      <w:sz w:val="21"/>
                      <w:szCs w:val="21"/>
                      <w14:textFill>
                        <w14:solidFill>
                          <w14:schemeClr w14:val="tx1"/>
                        </w14:solidFill>
                      </w14:textFill>
                    </w:rPr>
                    <w:t>溶解氧（</w:t>
                  </w:r>
                  <w:r>
                    <w:rPr>
                      <w:rFonts w:ascii="Times New Roman" w:hAnsi="Times New Roman" w:eastAsia="Times New Roman" w:cs="Times New Roman"/>
                      <w:color w:val="000000" w:themeColor="text1"/>
                      <w:spacing w:val="-2"/>
                      <w:sz w:val="21"/>
                      <w:szCs w:val="21"/>
                      <w14:textFill>
                        <w14:solidFill>
                          <w14:schemeClr w14:val="tx1"/>
                        </w14:solidFill>
                      </w14:textFill>
                    </w:rPr>
                    <w:t>mg/L</w:t>
                  </w:r>
                  <w:r>
                    <w:rPr>
                      <w:rFonts w:ascii="宋体" w:hAnsi="宋体" w:eastAsia="宋体" w:cs="宋体"/>
                      <w:color w:val="000000" w:themeColor="text1"/>
                      <w:spacing w:val="-2"/>
                      <w:sz w:val="21"/>
                      <w:szCs w:val="21"/>
                      <w14:textFill>
                        <w14:solidFill>
                          <w14:schemeClr w14:val="tx1"/>
                        </w14:solidFill>
                      </w14:textFill>
                    </w:rPr>
                    <w:t>）</w:t>
                  </w:r>
                </w:p>
              </w:tc>
              <w:tc>
                <w:tcPr>
                  <w:tcW w:w="487" w:type="pct"/>
                  <w:noWrap w:val="0"/>
                  <w:vAlign w:val="center"/>
                </w:tcPr>
                <w:p w14:paraId="02EA253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z w:val="21"/>
                      <w:szCs w:val="21"/>
                      <w14:textFill>
                        <w14:solidFill>
                          <w14:schemeClr w14:val="tx1"/>
                        </w14:solidFill>
                      </w14:textFill>
                    </w:rPr>
                    <w:t>≥</w:t>
                  </w:r>
                </w:p>
              </w:tc>
              <w:tc>
                <w:tcPr>
                  <w:tcW w:w="1777" w:type="pct"/>
                  <w:noWrap w:val="0"/>
                  <w:vAlign w:val="center"/>
                </w:tcPr>
                <w:p w14:paraId="1120F40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pacing w:val="-1"/>
                      <w:sz w:val="21"/>
                      <w:szCs w:val="21"/>
                      <w14:textFill>
                        <w14:solidFill>
                          <w14:schemeClr w14:val="tx1"/>
                        </w14:solidFill>
                      </w14:textFill>
                    </w:rPr>
                    <w:t>2.0</w:t>
                  </w:r>
                </w:p>
              </w:tc>
            </w:tr>
            <w:tr w14:paraId="09263E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91" w:type="pct"/>
                  <w:noWrap w:val="0"/>
                  <w:vAlign w:val="center"/>
                </w:tcPr>
                <w:p w14:paraId="512E704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Times New Roman" w:cs="Times New Roman"/>
                      <w:b w:val="0"/>
                      <w:bCs w:val="0"/>
                      <w:color w:val="000000" w:themeColor="text1"/>
                      <w:sz w:val="21"/>
                      <w:szCs w:val="21"/>
                      <w14:textFill>
                        <w14:solidFill>
                          <w14:schemeClr w14:val="tx1"/>
                        </w14:solidFill>
                      </w14:textFill>
                    </w:rPr>
                  </w:pPr>
                  <w:r>
                    <w:rPr>
                      <w:rFonts w:ascii="Times New Roman" w:hAnsi="Times New Roman" w:eastAsia="Times New Roman" w:cs="Times New Roman"/>
                      <w:b w:val="0"/>
                      <w:bCs w:val="0"/>
                      <w:color w:val="000000" w:themeColor="text1"/>
                      <w:spacing w:val="-4"/>
                      <w:sz w:val="21"/>
                      <w:szCs w:val="21"/>
                      <w14:textFill>
                        <w14:solidFill>
                          <w14:schemeClr w14:val="tx1"/>
                        </w14:solidFill>
                      </w14:textFill>
                    </w:rPr>
                    <w:t>12</w:t>
                  </w:r>
                </w:p>
              </w:tc>
              <w:tc>
                <w:tcPr>
                  <w:tcW w:w="2043" w:type="pct"/>
                  <w:noWrap w:val="0"/>
                  <w:vAlign w:val="center"/>
                </w:tcPr>
                <w:p w14:paraId="7A52E41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000000" w:themeColor="text1"/>
                      <w:sz w:val="21"/>
                      <w:szCs w:val="21"/>
                      <w14:textFill>
                        <w14:solidFill>
                          <w14:schemeClr w14:val="tx1"/>
                        </w14:solidFill>
                      </w14:textFill>
                    </w:rPr>
                  </w:pPr>
                  <w:r>
                    <w:rPr>
                      <w:rFonts w:ascii="宋体" w:hAnsi="宋体" w:eastAsia="宋体" w:cs="宋体"/>
                      <w:color w:val="000000" w:themeColor="text1"/>
                      <w:spacing w:val="-2"/>
                      <w:sz w:val="21"/>
                      <w:szCs w:val="21"/>
                      <w14:textFill>
                        <w14:solidFill>
                          <w14:schemeClr w14:val="tx1"/>
                        </w14:solidFill>
                      </w14:textFill>
                    </w:rPr>
                    <w:t>总氯（</w:t>
                  </w:r>
                  <w:r>
                    <w:rPr>
                      <w:rFonts w:ascii="Times New Roman" w:hAnsi="Times New Roman" w:eastAsia="Times New Roman" w:cs="Times New Roman"/>
                      <w:color w:val="000000" w:themeColor="text1"/>
                      <w:spacing w:val="-2"/>
                      <w:sz w:val="21"/>
                      <w:szCs w:val="21"/>
                      <w14:textFill>
                        <w14:solidFill>
                          <w14:schemeClr w14:val="tx1"/>
                        </w14:solidFill>
                      </w14:textFill>
                    </w:rPr>
                    <w:t>mg/L</w:t>
                  </w:r>
                  <w:r>
                    <w:rPr>
                      <w:rFonts w:ascii="宋体" w:hAnsi="宋体" w:eastAsia="宋体" w:cs="宋体"/>
                      <w:color w:val="000000" w:themeColor="text1"/>
                      <w:spacing w:val="-2"/>
                      <w:sz w:val="21"/>
                      <w:szCs w:val="21"/>
                      <w14:textFill>
                        <w14:solidFill>
                          <w14:schemeClr w14:val="tx1"/>
                        </w14:solidFill>
                      </w14:textFill>
                    </w:rPr>
                    <w:t>）</w:t>
                  </w:r>
                </w:p>
              </w:tc>
              <w:tc>
                <w:tcPr>
                  <w:tcW w:w="487" w:type="pct"/>
                  <w:noWrap w:val="0"/>
                  <w:vAlign w:val="center"/>
                </w:tcPr>
                <w:p w14:paraId="1FBCA3F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z w:val="21"/>
                      <w:szCs w:val="21"/>
                      <w14:textFill>
                        <w14:solidFill>
                          <w14:schemeClr w14:val="tx1"/>
                        </w14:solidFill>
                      </w14:textFill>
                    </w:rPr>
                    <w:t>≥</w:t>
                  </w:r>
                </w:p>
              </w:tc>
              <w:tc>
                <w:tcPr>
                  <w:tcW w:w="1777" w:type="pct"/>
                  <w:noWrap w:val="0"/>
                  <w:vAlign w:val="center"/>
                </w:tcPr>
                <w:p w14:paraId="09BB8BF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pacing w:val="-20"/>
                      <w:sz w:val="21"/>
                      <w:szCs w:val="21"/>
                      <w14:textFill>
                        <w14:solidFill>
                          <w14:schemeClr w14:val="tx1"/>
                        </w14:solidFill>
                      </w14:textFill>
                    </w:rPr>
                    <w:t>1.0</w:t>
                  </w:r>
                  <w:r>
                    <w:rPr>
                      <w:rFonts w:ascii="宋体" w:hAnsi="宋体" w:eastAsia="宋体" w:cs="宋体"/>
                      <w:color w:val="000000" w:themeColor="text1"/>
                      <w:spacing w:val="-20"/>
                      <w:sz w:val="21"/>
                      <w:szCs w:val="21"/>
                      <w14:textFill>
                        <w14:solidFill>
                          <w14:schemeClr w14:val="tx1"/>
                        </w14:solidFill>
                      </w14:textFill>
                    </w:rPr>
                    <w:t>（出厂），</w:t>
                  </w:r>
                  <w:r>
                    <w:rPr>
                      <w:rFonts w:ascii="Times New Roman" w:hAnsi="Times New Roman" w:eastAsia="Times New Roman" w:cs="Times New Roman"/>
                      <w:color w:val="000000" w:themeColor="text1"/>
                      <w:spacing w:val="-20"/>
                      <w:sz w:val="21"/>
                      <w:szCs w:val="21"/>
                      <w14:textFill>
                        <w14:solidFill>
                          <w14:schemeClr w14:val="tx1"/>
                        </w14:solidFill>
                      </w14:textFill>
                    </w:rPr>
                    <w:t>0.2</w:t>
                  </w:r>
                  <w:r>
                    <w:rPr>
                      <w:rFonts w:ascii="宋体" w:hAnsi="宋体" w:eastAsia="宋体" w:cs="宋体"/>
                      <w:color w:val="000000" w:themeColor="text1"/>
                      <w:spacing w:val="-20"/>
                      <w:sz w:val="21"/>
                      <w:szCs w:val="21"/>
                      <w14:textFill>
                        <w14:solidFill>
                          <w14:schemeClr w14:val="tx1"/>
                        </w14:solidFill>
                      </w14:textFill>
                    </w:rPr>
                    <w:t>（管网</w:t>
                  </w:r>
                  <w:r>
                    <w:rPr>
                      <w:rFonts w:ascii="宋体" w:hAnsi="宋体" w:eastAsia="宋体" w:cs="宋体"/>
                      <w:color w:val="000000" w:themeColor="text1"/>
                      <w:spacing w:val="-17"/>
                      <w:sz w:val="21"/>
                      <w:szCs w:val="21"/>
                      <w14:textFill>
                        <w14:solidFill>
                          <w14:schemeClr w14:val="tx1"/>
                        </w14:solidFill>
                      </w14:textFill>
                    </w:rPr>
                    <w:t>末端，用于城市绿化</w:t>
                  </w:r>
                  <w:r>
                    <w:rPr>
                      <w:rFonts w:ascii="宋体" w:hAnsi="宋体" w:eastAsia="宋体" w:cs="宋体"/>
                      <w:color w:val="000000" w:themeColor="text1"/>
                      <w:spacing w:val="-13"/>
                      <w:sz w:val="21"/>
                      <w:szCs w:val="21"/>
                      <w14:textFill>
                        <w14:solidFill>
                          <w14:schemeClr w14:val="tx1"/>
                        </w14:solidFill>
                      </w14:textFill>
                    </w:rPr>
                    <w:t>时，不应超过</w:t>
                  </w:r>
                  <w:r>
                    <w:rPr>
                      <w:rFonts w:ascii="Times New Roman" w:hAnsi="Times New Roman" w:eastAsia="Times New Roman" w:cs="Times New Roman"/>
                      <w:color w:val="000000" w:themeColor="text1"/>
                      <w:spacing w:val="-13"/>
                      <w:sz w:val="21"/>
                      <w:szCs w:val="21"/>
                      <w14:textFill>
                        <w14:solidFill>
                          <w14:schemeClr w14:val="tx1"/>
                        </w14:solidFill>
                      </w14:textFill>
                    </w:rPr>
                    <w:t>2.5</w:t>
                  </w:r>
                  <w:r>
                    <w:rPr>
                      <w:rFonts w:ascii="宋体" w:hAnsi="宋体" w:eastAsia="宋体" w:cs="宋体"/>
                      <w:color w:val="000000" w:themeColor="text1"/>
                      <w:spacing w:val="-13"/>
                      <w:sz w:val="21"/>
                      <w:szCs w:val="21"/>
                      <w14:textFill>
                        <w14:solidFill>
                          <w14:schemeClr w14:val="tx1"/>
                        </w14:solidFill>
                      </w14:textFill>
                    </w:rPr>
                    <w:t>）</w:t>
                  </w:r>
                </w:p>
              </w:tc>
            </w:tr>
            <w:tr w14:paraId="1CC0ED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91" w:type="pct"/>
                  <w:noWrap w:val="0"/>
                  <w:vAlign w:val="center"/>
                </w:tcPr>
                <w:p w14:paraId="360FA10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Times New Roman" w:cs="Times New Roman"/>
                      <w:b w:val="0"/>
                      <w:bCs w:val="0"/>
                      <w:color w:val="000000" w:themeColor="text1"/>
                      <w:sz w:val="21"/>
                      <w:szCs w:val="21"/>
                      <w14:textFill>
                        <w14:solidFill>
                          <w14:schemeClr w14:val="tx1"/>
                        </w14:solidFill>
                      </w14:textFill>
                    </w:rPr>
                  </w:pPr>
                  <w:r>
                    <w:rPr>
                      <w:rFonts w:ascii="Times New Roman" w:hAnsi="Times New Roman" w:eastAsia="Times New Roman" w:cs="Times New Roman"/>
                      <w:b w:val="0"/>
                      <w:bCs w:val="0"/>
                      <w:color w:val="000000" w:themeColor="text1"/>
                      <w:spacing w:val="-4"/>
                      <w:sz w:val="21"/>
                      <w:szCs w:val="21"/>
                      <w14:textFill>
                        <w14:solidFill>
                          <w14:schemeClr w14:val="tx1"/>
                        </w14:solidFill>
                      </w14:textFill>
                    </w:rPr>
                    <w:t>13</w:t>
                  </w:r>
                </w:p>
              </w:tc>
              <w:tc>
                <w:tcPr>
                  <w:tcW w:w="2043" w:type="pct"/>
                  <w:noWrap w:val="0"/>
                  <w:vAlign w:val="center"/>
                </w:tcPr>
                <w:p w14:paraId="19E6803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000000" w:themeColor="text1"/>
                      <w:sz w:val="21"/>
                      <w:szCs w:val="21"/>
                      <w14:textFill>
                        <w14:solidFill>
                          <w14:schemeClr w14:val="tx1"/>
                        </w14:solidFill>
                      </w14:textFill>
                    </w:rPr>
                  </w:pPr>
                  <w:r>
                    <w:rPr>
                      <w:rFonts w:ascii="宋体" w:hAnsi="宋体" w:eastAsia="宋体" w:cs="宋体"/>
                      <w:color w:val="000000" w:themeColor="text1"/>
                      <w:spacing w:val="-1"/>
                      <w:sz w:val="21"/>
                      <w:szCs w:val="21"/>
                      <w14:textFill>
                        <w14:solidFill>
                          <w14:schemeClr w14:val="tx1"/>
                        </w14:solidFill>
                      </w14:textFill>
                    </w:rPr>
                    <w:t>大肠埃希氏菌（</w:t>
                  </w:r>
                  <w:r>
                    <w:rPr>
                      <w:rFonts w:ascii="Times New Roman" w:hAnsi="Times New Roman" w:eastAsia="Times New Roman" w:cs="Times New Roman"/>
                      <w:color w:val="000000" w:themeColor="text1"/>
                      <w:spacing w:val="-1"/>
                      <w:sz w:val="21"/>
                      <w:szCs w:val="21"/>
                      <w14:textFill>
                        <w14:solidFill>
                          <w14:schemeClr w14:val="tx1"/>
                        </w14:solidFill>
                      </w14:textFill>
                    </w:rPr>
                    <w:t>MPN/100ml</w:t>
                  </w:r>
                  <w:r>
                    <w:rPr>
                      <w:rFonts w:ascii="宋体" w:hAnsi="宋体" w:eastAsia="宋体" w:cs="宋体"/>
                      <w:color w:val="000000" w:themeColor="text1"/>
                      <w:spacing w:val="-2"/>
                      <w:sz w:val="21"/>
                      <w:szCs w:val="21"/>
                      <w14:textFill>
                        <w14:solidFill>
                          <w14:schemeClr w14:val="tx1"/>
                        </w14:solidFill>
                      </w14:textFill>
                    </w:rPr>
                    <w:t>或</w:t>
                  </w:r>
                  <w:r>
                    <w:rPr>
                      <w:rFonts w:ascii="Times New Roman" w:hAnsi="Times New Roman" w:eastAsia="Times New Roman" w:cs="Times New Roman"/>
                      <w:color w:val="000000" w:themeColor="text1"/>
                      <w:spacing w:val="-2"/>
                      <w:sz w:val="21"/>
                      <w:szCs w:val="21"/>
                      <w14:textFill>
                        <w14:solidFill>
                          <w14:schemeClr w14:val="tx1"/>
                        </w14:solidFill>
                      </w14:textFill>
                    </w:rPr>
                    <w:t>CFU/100ml</w:t>
                  </w:r>
                  <w:r>
                    <w:rPr>
                      <w:rFonts w:ascii="宋体" w:hAnsi="宋体" w:eastAsia="宋体" w:cs="宋体"/>
                      <w:color w:val="000000" w:themeColor="text1"/>
                      <w:spacing w:val="-2"/>
                      <w:sz w:val="21"/>
                      <w:szCs w:val="21"/>
                      <w14:textFill>
                        <w14:solidFill>
                          <w14:schemeClr w14:val="tx1"/>
                        </w14:solidFill>
                      </w14:textFill>
                    </w:rPr>
                    <w:t>）</w:t>
                  </w:r>
                </w:p>
              </w:tc>
              <w:tc>
                <w:tcPr>
                  <w:tcW w:w="487" w:type="pct"/>
                  <w:noWrap w:val="0"/>
                  <w:vAlign w:val="center"/>
                </w:tcPr>
                <w:p w14:paraId="5198686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position w:val="1"/>
                      <w:sz w:val="21"/>
                      <w:szCs w:val="21"/>
                      <w14:textFill>
                        <w14:solidFill>
                          <w14:schemeClr w14:val="tx1"/>
                        </w14:solidFill>
                      </w14:textFill>
                    </w:rPr>
                    <w:t>/</w:t>
                  </w:r>
                </w:p>
              </w:tc>
              <w:tc>
                <w:tcPr>
                  <w:tcW w:w="1777" w:type="pct"/>
                  <w:noWrap w:val="0"/>
                  <w:vAlign w:val="center"/>
                </w:tcPr>
                <w:p w14:paraId="38B4A01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000000" w:themeColor="text1"/>
                      <w:sz w:val="21"/>
                      <w:szCs w:val="21"/>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无</w:t>
                  </w:r>
                </w:p>
              </w:tc>
            </w:tr>
          </w:tbl>
          <w:p w14:paraId="2F923300">
            <w:pPr>
              <w:spacing w:line="360" w:lineRule="auto"/>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p>
          <w:p w14:paraId="6F92C183">
            <w:pPr>
              <w:spacing w:line="360" w:lineRule="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3、噪声</w:t>
            </w:r>
          </w:p>
          <w:p w14:paraId="269BFD82">
            <w:pPr>
              <w:pStyle w:val="41"/>
              <w:adjustRightInd w:val="0"/>
              <w:snapToGrid w:val="0"/>
              <w:spacing w:before="0" w:line="360" w:lineRule="auto"/>
              <w:ind w:firstLine="480" w:firstLineChars="200"/>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（1）</w:t>
            </w:r>
            <w:r>
              <w:rPr>
                <w:color w:val="000000" w:themeColor="text1"/>
                <w:sz w:val="24"/>
                <w:szCs w:val="32"/>
                <w14:textFill>
                  <w14:solidFill>
                    <w14:schemeClr w14:val="tx1"/>
                  </w14:solidFill>
                </w14:textFill>
              </w:rPr>
              <w:t>施工期</w:t>
            </w:r>
          </w:p>
          <w:p w14:paraId="25F4D9A2">
            <w:pPr>
              <w:pStyle w:val="41"/>
              <w:adjustRightInd w:val="0"/>
              <w:snapToGrid w:val="0"/>
              <w:spacing w:before="0" w:line="360" w:lineRule="auto"/>
              <w:ind w:firstLine="480" w:firstLineChars="200"/>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项目施工期噪声排放执行《建筑施工噪声排放标准》（GB12523-20</w:t>
            </w:r>
            <w:r>
              <w:rPr>
                <w:rFonts w:hint="eastAsia"/>
                <w:color w:val="000000" w:themeColor="text1"/>
                <w:sz w:val="24"/>
                <w:szCs w:val="32"/>
                <w:lang w:val="en-US" w:eastAsia="zh-CN"/>
                <w14:textFill>
                  <w14:solidFill>
                    <w14:schemeClr w14:val="tx1"/>
                  </w14:solidFill>
                </w14:textFill>
              </w:rPr>
              <w:t>25</w:t>
            </w:r>
            <w:r>
              <w:rPr>
                <w:color w:val="000000" w:themeColor="text1"/>
                <w:sz w:val="24"/>
                <w:szCs w:val="32"/>
                <w14:textFill>
                  <w14:solidFill>
                    <w14:schemeClr w14:val="tx1"/>
                  </w14:solidFill>
                </w14:textFill>
              </w:rPr>
              <w:t>）标准限值详见下表。</w:t>
            </w:r>
          </w:p>
          <w:p w14:paraId="0961DBD2">
            <w:pPr>
              <w:adjustRightInd w:val="0"/>
              <w:snapToGrid w:val="0"/>
              <w:spacing w:line="360" w:lineRule="auto"/>
              <w:jc w:val="center"/>
              <w:rPr>
                <w:b/>
                <w:color w:val="000000" w:themeColor="text1"/>
                <w:sz w:val="24"/>
                <w:szCs w:val="32"/>
                <w14:textFill>
                  <w14:solidFill>
                    <w14:schemeClr w14:val="tx1"/>
                  </w14:solidFill>
                </w14:textFill>
              </w:rPr>
            </w:pPr>
            <w:r>
              <w:rPr>
                <w:b/>
                <w:color w:val="000000" w:themeColor="text1"/>
                <w:sz w:val="24"/>
                <w:szCs w:val="32"/>
                <w:highlight w:val="none"/>
                <w14:textFill>
                  <w14:solidFill>
                    <w14:schemeClr w14:val="tx1"/>
                  </w14:solidFill>
                </w14:textFill>
              </w:rPr>
              <w:t>表</w:t>
            </w:r>
            <w:r>
              <w:rPr>
                <w:rFonts w:hint="eastAsia"/>
                <w:b/>
                <w:color w:val="000000" w:themeColor="text1"/>
                <w:sz w:val="24"/>
                <w:szCs w:val="32"/>
                <w:highlight w:val="none"/>
                <w14:textFill>
                  <w14:solidFill>
                    <w14:schemeClr w14:val="tx1"/>
                  </w14:solidFill>
                </w14:textFill>
              </w:rPr>
              <w:t>3-</w:t>
            </w:r>
            <w:r>
              <w:rPr>
                <w:rFonts w:hint="eastAsia"/>
                <w:b/>
                <w:color w:val="000000" w:themeColor="text1"/>
                <w:sz w:val="24"/>
                <w:szCs w:val="32"/>
                <w:highlight w:val="none"/>
                <w:lang w:val="en-US" w:eastAsia="zh-CN"/>
                <w14:textFill>
                  <w14:solidFill>
                    <w14:schemeClr w14:val="tx1"/>
                  </w14:solidFill>
                </w14:textFill>
              </w:rPr>
              <w:t>13</w:t>
            </w:r>
            <w:r>
              <w:rPr>
                <w:b/>
                <w:color w:val="000000" w:themeColor="text1"/>
                <w:sz w:val="24"/>
                <w:szCs w:val="32"/>
                <w:highlight w:val="none"/>
                <w14:textFill>
                  <w14:solidFill>
                    <w14:schemeClr w14:val="tx1"/>
                  </w14:solidFill>
                </w14:textFill>
              </w:rPr>
              <w:t xml:space="preserve">    </w:t>
            </w:r>
            <w:r>
              <w:rPr>
                <w:b/>
                <w:color w:val="000000" w:themeColor="text1"/>
                <w:sz w:val="24"/>
                <w:szCs w:val="32"/>
                <w14:textFill>
                  <w14:solidFill>
                    <w14:schemeClr w14:val="tx1"/>
                  </w14:solidFill>
                </w14:textFill>
              </w:rPr>
              <w:t>建筑施工噪声排放标准    单位：dB（A）</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90"/>
              <w:gridCol w:w="4188"/>
            </w:tblGrid>
            <w:tr w14:paraId="73725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30" w:type="dxa"/>
                  <w:noWrap w:val="0"/>
                  <w:vAlign w:val="center"/>
                </w:tcPr>
                <w:p w14:paraId="5FD83A3A">
                  <w:pPr>
                    <w:adjustRightInd w:val="0"/>
                    <w:snapToGrid w:val="0"/>
                    <w:jc w:val="center"/>
                    <w:rPr>
                      <w:b/>
                      <w:bCs/>
                      <w:color w:val="000000" w:themeColor="text1"/>
                      <w:szCs w:val="21"/>
                      <w14:textFill>
                        <w14:solidFill>
                          <w14:schemeClr w14:val="tx1"/>
                        </w14:solidFill>
                      </w14:textFill>
                    </w:rPr>
                  </w:pPr>
                  <w:r>
                    <w:rPr>
                      <w:b/>
                      <w:bCs/>
                      <w:color w:val="000000" w:themeColor="text1"/>
                      <w:spacing w:val="-1"/>
                      <w:szCs w:val="21"/>
                      <w14:textFill>
                        <w14:solidFill>
                          <w14:schemeClr w14:val="tx1"/>
                        </w14:solidFill>
                      </w14:textFill>
                    </w:rPr>
                    <w:t>昼间</w:t>
                  </w:r>
                  <w:r>
                    <w:rPr>
                      <w:b/>
                      <w:bCs/>
                      <w:color w:val="000000" w:themeColor="text1"/>
                      <w:szCs w:val="21"/>
                      <w14:textFill>
                        <w14:solidFill>
                          <w14:schemeClr w14:val="tx1"/>
                        </w14:solidFill>
                      </w14:textFill>
                    </w:rPr>
                    <w:t>dB（A）</w:t>
                  </w:r>
                </w:p>
              </w:tc>
              <w:tc>
                <w:tcPr>
                  <w:tcW w:w="3929" w:type="dxa"/>
                  <w:noWrap w:val="0"/>
                  <w:vAlign w:val="center"/>
                </w:tcPr>
                <w:p w14:paraId="3122C390">
                  <w:pPr>
                    <w:adjustRightInd w:val="0"/>
                    <w:snapToGrid w:val="0"/>
                    <w:jc w:val="center"/>
                    <w:rPr>
                      <w:b/>
                      <w:bCs/>
                      <w:color w:val="000000" w:themeColor="text1"/>
                      <w:szCs w:val="21"/>
                      <w14:textFill>
                        <w14:solidFill>
                          <w14:schemeClr w14:val="tx1"/>
                        </w14:solidFill>
                      </w14:textFill>
                    </w:rPr>
                  </w:pPr>
                  <w:r>
                    <w:rPr>
                      <w:b/>
                      <w:bCs/>
                      <w:color w:val="000000" w:themeColor="text1"/>
                      <w:spacing w:val="-1"/>
                      <w:szCs w:val="21"/>
                      <w14:textFill>
                        <w14:solidFill>
                          <w14:schemeClr w14:val="tx1"/>
                        </w14:solidFill>
                      </w14:textFill>
                    </w:rPr>
                    <w:t>夜间</w:t>
                  </w:r>
                  <w:r>
                    <w:rPr>
                      <w:b/>
                      <w:bCs/>
                      <w:color w:val="000000" w:themeColor="text1"/>
                      <w:szCs w:val="21"/>
                      <w14:textFill>
                        <w14:solidFill>
                          <w14:schemeClr w14:val="tx1"/>
                        </w14:solidFill>
                      </w14:textFill>
                    </w:rPr>
                    <w:t>dB（A）</w:t>
                  </w:r>
                </w:p>
              </w:tc>
            </w:tr>
            <w:tr w14:paraId="2EC3A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30" w:type="dxa"/>
                  <w:noWrap w:val="0"/>
                  <w:vAlign w:val="center"/>
                </w:tcPr>
                <w:p w14:paraId="2D87FEAB">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70</w:t>
                  </w:r>
                </w:p>
              </w:tc>
              <w:tc>
                <w:tcPr>
                  <w:tcW w:w="3929" w:type="dxa"/>
                  <w:noWrap w:val="0"/>
                  <w:vAlign w:val="center"/>
                </w:tcPr>
                <w:p w14:paraId="4A99CA9E">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55</w:t>
                  </w:r>
                </w:p>
              </w:tc>
            </w:tr>
          </w:tbl>
          <w:p w14:paraId="240D2275">
            <w:pPr>
              <w:pStyle w:val="41"/>
              <w:adjustRightInd w:val="0"/>
              <w:snapToGrid w:val="0"/>
              <w:spacing w:before="0" w:line="360" w:lineRule="auto"/>
              <w:ind w:firstLine="480" w:firstLineChars="200"/>
              <w:rPr>
                <w:rFonts w:hint="eastAsia"/>
                <w:color w:val="000000" w:themeColor="text1"/>
                <w:sz w:val="24"/>
                <w:szCs w:val="32"/>
                <w14:textFill>
                  <w14:solidFill>
                    <w14:schemeClr w14:val="tx1"/>
                  </w14:solidFill>
                </w14:textFill>
              </w:rPr>
            </w:pPr>
          </w:p>
          <w:p w14:paraId="5276EA64">
            <w:pPr>
              <w:pStyle w:val="41"/>
              <w:adjustRightInd w:val="0"/>
              <w:snapToGrid w:val="0"/>
              <w:spacing w:before="0" w:line="360" w:lineRule="auto"/>
              <w:ind w:firstLine="480" w:firstLineChars="200"/>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（2）</w:t>
            </w:r>
            <w:r>
              <w:rPr>
                <w:color w:val="000000" w:themeColor="text1"/>
                <w:sz w:val="24"/>
                <w:szCs w:val="32"/>
                <w14:textFill>
                  <w14:solidFill>
                    <w14:schemeClr w14:val="tx1"/>
                  </w14:solidFill>
                </w14:textFill>
              </w:rPr>
              <w:t>运营期</w:t>
            </w:r>
          </w:p>
          <w:p w14:paraId="28EC569F">
            <w:pPr>
              <w:pStyle w:val="41"/>
              <w:adjustRightInd w:val="0"/>
              <w:snapToGrid w:val="0"/>
              <w:spacing w:before="0" w:line="360" w:lineRule="auto"/>
              <w:ind w:firstLine="480" w:firstLineChars="200"/>
              <w:rPr>
                <w:color w:val="000000" w:themeColor="text1"/>
                <w:sz w:val="24"/>
                <w:szCs w:val="32"/>
                <w:highlight w:val="none"/>
                <w14:textFill>
                  <w14:solidFill>
                    <w14:schemeClr w14:val="tx1"/>
                  </w14:solidFill>
                </w14:textFill>
              </w:rPr>
            </w:pPr>
            <w:r>
              <w:rPr>
                <w:color w:val="000000" w:themeColor="text1"/>
                <w:sz w:val="24"/>
                <w:szCs w:val="32"/>
                <w:highlight w:val="none"/>
                <w14:textFill>
                  <w14:solidFill>
                    <w14:schemeClr w14:val="tx1"/>
                  </w14:solidFill>
                </w14:textFill>
              </w:rPr>
              <w:t>项目营运期噪声执行《工业企业厂界环境噪声排放标准》（GB12348-2008）</w:t>
            </w:r>
            <w:r>
              <w:rPr>
                <w:rFonts w:hint="eastAsia"/>
                <w:color w:val="000000" w:themeColor="text1"/>
                <w:sz w:val="24"/>
                <w:szCs w:val="32"/>
                <w:highlight w:val="none"/>
                <w:lang w:val="en-US" w:eastAsia="zh-CN"/>
                <w14:textFill>
                  <w14:solidFill>
                    <w14:schemeClr w14:val="tx1"/>
                  </w14:solidFill>
                </w14:textFill>
              </w:rPr>
              <w:t>2</w:t>
            </w:r>
            <w:r>
              <w:rPr>
                <w:color w:val="000000" w:themeColor="text1"/>
                <w:sz w:val="24"/>
                <w:szCs w:val="32"/>
                <w:highlight w:val="none"/>
                <w14:textFill>
                  <w14:solidFill>
                    <w14:schemeClr w14:val="tx1"/>
                  </w14:solidFill>
                </w14:textFill>
              </w:rPr>
              <w:t>类标准，标准限值详见下表。</w:t>
            </w:r>
          </w:p>
          <w:p w14:paraId="47593C64">
            <w:pPr>
              <w:adjustRightInd w:val="0"/>
              <w:snapToGrid w:val="0"/>
              <w:spacing w:line="360" w:lineRule="auto"/>
              <w:jc w:val="center"/>
              <w:rPr>
                <w:b/>
                <w:color w:val="000000" w:themeColor="text1"/>
                <w:sz w:val="24"/>
                <w:szCs w:val="32"/>
                <w:highlight w:val="none"/>
                <w14:textFill>
                  <w14:solidFill>
                    <w14:schemeClr w14:val="tx1"/>
                  </w14:solidFill>
                </w14:textFill>
              </w:rPr>
            </w:pPr>
            <w:r>
              <w:rPr>
                <w:b/>
                <w:color w:val="000000" w:themeColor="text1"/>
                <w:sz w:val="24"/>
                <w:szCs w:val="32"/>
                <w:highlight w:val="none"/>
                <w14:textFill>
                  <w14:solidFill>
                    <w14:schemeClr w14:val="tx1"/>
                  </w14:solidFill>
                </w14:textFill>
              </w:rPr>
              <w:t>表</w:t>
            </w:r>
            <w:r>
              <w:rPr>
                <w:rFonts w:hint="eastAsia"/>
                <w:b/>
                <w:color w:val="000000" w:themeColor="text1"/>
                <w:sz w:val="24"/>
                <w:szCs w:val="32"/>
                <w:highlight w:val="none"/>
                <w14:textFill>
                  <w14:solidFill>
                    <w14:schemeClr w14:val="tx1"/>
                  </w14:solidFill>
                </w14:textFill>
              </w:rPr>
              <w:t>3-</w:t>
            </w:r>
            <w:r>
              <w:rPr>
                <w:rFonts w:hint="eastAsia"/>
                <w:b/>
                <w:color w:val="000000" w:themeColor="text1"/>
                <w:sz w:val="24"/>
                <w:szCs w:val="32"/>
                <w:highlight w:val="none"/>
                <w:lang w:val="en-US" w:eastAsia="zh-CN"/>
                <w14:textFill>
                  <w14:solidFill>
                    <w14:schemeClr w14:val="tx1"/>
                  </w14:solidFill>
                </w14:textFill>
              </w:rPr>
              <w:t>14</w:t>
            </w:r>
            <w:r>
              <w:rPr>
                <w:b/>
                <w:color w:val="000000" w:themeColor="text1"/>
                <w:sz w:val="24"/>
                <w:szCs w:val="32"/>
                <w:highlight w:val="none"/>
                <w14:textFill>
                  <w14:solidFill>
                    <w14:schemeClr w14:val="tx1"/>
                  </w14:solidFill>
                </w14:textFill>
              </w:rPr>
              <w:t xml:space="preserve">   工业企业厂界环境噪声排放标准   单位：dB（A）</w:t>
            </w:r>
          </w:p>
          <w:tbl>
            <w:tblPr>
              <w:tblStyle w:val="23"/>
              <w:tblW w:w="5000"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3708"/>
              <w:gridCol w:w="2361"/>
              <w:gridCol w:w="2314"/>
            </w:tblGrid>
            <w:tr w14:paraId="0602A03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40" w:type="dxa"/>
                  <w:tcBorders>
                    <w:top w:val="single" w:color="auto" w:sz="2" w:space="0"/>
                    <w:left w:val="single" w:color="auto" w:sz="2" w:space="0"/>
                    <w:bottom w:val="single" w:color="auto" w:sz="4" w:space="0"/>
                    <w:right w:val="single" w:color="auto" w:sz="4" w:space="0"/>
                  </w:tcBorders>
                  <w:noWrap w:val="0"/>
                  <w:vAlign w:val="center"/>
                </w:tcPr>
                <w:p w14:paraId="067A36D6">
                  <w:pPr>
                    <w:jc w:val="right"/>
                    <w:rPr>
                      <w:b/>
                      <w:bCs/>
                      <w:color w:val="000000" w:themeColor="text1"/>
                      <w:spacing w:val="20"/>
                      <w:szCs w:val="21"/>
                      <w:highlight w:val="none"/>
                      <w14:textFill>
                        <w14:solidFill>
                          <w14:schemeClr w14:val="tx1"/>
                        </w14:solidFill>
                      </w14:textFill>
                    </w:rPr>
                  </w:pPr>
                  <w:r>
                    <w:rPr>
                      <w:b/>
                      <w:bCs/>
                      <w:color w:val="000000" w:themeColor="text1"/>
                      <w:szCs w:val="21"/>
                      <w:highlight w:val="none"/>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-62865</wp:posOffset>
                            </wp:positionH>
                            <wp:positionV relativeFrom="paragraph">
                              <wp:posOffset>-4445</wp:posOffset>
                            </wp:positionV>
                            <wp:extent cx="2325370" cy="344170"/>
                            <wp:effectExtent l="0" t="0" r="0" b="0"/>
                            <wp:wrapNone/>
                            <wp:docPr id="2" name="直接箭头连接符 1"/>
                            <wp:cNvGraphicFramePr/>
                            <a:graphic xmlns:a="http://schemas.openxmlformats.org/drawingml/2006/main">
                              <a:graphicData uri="http://schemas.microsoft.com/office/word/2010/wordprocessingShape">
                                <wps:wsp>
                                  <wps:cNvCnPr/>
                                  <wps:spPr>
                                    <a:xfrm>
                                      <a:off x="0" y="0"/>
                                      <a:ext cx="2325370" cy="34417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直接箭头连接符 1" o:spid="_x0000_s1026" o:spt="32" type="#_x0000_t32" style="position:absolute;left:0pt;margin-left:-4.95pt;margin-top:-0.35pt;height:27.1pt;width:183.1pt;z-index:251660288;mso-width-relative:page;mso-height-relative:page;" filled="f" stroked="t" coordsize="21600,21600" o:gfxdata="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O593nWAAAABwEAAA8AAAAAAAAAAQAgAAAAIgAAAGRycy9kb3du&#10;cmV2LnhtbFBLAQIUABQAAAAIAIdO4kB5t8ZQAQIAAPEDAAAOAAAAAAAAAAEAIAAAACUBAABkcnMv&#10;ZTJvRG9jLnhtbFBLBQYAAAAABgAGAFkBAACYBQAAAAA=&#10;">
                            <v:fill on="f" focussize="0,0"/>
                            <v:stroke color="#000000" joinstyle="round"/>
                            <v:imagedata o:title=""/>
                            <o:lock v:ext="edit" aspectratio="f"/>
                          </v:shape>
                        </w:pict>
                      </mc:Fallback>
                    </mc:AlternateContent>
                  </w:r>
                  <w:r>
                    <w:rPr>
                      <w:b/>
                      <w:bCs/>
                      <w:color w:val="000000" w:themeColor="text1"/>
                      <w:szCs w:val="21"/>
                      <w:highlight w:val="none"/>
                      <w14:textFill>
                        <w14:solidFill>
                          <w14:schemeClr w14:val="tx1"/>
                        </w14:solidFill>
                      </w14:textFill>
                    </w:rPr>
                    <w:t>时段厂界外</w:t>
                  </w:r>
                </w:p>
                <w:p w14:paraId="0F8A0C18">
                  <w:pPr>
                    <w:pStyle w:val="12"/>
                    <w:rPr>
                      <w:rFonts w:ascii="Times New Roman" w:hAnsi="Times New Roman"/>
                      <w:b/>
                      <w:bCs/>
                      <w:color w:val="000000" w:themeColor="text1"/>
                      <w:szCs w:val="21"/>
                      <w:highlight w:val="none"/>
                      <w14:textFill>
                        <w14:solidFill>
                          <w14:schemeClr w14:val="tx1"/>
                        </w14:solidFill>
                      </w14:textFill>
                    </w:rPr>
                  </w:pPr>
                  <w:r>
                    <w:rPr>
                      <w:rFonts w:ascii="Times New Roman" w:hAnsi="Times New Roman"/>
                      <w:b/>
                      <w:bCs/>
                      <w:color w:val="000000" w:themeColor="text1"/>
                      <w:szCs w:val="21"/>
                      <w:highlight w:val="none"/>
                      <w14:textFill>
                        <w14:solidFill>
                          <w14:schemeClr w14:val="tx1"/>
                        </w14:solidFill>
                      </w14:textFill>
                    </w:rPr>
                    <w:t>声环境功能区类别</w:t>
                  </w:r>
                </w:p>
              </w:tc>
              <w:tc>
                <w:tcPr>
                  <w:tcW w:w="2557" w:type="dxa"/>
                  <w:tcBorders>
                    <w:top w:val="single" w:color="auto" w:sz="2" w:space="0"/>
                    <w:left w:val="single" w:color="auto" w:sz="4" w:space="0"/>
                    <w:bottom w:val="single" w:color="auto" w:sz="4" w:space="0"/>
                    <w:right w:val="single" w:color="auto" w:sz="4" w:space="0"/>
                  </w:tcBorders>
                  <w:noWrap w:val="0"/>
                  <w:vAlign w:val="center"/>
                </w:tcPr>
                <w:p w14:paraId="12F60D68">
                  <w:pPr>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昼间</w:t>
                  </w:r>
                </w:p>
              </w:tc>
              <w:tc>
                <w:tcPr>
                  <w:tcW w:w="2505" w:type="dxa"/>
                  <w:tcBorders>
                    <w:top w:val="single" w:color="auto" w:sz="2" w:space="0"/>
                    <w:left w:val="single" w:color="auto" w:sz="4" w:space="0"/>
                    <w:bottom w:val="single" w:color="auto" w:sz="4" w:space="0"/>
                    <w:right w:val="single" w:color="auto" w:sz="4" w:space="0"/>
                  </w:tcBorders>
                  <w:noWrap w:val="0"/>
                  <w:vAlign w:val="center"/>
                </w:tcPr>
                <w:p w14:paraId="7680CBD0">
                  <w:pPr>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夜间</w:t>
                  </w:r>
                </w:p>
              </w:tc>
            </w:tr>
            <w:tr w14:paraId="3247201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40" w:type="dxa"/>
                  <w:tcBorders>
                    <w:top w:val="single" w:color="auto" w:sz="4" w:space="0"/>
                    <w:left w:val="single" w:color="auto" w:sz="2" w:space="0"/>
                    <w:bottom w:val="single" w:color="auto" w:sz="4" w:space="0"/>
                    <w:right w:val="single" w:color="auto" w:sz="4" w:space="0"/>
                  </w:tcBorders>
                  <w:noWrap w:val="0"/>
                  <w:vAlign w:val="center"/>
                </w:tcPr>
                <w:p w14:paraId="4C349165">
                  <w:pPr>
                    <w:jc w:val="center"/>
                    <w:rPr>
                      <w:rFonts w:hint="default" w:eastAsia="宋体"/>
                      <w:bCs/>
                      <w:color w:val="000000" w:themeColor="text1"/>
                      <w:szCs w:val="21"/>
                      <w:highlight w:val="none"/>
                      <w:lang w:val="en-US" w:eastAsia="zh-CN"/>
                      <w14:textFill>
                        <w14:solidFill>
                          <w14:schemeClr w14:val="tx1"/>
                        </w14:solidFill>
                      </w14:textFill>
                    </w:rPr>
                  </w:pPr>
                  <w:r>
                    <w:rPr>
                      <w:rFonts w:hint="eastAsia" w:eastAsia="宋体"/>
                      <w:bCs/>
                      <w:color w:val="000000" w:themeColor="text1"/>
                      <w:szCs w:val="21"/>
                      <w:highlight w:val="none"/>
                      <w:lang w:val="en-US" w:eastAsia="zh-CN"/>
                      <w14:textFill>
                        <w14:solidFill>
                          <w14:schemeClr w14:val="tx1"/>
                        </w14:solidFill>
                      </w14:textFill>
                    </w:rPr>
                    <w:t>2</w:t>
                  </w:r>
                </w:p>
              </w:tc>
              <w:tc>
                <w:tcPr>
                  <w:tcW w:w="2557" w:type="dxa"/>
                  <w:tcBorders>
                    <w:top w:val="single" w:color="auto" w:sz="4" w:space="0"/>
                    <w:left w:val="single" w:color="auto" w:sz="4" w:space="0"/>
                    <w:bottom w:val="single" w:color="auto" w:sz="4" w:space="0"/>
                    <w:right w:val="single" w:color="auto" w:sz="4" w:space="0"/>
                  </w:tcBorders>
                  <w:noWrap w:val="0"/>
                  <w:vAlign w:val="center"/>
                </w:tcPr>
                <w:p w14:paraId="1FE076A8">
                  <w:pPr>
                    <w:jc w:val="center"/>
                    <w:rPr>
                      <w:rFonts w:hint="default" w:eastAsia="宋体"/>
                      <w:bCs/>
                      <w:color w:val="000000" w:themeColor="text1"/>
                      <w:szCs w:val="21"/>
                      <w:highlight w:val="none"/>
                      <w:lang w:val="en-US" w:eastAsia="zh-CN"/>
                      <w14:textFill>
                        <w14:solidFill>
                          <w14:schemeClr w14:val="tx1"/>
                        </w14:solidFill>
                      </w14:textFill>
                    </w:rPr>
                  </w:pPr>
                  <w:r>
                    <w:rPr>
                      <w:rFonts w:hint="eastAsia" w:eastAsia="宋体"/>
                      <w:bCs/>
                      <w:color w:val="000000" w:themeColor="text1"/>
                      <w:szCs w:val="21"/>
                      <w:highlight w:val="none"/>
                      <w:lang w:val="en-US" w:eastAsia="zh-CN"/>
                      <w14:textFill>
                        <w14:solidFill>
                          <w14:schemeClr w14:val="tx1"/>
                        </w14:solidFill>
                      </w14:textFill>
                    </w:rPr>
                    <w:t>60</w:t>
                  </w:r>
                </w:p>
              </w:tc>
              <w:tc>
                <w:tcPr>
                  <w:tcW w:w="2505" w:type="dxa"/>
                  <w:tcBorders>
                    <w:top w:val="single" w:color="auto" w:sz="4" w:space="0"/>
                    <w:left w:val="single" w:color="auto" w:sz="4" w:space="0"/>
                    <w:bottom w:val="single" w:color="auto" w:sz="4" w:space="0"/>
                    <w:right w:val="single" w:color="auto" w:sz="2" w:space="0"/>
                  </w:tcBorders>
                  <w:noWrap w:val="0"/>
                  <w:vAlign w:val="center"/>
                </w:tcPr>
                <w:p w14:paraId="5F67D557">
                  <w:pPr>
                    <w:jc w:val="center"/>
                    <w:rPr>
                      <w:rFonts w:hint="default" w:eastAsia="宋体"/>
                      <w:bCs/>
                      <w:color w:val="000000" w:themeColor="text1"/>
                      <w:szCs w:val="21"/>
                      <w:highlight w:val="none"/>
                      <w:lang w:val="en-US" w:eastAsia="zh-CN"/>
                      <w14:textFill>
                        <w14:solidFill>
                          <w14:schemeClr w14:val="tx1"/>
                        </w14:solidFill>
                      </w14:textFill>
                    </w:rPr>
                  </w:pPr>
                  <w:r>
                    <w:rPr>
                      <w:rFonts w:hint="eastAsia" w:eastAsia="宋体"/>
                      <w:bCs/>
                      <w:color w:val="000000" w:themeColor="text1"/>
                      <w:szCs w:val="21"/>
                      <w:highlight w:val="none"/>
                      <w:lang w:val="en-US" w:eastAsia="zh-CN"/>
                      <w14:textFill>
                        <w14:solidFill>
                          <w14:schemeClr w14:val="tx1"/>
                        </w14:solidFill>
                      </w14:textFill>
                    </w:rPr>
                    <w:t>50</w:t>
                  </w:r>
                </w:p>
              </w:tc>
            </w:tr>
          </w:tbl>
          <w:p w14:paraId="636B7934">
            <w:pPr>
              <w:pStyle w:val="34"/>
              <w:adjustRightInd w:val="0"/>
              <w:snapToGrid w:val="0"/>
              <w:spacing w:line="360" w:lineRule="auto"/>
              <w:ind w:firstLine="480"/>
              <w:rPr>
                <w:rFonts w:hint="eastAsia"/>
                <w:color w:val="000000" w:themeColor="text1"/>
                <w:sz w:val="24"/>
                <w14:textFill>
                  <w14:solidFill>
                    <w14:schemeClr w14:val="tx1"/>
                  </w14:solidFill>
                </w14:textFill>
              </w:rPr>
            </w:pPr>
          </w:p>
          <w:p w14:paraId="35BC57A5">
            <w:pPr>
              <w:spacing w:line="360" w:lineRule="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4、固体废物</w:t>
            </w:r>
          </w:p>
          <w:p w14:paraId="70AA0EB2">
            <w:pPr>
              <w:pStyle w:val="34"/>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（1）一般工业固废执行《中华人民共和国固体废物污染环境防治法》中有关规定</w:t>
            </w:r>
            <w:r>
              <w:rPr>
                <w:rFonts w:hint="eastAsia"/>
                <w:color w:val="000000" w:themeColor="text1"/>
                <w:sz w:val="24"/>
                <w:lang w:eastAsia="zh-CN"/>
                <w14:textFill>
                  <w14:solidFill>
                    <w14:schemeClr w14:val="tx1"/>
                  </w14:solidFill>
                </w14:textFill>
              </w:rPr>
              <w:t>及固体废物分类与代码目录（公告2024年第4号）</w:t>
            </w:r>
            <w:r>
              <w:rPr>
                <w:rFonts w:hint="eastAsia"/>
                <w:color w:val="000000" w:themeColor="text1"/>
                <w:sz w:val="24"/>
                <w14:textFill>
                  <w14:solidFill>
                    <w14:schemeClr w14:val="tx1"/>
                  </w14:solidFill>
                </w14:textFill>
              </w:rPr>
              <w:t>。</w:t>
            </w:r>
          </w:p>
          <w:p w14:paraId="68ED5ED9">
            <w:pPr>
              <w:pStyle w:val="34"/>
              <w:adjustRightInd w:val="0"/>
              <w:snapToGrid w:val="0"/>
              <w:spacing w:line="360" w:lineRule="auto"/>
              <w:ind w:firstLine="480"/>
              <w:rPr>
                <w:rFonts w:hint="eastAsia" w:eastAsia="宋体"/>
                <w:color w:val="000000" w:themeColor="text1"/>
                <w:sz w:val="24"/>
                <w:lang w:eastAsia="zh-CN"/>
                <w14:textFill>
                  <w14:solidFill>
                    <w14:schemeClr w14:val="tx1"/>
                  </w14:solidFill>
                </w14:textFill>
              </w:rPr>
            </w:pPr>
            <w:r>
              <w:rPr>
                <w:rFonts w:hint="eastAsia"/>
                <w:color w:val="000000" w:themeColor="text1"/>
                <w:sz w:val="24"/>
                <w14:textFill>
                  <w14:solidFill>
                    <w14:schemeClr w14:val="tx1"/>
                  </w14:solidFill>
                </w14:textFill>
              </w:rPr>
              <w:t>（2）危险废物收集、暂存：危险废物按《国家危险废物名录（202</w:t>
            </w:r>
            <w:r>
              <w:rPr>
                <w:rFonts w:hint="eastAsia"/>
                <w:color w:val="000000" w:themeColor="text1"/>
                <w:sz w:val="24"/>
                <w:lang w:val="en-US" w:eastAsia="zh-CN"/>
                <w14:textFill>
                  <w14:solidFill>
                    <w14:schemeClr w14:val="tx1"/>
                  </w14:solidFill>
                </w14:textFill>
              </w:rPr>
              <w:t>5</w:t>
            </w:r>
            <w:r>
              <w:rPr>
                <w:rFonts w:hint="eastAsia"/>
                <w:color w:val="000000" w:themeColor="text1"/>
                <w:sz w:val="24"/>
                <w14:textFill>
                  <w14:solidFill>
                    <w14:schemeClr w14:val="tx1"/>
                  </w14:solidFill>
                </w14:textFill>
              </w:rPr>
              <w:t>版）》进行分类；</w:t>
            </w:r>
            <w:r>
              <w:rPr>
                <w:rFonts w:hint="eastAsia"/>
                <w:color w:val="000000" w:themeColor="text1"/>
                <w:sz w:val="24"/>
                <w:highlight w:val="none"/>
                <w14:textFill>
                  <w14:solidFill>
                    <w14:schemeClr w14:val="tx1"/>
                  </w14:solidFill>
                </w14:textFill>
              </w:rPr>
              <w:t>危险废物暂存及处置执行危险废物暂存及处置执行《危险废物贮存污染控制标准》（GB18597-2023）中有关规定；</w:t>
            </w:r>
          </w:p>
          <w:p w14:paraId="3887B6D4">
            <w:pPr>
              <w:pStyle w:val="34"/>
              <w:adjustRightInd w:val="0"/>
              <w:snapToGrid w:val="0"/>
              <w:spacing w:line="360" w:lineRule="auto"/>
              <w:ind w:firstLine="48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（3）项目危险废物应严格按照《建设项目危险废物环境影响评价指南》进行收集、储存、运输及处置。</w:t>
            </w:r>
          </w:p>
          <w:p w14:paraId="6AE8F5D8">
            <w:pPr>
              <w:pStyle w:val="34"/>
              <w:adjustRightInd w:val="0"/>
              <w:snapToGrid w:val="0"/>
              <w:spacing w:line="360" w:lineRule="auto"/>
              <w:ind w:firstLine="480"/>
              <w:rPr>
                <w:rFonts w:hint="eastAsia"/>
                <w:color w:val="000000" w:themeColor="text1"/>
                <w:sz w:val="24"/>
                <w:highlight w:val="none"/>
                <w14:textFill>
                  <w14:solidFill>
                    <w14:schemeClr w14:val="tx1"/>
                  </w14:solidFill>
                </w14:textFill>
              </w:rPr>
            </w:pPr>
          </w:p>
        </w:tc>
      </w:tr>
      <w:tr w14:paraId="723798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051" w:type="dxa"/>
            <w:noWrap w:val="0"/>
            <w:vAlign w:val="center"/>
          </w:tcPr>
          <w:p w14:paraId="50181250">
            <w:pPr>
              <w:adjustRightInd w:val="0"/>
              <w:snapToGrid w:val="0"/>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总量</w:t>
            </w:r>
          </w:p>
          <w:p w14:paraId="2562BB62">
            <w:pPr>
              <w:adjustRightInd w:val="0"/>
              <w:snapToGrid w:val="0"/>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控制</w:t>
            </w:r>
          </w:p>
          <w:p w14:paraId="4B4C75C2">
            <w:pPr>
              <w:adjustRightInd w:val="0"/>
              <w:snapToGrid w:val="0"/>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指标</w:t>
            </w:r>
          </w:p>
        </w:tc>
        <w:tc>
          <w:tcPr>
            <w:tcW w:w="8010" w:type="dxa"/>
            <w:noWrap w:val="0"/>
            <w:vAlign w:val="center"/>
          </w:tcPr>
          <w:p w14:paraId="51AD53BB">
            <w:pPr>
              <w:spacing w:line="360" w:lineRule="auto"/>
              <w:jc w:val="both"/>
              <w:rPr>
                <w:rFonts w:hint="eastAsia" w:ascii="Times New Roman" w:hAnsi="Times New Roman" w:eastAsia="宋体" w:cs="Times New Roman"/>
                <w:b/>
                <w:bCs/>
                <w:color w:val="000000" w:themeColor="text1"/>
                <w:sz w:val="24"/>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1</w:t>
            </w:r>
            <w:r>
              <w:rPr>
                <w:rFonts w:hint="eastAsia" w:ascii="Times New Roman" w:hAnsi="Times New Roman" w:eastAsia="宋体" w:cs="Times New Roman"/>
                <w:b/>
                <w:bCs/>
                <w:color w:val="000000" w:themeColor="text1"/>
                <w:sz w:val="24"/>
                <w14:textFill>
                  <w14:solidFill>
                    <w14:schemeClr w14:val="tx1"/>
                  </w14:solidFill>
                </w14:textFill>
              </w:rPr>
              <w:t>、排污许可核发的总量</w:t>
            </w:r>
          </w:p>
          <w:p w14:paraId="2D0A3059">
            <w:pPr>
              <w:adjustRightInd w:val="0"/>
              <w:snapToGrid w:val="0"/>
              <w:spacing w:line="360" w:lineRule="auto"/>
              <w:ind w:firstLine="480" w:firstLineChars="200"/>
              <w:jc w:val="both"/>
              <w:rPr>
                <w:rFonts w:hint="eastAsia" w:ascii="Times New Roman" w:hAnsi="Times New Roman" w:eastAsia="宋体" w:cs="Times New Roman"/>
                <w:bCs/>
                <w:color w:val="000000" w:themeColor="text1"/>
                <w:sz w:val="24"/>
                <w14:textFill>
                  <w14:solidFill>
                    <w14:schemeClr w14:val="tx1"/>
                  </w14:solidFill>
                </w14:textFill>
              </w:rPr>
            </w:pPr>
            <w:r>
              <w:rPr>
                <w:rFonts w:hint="eastAsia" w:ascii="Times New Roman" w:hAnsi="Times New Roman" w:eastAsia="宋体" w:cs="Times New Roman"/>
                <w:bCs/>
                <w:color w:val="000000" w:themeColor="text1"/>
                <w:sz w:val="24"/>
                <w14:textFill>
                  <w14:solidFill>
                    <w14:schemeClr w14:val="tx1"/>
                  </w14:solidFill>
                </w14:textFill>
              </w:rPr>
              <w:t>本项目为新建项目，还未取得排污许可证，项目排污前将按照《固定污染物排污许可分类管理名录》（2019）及排污许可证申请与核发技术规范进行申报。</w:t>
            </w:r>
          </w:p>
          <w:p w14:paraId="2011DDD8">
            <w:pPr>
              <w:spacing w:line="360" w:lineRule="auto"/>
              <w:jc w:val="both"/>
              <w:rPr>
                <w:rFonts w:hint="eastAsia" w:ascii="Times New Roman" w:hAnsi="Times New Roman" w:eastAsia="宋体" w:cs="Times New Roman"/>
                <w:b/>
                <w:bCs/>
                <w:color w:val="000000" w:themeColor="text1"/>
                <w:sz w:val="24"/>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2</w:t>
            </w:r>
            <w:r>
              <w:rPr>
                <w:rFonts w:hint="eastAsia" w:ascii="Times New Roman" w:hAnsi="Times New Roman" w:eastAsia="宋体" w:cs="Times New Roman"/>
                <w:b/>
                <w:bCs/>
                <w:color w:val="000000" w:themeColor="text1"/>
                <w:sz w:val="24"/>
                <w14:textFill>
                  <w14:solidFill>
                    <w14:schemeClr w14:val="tx1"/>
                  </w14:solidFill>
                </w14:textFill>
              </w:rPr>
              <w:t>、本项目建议总量控制指标</w:t>
            </w:r>
          </w:p>
          <w:p w14:paraId="24790120">
            <w:pPr>
              <w:adjustRightInd w:val="0"/>
              <w:snapToGrid w:val="0"/>
              <w:spacing w:line="360" w:lineRule="auto"/>
              <w:ind w:firstLine="480" w:firstLineChars="200"/>
              <w:jc w:val="both"/>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14:textFill>
                  <w14:solidFill>
                    <w14:schemeClr w14:val="tx1"/>
                  </w14:solidFill>
                </w14:textFill>
              </w:rPr>
              <w:t>废气：本项目</w:t>
            </w:r>
            <w:r>
              <w:rPr>
                <w:rFonts w:hint="eastAsia" w:ascii="Times New Roman" w:hAnsi="Times New Roman" w:eastAsia="宋体" w:cs="Times New Roman"/>
                <w:bCs/>
                <w:color w:val="000000" w:themeColor="text1"/>
                <w:sz w:val="24"/>
                <w:lang w:eastAsia="zh-CN"/>
                <w14:textFill>
                  <w14:solidFill>
                    <w14:schemeClr w14:val="tx1"/>
                  </w14:solidFill>
                </w14:textFill>
              </w:rPr>
              <w:t>大气污染物主要为颗粒物，</w:t>
            </w:r>
            <w:r>
              <w:rPr>
                <w:rFonts w:hint="eastAsia" w:ascii="Times New Roman" w:hAnsi="Times New Roman" w:eastAsia="宋体" w:cs="Times New Roman"/>
                <w:bCs/>
                <w:color w:val="000000" w:themeColor="text1"/>
                <w:sz w:val="24"/>
                <w:lang w:val="en-US" w:eastAsia="zh-CN"/>
                <w14:textFill>
                  <w14:solidFill>
                    <w14:schemeClr w14:val="tx1"/>
                  </w14:solidFill>
                </w14:textFill>
              </w:rPr>
              <w:t>不属于</w:t>
            </w:r>
            <w:r>
              <w:rPr>
                <w:rFonts w:hint="eastAsia" w:ascii="Times New Roman" w:hAnsi="Times New Roman" w:eastAsia="宋体" w:cs="Times New Roman"/>
                <w:bCs/>
                <w:color w:val="000000" w:themeColor="text1"/>
                <w:sz w:val="24"/>
                <w:lang w:eastAsia="zh-CN"/>
                <w14:textFill>
                  <w14:solidFill>
                    <w14:schemeClr w14:val="tx1"/>
                  </w14:solidFill>
                </w14:textFill>
              </w:rPr>
              <w:t>“十四五”的总量控制指标，</w:t>
            </w:r>
            <w:r>
              <w:rPr>
                <w:rFonts w:hint="eastAsia" w:ascii="Times New Roman" w:hAnsi="Times New Roman" w:eastAsia="宋体" w:cs="Times New Roman"/>
                <w:bCs/>
                <w:color w:val="000000" w:themeColor="text1"/>
                <w:sz w:val="24"/>
                <w:lang w:val="en-US" w:eastAsia="zh-CN"/>
                <w14:textFill>
                  <w14:solidFill>
                    <w14:schemeClr w14:val="tx1"/>
                  </w14:solidFill>
                </w14:textFill>
              </w:rPr>
              <w:t>故不</w:t>
            </w:r>
            <w:r>
              <w:rPr>
                <w:rFonts w:hint="eastAsia" w:ascii="Times New Roman" w:hAnsi="Times New Roman" w:eastAsia="宋体" w:cs="Times New Roman"/>
                <w:bCs/>
                <w:color w:val="000000" w:themeColor="text1"/>
                <w:sz w:val="24"/>
                <w14:textFill>
                  <w14:solidFill>
                    <w14:schemeClr w14:val="tx1"/>
                  </w14:solidFill>
                </w14:textFill>
              </w:rPr>
              <w:t>设废</w:t>
            </w:r>
            <w:r>
              <w:rPr>
                <w:rFonts w:hint="eastAsia" w:ascii="Times New Roman" w:hAnsi="Times New Roman" w:eastAsia="宋体" w:cs="Times New Roman"/>
                <w:bCs/>
                <w:color w:val="000000" w:themeColor="text1"/>
                <w:sz w:val="24"/>
                <w:lang w:val="en-US" w:eastAsia="zh-CN"/>
                <w14:textFill>
                  <w14:solidFill>
                    <w14:schemeClr w14:val="tx1"/>
                  </w14:solidFill>
                </w14:textFill>
              </w:rPr>
              <w:t>气</w:t>
            </w:r>
            <w:r>
              <w:rPr>
                <w:rFonts w:hint="eastAsia" w:ascii="Times New Roman" w:hAnsi="Times New Roman" w:eastAsia="宋体" w:cs="Times New Roman"/>
                <w:bCs/>
                <w:color w:val="000000" w:themeColor="text1"/>
                <w:sz w:val="24"/>
                <w14:textFill>
                  <w14:solidFill>
                    <w14:schemeClr w14:val="tx1"/>
                  </w14:solidFill>
                </w14:textFill>
              </w:rPr>
              <w:t>污染物总量控制指标</w:t>
            </w:r>
            <w:r>
              <w:rPr>
                <w:rFonts w:hint="eastAsia" w:ascii="Times New Roman" w:hAnsi="Times New Roman" w:eastAsia="宋体" w:cs="Times New Roman"/>
                <w:bCs/>
                <w:color w:val="000000" w:themeColor="text1"/>
                <w:sz w:val="24"/>
                <w:lang w:val="en-US" w:eastAsia="zh-CN"/>
                <w14:textFill>
                  <w14:solidFill>
                    <w14:schemeClr w14:val="tx1"/>
                  </w14:solidFill>
                </w14:textFill>
              </w:rPr>
              <w:t>。</w:t>
            </w:r>
          </w:p>
          <w:p w14:paraId="13EEDDA0">
            <w:pPr>
              <w:adjustRightInd w:val="0"/>
              <w:snapToGrid w:val="0"/>
              <w:spacing w:line="360" w:lineRule="auto"/>
              <w:ind w:firstLine="480" w:firstLineChars="200"/>
              <w:jc w:val="both"/>
              <w:rPr>
                <w:rFonts w:hint="eastAsia" w:ascii="Times New Roman" w:hAnsi="Times New Roman" w:eastAsia="宋体" w:cs="Times New Roman"/>
                <w:bCs/>
                <w:color w:val="000000" w:themeColor="text1"/>
                <w:sz w:val="24"/>
                <w14:textFill>
                  <w14:solidFill>
                    <w14:schemeClr w14:val="tx1"/>
                  </w14:solidFill>
                </w14:textFill>
              </w:rPr>
            </w:pPr>
            <w:r>
              <w:rPr>
                <w:rFonts w:hint="eastAsia" w:ascii="Times New Roman" w:hAnsi="Times New Roman" w:eastAsia="宋体" w:cs="Times New Roman"/>
                <w:bCs/>
                <w:color w:val="000000" w:themeColor="text1"/>
                <w:sz w:val="24"/>
                <w14:textFill>
                  <w14:solidFill>
                    <w14:schemeClr w14:val="tx1"/>
                  </w14:solidFill>
                </w14:textFill>
              </w:rPr>
              <w:t>废水：本项目无废水外排，不设废水污染物总量控制指标。</w:t>
            </w:r>
          </w:p>
          <w:p w14:paraId="085C6DA6">
            <w:pPr>
              <w:pStyle w:val="34"/>
              <w:adjustRightInd w:val="0"/>
              <w:snapToGrid w:val="0"/>
              <w:spacing w:line="360" w:lineRule="auto"/>
              <w:ind w:firstLine="480"/>
              <w:rPr>
                <w:rFonts w:hint="eastAsia" w:eastAsia="宋体" w:cs="Times New Roman"/>
                <w:color w:val="000000" w:themeColor="text1"/>
                <w:sz w:val="24"/>
                <w:highlight w:val="none"/>
                <w:lang w:eastAsia="zh-CN"/>
                <w14:textFill>
                  <w14:solidFill>
                    <w14:schemeClr w14:val="tx1"/>
                  </w14:solidFill>
                </w14:textFill>
              </w:rPr>
            </w:pPr>
            <w:r>
              <w:rPr>
                <w:rFonts w:hint="eastAsia" w:ascii="Times New Roman" w:hAnsi="Times New Roman" w:eastAsia="宋体" w:cs="Times New Roman"/>
                <w:bCs/>
                <w:color w:val="000000" w:themeColor="text1"/>
                <w:sz w:val="24"/>
                <w14:textFill>
                  <w14:solidFill>
                    <w14:schemeClr w14:val="tx1"/>
                  </w14:solidFill>
                </w14:textFill>
              </w:rPr>
              <w:t>固废：固体废物处置率100%。</w:t>
            </w:r>
          </w:p>
        </w:tc>
      </w:tr>
    </w:tbl>
    <w:p w14:paraId="1083198F">
      <w:pPr>
        <w:pStyle w:val="19"/>
        <w:jc w:val="center"/>
        <w:outlineLvl w:val="0"/>
        <w:rPr>
          <w:rFonts w:hint="eastAsia" w:ascii="黑体" w:hAnsi="黑体" w:eastAsia="黑体" w:cs="Times New Roman"/>
          <w:snapToGrid w:val="0"/>
          <w:color w:val="000000" w:themeColor="text1"/>
          <w:sz w:val="30"/>
          <w:szCs w:val="30"/>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bookmarkStart w:id="4" w:name="_Toc3212"/>
    </w:p>
    <w:p w14:paraId="711C0345">
      <w:pPr>
        <w:pStyle w:val="19"/>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cs="Times New Roman"/>
          <w:snapToGrid w:val="0"/>
          <w:color w:val="000000" w:themeColor="text1"/>
          <w:sz w:val="30"/>
          <w:szCs w:val="30"/>
          <w14:textFill>
            <w14:solidFill>
              <w14:schemeClr w14:val="tx1"/>
            </w14:solidFill>
          </w14:textFill>
        </w:rPr>
        <w:t>四、主要环境影响和保护措施</w:t>
      </w:r>
      <w:bookmarkEnd w:id="4"/>
    </w:p>
    <w:tbl>
      <w:tblPr>
        <w:tblStyle w:val="23"/>
        <w:tblW w:w="922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4"/>
        <w:gridCol w:w="8656"/>
      </w:tblGrid>
      <w:tr w14:paraId="15A6E3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564" w:type="dxa"/>
            <w:noWrap w:val="0"/>
            <w:tcMar>
              <w:left w:w="28" w:type="dxa"/>
              <w:right w:w="28" w:type="dxa"/>
            </w:tcMar>
            <w:vAlign w:val="center"/>
          </w:tcPr>
          <w:p w14:paraId="66777E8D">
            <w:pPr>
              <w:pStyle w:val="19"/>
              <w:adjustRightInd w:val="0"/>
              <w:snapToGrid w:val="0"/>
              <w:spacing w:before="0" w:beforeAutospacing="0" w:after="0" w:afterAutospacing="0" w:line="360" w:lineRule="auto"/>
              <w:jc w:val="center"/>
              <w:rPr>
                <w:rFonts w:hint="eastAsia" w:cs="宋体"/>
                <w:color w:val="000000" w:themeColor="text1"/>
                <w:szCs w:val="24"/>
                <w14:textFill>
                  <w14:solidFill>
                    <w14:schemeClr w14:val="tx1"/>
                  </w14:solidFill>
                </w14:textFill>
              </w:rPr>
            </w:pPr>
            <w:r>
              <w:rPr>
                <w:rFonts w:hint="eastAsia" w:cs="宋体"/>
                <w:color w:val="000000" w:themeColor="text1"/>
                <w:szCs w:val="24"/>
                <w14:textFill>
                  <w14:solidFill>
                    <w14:schemeClr w14:val="tx1"/>
                  </w14:solidFill>
                </w14:textFill>
              </w:rPr>
              <w:t>施工</w:t>
            </w:r>
          </w:p>
          <w:p w14:paraId="18DDD132">
            <w:pPr>
              <w:pStyle w:val="19"/>
              <w:adjustRightInd w:val="0"/>
              <w:snapToGrid w:val="0"/>
              <w:spacing w:before="0" w:beforeAutospacing="0" w:after="0" w:afterAutospacing="0" w:line="360" w:lineRule="auto"/>
              <w:jc w:val="center"/>
              <w:rPr>
                <w:rFonts w:hint="eastAsia" w:cs="宋体"/>
                <w:color w:val="000000" w:themeColor="text1"/>
                <w:szCs w:val="24"/>
                <w14:textFill>
                  <w14:solidFill>
                    <w14:schemeClr w14:val="tx1"/>
                  </w14:solidFill>
                </w14:textFill>
              </w:rPr>
            </w:pPr>
            <w:r>
              <w:rPr>
                <w:rFonts w:hint="eastAsia" w:cs="宋体"/>
                <w:color w:val="000000" w:themeColor="text1"/>
                <w:szCs w:val="24"/>
                <w14:textFill>
                  <w14:solidFill>
                    <w14:schemeClr w14:val="tx1"/>
                  </w14:solidFill>
                </w14:textFill>
              </w:rPr>
              <w:t>期环</w:t>
            </w:r>
          </w:p>
          <w:p w14:paraId="64425016">
            <w:pPr>
              <w:pStyle w:val="19"/>
              <w:adjustRightInd w:val="0"/>
              <w:snapToGrid w:val="0"/>
              <w:spacing w:before="0" w:beforeAutospacing="0" w:after="0" w:afterAutospacing="0" w:line="360" w:lineRule="auto"/>
              <w:jc w:val="center"/>
              <w:rPr>
                <w:rFonts w:hint="eastAsia" w:cs="宋体"/>
                <w:color w:val="000000" w:themeColor="text1"/>
                <w:szCs w:val="24"/>
                <w14:textFill>
                  <w14:solidFill>
                    <w14:schemeClr w14:val="tx1"/>
                  </w14:solidFill>
                </w14:textFill>
              </w:rPr>
            </w:pPr>
            <w:r>
              <w:rPr>
                <w:rFonts w:hint="eastAsia" w:cs="宋体"/>
                <w:color w:val="000000" w:themeColor="text1"/>
                <w:szCs w:val="24"/>
                <w14:textFill>
                  <w14:solidFill>
                    <w14:schemeClr w14:val="tx1"/>
                  </w14:solidFill>
                </w14:textFill>
              </w:rPr>
              <w:t>境保</w:t>
            </w:r>
          </w:p>
          <w:p w14:paraId="3CE399E1">
            <w:pPr>
              <w:pStyle w:val="19"/>
              <w:adjustRightInd w:val="0"/>
              <w:snapToGrid w:val="0"/>
              <w:spacing w:before="0" w:beforeAutospacing="0" w:after="0" w:afterAutospacing="0" w:line="360" w:lineRule="auto"/>
              <w:jc w:val="center"/>
              <w:rPr>
                <w:rFonts w:hint="eastAsia" w:cs="宋体"/>
                <w:color w:val="000000" w:themeColor="text1"/>
                <w:szCs w:val="24"/>
                <w14:textFill>
                  <w14:solidFill>
                    <w14:schemeClr w14:val="tx1"/>
                  </w14:solidFill>
                </w14:textFill>
              </w:rPr>
            </w:pPr>
            <w:r>
              <w:rPr>
                <w:rFonts w:hint="eastAsia" w:cs="宋体"/>
                <w:color w:val="000000" w:themeColor="text1"/>
                <w:szCs w:val="24"/>
                <w14:textFill>
                  <w14:solidFill>
                    <w14:schemeClr w14:val="tx1"/>
                  </w14:solidFill>
                </w14:textFill>
              </w:rPr>
              <w:t>护措</w:t>
            </w:r>
          </w:p>
          <w:p w14:paraId="7231D9BC">
            <w:pPr>
              <w:pStyle w:val="19"/>
              <w:adjustRightInd w:val="0"/>
              <w:snapToGrid w:val="0"/>
              <w:spacing w:before="0" w:beforeAutospacing="0" w:after="0" w:afterAutospacing="0" w:line="360" w:lineRule="auto"/>
              <w:jc w:val="center"/>
              <w:rPr>
                <w:rFonts w:hint="eastAsia" w:cs="宋体"/>
                <w:bCs/>
                <w:color w:val="000000" w:themeColor="text1"/>
                <w:szCs w:val="24"/>
                <w14:textFill>
                  <w14:solidFill>
                    <w14:schemeClr w14:val="tx1"/>
                  </w14:solidFill>
                </w14:textFill>
              </w:rPr>
            </w:pPr>
            <w:r>
              <w:rPr>
                <w:rFonts w:hint="eastAsia" w:cs="宋体"/>
                <w:color w:val="000000" w:themeColor="text1"/>
                <w:szCs w:val="24"/>
                <w14:textFill>
                  <w14:solidFill>
                    <w14:schemeClr w14:val="tx1"/>
                  </w14:solidFill>
                </w14:textFill>
              </w:rPr>
              <w:t>施</w:t>
            </w:r>
          </w:p>
        </w:tc>
        <w:tc>
          <w:tcPr>
            <w:tcW w:w="8656" w:type="dxa"/>
            <w:noWrap w:val="0"/>
            <w:vAlign w:val="center"/>
          </w:tcPr>
          <w:p w14:paraId="679D77E0">
            <w:pPr>
              <w:adjustRightInd w:val="0"/>
              <w:snapToGrid w:val="0"/>
              <w:spacing w:line="360" w:lineRule="auto"/>
              <w:rPr>
                <w:rFonts w:ascii="宋体" w:hAnsi="宋体" w:cs="宋体"/>
                <w:bCs/>
                <w:color w:val="000000" w:themeColor="text1"/>
                <w:spacing w:val="-10"/>
                <w:sz w:val="24"/>
                <w:szCs w:val="21"/>
                <w14:textFill>
                  <w14:solidFill>
                    <w14:schemeClr w14:val="tx1"/>
                  </w14:solidFill>
                </w14:textFill>
              </w:rPr>
            </w:pPr>
            <w:r>
              <w:rPr>
                <w:rFonts w:hint="eastAsia"/>
                <w:b/>
                <w:bCs/>
                <w:color w:val="000000" w:themeColor="text1"/>
                <w:kern w:val="0"/>
                <w:sz w:val="24"/>
                <w14:textFill>
                  <w14:solidFill>
                    <w14:schemeClr w14:val="tx1"/>
                  </w14:solidFill>
                </w14:textFill>
              </w:rPr>
              <w:t>1</w:t>
            </w:r>
            <w:r>
              <w:rPr>
                <w:rFonts w:hint="eastAsia"/>
                <w:b/>
                <w:bCs/>
                <w:color w:val="000000" w:themeColor="text1"/>
                <w:kern w:val="0"/>
                <w:sz w:val="24"/>
                <w:lang w:eastAsia="zh-CN"/>
                <w14:textFill>
                  <w14:solidFill>
                    <w14:schemeClr w14:val="tx1"/>
                  </w14:solidFill>
                </w14:textFill>
              </w:rPr>
              <w:t>、</w:t>
            </w:r>
            <w:r>
              <w:rPr>
                <w:b/>
                <w:bCs/>
                <w:color w:val="000000" w:themeColor="text1"/>
                <w:spacing w:val="-10"/>
                <w:sz w:val="24"/>
                <w:szCs w:val="21"/>
                <w14:textFill>
                  <w14:solidFill>
                    <w14:schemeClr w14:val="tx1"/>
                  </w14:solidFill>
                </w14:textFill>
              </w:rPr>
              <w:t>大气环境</w:t>
            </w:r>
          </w:p>
          <w:p w14:paraId="4FC51092">
            <w:pPr>
              <w:adjustRightInd w:val="0"/>
              <w:snapToGrid w:val="0"/>
              <w:spacing w:line="360" w:lineRule="auto"/>
              <w:ind w:firstLine="480" w:firstLineChars="200"/>
              <w:rPr>
                <w:rFonts w:hint="eastAsia" w:eastAsia="宋体"/>
                <w:color w:val="000000" w:themeColor="text1"/>
                <w:sz w:val="24"/>
                <w:lang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项目位于玉溪市华宁县青龙镇紫马龙村委会（原蚂蝗沟老村子）</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位于</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《云南活发磷化有限公司华宁县磨盘山磷矿项目》</w:t>
            </w:r>
            <w:r>
              <w:rPr>
                <w:rFonts w:hint="eastAsia" w:cs="Times New Roman"/>
                <w:color w:val="000000" w:themeColor="text1"/>
                <w:sz w:val="24"/>
                <w:szCs w:val="24"/>
                <w:lang w:val="en-US" w:eastAsia="zh-CN"/>
                <w14:textFill>
                  <w14:solidFill>
                    <w14:schemeClr w14:val="tx1"/>
                  </w14:solidFill>
                </w14:textFill>
              </w:rPr>
              <w:t>工业场地范围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内，根据现场踏勘目前该区域已完成土地平整工作</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，新建生产车间、产品堆场/堆棚及配套公辅工程，初期雨水收集池、地磅等工程建设涉及少量土方开挖工程，开挖土方先回填厂区需要回填处，多余部分运至磨盘山磷矿项目排土场。</w:t>
            </w:r>
          </w:p>
          <w:p w14:paraId="31C6C75B">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项目施工按照</w:t>
            </w:r>
            <w:r>
              <w:rPr>
                <w:color w:val="000000" w:themeColor="text1"/>
                <w:sz w:val="24"/>
                <w14:textFill>
                  <w14:solidFill>
                    <w14:schemeClr w14:val="tx1"/>
                  </w14:solidFill>
                </w14:textFill>
              </w:rPr>
              <w:t>《玉溪市</w:t>
            </w:r>
            <w:r>
              <w:rPr>
                <w:rFonts w:hint="eastAsia"/>
                <w:color w:val="000000" w:themeColor="text1"/>
                <w:sz w:val="24"/>
                <w:lang w:val="en-US" w:eastAsia="zh-CN"/>
                <w14:textFill>
                  <w14:solidFill>
                    <w14:schemeClr w14:val="tx1"/>
                  </w14:solidFill>
                </w14:textFill>
              </w:rPr>
              <w:t>打赢</w:t>
            </w:r>
            <w:r>
              <w:rPr>
                <w:color w:val="000000" w:themeColor="text1"/>
                <w:sz w:val="24"/>
                <w14:textFill>
                  <w14:solidFill>
                    <w14:schemeClr w14:val="tx1"/>
                  </w14:solidFill>
                </w14:textFill>
              </w:rPr>
              <w:t>蓝天保卫战三年行动计划》及住建部《关于严格执行全市城区房屋建筑施工现场扬尘治理六个百分之百标准的通知》有关要求，</w:t>
            </w:r>
            <w:r>
              <w:rPr>
                <w:rFonts w:hint="eastAsia"/>
                <w:color w:val="000000" w:themeColor="text1"/>
                <w:sz w:val="24"/>
                <w:lang w:val="en-US" w:eastAsia="zh-CN"/>
                <w14:textFill>
                  <w14:solidFill>
                    <w14:schemeClr w14:val="tx1"/>
                  </w14:solidFill>
                </w14:textFill>
              </w:rPr>
              <w:t>进行施工，此外项目施工还需满足</w:t>
            </w:r>
            <w:r>
              <w:rPr>
                <w:color w:val="000000" w:themeColor="text1"/>
                <w:sz w:val="24"/>
                <w14:textFill>
                  <w14:solidFill>
                    <w14:schemeClr w14:val="tx1"/>
                  </w14:solidFill>
                </w14:textFill>
              </w:rPr>
              <w:t>以下几点：</w:t>
            </w:r>
          </w:p>
          <w:p w14:paraId="4B035ACA">
            <w:pPr>
              <w:adjustRightInd w:val="0"/>
              <w:snapToGrid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1）</w:t>
            </w:r>
            <w:r>
              <w:rPr>
                <w:rFonts w:hint="eastAsia"/>
                <w:color w:val="000000" w:themeColor="text1"/>
                <w:sz w:val="24"/>
                <w14:textFill>
                  <w14:solidFill>
                    <w14:schemeClr w14:val="tx1"/>
                  </w14:solidFill>
                </w14:textFill>
              </w:rPr>
              <w:t>施工现场硬质围挡应连续设置，不低于1.8m，做到坚固、平稳、整洁、美观。在建工程外立面应用安全网实现全封闭围护。</w:t>
            </w:r>
          </w:p>
          <w:p w14:paraId="780F88E3">
            <w:pPr>
              <w:adjustRightInd w:val="0"/>
              <w:snapToGrid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2）</w:t>
            </w:r>
            <w:r>
              <w:rPr>
                <w:rFonts w:hint="eastAsia"/>
                <w:color w:val="000000" w:themeColor="text1"/>
                <w:sz w:val="24"/>
                <w14:textFill>
                  <w14:solidFill>
                    <w14:schemeClr w14:val="tx1"/>
                  </w14:solidFill>
                </w14:textFill>
              </w:rPr>
              <w:t>易产生扬尘的建筑材料、渣土应采取密闭搬运、存储或采用防尘布苫盖等防尘措施。严禁熔融沥青、焚烧垃圾等有毒有害物质，禁止无牌无证车辆进入施工现场。</w:t>
            </w:r>
          </w:p>
          <w:p w14:paraId="4D8E6C11">
            <w:pPr>
              <w:adjustRightInd w:val="0"/>
              <w:snapToGrid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3）</w:t>
            </w:r>
            <w:r>
              <w:rPr>
                <w:rFonts w:hint="eastAsia"/>
                <w:color w:val="000000" w:themeColor="text1"/>
                <w:sz w:val="24"/>
                <w14:textFill>
                  <w14:solidFill>
                    <w14:schemeClr w14:val="tx1"/>
                  </w14:solidFill>
                </w14:textFill>
              </w:rPr>
              <w:t>施工现场出入口处设置</w:t>
            </w:r>
            <w:r>
              <w:rPr>
                <w:rFonts w:hint="eastAsia" w:ascii="Times New Roman" w:hAnsi="Times New Roman" w:eastAsia="宋体" w:cs="Times New Roman"/>
                <w:bCs/>
                <w:color w:val="000000" w:themeColor="text1"/>
                <w:sz w:val="24"/>
                <w14:textFill>
                  <w14:solidFill>
                    <w14:schemeClr w14:val="tx1"/>
                  </w14:solidFill>
                </w14:textFill>
              </w:rPr>
              <w:t>一个洗车池，运输车辆进出厂通过洗车池时，洗车池里的水对车辆轮胎清洗</w:t>
            </w:r>
            <w:r>
              <w:rPr>
                <w:rFonts w:hint="eastAsia" w:ascii="Times New Roman" w:hAnsi="Times New Roman" w:eastAsia="宋体" w:cs="Times New Roman"/>
                <w:bCs/>
                <w:color w:val="000000" w:themeColor="text1"/>
                <w:sz w:val="24"/>
                <w:lang w:eastAsia="zh-CN"/>
                <w14:textFill>
                  <w14:solidFill>
                    <w14:schemeClr w14:val="tx1"/>
                  </w14:solidFill>
                </w14:textFill>
              </w:rPr>
              <w:t>，</w:t>
            </w:r>
            <w:r>
              <w:rPr>
                <w:rFonts w:hint="eastAsia" w:ascii="Times New Roman" w:hAnsi="Times New Roman" w:eastAsia="宋体" w:cs="Times New Roman"/>
                <w:bCs/>
                <w:color w:val="000000" w:themeColor="text1"/>
                <w:sz w:val="24"/>
                <w:lang w:val="en-US" w:eastAsia="zh-CN"/>
                <w14:textFill>
                  <w14:solidFill>
                    <w14:schemeClr w14:val="tx1"/>
                  </w14:solidFill>
                </w14:textFill>
              </w:rPr>
              <w:t>洗车废水循环使用不外排</w:t>
            </w:r>
            <w:r>
              <w:rPr>
                <w:rFonts w:hint="eastAsia"/>
                <w:color w:val="000000" w:themeColor="text1"/>
                <w:sz w:val="24"/>
                <w14:textFill>
                  <w14:solidFill>
                    <w14:schemeClr w14:val="tx1"/>
                  </w14:solidFill>
                </w14:textFill>
              </w:rPr>
              <w:t>。</w:t>
            </w:r>
          </w:p>
          <w:p w14:paraId="222F000A">
            <w:pPr>
              <w:adjustRightInd w:val="0"/>
              <w:snapToGrid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4）</w:t>
            </w:r>
            <w:r>
              <w:rPr>
                <w:rFonts w:hint="eastAsia"/>
                <w:color w:val="000000" w:themeColor="text1"/>
                <w:sz w:val="24"/>
                <w14:textFill>
                  <w14:solidFill>
                    <w14:schemeClr w14:val="tx1"/>
                  </w14:solidFill>
                </w14:textFill>
              </w:rPr>
              <w:t>主要通道、进出道路、材料加工区地面进行硬化处理。</w:t>
            </w:r>
          </w:p>
          <w:p w14:paraId="726B5514">
            <w:pPr>
              <w:adjustRightInd w:val="0"/>
              <w:snapToGrid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5）</w:t>
            </w:r>
            <w:r>
              <w:rPr>
                <w:rFonts w:hint="eastAsia"/>
                <w:color w:val="000000" w:themeColor="text1"/>
                <w:sz w:val="24"/>
                <w14:textFill>
                  <w14:solidFill>
                    <w14:schemeClr w14:val="tx1"/>
                  </w14:solidFill>
                </w14:textFill>
              </w:rPr>
              <w:t>施工现场设专人负责卫生保洁，每天上午、下午各进行二次洒水降尘，遇到干旱和大风天气时，应增加洒水降尘次数，确保无浮土扬尘。开挖、回填等土方作业时，要辅以洒水压尘等措施。工程竣工后，施工现场的临设、围挡、垃圾等必须及时清理完毕，清理时必须采取有效的降尘措施。</w:t>
            </w:r>
          </w:p>
          <w:p w14:paraId="39892B3D">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6）</w:t>
            </w:r>
            <w:r>
              <w:rPr>
                <w:rFonts w:hint="eastAsia"/>
                <w:color w:val="000000" w:themeColor="text1"/>
                <w:sz w:val="24"/>
                <w14:textFill>
                  <w14:solidFill>
                    <w14:schemeClr w14:val="tx1"/>
                  </w14:solidFill>
                </w14:textFill>
              </w:rPr>
              <w:t>施工现场内裸露的场地和集中堆放的土方应采取覆盖、固化或绿化等防尘措施。</w:t>
            </w:r>
          </w:p>
          <w:p w14:paraId="3207392E">
            <w:pPr>
              <w:adjustRightInd w:val="0"/>
              <w:snapToGrid w:val="0"/>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7）施工过程中注意施工扬尘对古树的影响，应做好严格的保护措施，如加强洒水降尘，设置围栏等。</w:t>
            </w:r>
          </w:p>
          <w:p w14:paraId="4E5562DE">
            <w:pPr>
              <w:adjustRightInd w:val="0"/>
              <w:snapToGrid w:val="0"/>
              <w:spacing w:line="360" w:lineRule="auto"/>
              <w:ind w:firstLine="480" w:firstLineChars="200"/>
              <w:rPr>
                <w:rFonts w:hint="eastAsia" w:ascii="Times New Roman" w:hAnsi="Times New Roman" w:eastAsia="宋体" w:cs="Times New Roman"/>
                <w:color w:val="000000" w:themeColor="text1"/>
                <w:sz w:val="24"/>
                <w:highlight w:val="none"/>
                <w:lang w:eastAsia="zh-CN"/>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施工期工人均来自附近的村庄，不在厂区内食宿，不产生</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食堂</w:t>
            </w:r>
            <w:r>
              <w:rPr>
                <w:rFonts w:ascii="Times New Roman" w:hAnsi="Times New Roman" w:eastAsia="宋体" w:cs="Times New Roman"/>
                <w:color w:val="000000" w:themeColor="text1"/>
                <w:sz w:val="24"/>
                <w:highlight w:val="none"/>
                <w14:textFill>
                  <w14:solidFill>
                    <w14:schemeClr w14:val="tx1"/>
                  </w14:solidFill>
                </w14:textFill>
              </w:rPr>
              <w:t>油烟</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p>
          <w:p w14:paraId="10E9A297">
            <w:p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项目施工期废气经采取上述措施后，对周边环境影响较小。</w:t>
            </w:r>
          </w:p>
          <w:p w14:paraId="0A5C3364">
            <w:pPr>
              <w:numPr>
                <w:ilvl w:val="0"/>
                <w:numId w:val="0"/>
              </w:numPr>
              <w:adjustRightInd w:val="0"/>
              <w:snapToGrid w:val="0"/>
              <w:spacing w:line="360" w:lineRule="auto"/>
              <w:rPr>
                <w:rFonts w:hint="eastAsia"/>
                <w:b/>
                <w:bCs w:val="0"/>
                <w:color w:val="000000" w:themeColor="text1"/>
                <w:kern w:val="0"/>
                <w:sz w:val="24"/>
                <w14:textFill>
                  <w14:solidFill>
                    <w14:schemeClr w14:val="tx1"/>
                  </w14:solidFill>
                </w14:textFill>
              </w:rPr>
            </w:pPr>
            <w:r>
              <w:rPr>
                <w:rFonts w:hint="eastAsia"/>
                <w:b/>
                <w:bCs w:val="0"/>
                <w:color w:val="000000" w:themeColor="text1"/>
                <w:kern w:val="0"/>
                <w:sz w:val="24"/>
                <w:lang w:val="en-US" w:eastAsia="zh-CN"/>
                <w14:textFill>
                  <w14:solidFill>
                    <w14:schemeClr w14:val="tx1"/>
                  </w14:solidFill>
                </w14:textFill>
              </w:rPr>
              <w:t>2、</w:t>
            </w:r>
            <w:r>
              <w:rPr>
                <w:rFonts w:hint="eastAsia"/>
                <w:b/>
                <w:bCs w:val="0"/>
                <w:color w:val="000000" w:themeColor="text1"/>
                <w:kern w:val="0"/>
                <w:sz w:val="24"/>
                <w14:textFill>
                  <w14:solidFill>
                    <w14:schemeClr w14:val="tx1"/>
                  </w14:solidFill>
                </w14:textFill>
              </w:rPr>
              <w:t>废水</w:t>
            </w:r>
          </w:p>
          <w:p w14:paraId="500C8316">
            <w:pPr>
              <w:adjustRightInd w:val="0"/>
              <w:snapToGrid w:val="0"/>
              <w:spacing w:line="360" w:lineRule="auto"/>
              <w:ind w:firstLine="480" w:firstLineChars="200"/>
              <w:rPr>
                <w:rFonts w:hint="eastAsia" w:ascii="Times New Roman" w:hAnsi="Times New Roman" w:eastAsia="宋体" w:cs="Times New Roman"/>
                <w:bCs/>
                <w:color w:val="000000" w:themeColor="text1"/>
                <w:kern w:val="0"/>
                <w:sz w:val="24"/>
                <w14:textFill>
                  <w14:solidFill>
                    <w14:schemeClr w14:val="tx1"/>
                  </w14:solidFill>
                </w14:textFill>
              </w:rPr>
            </w:pPr>
            <w:r>
              <w:rPr>
                <w:rFonts w:hint="eastAsia" w:ascii="Times New Roman" w:hAnsi="Times New Roman" w:eastAsia="宋体" w:cs="Times New Roman"/>
                <w:bCs/>
                <w:color w:val="000000" w:themeColor="text1"/>
                <w:kern w:val="0"/>
                <w:sz w:val="24"/>
                <w14:textFill>
                  <w14:solidFill>
                    <w14:schemeClr w14:val="tx1"/>
                  </w14:solidFill>
                </w14:textFill>
              </w:rPr>
              <w:t>（1）施工生活污水</w:t>
            </w:r>
            <w:r>
              <w:rPr>
                <w:rFonts w:hint="eastAsia" w:ascii="Times New Roman" w:hAnsi="Times New Roman" w:eastAsia="宋体" w:cs="Times New Roman"/>
                <w:bCs/>
                <w:color w:val="000000" w:themeColor="text1"/>
                <w:kern w:val="0"/>
                <w:sz w:val="24"/>
                <w:lang w:eastAsia="zh-CN"/>
                <w14:textFill>
                  <w14:solidFill>
                    <w14:schemeClr w14:val="tx1"/>
                  </w14:solidFill>
                </w14:textFill>
              </w:rPr>
              <w:t>：</w:t>
            </w:r>
            <w:r>
              <w:rPr>
                <w:rFonts w:ascii="Times New Roman" w:hAnsi="Times New Roman" w:eastAsia="宋体" w:cs="Times New Roman"/>
                <w:color w:val="000000" w:themeColor="text1"/>
                <w:sz w:val="24"/>
                <w14:textFill>
                  <w14:solidFill>
                    <w14:schemeClr w14:val="tx1"/>
                  </w14:solidFill>
                </w14:textFill>
              </w:rPr>
              <w:t>施工期工人均来自附近的村庄，不在厂区内食宿</w:t>
            </w:r>
            <w:r>
              <w:rPr>
                <w:rFonts w:hint="eastAsia" w:ascii="Times New Roman" w:hAnsi="Times New Roman" w:eastAsia="宋体" w:cs="Times New Roman"/>
                <w:color w:val="000000" w:themeColor="text1"/>
                <w:sz w:val="24"/>
                <w:lang w:eastAsia="zh-CN"/>
                <w14:textFill>
                  <w14:solidFill>
                    <w14:schemeClr w14:val="tx1"/>
                  </w14:solidFill>
                </w14:textFill>
              </w:rPr>
              <w:t>，施工生活污水</w:t>
            </w:r>
            <w:r>
              <w:rPr>
                <w:rFonts w:hint="eastAsia" w:ascii="Times New Roman" w:hAnsi="Times New Roman" w:eastAsia="宋体" w:cs="Times New Roman"/>
                <w:color w:val="000000" w:themeColor="text1"/>
                <w:sz w:val="24"/>
                <w:lang w:val="en-US" w:eastAsia="zh-CN"/>
                <w14:textFill>
                  <w14:solidFill>
                    <w14:schemeClr w14:val="tx1"/>
                  </w14:solidFill>
                </w14:textFill>
              </w:rPr>
              <w:t>依托</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《云南活发磷化有限公司华宁县磨盘山磷矿项目》已经设置的化粪池（已建，2个，容积均为12m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及一体化污水处理设备（</w:t>
            </w:r>
            <w:r>
              <w:rPr>
                <w:rFonts w:hint="eastAsia" w:cs="Times New Roman"/>
                <w:color w:val="000000" w:themeColor="text1"/>
                <w:sz w:val="24"/>
                <w:szCs w:val="24"/>
                <w:highlight w:val="none"/>
                <w:lang w:val="en-US" w:eastAsia="zh-CN"/>
                <w14:textFill>
                  <w14:solidFill>
                    <w14:schemeClr w14:val="tx1"/>
                  </w14:solidFill>
                </w14:textFill>
              </w:rPr>
              <w:t>处理</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规模为10m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/d），处理达到《城市污水再生利用 城市杂用水水质》（GB/T18920-2020）中的绿化、道路清扫用水水质标准后</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暂存于</w:t>
            </w:r>
            <w:r>
              <w:rPr>
                <w:rFonts w:hint="eastAsia" w:cs="Times New Roman"/>
                <w:color w:val="000000" w:themeColor="text1"/>
                <w:sz w:val="24"/>
                <w:szCs w:val="24"/>
                <w:highlight w:val="none"/>
                <w:lang w:val="en-US" w:eastAsia="zh-CN"/>
                <w14:textFill>
                  <w14:solidFill>
                    <w14:schemeClr w14:val="tx1"/>
                  </w14:solidFill>
                </w14:textFill>
              </w:rPr>
              <w:t>回水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池（1个，容积</w:t>
            </w:r>
            <w:r>
              <w:rPr>
                <w:rFonts w:hint="eastAsia" w:cs="Times New Roman"/>
                <w:color w:val="000000" w:themeColor="text1"/>
                <w:sz w:val="24"/>
                <w:szCs w:val="24"/>
                <w:highlight w:val="none"/>
                <w:lang w:val="en-US" w:eastAsia="zh-CN"/>
                <w14:textFill>
                  <w14:solidFill>
                    <w14:schemeClr w14:val="tx1"/>
                  </w14:solidFill>
                </w14:textFill>
              </w:rPr>
              <w:t>56.4</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）回用于厂区绿化及道路洒水降尘，不外排</w:t>
            </w:r>
            <w:r>
              <w:rPr>
                <w:rFonts w:hint="eastAsia" w:ascii="Times New Roman" w:hAnsi="Times New Roman" w:eastAsia="宋体" w:cs="Times New Roman"/>
                <w:bCs/>
                <w:color w:val="000000" w:themeColor="text1"/>
                <w:kern w:val="0"/>
                <w:sz w:val="24"/>
                <w:highlight w:val="none"/>
                <w14:textFill>
                  <w14:solidFill>
                    <w14:schemeClr w14:val="tx1"/>
                  </w14:solidFill>
                </w14:textFill>
              </w:rPr>
              <w:t>。</w:t>
            </w:r>
          </w:p>
          <w:p w14:paraId="63159A55">
            <w:pPr>
              <w:adjustRightInd w:val="0"/>
              <w:snapToGrid w:val="0"/>
              <w:spacing w:line="360" w:lineRule="auto"/>
              <w:ind w:firstLine="480" w:firstLineChars="200"/>
              <w:rPr>
                <w:rFonts w:hint="eastAsia"/>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（2）施工废水</w:t>
            </w:r>
            <w:r>
              <w:rPr>
                <w:rFonts w:hint="eastAsia"/>
                <w:bCs/>
                <w:color w:val="000000" w:themeColor="text1"/>
                <w:kern w:val="0"/>
                <w:sz w:val="24"/>
                <w:lang w:eastAsia="zh-CN"/>
                <w14:textFill>
                  <w14:solidFill>
                    <w14:schemeClr w14:val="tx1"/>
                  </w14:solidFill>
                </w14:textFill>
              </w:rPr>
              <w:t>：项目</w:t>
            </w:r>
            <w:r>
              <w:rPr>
                <w:rFonts w:hint="eastAsia"/>
                <w:bCs/>
                <w:color w:val="000000" w:themeColor="text1"/>
                <w:kern w:val="0"/>
                <w:sz w:val="24"/>
                <w14:textFill>
                  <w14:solidFill>
                    <w14:schemeClr w14:val="tx1"/>
                  </w14:solidFill>
                </w14:textFill>
              </w:rPr>
              <w:t>施工废水主要为施工设备清洗和混凝土地基养护</w:t>
            </w:r>
            <w:r>
              <w:rPr>
                <w:rFonts w:hint="eastAsia"/>
                <w:color w:val="000000" w:themeColor="text1"/>
                <w:sz w:val="24"/>
                <w:highlight w:val="none"/>
                <w:lang w:eastAsia="zh-CN"/>
                <w14:textFill>
                  <w14:solidFill>
                    <w14:schemeClr w14:val="tx1"/>
                  </w14:solidFill>
                </w14:textFill>
              </w:rPr>
              <w:t>产生的</w:t>
            </w:r>
            <w:r>
              <w:rPr>
                <w:rFonts w:hint="eastAsia"/>
                <w:bCs/>
                <w:color w:val="000000" w:themeColor="text1"/>
                <w:kern w:val="0"/>
                <w:sz w:val="24"/>
                <w14:textFill>
                  <w14:solidFill>
                    <w14:schemeClr w14:val="tx1"/>
                  </w14:solidFill>
                </w14:textFill>
              </w:rPr>
              <w:t>冲洗废水</w:t>
            </w:r>
            <w:r>
              <w:rPr>
                <w:rFonts w:hint="eastAsia"/>
                <w:bCs/>
                <w:color w:val="000000" w:themeColor="text1"/>
                <w:kern w:val="0"/>
                <w:sz w:val="24"/>
                <w:lang w:eastAsia="zh-CN"/>
                <w14:textFill>
                  <w14:solidFill>
                    <w14:schemeClr w14:val="tx1"/>
                  </w14:solidFill>
                </w14:textFill>
              </w:rPr>
              <w:t>，</w:t>
            </w:r>
            <w:r>
              <w:rPr>
                <w:rFonts w:hint="eastAsia"/>
                <w:bCs/>
                <w:color w:val="000000" w:themeColor="text1"/>
                <w:kern w:val="0"/>
                <w:sz w:val="24"/>
                <w14:textFill>
                  <w14:solidFill>
                    <w14:schemeClr w14:val="tx1"/>
                  </w14:solidFill>
                </w14:textFill>
              </w:rPr>
              <w:t>设置临时沉淀池，</w:t>
            </w:r>
            <w:r>
              <w:rPr>
                <w:rFonts w:hint="eastAsia"/>
                <w:bCs/>
                <w:color w:val="000000" w:themeColor="text1"/>
                <w:kern w:val="0"/>
                <w:sz w:val="24"/>
                <w:lang w:val="en-US" w:eastAsia="zh-CN"/>
                <w14:textFill>
                  <w14:solidFill>
                    <w14:schemeClr w14:val="tx1"/>
                  </w14:solidFill>
                </w14:textFill>
              </w:rPr>
              <w:t>废水</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沉淀后回用于项目施工或施工区域洒水降尘，不外排</w:t>
            </w:r>
            <w:r>
              <w:rPr>
                <w:rFonts w:hint="eastAsia"/>
                <w:bCs/>
                <w:color w:val="000000" w:themeColor="text1"/>
                <w:kern w:val="0"/>
                <w:sz w:val="24"/>
                <w14:textFill>
                  <w14:solidFill>
                    <w14:schemeClr w14:val="tx1"/>
                  </w14:solidFill>
                </w14:textFill>
              </w:rPr>
              <w:t>。</w:t>
            </w:r>
          </w:p>
          <w:p w14:paraId="0D3BA5CE">
            <w:pPr>
              <w:adjustRightInd w:val="0"/>
              <w:snapToGrid w:val="0"/>
              <w:spacing w:line="360" w:lineRule="auto"/>
              <w:ind w:firstLine="480" w:firstLineChars="200"/>
              <w:rPr>
                <w:rFonts w:hint="eastAsia" w:ascii="Times New Roman" w:hAnsi="Times New Roman" w:eastAsia="宋体" w:cs="Times New Roman"/>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4"/>
                <w:lang w:eastAsia="zh-CN"/>
                <w14:textFill>
                  <w14:solidFill>
                    <w14:schemeClr w14:val="tx1"/>
                  </w14:solidFill>
                </w14:textFill>
              </w:rPr>
              <w:t>（</w:t>
            </w:r>
            <w:r>
              <w:rPr>
                <w:rFonts w:hint="eastAsia" w:ascii="Times New Roman" w:hAnsi="Times New Roman" w:eastAsia="宋体" w:cs="Times New Roman"/>
                <w:bCs/>
                <w:color w:val="000000" w:themeColor="text1"/>
                <w:kern w:val="0"/>
                <w:sz w:val="24"/>
                <w:lang w:val="en-US" w:eastAsia="zh-CN"/>
                <w14:textFill>
                  <w14:solidFill>
                    <w14:schemeClr w14:val="tx1"/>
                  </w14:solidFill>
                </w14:textFill>
              </w:rPr>
              <w:t>3</w:t>
            </w:r>
            <w:r>
              <w:rPr>
                <w:rFonts w:hint="eastAsia" w:ascii="Times New Roman" w:hAnsi="Times New Roman" w:eastAsia="宋体" w:cs="Times New Roman"/>
                <w:bCs/>
                <w:color w:val="000000" w:themeColor="text1"/>
                <w:kern w:val="0"/>
                <w:sz w:val="24"/>
                <w:lang w:eastAsia="zh-CN"/>
                <w14:textFill>
                  <w14:solidFill>
                    <w14:schemeClr w14:val="tx1"/>
                  </w14:solidFill>
                </w14:textFill>
              </w:rPr>
              <w:t>）</w:t>
            </w:r>
            <w:r>
              <w:rPr>
                <w:rFonts w:hint="eastAsia" w:ascii="Times New Roman" w:hAnsi="Times New Roman" w:eastAsia="宋体" w:cs="Times New Roman"/>
                <w:bCs/>
                <w:color w:val="000000" w:themeColor="text1"/>
                <w:kern w:val="0"/>
                <w:sz w:val="24"/>
                <w:lang w:val="en-US" w:eastAsia="zh-CN"/>
                <w14:textFill>
                  <w14:solidFill>
                    <w14:schemeClr w14:val="tx1"/>
                  </w14:solidFill>
                </w14:textFill>
              </w:rPr>
              <w:t>地表径流：施工过程如遇下雨，施工场地地表初期雨水径流冲刷浮土、建筑砂石等形成的泥浆水，会携带大量泥沙、土壤养分、水泥及其它地表固体污染物，初期雨水径流产生的主要污染物为SS。通过临时排水沟收集进入临时沉淀池沉淀后回用于非雨天场地洒水降尘或施工用水，不外排。合理安排工期，避免在暴雨天进行作业，减小降雨冲刷水对地表水的影响。</w:t>
            </w:r>
          </w:p>
          <w:p w14:paraId="06ABFAB1">
            <w:pPr>
              <w:adjustRightInd w:val="0"/>
              <w:snapToGrid w:val="0"/>
              <w:spacing w:line="360" w:lineRule="auto"/>
              <w:ind w:firstLine="480" w:firstLineChars="200"/>
              <w:rPr>
                <w:rFonts w:hint="default" w:ascii="Times New Roman" w:hAnsi="Times New Roman" w:eastAsia="宋体" w:cs="Times New Roman"/>
                <w:bCs/>
                <w:color w:val="000000" w:themeColor="text1"/>
                <w:kern w:val="0"/>
                <w:sz w:val="24"/>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项目施工期废水经采取上述措施后，对周边环境影响较小。</w:t>
            </w:r>
          </w:p>
          <w:p w14:paraId="77C09E14">
            <w:pPr>
              <w:adjustRightInd w:val="0"/>
              <w:snapToGrid w:val="0"/>
              <w:spacing w:line="360" w:lineRule="auto"/>
              <w:rPr>
                <w:rFonts w:hint="eastAsia"/>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3、噪声</w:t>
            </w:r>
          </w:p>
          <w:p w14:paraId="58A20F58">
            <w:pPr>
              <w:pStyle w:val="34"/>
              <w:adjustRightInd w:val="0"/>
              <w:snapToGrid w:val="0"/>
              <w:spacing w:line="360" w:lineRule="auto"/>
              <w:ind w:firstLine="48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（1）在施工过程中应设专人对设备进行定期保养和维护，并负责对现场工作人员进行培训，严格按操作规范使用各类机械。</w:t>
            </w:r>
          </w:p>
          <w:p w14:paraId="6567EDF5">
            <w:pPr>
              <w:pStyle w:val="34"/>
              <w:adjustRightInd w:val="0"/>
              <w:snapToGrid w:val="0"/>
              <w:spacing w:line="360" w:lineRule="auto"/>
              <w:ind w:firstLine="480"/>
              <w:rPr>
                <w:rFonts w:hint="eastAsia" w:eastAsia="宋体"/>
                <w:bCs/>
                <w:color w:val="000000" w:themeColor="text1"/>
                <w:kern w:val="0"/>
                <w:sz w:val="24"/>
                <w:lang w:eastAsia="zh-CN"/>
                <w14:textFill>
                  <w14:solidFill>
                    <w14:schemeClr w14:val="tx1"/>
                  </w14:solidFill>
                </w14:textFill>
              </w:rPr>
            </w:pPr>
            <w:r>
              <w:rPr>
                <w:bCs/>
                <w:color w:val="000000" w:themeColor="text1"/>
                <w:kern w:val="0"/>
                <w:sz w:val="24"/>
                <w14:textFill>
                  <w14:solidFill>
                    <w14:schemeClr w14:val="tx1"/>
                  </w14:solidFill>
                </w14:textFill>
              </w:rPr>
              <w:t>（2）</w:t>
            </w:r>
            <w:r>
              <w:rPr>
                <w:rFonts w:hint="eastAsia"/>
                <w:bCs/>
                <w:color w:val="000000" w:themeColor="text1"/>
                <w:kern w:val="0"/>
                <w:sz w:val="24"/>
                <w14:textFill>
                  <w14:solidFill>
                    <w14:schemeClr w14:val="tx1"/>
                  </w14:solidFill>
                </w14:textFill>
              </w:rPr>
              <w:t>施工方应合理安排施工时间（禁止在昼间12:00~2:00、夜间22:00~6:00施工）</w:t>
            </w:r>
            <w:r>
              <w:rPr>
                <w:rFonts w:hint="eastAsia"/>
                <w:bCs/>
                <w:color w:val="000000" w:themeColor="text1"/>
                <w:kern w:val="0"/>
                <w:sz w:val="24"/>
                <w:lang w:eastAsia="zh-CN"/>
                <w14:textFill>
                  <w14:solidFill>
                    <w14:schemeClr w14:val="tx1"/>
                  </w14:solidFill>
                </w14:textFill>
              </w:rPr>
              <w:t>。</w:t>
            </w:r>
          </w:p>
          <w:p w14:paraId="69CDC6B3">
            <w:pPr>
              <w:pStyle w:val="34"/>
              <w:adjustRightInd w:val="0"/>
              <w:snapToGrid w:val="0"/>
              <w:spacing w:line="360" w:lineRule="auto"/>
              <w:ind w:firstLine="480"/>
              <w:rPr>
                <w:rFonts w:hint="eastAsia"/>
                <w:bCs/>
                <w:color w:val="000000" w:themeColor="text1"/>
                <w:kern w:val="0"/>
                <w:sz w:val="24"/>
                <w14:textFill>
                  <w14:solidFill>
                    <w14:schemeClr w14:val="tx1"/>
                  </w14:solidFill>
                </w14:textFill>
              </w:rPr>
            </w:pPr>
            <w:r>
              <w:rPr>
                <w:bCs/>
                <w:color w:val="000000" w:themeColor="text1"/>
                <w:kern w:val="0"/>
                <w:sz w:val="24"/>
                <w:highlight w:val="none"/>
                <w14:textFill>
                  <w14:solidFill>
                    <w14:schemeClr w14:val="tx1"/>
                  </w14:solidFill>
                </w14:textFill>
              </w:rPr>
              <w:t>（3）</w:t>
            </w:r>
            <w:r>
              <w:rPr>
                <w:rFonts w:hint="eastAsia"/>
                <w:bCs/>
                <w:color w:val="000000" w:themeColor="text1"/>
                <w:kern w:val="0"/>
                <w:sz w:val="24"/>
                <w14:textFill>
                  <w14:solidFill>
                    <w14:schemeClr w14:val="tx1"/>
                  </w14:solidFill>
                </w14:textFill>
              </w:rPr>
              <w:t>对动力机械设备定期进行维修和养护，避免因松动部件振动或消声器损坏而加大设备工作时的声级。</w:t>
            </w:r>
          </w:p>
          <w:p w14:paraId="6D3A60D0">
            <w:pPr>
              <w:pStyle w:val="34"/>
              <w:adjustRightInd w:val="0"/>
              <w:snapToGrid w:val="0"/>
              <w:spacing w:line="360" w:lineRule="auto"/>
              <w:ind w:firstLine="480"/>
              <w:rPr>
                <w:rFonts w:hint="eastAsia" w:cs="Times New Roman"/>
                <w:color w:val="000000" w:themeColor="text1"/>
                <w:sz w:val="24"/>
                <w:szCs w:val="32"/>
                <w:lang w:val="en-US" w:eastAsia="zh-CN"/>
                <w14:textFill>
                  <w14:solidFill>
                    <w14:schemeClr w14:val="tx1"/>
                  </w14:solidFill>
                </w14:textFill>
              </w:rPr>
            </w:pPr>
            <w:r>
              <w:rPr>
                <w:rFonts w:hint="eastAsia"/>
                <w:bCs/>
                <w:color w:val="000000" w:themeColor="text1"/>
                <w:kern w:val="0"/>
                <w:sz w:val="24"/>
                <w:lang w:eastAsia="zh-CN"/>
                <w14:textFill>
                  <w14:solidFill>
                    <w14:schemeClr w14:val="tx1"/>
                  </w14:solidFill>
                </w14:textFill>
              </w:rPr>
              <w:t>（</w:t>
            </w:r>
            <w:r>
              <w:rPr>
                <w:rFonts w:hint="eastAsia"/>
                <w:bCs/>
                <w:color w:val="000000" w:themeColor="text1"/>
                <w:kern w:val="0"/>
                <w:sz w:val="24"/>
                <w:lang w:val="en-US" w:eastAsia="zh-CN"/>
                <w14:textFill>
                  <w14:solidFill>
                    <w14:schemeClr w14:val="tx1"/>
                  </w14:solidFill>
                </w14:textFill>
              </w:rPr>
              <w:t>4</w:t>
            </w:r>
            <w:r>
              <w:rPr>
                <w:rFonts w:hint="eastAsia"/>
                <w:bCs/>
                <w:color w:val="000000" w:themeColor="text1"/>
                <w:kern w:val="0"/>
                <w:sz w:val="24"/>
                <w:lang w:eastAsia="zh-CN"/>
                <w14:textFill>
                  <w14:solidFill>
                    <w14:schemeClr w14:val="tx1"/>
                  </w14:solidFill>
                </w14:textFill>
              </w:rPr>
              <w:t>）</w:t>
            </w:r>
            <w:r>
              <w:rPr>
                <w:rFonts w:hint="default" w:ascii="Times New Roman" w:hAnsi="Times New Roman" w:cs="Times New Roman"/>
                <w:color w:val="000000" w:themeColor="text1"/>
                <w:sz w:val="24"/>
                <w:szCs w:val="32"/>
                <w:lang w:val="en-US" w:eastAsia="zh-CN"/>
                <w14:textFill>
                  <w14:solidFill>
                    <w14:schemeClr w14:val="tx1"/>
                  </w14:solidFill>
                </w14:textFill>
              </w:rPr>
              <w:t>施工期运输车辆应尽量保持良好车况，合理调度，尽可能匀速慢行；施工场地的施工车辆出入现场时应低速、禁鸣</w:t>
            </w:r>
            <w:r>
              <w:rPr>
                <w:rFonts w:hint="eastAsia" w:cs="Times New Roman"/>
                <w:color w:val="000000" w:themeColor="text1"/>
                <w:sz w:val="24"/>
                <w:szCs w:val="32"/>
                <w:lang w:val="en-US" w:eastAsia="zh-CN"/>
                <w14:textFill>
                  <w14:solidFill>
                    <w14:schemeClr w14:val="tx1"/>
                  </w14:solidFill>
                </w14:textFill>
              </w:rPr>
              <w:t>。</w:t>
            </w:r>
          </w:p>
          <w:p w14:paraId="30107DDD">
            <w:pPr>
              <w:adjustRightInd w:val="0"/>
              <w:snapToGrid w:val="0"/>
              <w:spacing w:line="360" w:lineRule="auto"/>
              <w:ind w:firstLine="480" w:firstLineChars="200"/>
              <w:rPr>
                <w:rFonts w:hint="default" w:cs="Times New Roman"/>
                <w:color w:val="000000" w:themeColor="text1"/>
                <w:sz w:val="24"/>
                <w:szCs w:val="32"/>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项目施工期噪声经采取上述措施后，对周边环境影响较小。</w:t>
            </w:r>
          </w:p>
          <w:p w14:paraId="031570D2">
            <w:pPr>
              <w:adjustRightInd w:val="0"/>
              <w:snapToGrid w:val="0"/>
              <w:spacing w:line="360" w:lineRule="auto"/>
              <w:rPr>
                <w:rFonts w:hint="eastAsia"/>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4、固体废物</w:t>
            </w:r>
          </w:p>
          <w:p w14:paraId="74335CE3">
            <w:pPr>
              <w:adjustRightInd w:val="0"/>
              <w:snapToGrid w:val="0"/>
              <w:spacing w:line="360" w:lineRule="auto"/>
              <w:ind w:firstLine="480" w:firstLineChars="200"/>
              <w:rPr>
                <w:rFonts w:hint="eastAsia" w:eastAsia="宋体"/>
                <w:color w:val="000000" w:themeColor="text1"/>
                <w:sz w:val="24"/>
                <w:lang w:eastAsia="zh-CN"/>
                <w14:textFill>
                  <w14:solidFill>
                    <w14:schemeClr w14:val="tx1"/>
                  </w14:solidFill>
                </w14:textFill>
              </w:rPr>
            </w:pP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（1）新建生产车间、产品堆场/堆棚及配套公辅工程，初期雨水收集池、地磅等工程建设涉及少量土方开挖工程，开挖土方先回填厂区需要回填处，多余部分运至磨盘山磷矿项目排土场。</w:t>
            </w:r>
          </w:p>
          <w:p w14:paraId="2C44A2D3">
            <w:pPr>
              <w:pStyle w:val="34"/>
              <w:adjustRightInd w:val="0"/>
              <w:snapToGrid w:val="0"/>
              <w:spacing w:line="360" w:lineRule="auto"/>
              <w:ind w:firstLine="480"/>
              <w:rPr>
                <w:rFonts w:hint="eastAsia" w:ascii="Times New Roman" w:hAnsi="Times New Roman" w:eastAsia="宋体" w:cs="Times New Roman"/>
                <w:bCs/>
                <w:color w:val="000000" w:themeColor="text1"/>
                <w:kern w:val="0"/>
                <w:sz w:val="24"/>
                <w:lang w:eastAsia="zh-CN"/>
                <w14:textFill>
                  <w14:solidFill>
                    <w14:schemeClr w14:val="tx1"/>
                  </w14:solidFill>
                </w14:textFill>
              </w:rPr>
            </w:pPr>
            <w:r>
              <w:rPr>
                <w:rFonts w:hint="eastAsia" w:ascii="Times New Roman" w:hAnsi="Times New Roman" w:eastAsia="宋体" w:cs="Times New Roman"/>
                <w:bCs/>
                <w:color w:val="000000" w:themeColor="text1"/>
                <w:kern w:val="0"/>
                <w:sz w:val="24"/>
                <w:lang w:eastAsia="zh-CN"/>
                <w14:textFill>
                  <w14:solidFill>
                    <w14:schemeClr w14:val="tx1"/>
                  </w14:solidFill>
                </w14:textFill>
              </w:rPr>
              <w:t>（</w:t>
            </w:r>
            <w:r>
              <w:rPr>
                <w:rFonts w:hint="eastAsia" w:ascii="Times New Roman" w:hAnsi="Times New Roman" w:eastAsia="宋体" w:cs="Times New Roman"/>
                <w:bCs/>
                <w:color w:val="000000" w:themeColor="text1"/>
                <w:kern w:val="0"/>
                <w:sz w:val="24"/>
                <w:lang w:val="en-US" w:eastAsia="zh-CN"/>
                <w14:textFill>
                  <w14:solidFill>
                    <w14:schemeClr w14:val="tx1"/>
                  </w14:solidFill>
                </w14:textFill>
              </w:rPr>
              <w:t>2</w:t>
            </w:r>
            <w:r>
              <w:rPr>
                <w:rFonts w:hint="eastAsia" w:ascii="Times New Roman" w:hAnsi="Times New Roman" w:eastAsia="宋体" w:cs="Times New Roman"/>
                <w:bCs/>
                <w:color w:val="000000" w:themeColor="text1"/>
                <w:kern w:val="0"/>
                <w:sz w:val="24"/>
                <w:lang w:eastAsia="zh-CN"/>
                <w14:textFill>
                  <w14:solidFill>
                    <w14:schemeClr w14:val="tx1"/>
                  </w14:solidFill>
                </w14:textFill>
              </w:rPr>
              <w:t>）</w:t>
            </w:r>
            <w:r>
              <w:rPr>
                <w:rFonts w:hint="eastAsia" w:ascii="Times New Roman" w:hAnsi="Times New Roman" w:eastAsia="宋体" w:cs="Times New Roman"/>
                <w:bCs/>
                <w:color w:val="000000" w:themeColor="text1"/>
                <w:kern w:val="0"/>
                <w:sz w:val="24"/>
                <w14:textFill>
                  <w14:solidFill>
                    <w14:schemeClr w14:val="tx1"/>
                  </w14:solidFill>
                </w14:textFill>
              </w:rPr>
              <w:t>建筑垃圾：建筑垃圾主要以废钢材等惰性材料为主，能回收利用的尽量回收，不能回收的统一收集后</w:t>
            </w:r>
            <w:r>
              <w:rPr>
                <w:rFonts w:hint="eastAsia"/>
                <w:color w:val="000000" w:themeColor="text1"/>
                <w:sz w:val="24"/>
                <w:lang w:val="zh-CN"/>
                <w14:textFill>
                  <w14:solidFill>
                    <w14:schemeClr w14:val="tx1"/>
                  </w14:solidFill>
                </w14:textFill>
              </w:rPr>
              <w:t>，</w:t>
            </w:r>
            <w:r>
              <w:rPr>
                <w:color w:val="000000" w:themeColor="text1"/>
                <w:sz w:val="24"/>
                <w:lang w:val="zh-CN"/>
                <w14:textFill>
                  <w14:solidFill>
                    <w14:schemeClr w14:val="tx1"/>
                  </w14:solidFill>
                </w14:textFill>
              </w:rPr>
              <w:t>运往相关部门指定地点处置</w:t>
            </w:r>
            <w:r>
              <w:rPr>
                <w:rFonts w:hint="eastAsia" w:ascii="Times New Roman" w:hAnsi="Times New Roman" w:eastAsia="宋体" w:cs="Times New Roman"/>
                <w:bCs/>
                <w:color w:val="000000" w:themeColor="text1"/>
                <w:kern w:val="0"/>
                <w:sz w:val="24"/>
                <w:lang w:eastAsia="zh-CN"/>
                <w14:textFill>
                  <w14:solidFill>
                    <w14:schemeClr w14:val="tx1"/>
                  </w14:solidFill>
                </w14:textFill>
              </w:rPr>
              <w:t>。</w:t>
            </w:r>
          </w:p>
          <w:p w14:paraId="68D31969">
            <w:pPr>
              <w:pStyle w:val="34"/>
              <w:adjustRightInd w:val="0"/>
              <w:snapToGrid w:val="0"/>
              <w:spacing w:line="360" w:lineRule="auto"/>
              <w:ind w:firstLine="480"/>
              <w:rPr>
                <w:rFonts w:hint="eastAsia" w:ascii="Times New Roman" w:hAnsi="Times New Roman" w:eastAsia="宋体" w:cs="Times New Roman"/>
                <w:bCs/>
                <w:color w:val="000000" w:themeColor="text1"/>
                <w:kern w:val="0"/>
                <w:sz w:val="24"/>
                <w:lang w:eastAsia="zh-CN"/>
                <w14:textFill>
                  <w14:solidFill>
                    <w14:schemeClr w14:val="tx1"/>
                  </w14:solidFill>
                </w14:textFill>
              </w:rPr>
            </w:pPr>
            <w:r>
              <w:rPr>
                <w:rFonts w:hint="eastAsia" w:ascii="Times New Roman" w:hAnsi="Times New Roman" w:eastAsia="宋体" w:cs="Times New Roman"/>
                <w:bCs/>
                <w:color w:val="000000" w:themeColor="text1"/>
                <w:kern w:val="0"/>
                <w:sz w:val="24"/>
                <w14:textFill>
                  <w14:solidFill>
                    <w14:schemeClr w14:val="tx1"/>
                  </w14:solidFill>
                </w14:textFill>
              </w:rPr>
              <w:t>（</w:t>
            </w:r>
            <w:r>
              <w:rPr>
                <w:rFonts w:hint="eastAsia" w:ascii="Times New Roman" w:hAnsi="Times New Roman" w:eastAsia="宋体" w:cs="Times New Roman"/>
                <w:bCs/>
                <w:color w:val="000000" w:themeColor="text1"/>
                <w:kern w:val="0"/>
                <w:sz w:val="24"/>
                <w:lang w:val="en-US" w:eastAsia="zh-CN"/>
                <w14:textFill>
                  <w14:solidFill>
                    <w14:schemeClr w14:val="tx1"/>
                  </w14:solidFill>
                </w14:textFill>
              </w:rPr>
              <w:t>3</w:t>
            </w:r>
            <w:r>
              <w:rPr>
                <w:rFonts w:hint="eastAsia" w:ascii="Times New Roman" w:hAnsi="Times New Roman" w:eastAsia="宋体" w:cs="Times New Roman"/>
                <w:bCs/>
                <w:color w:val="000000" w:themeColor="text1"/>
                <w:kern w:val="0"/>
                <w:sz w:val="24"/>
                <w14:textFill>
                  <w14:solidFill>
                    <w14:schemeClr w14:val="tx1"/>
                  </w14:solidFill>
                </w14:textFill>
              </w:rPr>
              <w:t>）生活垃圾：生活垃圾在项目区集中收集后生活垃圾收集后，并入附近村庄生活垃圾收集点，由环卫部门处理</w:t>
            </w:r>
            <w:r>
              <w:rPr>
                <w:rFonts w:hint="eastAsia" w:ascii="Times New Roman" w:hAnsi="Times New Roman" w:eastAsia="宋体" w:cs="Times New Roman"/>
                <w:bCs/>
                <w:color w:val="000000" w:themeColor="text1"/>
                <w:kern w:val="0"/>
                <w:sz w:val="24"/>
                <w:lang w:eastAsia="zh-CN"/>
                <w14:textFill>
                  <w14:solidFill>
                    <w14:schemeClr w14:val="tx1"/>
                  </w14:solidFill>
                </w14:textFill>
              </w:rPr>
              <w:t>。</w:t>
            </w:r>
          </w:p>
          <w:p w14:paraId="13EA2BD2">
            <w:pPr>
              <w:adjustRightInd w:val="0"/>
              <w:snapToGrid w:val="0"/>
              <w:spacing w:line="360" w:lineRule="auto"/>
              <w:ind w:firstLine="480" w:firstLineChars="200"/>
              <w:rPr>
                <w:rFonts w:hint="eastAsia" w:ascii="Times New Roman" w:hAnsi="Times New Roman" w:eastAsia="宋体" w:cs="Times New Roman"/>
                <w:bCs/>
                <w:color w:val="000000" w:themeColor="text1"/>
                <w:kern w:val="0"/>
                <w:sz w:val="24"/>
                <w:lang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项目施工期固体废物经采取上述措施后，对周边环境影响较小。</w:t>
            </w:r>
          </w:p>
          <w:p w14:paraId="433C9AD6">
            <w:pPr>
              <w:adjustRightInd w:val="0"/>
              <w:snapToGrid w:val="0"/>
              <w:spacing w:line="360" w:lineRule="auto"/>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5、生态保护措施</w:t>
            </w:r>
          </w:p>
          <w:p w14:paraId="2C087587">
            <w:pPr>
              <w:adjustRightInd w:val="0"/>
              <w:snapToGrid w:val="0"/>
              <w:spacing w:line="360" w:lineRule="auto"/>
              <w:ind w:firstLine="480" w:firstLineChars="200"/>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cs="Times New Roman"/>
                <w:bCs/>
                <w:color w:val="000000" w:themeColor="text1"/>
                <w:sz w:val="24"/>
                <w:szCs w:val="24"/>
                <w:highlight w:val="none"/>
                <w:lang w:val="en-US" w:eastAsia="zh-CN"/>
                <w14:textFill>
                  <w14:solidFill>
                    <w14:schemeClr w14:val="tx1"/>
                  </w14:solidFill>
                </w14:textFill>
              </w:rPr>
              <w:t>项目</w:t>
            </w:r>
            <w:r>
              <w:rPr>
                <w:rFonts w:hint="eastAsia"/>
                <w:bCs/>
                <w:color w:val="000000" w:themeColor="text1"/>
                <w:sz w:val="24"/>
                <w:lang w:val="en-US" w:eastAsia="zh-CN"/>
                <w14:textFill>
                  <w14:solidFill>
                    <w14:schemeClr w14:val="tx1"/>
                  </w14:solidFill>
                </w14:textFill>
              </w:rPr>
              <w:t>台阶上原运输车辆中转场及上料平台</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区域东侧</w:t>
            </w:r>
            <w:r>
              <w:rPr>
                <w:rFonts w:hint="eastAsia"/>
                <w:bCs/>
                <w:color w:val="000000" w:themeColor="text1"/>
                <w:sz w:val="24"/>
                <w:highlight w:val="none"/>
                <w:lang w:val="en-US" w:eastAsia="zh-CN"/>
                <w14:textFill>
                  <w14:solidFill>
                    <w14:schemeClr w14:val="tx1"/>
                  </w14:solidFill>
                </w14:textFill>
              </w:rPr>
              <w:t>处有一株古树四蕊朴，古树编号：53042400506，树龄200年，树高25m，胸径1.3m，冠幅8*10m，生长状况较好，已挂牌保护（由当地政府部门主导）。项目施工时采取在临项目区一侧对古树距离一定位置处进行围挡及洒水降尘保护措施。</w:t>
            </w:r>
          </w:p>
          <w:p w14:paraId="1D3996A3">
            <w:pPr>
              <w:adjustRightInd w:val="0"/>
              <w:snapToGrid w:val="0"/>
              <w:spacing w:line="360" w:lineRule="auto"/>
              <w:ind w:firstLine="480" w:firstLineChars="200"/>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1）施工管理措施：对施工人员进行环境教育、生物多样性保护教育及有关法律、法规的宣传教育。在项目施工前，合理布置施工场地，尽量远离古树。在施工阶段，应加强施工管理，严格控制施工范围，禁止随意扩大占地范围，禁止任意砍伐施工区周边植被。加强生产生活用火用电安全的管理，提高消防意识，防止森林火灾的发生；</w:t>
            </w:r>
          </w:p>
          <w:p w14:paraId="39B5EDE3">
            <w:pPr>
              <w:adjustRightInd w:val="0"/>
              <w:snapToGrid w:val="0"/>
              <w:spacing w:line="360" w:lineRule="auto"/>
              <w:ind w:firstLine="480" w:firstLineChars="200"/>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（2）禁止施工人员进入非施工占地区域，毁坏农作物和植被，提高施工人员的保护意识，严禁猎杀野生动物；</w:t>
            </w:r>
          </w:p>
          <w:p w14:paraId="639D6A39">
            <w:pPr>
              <w:adjustRightInd w:val="0"/>
              <w:snapToGrid w:val="0"/>
              <w:spacing w:line="360" w:lineRule="auto"/>
              <w:ind w:firstLine="480" w:firstLineChars="200"/>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（3）项目主体工程建设完成后，厂区内及边坡处进行植被恢复</w:t>
            </w:r>
          </w:p>
          <w:p w14:paraId="52F5CB21">
            <w:pPr>
              <w:adjustRightInd w:val="0"/>
              <w:snapToGrid w:val="0"/>
              <w:spacing w:line="360" w:lineRule="auto"/>
              <w:ind w:firstLine="480" w:firstLineChars="200"/>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4）加强工程施工管理，严格按照工程设计及施工进度计划进行施工，减少地表裸露时间，加强降雨天施工的临时防护措施；合理选择施工工序，土石方应及时投入使用，尽量缩短土石方的堆放时间，避免产生大量的水土流失；</w:t>
            </w:r>
          </w:p>
          <w:p w14:paraId="113DEE10">
            <w:pPr>
              <w:adjustRightInd w:val="0"/>
              <w:snapToGrid w:val="0"/>
              <w:spacing w:line="360" w:lineRule="auto"/>
              <w:ind w:firstLine="480" w:firstLineChars="200"/>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（5）基础开挖土方要及时回填，避免雨天施工，如遇强降雨，及时采取临时措施，防止造成水土流失。</w:t>
            </w:r>
          </w:p>
          <w:p w14:paraId="4F2B4912">
            <w:pPr>
              <w:adjustRightInd w:val="0"/>
              <w:snapToGrid w:val="0"/>
              <w:spacing w:line="360" w:lineRule="auto"/>
              <w:ind w:firstLine="480" w:firstLineChars="200"/>
              <w:rPr>
                <w:rFonts w:hint="eastAsia"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项目施工期经采取上述生态保护措施后，对周边环境影响较小。</w:t>
            </w:r>
          </w:p>
          <w:p w14:paraId="4D8D24CA">
            <w:pPr>
              <w:adjustRightInd w:val="0"/>
              <w:snapToGrid w:val="0"/>
              <w:spacing w:line="360" w:lineRule="auto"/>
              <w:ind w:firstLine="480" w:firstLineChars="200"/>
              <w:rPr>
                <w:rFonts w:hint="eastAsia" w:cs="Times New Roman"/>
                <w:color w:val="000000" w:themeColor="text1"/>
                <w:sz w:val="24"/>
                <w:highlight w:val="none"/>
                <w:lang w:val="en-US" w:eastAsia="zh-CN"/>
                <w14:textFill>
                  <w14:solidFill>
                    <w14:schemeClr w14:val="tx1"/>
                  </w14:solidFill>
                </w14:textFill>
              </w:rPr>
            </w:pPr>
          </w:p>
          <w:p w14:paraId="056D5371">
            <w:pPr>
              <w:adjustRightInd w:val="0"/>
              <w:snapToGrid w:val="0"/>
              <w:spacing w:line="360" w:lineRule="auto"/>
              <w:ind w:firstLine="480" w:firstLineChars="200"/>
              <w:rPr>
                <w:rFonts w:hint="eastAsia" w:cs="Times New Roman"/>
                <w:color w:val="000000" w:themeColor="text1"/>
                <w:sz w:val="24"/>
                <w:highlight w:val="none"/>
                <w:lang w:val="en-US" w:eastAsia="zh-CN"/>
                <w14:textFill>
                  <w14:solidFill>
                    <w14:schemeClr w14:val="tx1"/>
                  </w14:solidFill>
                </w14:textFill>
              </w:rPr>
            </w:pPr>
          </w:p>
          <w:p w14:paraId="42BF3C48">
            <w:pPr>
              <w:adjustRightInd w:val="0"/>
              <w:snapToGrid w:val="0"/>
              <w:spacing w:line="360" w:lineRule="auto"/>
              <w:ind w:firstLine="480" w:firstLineChars="200"/>
              <w:rPr>
                <w:rFonts w:hint="eastAsia" w:cs="Times New Roman"/>
                <w:color w:val="000000" w:themeColor="text1"/>
                <w:sz w:val="24"/>
                <w:highlight w:val="none"/>
                <w:lang w:val="en-US" w:eastAsia="zh-CN"/>
                <w14:textFill>
                  <w14:solidFill>
                    <w14:schemeClr w14:val="tx1"/>
                  </w14:solidFill>
                </w14:textFill>
              </w:rPr>
            </w:pPr>
          </w:p>
          <w:p w14:paraId="02C5E8EA">
            <w:pPr>
              <w:adjustRightInd w:val="0"/>
              <w:snapToGrid w:val="0"/>
              <w:spacing w:line="360" w:lineRule="auto"/>
              <w:ind w:firstLine="480" w:firstLineChars="200"/>
              <w:rPr>
                <w:rFonts w:hint="eastAsia" w:cs="Times New Roman"/>
                <w:color w:val="000000" w:themeColor="text1"/>
                <w:sz w:val="24"/>
                <w:highlight w:val="none"/>
                <w:lang w:val="en-US" w:eastAsia="zh-CN"/>
                <w14:textFill>
                  <w14:solidFill>
                    <w14:schemeClr w14:val="tx1"/>
                  </w14:solidFill>
                </w14:textFill>
              </w:rPr>
            </w:pPr>
          </w:p>
          <w:p w14:paraId="46CC2A7E">
            <w:pPr>
              <w:adjustRightInd w:val="0"/>
              <w:snapToGrid w:val="0"/>
              <w:spacing w:line="360" w:lineRule="auto"/>
              <w:ind w:firstLine="480" w:firstLineChars="200"/>
              <w:rPr>
                <w:rFonts w:hint="eastAsia" w:cs="Times New Roman"/>
                <w:color w:val="000000" w:themeColor="text1"/>
                <w:sz w:val="24"/>
                <w:highlight w:val="none"/>
                <w:lang w:val="en-US" w:eastAsia="zh-CN"/>
                <w14:textFill>
                  <w14:solidFill>
                    <w14:schemeClr w14:val="tx1"/>
                  </w14:solidFill>
                </w14:textFill>
              </w:rPr>
            </w:pPr>
          </w:p>
          <w:p w14:paraId="48A4353C">
            <w:pPr>
              <w:adjustRightInd w:val="0"/>
              <w:snapToGrid w:val="0"/>
              <w:spacing w:line="360" w:lineRule="auto"/>
              <w:ind w:firstLine="480" w:firstLineChars="200"/>
              <w:rPr>
                <w:rFonts w:hint="eastAsia" w:cs="Times New Roman"/>
                <w:color w:val="000000" w:themeColor="text1"/>
                <w:sz w:val="24"/>
                <w:highlight w:val="none"/>
                <w:lang w:val="en-US" w:eastAsia="zh-CN"/>
                <w14:textFill>
                  <w14:solidFill>
                    <w14:schemeClr w14:val="tx1"/>
                  </w14:solidFill>
                </w14:textFill>
              </w:rPr>
            </w:pPr>
          </w:p>
          <w:p w14:paraId="31318F3A">
            <w:pPr>
              <w:adjustRightInd w:val="0"/>
              <w:snapToGrid w:val="0"/>
              <w:spacing w:line="360" w:lineRule="auto"/>
              <w:ind w:firstLine="480" w:firstLineChars="200"/>
              <w:rPr>
                <w:rFonts w:hint="eastAsia" w:cs="Times New Roman"/>
                <w:color w:val="000000" w:themeColor="text1"/>
                <w:sz w:val="24"/>
                <w:highlight w:val="none"/>
                <w:lang w:val="en-US" w:eastAsia="zh-CN"/>
                <w14:textFill>
                  <w14:solidFill>
                    <w14:schemeClr w14:val="tx1"/>
                  </w14:solidFill>
                </w14:textFill>
              </w:rPr>
            </w:pPr>
          </w:p>
          <w:p w14:paraId="03020EA1">
            <w:pPr>
              <w:adjustRightInd w:val="0"/>
              <w:snapToGrid w:val="0"/>
              <w:spacing w:line="360" w:lineRule="auto"/>
              <w:ind w:firstLine="480" w:firstLineChars="200"/>
              <w:rPr>
                <w:rFonts w:hint="eastAsia" w:cs="Times New Roman"/>
                <w:color w:val="000000" w:themeColor="text1"/>
                <w:sz w:val="24"/>
                <w:highlight w:val="none"/>
                <w:lang w:val="en-US" w:eastAsia="zh-CN"/>
                <w14:textFill>
                  <w14:solidFill>
                    <w14:schemeClr w14:val="tx1"/>
                  </w14:solidFill>
                </w14:textFill>
              </w:rPr>
            </w:pPr>
          </w:p>
          <w:p w14:paraId="0F2D1BF9">
            <w:pPr>
              <w:adjustRightInd w:val="0"/>
              <w:snapToGrid w:val="0"/>
              <w:spacing w:line="360" w:lineRule="auto"/>
              <w:ind w:firstLine="480" w:firstLineChars="200"/>
              <w:rPr>
                <w:rFonts w:hint="eastAsia" w:cs="Times New Roman"/>
                <w:color w:val="000000" w:themeColor="text1"/>
                <w:sz w:val="24"/>
                <w:highlight w:val="none"/>
                <w:lang w:val="en-US" w:eastAsia="zh-CN"/>
                <w14:textFill>
                  <w14:solidFill>
                    <w14:schemeClr w14:val="tx1"/>
                  </w14:solidFill>
                </w14:textFill>
              </w:rPr>
            </w:pPr>
          </w:p>
          <w:p w14:paraId="6770AD12">
            <w:pPr>
              <w:adjustRightInd w:val="0"/>
              <w:snapToGrid w:val="0"/>
              <w:spacing w:line="360" w:lineRule="auto"/>
              <w:ind w:firstLine="480" w:firstLineChars="200"/>
              <w:rPr>
                <w:rFonts w:hint="eastAsia" w:cs="Times New Roman"/>
                <w:color w:val="000000" w:themeColor="text1"/>
                <w:sz w:val="24"/>
                <w:highlight w:val="none"/>
                <w:lang w:val="en-US" w:eastAsia="zh-CN"/>
                <w14:textFill>
                  <w14:solidFill>
                    <w14:schemeClr w14:val="tx1"/>
                  </w14:solidFill>
                </w14:textFill>
              </w:rPr>
            </w:pPr>
          </w:p>
          <w:p w14:paraId="33FE2A83">
            <w:pPr>
              <w:adjustRightInd w:val="0"/>
              <w:snapToGrid w:val="0"/>
              <w:spacing w:line="360" w:lineRule="auto"/>
              <w:ind w:firstLine="480" w:firstLineChars="200"/>
              <w:rPr>
                <w:rFonts w:hint="eastAsia" w:cs="Times New Roman"/>
                <w:color w:val="000000" w:themeColor="text1"/>
                <w:sz w:val="24"/>
                <w:highlight w:val="none"/>
                <w:lang w:val="en-US" w:eastAsia="zh-CN"/>
                <w14:textFill>
                  <w14:solidFill>
                    <w14:schemeClr w14:val="tx1"/>
                  </w14:solidFill>
                </w14:textFill>
              </w:rPr>
            </w:pPr>
          </w:p>
          <w:p w14:paraId="0E5B77EC">
            <w:pPr>
              <w:adjustRightInd w:val="0"/>
              <w:snapToGrid w:val="0"/>
              <w:spacing w:line="360" w:lineRule="auto"/>
              <w:ind w:firstLine="480" w:firstLineChars="200"/>
              <w:rPr>
                <w:rFonts w:hint="eastAsia" w:cs="Times New Roman"/>
                <w:color w:val="000000" w:themeColor="text1"/>
                <w:sz w:val="24"/>
                <w:highlight w:val="none"/>
                <w:lang w:val="en-US" w:eastAsia="zh-CN"/>
                <w14:textFill>
                  <w14:solidFill>
                    <w14:schemeClr w14:val="tx1"/>
                  </w14:solidFill>
                </w14:textFill>
              </w:rPr>
            </w:pPr>
          </w:p>
          <w:p w14:paraId="7DB69F2D">
            <w:pPr>
              <w:adjustRightInd w:val="0"/>
              <w:snapToGrid w:val="0"/>
              <w:spacing w:line="360" w:lineRule="auto"/>
              <w:ind w:firstLine="480" w:firstLineChars="200"/>
              <w:rPr>
                <w:rFonts w:hint="eastAsia" w:cs="Times New Roman"/>
                <w:color w:val="000000" w:themeColor="text1"/>
                <w:sz w:val="24"/>
                <w:highlight w:val="none"/>
                <w:lang w:val="en-US" w:eastAsia="zh-CN"/>
                <w14:textFill>
                  <w14:solidFill>
                    <w14:schemeClr w14:val="tx1"/>
                  </w14:solidFill>
                </w14:textFill>
              </w:rPr>
            </w:pPr>
          </w:p>
          <w:p w14:paraId="512F30B0">
            <w:pPr>
              <w:adjustRightInd w:val="0"/>
              <w:snapToGrid w:val="0"/>
              <w:spacing w:line="360" w:lineRule="auto"/>
              <w:ind w:firstLine="480" w:firstLineChars="200"/>
              <w:rPr>
                <w:rFonts w:hint="eastAsia" w:cs="Times New Roman"/>
                <w:color w:val="000000" w:themeColor="text1"/>
                <w:sz w:val="24"/>
                <w:highlight w:val="none"/>
                <w:lang w:val="en-US" w:eastAsia="zh-CN"/>
                <w14:textFill>
                  <w14:solidFill>
                    <w14:schemeClr w14:val="tx1"/>
                  </w14:solidFill>
                </w14:textFill>
              </w:rPr>
            </w:pPr>
          </w:p>
          <w:p w14:paraId="56C39560">
            <w:pPr>
              <w:adjustRightInd w:val="0"/>
              <w:snapToGrid w:val="0"/>
              <w:spacing w:line="360" w:lineRule="auto"/>
              <w:ind w:firstLine="480" w:firstLineChars="200"/>
              <w:rPr>
                <w:rFonts w:hint="eastAsia" w:cs="Times New Roman"/>
                <w:color w:val="000000" w:themeColor="text1"/>
                <w:sz w:val="24"/>
                <w:highlight w:val="none"/>
                <w:lang w:val="en-US" w:eastAsia="zh-CN"/>
                <w14:textFill>
                  <w14:solidFill>
                    <w14:schemeClr w14:val="tx1"/>
                  </w14:solidFill>
                </w14:textFill>
              </w:rPr>
            </w:pPr>
          </w:p>
          <w:p w14:paraId="400F404E">
            <w:pPr>
              <w:adjustRightInd w:val="0"/>
              <w:snapToGrid w:val="0"/>
              <w:spacing w:line="360" w:lineRule="auto"/>
              <w:ind w:firstLine="480" w:firstLineChars="200"/>
              <w:rPr>
                <w:rFonts w:hint="eastAsia" w:cs="Times New Roman"/>
                <w:color w:val="000000" w:themeColor="text1"/>
                <w:sz w:val="24"/>
                <w:highlight w:val="none"/>
                <w:lang w:val="en-US" w:eastAsia="zh-CN"/>
                <w14:textFill>
                  <w14:solidFill>
                    <w14:schemeClr w14:val="tx1"/>
                  </w14:solidFill>
                </w14:textFill>
              </w:rPr>
            </w:pPr>
          </w:p>
          <w:p w14:paraId="024C3AF8">
            <w:pPr>
              <w:adjustRightInd w:val="0"/>
              <w:snapToGrid w:val="0"/>
              <w:spacing w:line="360" w:lineRule="auto"/>
              <w:ind w:firstLine="480" w:firstLineChars="200"/>
              <w:rPr>
                <w:rFonts w:hint="eastAsia" w:cs="Times New Roman"/>
                <w:color w:val="000000" w:themeColor="text1"/>
                <w:sz w:val="24"/>
                <w:highlight w:val="none"/>
                <w:lang w:val="en-US" w:eastAsia="zh-CN"/>
                <w14:textFill>
                  <w14:solidFill>
                    <w14:schemeClr w14:val="tx1"/>
                  </w14:solidFill>
                </w14:textFill>
              </w:rPr>
            </w:pPr>
          </w:p>
          <w:p w14:paraId="0EEDBC23">
            <w:pPr>
              <w:adjustRightInd w:val="0"/>
              <w:snapToGrid w:val="0"/>
              <w:spacing w:line="360" w:lineRule="auto"/>
              <w:ind w:firstLine="480" w:firstLineChars="200"/>
              <w:rPr>
                <w:rFonts w:hint="eastAsia" w:cs="Times New Roman"/>
                <w:color w:val="000000" w:themeColor="text1"/>
                <w:sz w:val="24"/>
                <w:highlight w:val="none"/>
                <w:lang w:val="en-US" w:eastAsia="zh-CN"/>
                <w14:textFill>
                  <w14:solidFill>
                    <w14:schemeClr w14:val="tx1"/>
                  </w14:solidFill>
                </w14:textFill>
              </w:rPr>
            </w:pPr>
          </w:p>
          <w:p w14:paraId="4AEC5127">
            <w:pPr>
              <w:adjustRightInd w:val="0"/>
              <w:snapToGrid w:val="0"/>
              <w:spacing w:line="360" w:lineRule="auto"/>
              <w:ind w:firstLine="480" w:firstLineChars="200"/>
              <w:rPr>
                <w:rFonts w:hint="eastAsia" w:cs="Times New Roman"/>
                <w:color w:val="000000" w:themeColor="text1"/>
                <w:sz w:val="24"/>
                <w:highlight w:val="none"/>
                <w:lang w:val="en-US" w:eastAsia="zh-CN"/>
                <w14:textFill>
                  <w14:solidFill>
                    <w14:schemeClr w14:val="tx1"/>
                  </w14:solidFill>
                </w14:textFill>
              </w:rPr>
            </w:pPr>
          </w:p>
          <w:p w14:paraId="14AD54A2">
            <w:pPr>
              <w:adjustRightInd w:val="0"/>
              <w:snapToGrid w:val="0"/>
              <w:spacing w:line="360" w:lineRule="auto"/>
              <w:ind w:firstLine="480" w:firstLineChars="200"/>
              <w:rPr>
                <w:rFonts w:hint="eastAsia" w:cs="Times New Roman"/>
                <w:color w:val="000000" w:themeColor="text1"/>
                <w:sz w:val="24"/>
                <w:highlight w:val="none"/>
                <w:lang w:val="en-US" w:eastAsia="zh-CN"/>
                <w14:textFill>
                  <w14:solidFill>
                    <w14:schemeClr w14:val="tx1"/>
                  </w14:solidFill>
                </w14:textFill>
              </w:rPr>
            </w:pPr>
          </w:p>
          <w:p w14:paraId="5AA5EAC9">
            <w:pPr>
              <w:adjustRightInd w:val="0"/>
              <w:snapToGrid w:val="0"/>
              <w:spacing w:line="360" w:lineRule="auto"/>
              <w:ind w:firstLine="480" w:firstLineChars="200"/>
              <w:rPr>
                <w:rFonts w:hint="eastAsia" w:cs="Times New Roman"/>
                <w:color w:val="000000" w:themeColor="text1"/>
                <w:sz w:val="24"/>
                <w:highlight w:val="none"/>
                <w:lang w:val="en-US" w:eastAsia="zh-CN"/>
                <w14:textFill>
                  <w14:solidFill>
                    <w14:schemeClr w14:val="tx1"/>
                  </w14:solidFill>
                </w14:textFill>
              </w:rPr>
            </w:pPr>
          </w:p>
          <w:p w14:paraId="00175226">
            <w:pPr>
              <w:adjustRightInd w:val="0"/>
              <w:snapToGrid w:val="0"/>
              <w:spacing w:line="360" w:lineRule="auto"/>
              <w:ind w:firstLine="480" w:firstLineChars="200"/>
              <w:rPr>
                <w:rFonts w:hint="eastAsia" w:cs="Times New Roman"/>
                <w:color w:val="000000" w:themeColor="text1"/>
                <w:sz w:val="24"/>
                <w:highlight w:val="none"/>
                <w:lang w:val="en-US" w:eastAsia="zh-CN"/>
                <w14:textFill>
                  <w14:solidFill>
                    <w14:schemeClr w14:val="tx1"/>
                  </w14:solidFill>
                </w14:textFill>
              </w:rPr>
            </w:pPr>
          </w:p>
          <w:p w14:paraId="430F6B35">
            <w:pPr>
              <w:adjustRightInd w:val="0"/>
              <w:snapToGrid w:val="0"/>
              <w:spacing w:line="360" w:lineRule="auto"/>
              <w:ind w:firstLine="480" w:firstLineChars="200"/>
              <w:rPr>
                <w:rFonts w:hint="eastAsia" w:cs="Times New Roman"/>
                <w:color w:val="000000" w:themeColor="text1"/>
                <w:sz w:val="24"/>
                <w:highlight w:val="none"/>
                <w:lang w:val="en-US" w:eastAsia="zh-CN"/>
                <w14:textFill>
                  <w14:solidFill>
                    <w14:schemeClr w14:val="tx1"/>
                  </w14:solidFill>
                </w14:textFill>
              </w:rPr>
            </w:pPr>
          </w:p>
          <w:p w14:paraId="5D35ED9B">
            <w:pPr>
              <w:adjustRightInd w:val="0"/>
              <w:snapToGrid w:val="0"/>
              <w:spacing w:line="360" w:lineRule="auto"/>
              <w:ind w:firstLine="480" w:firstLineChars="200"/>
              <w:rPr>
                <w:rFonts w:hint="eastAsia" w:cs="Times New Roman"/>
                <w:color w:val="000000" w:themeColor="text1"/>
                <w:sz w:val="24"/>
                <w:highlight w:val="none"/>
                <w:lang w:val="en-US" w:eastAsia="zh-CN"/>
                <w14:textFill>
                  <w14:solidFill>
                    <w14:schemeClr w14:val="tx1"/>
                  </w14:solidFill>
                </w14:textFill>
              </w:rPr>
            </w:pPr>
          </w:p>
          <w:p w14:paraId="26EE7761">
            <w:pPr>
              <w:adjustRightInd w:val="0"/>
              <w:snapToGrid w:val="0"/>
              <w:spacing w:line="360" w:lineRule="auto"/>
              <w:ind w:firstLine="480" w:firstLineChars="200"/>
              <w:rPr>
                <w:rFonts w:hint="eastAsia" w:cs="Times New Roman"/>
                <w:color w:val="000000" w:themeColor="text1"/>
                <w:sz w:val="24"/>
                <w:highlight w:val="none"/>
                <w:lang w:val="en-US" w:eastAsia="zh-CN"/>
                <w14:textFill>
                  <w14:solidFill>
                    <w14:schemeClr w14:val="tx1"/>
                  </w14:solidFill>
                </w14:textFill>
              </w:rPr>
            </w:pPr>
          </w:p>
          <w:p w14:paraId="74987361">
            <w:pPr>
              <w:adjustRightInd w:val="0"/>
              <w:snapToGrid w:val="0"/>
              <w:spacing w:line="360" w:lineRule="auto"/>
              <w:ind w:firstLine="480" w:firstLineChars="200"/>
              <w:rPr>
                <w:rFonts w:hint="eastAsia" w:cs="Times New Roman"/>
                <w:color w:val="000000" w:themeColor="text1"/>
                <w:sz w:val="24"/>
                <w:highlight w:val="none"/>
                <w:lang w:val="en-US" w:eastAsia="zh-CN"/>
                <w14:textFill>
                  <w14:solidFill>
                    <w14:schemeClr w14:val="tx1"/>
                  </w14:solidFill>
                </w14:textFill>
              </w:rPr>
            </w:pPr>
          </w:p>
          <w:p w14:paraId="76F8943A">
            <w:pPr>
              <w:adjustRightInd w:val="0"/>
              <w:snapToGrid w:val="0"/>
              <w:spacing w:line="360" w:lineRule="auto"/>
              <w:ind w:firstLine="480" w:firstLineChars="200"/>
              <w:rPr>
                <w:rFonts w:hint="eastAsia" w:cs="Times New Roman"/>
                <w:color w:val="000000" w:themeColor="text1"/>
                <w:sz w:val="24"/>
                <w:highlight w:val="none"/>
                <w:lang w:val="en-US" w:eastAsia="zh-CN"/>
                <w14:textFill>
                  <w14:solidFill>
                    <w14:schemeClr w14:val="tx1"/>
                  </w14:solidFill>
                </w14:textFill>
              </w:rPr>
            </w:pPr>
          </w:p>
          <w:p w14:paraId="5869ADFC">
            <w:pPr>
              <w:adjustRightInd w:val="0"/>
              <w:snapToGrid w:val="0"/>
              <w:spacing w:line="360" w:lineRule="auto"/>
              <w:ind w:firstLine="480" w:firstLineChars="200"/>
              <w:rPr>
                <w:rFonts w:hint="eastAsia" w:cs="Times New Roman"/>
                <w:color w:val="000000" w:themeColor="text1"/>
                <w:sz w:val="24"/>
                <w:highlight w:val="none"/>
                <w:lang w:val="en-US" w:eastAsia="zh-CN"/>
                <w14:textFill>
                  <w14:solidFill>
                    <w14:schemeClr w14:val="tx1"/>
                  </w14:solidFill>
                </w14:textFill>
              </w:rPr>
            </w:pPr>
          </w:p>
          <w:p w14:paraId="51C159C1">
            <w:pPr>
              <w:adjustRightInd w:val="0"/>
              <w:snapToGrid w:val="0"/>
              <w:spacing w:line="360" w:lineRule="auto"/>
              <w:ind w:firstLine="480" w:firstLineChars="200"/>
              <w:rPr>
                <w:rFonts w:hint="eastAsia" w:cs="Times New Roman"/>
                <w:color w:val="000000" w:themeColor="text1"/>
                <w:sz w:val="24"/>
                <w:highlight w:val="none"/>
                <w:lang w:val="en-US" w:eastAsia="zh-CN"/>
                <w14:textFill>
                  <w14:solidFill>
                    <w14:schemeClr w14:val="tx1"/>
                  </w14:solidFill>
                </w14:textFill>
              </w:rPr>
            </w:pPr>
          </w:p>
        </w:tc>
      </w:tr>
    </w:tbl>
    <w:p w14:paraId="4A537D8D">
      <w:pPr>
        <w:adjustRightInd w:val="0"/>
        <w:snapToGrid w:val="0"/>
        <w:spacing w:line="360" w:lineRule="auto"/>
        <w:rPr>
          <w:rFonts w:hint="eastAsia" w:ascii="宋体" w:cs="宋体"/>
          <w:b/>
          <w:color w:val="000000" w:themeColor="text1"/>
          <w:kern w:val="0"/>
          <w:sz w:val="28"/>
          <w:szCs w:val="28"/>
          <w:lang w:val="en-US" w:eastAsia="zh-CN"/>
          <w14:textFill>
            <w14:solidFill>
              <w14:schemeClr w14:val="tx1"/>
            </w14:solidFill>
          </w14:textFill>
        </w:rPr>
      </w:pPr>
    </w:p>
    <w:p w14:paraId="56F31633">
      <w:pPr>
        <w:pStyle w:val="12"/>
        <w:rPr>
          <w:rFonts w:hint="eastAsia" w:ascii="宋体" w:cs="宋体"/>
          <w:b/>
          <w:color w:val="000000" w:themeColor="text1"/>
          <w:kern w:val="0"/>
          <w:sz w:val="28"/>
          <w:szCs w:val="28"/>
          <w:lang w:val="en-US" w:eastAsia="zh-CN"/>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4"/>
        <w:tblW w:w="14205" w:type="dxa"/>
        <w:tblInd w:w="-6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
        <w:gridCol w:w="13695"/>
      </w:tblGrid>
      <w:tr w14:paraId="57237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2" w:hRule="atLeast"/>
        </w:trPr>
        <w:tc>
          <w:tcPr>
            <w:tcW w:w="510" w:type="dxa"/>
            <w:noWrap w:val="0"/>
            <w:vAlign w:val="center"/>
          </w:tcPr>
          <w:p w14:paraId="245C7B8D">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运营</w:t>
            </w:r>
          </w:p>
          <w:p w14:paraId="34CAEA9C">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期环</w:t>
            </w:r>
          </w:p>
          <w:p w14:paraId="117AED3C">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境影</w:t>
            </w:r>
          </w:p>
          <w:p w14:paraId="73A3D873">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响和</w:t>
            </w:r>
          </w:p>
          <w:p w14:paraId="4D1BABCC">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保护</w:t>
            </w:r>
          </w:p>
          <w:p w14:paraId="23D80DA5">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vertAlign w:val="baseline"/>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措施</w:t>
            </w:r>
          </w:p>
        </w:tc>
        <w:tc>
          <w:tcPr>
            <w:tcW w:w="13695" w:type="dxa"/>
            <w:noWrap w:val="0"/>
            <w:vAlign w:val="top"/>
          </w:tcPr>
          <w:p w14:paraId="7945060F">
            <w:pPr>
              <w:adjustRightInd w:val="0"/>
              <w:snapToGrid w:val="0"/>
              <w:spacing w:line="360" w:lineRule="auto"/>
              <w:rPr>
                <w:b/>
                <w:bCs/>
                <w:color w:val="000000" w:themeColor="text1"/>
                <w:kern w:val="0"/>
                <w:sz w:val="24"/>
                <w:szCs w:val="32"/>
                <w14:textFill>
                  <w14:solidFill>
                    <w14:schemeClr w14:val="tx1"/>
                  </w14:solidFill>
                </w14:textFill>
              </w:rPr>
            </w:pPr>
            <w:r>
              <w:rPr>
                <w:b/>
                <w:bCs/>
                <w:color w:val="000000" w:themeColor="text1"/>
                <w:kern w:val="0"/>
                <w:sz w:val="24"/>
                <w:szCs w:val="32"/>
                <w14:textFill>
                  <w14:solidFill>
                    <w14:schemeClr w14:val="tx1"/>
                  </w14:solidFill>
                </w14:textFill>
              </w:rPr>
              <w:t>1、废气</w:t>
            </w:r>
          </w:p>
          <w:p w14:paraId="58D9AEA5">
            <w:pPr>
              <w:pStyle w:val="34"/>
              <w:adjustRightInd w:val="0"/>
              <w:snapToGrid w:val="0"/>
              <w:spacing w:line="360" w:lineRule="auto"/>
              <w:ind w:firstLine="482"/>
              <w:rPr>
                <w:b/>
                <w:color w:val="000000" w:themeColor="text1"/>
                <w:kern w:val="0"/>
                <w:sz w:val="24"/>
                <w14:textFill>
                  <w14:solidFill>
                    <w14:schemeClr w14:val="tx1"/>
                  </w14:solidFill>
                </w14:textFill>
              </w:rPr>
            </w:pPr>
            <w:r>
              <w:rPr>
                <w:b/>
                <w:color w:val="000000" w:themeColor="text1"/>
                <w:kern w:val="0"/>
                <w:sz w:val="24"/>
                <w:highlight w:val="none"/>
                <w14:textFill>
                  <w14:solidFill>
                    <w14:schemeClr w14:val="tx1"/>
                  </w14:solidFill>
                </w14:textFill>
              </w:rPr>
              <w:t>（1）项目废</w:t>
            </w:r>
            <w:r>
              <w:rPr>
                <w:rFonts w:hint="eastAsia"/>
                <w:b/>
                <w:color w:val="000000" w:themeColor="text1"/>
                <w:kern w:val="0"/>
                <w:sz w:val="24"/>
                <w:highlight w:val="none"/>
                <w14:textFill>
                  <w14:solidFill>
                    <w14:schemeClr w14:val="tx1"/>
                  </w14:solidFill>
                </w14:textFill>
              </w:rPr>
              <w:t>气</w:t>
            </w:r>
            <w:r>
              <w:rPr>
                <w:b/>
                <w:color w:val="000000" w:themeColor="text1"/>
                <w:kern w:val="0"/>
                <w:sz w:val="24"/>
                <w:highlight w:val="none"/>
                <w14:textFill>
                  <w14:solidFill>
                    <w14:schemeClr w14:val="tx1"/>
                  </w14:solidFill>
                </w14:textFill>
              </w:rPr>
              <w:t>污染</w:t>
            </w:r>
            <w:r>
              <w:rPr>
                <w:b/>
                <w:color w:val="000000" w:themeColor="text1"/>
                <w:kern w:val="0"/>
                <w:sz w:val="24"/>
                <w14:textFill>
                  <w14:solidFill>
                    <w14:schemeClr w14:val="tx1"/>
                  </w14:solidFill>
                </w14:textFill>
              </w:rPr>
              <w:t>源源强核算结果及相关参数</w:t>
            </w:r>
          </w:p>
          <w:p w14:paraId="5A624105">
            <w:pPr>
              <w:adjustRightInd w:val="0"/>
              <w:snapToGrid w:val="0"/>
              <w:spacing w:line="360" w:lineRule="auto"/>
              <w:jc w:val="center"/>
              <w:rPr>
                <w:rFonts w:hint="eastAsia"/>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表4-1</w:t>
            </w:r>
            <w:r>
              <w:rPr>
                <w:rFonts w:hint="eastAsia"/>
                <w:b/>
                <w:color w:val="000000" w:themeColor="text1"/>
                <w:kern w:val="0"/>
                <w:sz w:val="24"/>
                <w:lang w:val="en-US" w:eastAsia="zh-CN"/>
                <w14:textFill>
                  <w14:solidFill>
                    <w14:schemeClr w14:val="tx1"/>
                  </w14:solidFill>
                </w14:textFill>
              </w:rPr>
              <w:t xml:space="preserve">    </w:t>
            </w:r>
            <w:r>
              <w:rPr>
                <w:rFonts w:hint="eastAsia"/>
                <w:b/>
                <w:color w:val="000000" w:themeColor="text1"/>
                <w:kern w:val="0"/>
                <w:sz w:val="24"/>
                <w14:textFill>
                  <w14:solidFill>
                    <w14:schemeClr w14:val="tx1"/>
                  </w14:solidFill>
                </w14:textFill>
              </w:rPr>
              <w:t>项目废气污染源源强核算结果及相关参数一览表</w:t>
            </w:r>
          </w:p>
          <w:tbl>
            <w:tblPr>
              <w:tblStyle w:val="23"/>
              <w:tblW w:w="49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0"/>
              <w:gridCol w:w="983"/>
              <w:gridCol w:w="913"/>
              <w:gridCol w:w="950"/>
              <w:gridCol w:w="950"/>
              <w:gridCol w:w="687"/>
              <w:gridCol w:w="886"/>
              <w:gridCol w:w="887"/>
              <w:gridCol w:w="1224"/>
              <w:gridCol w:w="650"/>
              <w:gridCol w:w="734"/>
              <w:gridCol w:w="866"/>
              <w:gridCol w:w="800"/>
              <w:gridCol w:w="917"/>
              <w:gridCol w:w="1386"/>
            </w:tblGrid>
            <w:tr w14:paraId="532C4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8" w:type="pct"/>
                  <w:vMerge w:val="restart"/>
                  <w:noWrap w:val="0"/>
                  <w:vAlign w:val="center"/>
                </w:tcPr>
                <w:p w14:paraId="5B901E0C">
                  <w:pPr>
                    <w:pStyle w:val="34"/>
                    <w:adjustRightInd w:val="0"/>
                    <w:snapToGrid w:val="0"/>
                    <w:ind w:firstLine="0" w:firstLineChars="0"/>
                    <w:jc w:val="center"/>
                    <w:rPr>
                      <w:b/>
                      <w:bCs/>
                      <w:color w:val="000000" w:themeColor="text1"/>
                      <w:kern w:val="0"/>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序号</w:t>
                  </w:r>
                </w:p>
              </w:tc>
              <w:tc>
                <w:tcPr>
                  <w:tcW w:w="367" w:type="pct"/>
                  <w:vMerge w:val="restart"/>
                  <w:noWrap w:val="0"/>
                  <w:vAlign w:val="center"/>
                </w:tcPr>
                <w:p w14:paraId="0885FB54">
                  <w:pPr>
                    <w:pStyle w:val="34"/>
                    <w:adjustRightInd w:val="0"/>
                    <w:snapToGrid w:val="0"/>
                    <w:ind w:firstLine="0" w:firstLineChars="0"/>
                    <w:jc w:val="center"/>
                    <w:rPr>
                      <w:b/>
                      <w:bCs/>
                      <w:color w:val="000000" w:themeColor="text1"/>
                      <w:kern w:val="0"/>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产排污环节</w:t>
                  </w:r>
                </w:p>
              </w:tc>
              <w:tc>
                <w:tcPr>
                  <w:tcW w:w="341" w:type="pct"/>
                  <w:vMerge w:val="restart"/>
                  <w:noWrap w:val="0"/>
                  <w:vAlign w:val="center"/>
                </w:tcPr>
                <w:p w14:paraId="0C1910ED">
                  <w:pPr>
                    <w:pStyle w:val="34"/>
                    <w:adjustRightInd w:val="0"/>
                    <w:snapToGrid w:val="0"/>
                    <w:ind w:firstLine="0" w:firstLineChars="0"/>
                    <w:jc w:val="center"/>
                    <w:rPr>
                      <w:b/>
                      <w:bCs/>
                      <w:color w:val="000000" w:themeColor="text1"/>
                      <w:kern w:val="0"/>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污染物</w:t>
                  </w:r>
                </w:p>
              </w:tc>
              <w:tc>
                <w:tcPr>
                  <w:tcW w:w="710" w:type="pct"/>
                  <w:gridSpan w:val="2"/>
                  <w:noWrap w:val="0"/>
                  <w:vAlign w:val="center"/>
                </w:tcPr>
                <w:p w14:paraId="7F90CA91">
                  <w:pPr>
                    <w:pStyle w:val="34"/>
                    <w:adjustRightInd w:val="0"/>
                    <w:snapToGrid w:val="0"/>
                    <w:ind w:firstLine="0" w:firstLineChars="0"/>
                    <w:jc w:val="center"/>
                    <w:rPr>
                      <w:b/>
                      <w:bCs/>
                      <w:color w:val="000000" w:themeColor="text1"/>
                      <w:kern w:val="0"/>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污染物产生</w:t>
                  </w:r>
                </w:p>
              </w:tc>
              <w:tc>
                <w:tcPr>
                  <w:tcW w:w="257" w:type="pct"/>
                  <w:vMerge w:val="restart"/>
                  <w:noWrap w:val="0"/>
                  <w:vAlign w:val="center"/>
                </w:tcPr>
                <w:p w14:paraId="7E99EC0B">
                  <w:pPr>
                    <w:pStyle w:val="34"/>
                    <w:adjustRightInd w:val="0"/>
                    <w:snapToGrid w:val="0"/>
                    <w:ind w:firstLine="0" w:firstLineChars="0"/>
                    <w:jc w:val="center"/>
                    <w:rPr>
                      <w:b/>
                      <w:bCs/>
                      <w:color w:val="000000" w:themeColor="text1"/>
                      <w:kern w:val="0"/>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排放形式</w:t>
                  </w:r>
                </w:p>
              </w:tc>
              <w:tc>
                <w:tcPr>
                  <w:tcW w:w="1639" w:type="pct"/>
                  <w:gridSpan w:val="5"/>
                  <w:noWrap w:val="0"/>
                  <w:vAlign w:val="center"/>
                </w:tcPr>
                <w:p w14:paraId="4F93E98A">
                  <w:pPr>
                    <w:pStyle w:val="34"/>
                    <w:adjustRightInd w:val="0"/>
                    <w:snapToGrid w:val="0"/>
                    <w:ind w:firstLine="0" w:firstLineChars="0"/>
                    <w:jc w:val="center"/>
                    <w:rPr>
                      <w:b/>
                      <w:bCs/>
                      <w:color w:val="000000" w:themeColor="text1"/>
                      <w:kern w:val="0"/>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治理设施</w:t>
                  </w:r>
                </w:p>
              </w:tc>
              <w:tc>
                <w:tcPr>
                  <w:tcW w:w="966" w:type="pct"/>
                  <w:gridSpan w:val="3"/>
                  <w:noWrap w:val="0"/>
                  <w:vAlign w:val="center"/>
                </w:tcPr>
                <w:p w14:paraId="66E4667B">
                  <w:pPr>
                    <w:pStyle w:val="34"/>
                    <w:adjustRightInd w:val="0"/>
                    <w:snapToGrid w:val="0"/>
                    <w:ind w:firstLine="0" w:firstLineChars="0"/>
                    <w:jc w:val="center"/>
                    <w:rPr>
                      <w:b/>
                      <w:bCs/>
                      <w:color w:val="000000" w:themeColor="text1"/>
                      <w:kern w:val="0"/>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污染物排放</w:t>
                  </w:r>
                </w:p>
              </w:tc>
              <w:tc>
                <w:tcPr>
                  <w:tcW w:w="518" w:type="pct"/>
                  <w:vMerge w:val="restart"/>
                  <w:noWrap w:val="0"/>
                  <w:vAlign w:val="center"/>
                </w:tcPr>
                <w:p w14:paraId="41C4477B">
                  <w:pPr>
                    <w:pStyle w:val="34"/>
                    <w:adjustRightInd w:val="0"/>
                    <w:snapToGrid w:val="0"/>
                    <w:ind w:firstLine="0" w:firstLineChars="0"/>
                    <w:jc w:val="center"/>
                    <w:rPr>
                      <w:bCs/>
                      <w:color w:val="000000" w:themeColor="text1"/>
                      <w:kern w:val="0"/>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排放标准</w:t>
                  </w:r>
                </w:p>
              </w:tc>
            </w:tr>
            <w:tr w14:paraId="0C744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8" w:type="pct"/>
                  <w:vMerge w:val="continue"/>
                  <w:noWrap w:val="0"/>
                  <w:vAlign w:val="center"/>
                </w:tcPr>
                <w:p w14:paraId="602F4A4D">
                  <w:pPr>
                    <w:pStyle w:val="34"/>
                    <w:adjustRightInd w:val="0"/>
                    <w:snapToGrid w:val="0"/>
                    <w:ind w:firstLine="0" w:firstLineChars="0"/>
                    <w:jc w:val="center"/>
                    <w:rPr>
                      <w:b/>
                      <w:bCs/>
                      <w:color w:val="000000" w:themeColor="text1"/>
                      <w:kern w:val="0"/>
                      <w:sz w:val="21"/>
                      <w:szCs w:val="21"/>
                      <w14:textFill>
                        <w14:solidFill>
                          <w14:schemeClr w14:val="tx1"/>
                        </w14:solidFill>
                      </w14:textFill>
                    </w:rPr>
                  </w:pPr>
                </w:p>
              </w:tc>
              <w:tc>
                <w:tcPr>
                  <w:tcW w:w="367" w:type="pct"/>
                  <w:vMerge w:val="continue"/>
                  <w:noWrap w:val="0"/>
                  <w:vAlign w:val="center"/>
                </w:tcPr>
                <w:p w14:paraId="3187CF17">
                  <w:pPr>
                    <w:pStyle w:val="34"/>
                    <w:adjustRightInd w:val="0"/>
                    <w:snapToGrid w:val="0"/>
                    <w:ind w:firstLine="0" w:firstLineChars="0"/>
                    <w:jc w:val="center"/>
                    <w:rPr>
                      <w:b/>
                      <w:bCs/>
                      <w:color w:val="000000" w:themeColor="text1"/>
                      <w:kern w:val="0"/>
                      <w:sz w:val="21"/>
                      <w:szCs w:val="21"/>
                      <w14:textFill>
                        <w14:solidFill>
                          <w14:schemeClr w14:val="tx1"/>
                        </w14:solidFill>
                      </w14:textFill>
                    </w:rPr>
                  </w:pPr>
                </w:p>
              </w:tc>
              <w:tc>
                <w:tcPr>
                  <w:tcW w:w="341" w:type="pct"/>
                  <w:vMerge w:val="continue"/>
                  <w:noWrap w:val="0"/>
                  <w:vAlign w:val="center"/>
                </w:tcPr>
                <w:p w14:paraId="7216C202">
                  <w:pPr>
                    <w:pStyle w:val="34"/>
                    <w:adjustRightInd w:val="0"/>
                    <w:snapToGrid w:val="0"/>
                    <w:ind w:firstLine="0" w:firstLineChars="0"/>
                    <w:jc w:val="center"/>
                    <w:rPr>
                      <w:b/>
                      <w:bCs/>
                      <w:color w:val="000000" w:themeColor="text1"/>
                      <w:kern w:val="0"/>
                      <w:sz w:val="21"/>
                      <w:szCs w:val="21"/>
                      <w14:textFill>
                        <w14:solidFill>
                          <w14:schemeClr w14:val="tx1"/>
                        </w14:solidFill>
                      </w14:textFill>
                    </w:rPr>
                  </w:pPr>
                </w:p>
              </w:tc>
              <w:tc>
                <w:tcPr>
                  <w:tcW w:w="355" w:type="pct"/>
                  <w:noWrap w:val="0"/>
                  <w:vAlign w:val="center"/>
                </w:tcPr>
                <w:p w14:paraId="38DF601C">
                  <w:pPr>
                    <w:jc w:val="center"/>
                    <w:rPr>
                      <w:b/>
                      <w:bCs/>
                      <w:color w:val="000000" w:themeColor="text1"/>
                      <w:kern w:val="0"/>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产生量（t/a）</w:t>
                  </w:r>
                </w:p>
              </w:tc>
              <w:tc>
                <w:tcPr>
                  <w:tcW w:w="355" w:type="pct"/>
                  <w:noWrap w:val="0"/>
                  <w:vAlign w:val="center"/>
                </w:tcPr>
                <w:p w14:paraId="537D6EF5">
                  <w:pPr>
                    <w:jc w:val="center"/>
                    <w:rPr>
                      <w:b/>
                      <w:bCs/>
                      <w:color w:val="000000" w:themeColor="text1"/>
                      <w:kern w:val="0"/>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产生浓度（mg/m</w:t>
                  </w:r>
                  <w:r>
                    <w:rPr>
                      <w:rFonts w:hint="eastAsia"/>
                      <w:b/>
                      <w:bCs/>
                      <w:color w:val="000000" w:themeColor="text1"/>
                      <w:sz w:val="21"/>
                      <w:szCs w:val="21"/>
                      <w:vertAlign w:val="superscript"/>
                      <w14:textFill>
                        <w14:solidFill>
                          <w14:schemeClr w14:val="tx1"/>
                        </w14:solidFill>
                      </w14:textFill>
                    </w:rPr>
                    <w:t>3</w:t>
                  </w:r>
                  <w:r>
                    <w:rPr>
                      <w:rFonts w:hint="eastAsia"/>
                      <w:b/>
                      <w:bCs/>
                      <w:color w:val="000000" w:themeColor="text1"/>
                      <w:sz w:val="21"/>
                      <w:szCs w:val="21"/>
                      <w14:textFill>
                        <w14:solidFill>
                          <w14:schemeClr w14:val="tx1"/>
                        </w14:solidFill>
                      </w14:textFill>
                    </w:rPr>
                    <w:t>）</w:t>
                  </w:r>
                </w:p>
              </w:tc>
              <w:tc>
                <w:tcPr>
                  <w:tcW w:w="257" w:type="pct"/>
                  <w:vMerge w:val="continue"/>
                  <w:noWrap w:val="0"/>
                  <w:vAlign w:val="center"/>
                </w:tcPr>
                <w:p w14:paraId="35081949">
                  <w:pPr>
                    <w:pStyle w:val="34"/>
                    <w:adjustRightInd w:val="0"/>
                    <w:snapToGrid w:val="0"/>
                    <w:ind w:firstLine="0" w:firstLineChars="0"/>
                    <w:jc w:val="center"/>
                    <w:rPr>
                      <w:b/>
                      <w:bCs/>
                      <w:color w:val="000000" w:themeColor="text1"/>
                      <w:kern w:val="0"/>
                      <w:sz w:val="21"/>
                      <w:szCs w:val="21"/>
                      <w14:textFill>
                        <w14:solidFill>
                          <w14:schemeClr w14:val="tx1"/>
                        </w14:solidFill>
                      </w14:textFill>
                    </w:rPr>
                  </w:pPr>
                </w:p>
              </w:tc>
              <w:tc>
                <w:tcPr>
                  <w:tcW w:w="663" w:type="pct"/>
                  <w:gridSpan w:val="2"/>
                  <w:noWrap w:val="0"/>
                  <w:vAlign w:val="center"/>
                </w:tcPr>
                <w:p w14:paraId="2DDA9CB4">
                  <w:pPr>
                    <w:jc w:val="center"/>
                    <w:rPr>
                      <w:rFonts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eastAsia"/>
                      <w:b/>
                      <w:bCs/>
                      <w:color w:val="000000" w:themeColor="text1"/>
                      <w:sz w:val="21"/>
                      <w:szCs w:val="21"/>
                      <w14:textFill>
                        <w14:solidFill>
                          <w14:schemeClr w14:val="tx1"/>
                        </w14:solidFill>
                      </w14:textFill>
                    </w:rPr>
                    <w:t>工艺</w:t>
                  </w:r>
                </w:p>
              </w:tc>
              <w:tc>
                <w:tcPr>
                  <w:tcW w:w="457" w:type="pct"/>
                  <w:noWrap w:val="0"/>
                  <w:vAlign w:val="center"/>
                </w:tcPr>
                <w:p w14:paraId="04AA1332">
                  <w:pPr>
                    <w:jc w:val="center"/>
                    <w:rPr>
                      <w:rFonts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eastAsia"/>
                      <w:b/>
                      <w:bCs/>
                      <w:color w:val="000000" w:themeColor="text1"/>
                      <w:sz w:val="21"/>
                      <w:szCs w:val="21"/>
                      <w14:textFill>
                        <w14:solidFill>
                          <w14:schemeClr w14:val="tx1"/>
                        </w14:solidFill>
                      </w14:textFill>
                    </w:rPr>
                    <w:t>效率（%）</w:t>
                  </w:r>
                </w:p>
              </w:tc>
              <w:tc>
                <w:tcPr>
                  <w:tcW w:w="243" w:type="pct"/>
                  <w:noWrap w:val="0"/>
                  <w:vAlign w:val="center"/>
                </w:tcPr>
                <w:p w14:paraId="361ADC82">
                  <w:pPr>
                    <w:jc w:val="center"/>
                    <w:rPr>
                      <w:rFonts w:hint="eastAsia" w:eastAsia="宋体"/>
                      <w:b/>
                      <w:bCs/>
                      <w:color w:val="000000" w:themeColor="text1"/>
                      <w:kern w:val="0"/>
                      <w:sz w:val="21"/>
                      <w:szCs w:val="21"/>
                      <w:lang w:eastAsia="zh-CN"/>
                      <w14:textFill>
                        <w14:solidFill>
                          <w14:schemeClr w14:val="tx1"/>
                        </w14:solidFill>
                      </w14:textFill>
                    </w:rPr>
                  </w:pPr>
                  <w:r>
                    <w:rPr>
                      <w:rFonts w:hint="eastAsia"/>
                      <w:b/>
                      <w:bCs/>
                      <w:color w:val="000000" w:themeColor="text1"/>
                      <w:kern w:val="0"/>
                      <w:sz w:val="21"/>
                      <w:szCs w:val="21"/>
                      <w:lang w:eastAsia="zh-CN"/>
                      <w14:textFill>
                        <w14:solidFill>
                          <w14:schemeClr w14:val="tx1"/>
                        </w14:solidFill>
                      </w14:textFill>
                    </w:rPr>
                    <w:t>风量（</w:t>
                  </w:r>
                  <w:r>
                    <w:rPr>
                      <w:rFonts w:hint="eastAsia"/>
                      <w:b/>
                      <w:bCs/>
                      <w:color w:val="000000" w:themeColor="text1"/>
                      <w:kern w:val="0"/>
                      <w:sz w:val="21"/>
                      <w:szCs w:val="21"/>
                      <w:lang w:val="en-US" w:eastAsia="zh-CN"/>
                      <w14:textFill>
                        <w14:solidFill>
                          <w14:schemeClr w14:val="tx1"/>
                        </w14:solidFill>
                      </w14:textFill>
                    </w:rPr>
                    <w:t>m</w:t>
                  </w:r>
                  <w:r>
                    <w:rPr>
                      <w:rFonts w:hint="eastAsia"/>
                      <w:b/>
                      <w:bCs/>
                      <w:color w:val="000000" w:themeColor="text1"/>
                      <w:kern w:val="0"/>
                      <w:sz w:val="21"/>
                      <w:szCs w:val="21"/>
                      <w:vertAlign w:val="superscript"/>
                      <w:lang w:val="en-US" w:eastAsia="zh-CN"/>
                      <w14:textFill>
                        <w14:solidFill>
                          <w14:schemeClr w14:val="tx1"/>
                        </w14:solidFill>
                      </w14:textFill>
                    </w:rPr>
                    <w:t>3</w:t>
                  </w:r>
                  <w:r>
                    <w:rPr>
                      <w:rFonts w:hint="eastAsia"/>
                      <w:b/>
                      <w:bCs/>
                      <w:color w:val="000000" w:themeColor="text1"/>
                      <w:kern w:val="0"/>
                      <w:sz w:val="21"/>
                      <w:szCs w:val="21"/>
                      <w:lang w:val="en-US" w:eastAsia="zh-CN"/>
                      <w14:textFill>
                        <w14:solidFill>
                          <w14:schemeClr w14:val="tx1"/>
                        </w14:solidFill>
                      </w14:textFill>
                    </w:rPr>
                    <w:t>/h</w:t>
                  </w:r>
                  <w:r>
                    <w:rPr>
                      <w:rFonts w:hint="eastAsia"/>
                      <w:b/>
                      <w:bCs/>
                      <w:color w:val="000000" w:themeColor="text1"/>
                      <w:kern w:val="0"/>
                      <w:sz w:val="21"/>
                      <w:szCs w:val="21"/>
                      <w:lang w:eastAsia="zh-CN"/>
                      <w14:textFill>
                        <w14:solidFill>
                          <w14:schemeClr w14:val="tx1"/>
                        </w14:solidFill>
                      </w14:textFill>
                    </w:rPr>
                    <w:t>）</w:t>
                  </w:r>
                </w:p>
              </w:tc>
              <w:tc>
                <w:tcPr>
                  <w:tcW w:w="274" w:type="pct"/>
                  <w:noWrap w:val="0"/>
                  <w:vAlign w:val="center"/>
                </w:tcPr>
                <w:p w14:paraId="083B85A9">
                  <w:pPr>
                    <w:jc w:val="center"/>
                    <w:rPr>
                      <w:b/>
                      <w:bCs/>
                      <w:color w:val="000000" w:themeColor="text1"/>
                      <w:kern w:val="0"/>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是否为可行性技术</w:t>
                  </w:r>
                </w:p>
              </w:tc>
              <w:tc>
                <w:tcPr>
                  <w:tcW w:w="324" w:type="pct"/>
                  <w:noWrap w:val="0"/>
                  <w:vAlign w:val="center"/>
                </w:tcPr>
                <w:p w14:paraId="0B912398">
                  <w:pPr>
                    <w:jc w:val="center"/>
                    <w:rPr>
                      <w:b/>
                      <w:bCs/>
                      <w:color w:val="000000" w:themeColor="text1"/>
                      <w:kern w:val="0"/>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排放量（t/a）</w:t>
                  </w:r>
                </w:p>
              </w:tc>
              <w:tc>
                <w:tcPr>
                  <w:tcW w:w="299" w:type="pct"/>
                  <w:noWrap w:val="0"/>
                  <w:vAlign w:val="center"/>
                </w:tcPr>
                <w:p w14:paraId="01C2E306">
                  <w:pPr>
                    <w:jc w:val="center"/>
                    <w:rPr>
                      <w:b/>
                      <w:bCs/>
                      <w:color w:val="000000" w:themeColor="text1"/>
                      <w:kern w:val="0"/>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排放浓度（mg/m</w:t>
                  </w:r>
                  <w:r>
                    <w:rPr>
                      <w:rFonts w:hint="eastAsia"/>
                      <w:b/>
                      <w:bCs/>
                      <w:color w:val="000000" w:themeColor="text1"/>
                      <w:sz w:val="21"/>
                      <w:szCs w:val="21"/>
                      <w:vertAlign w:val="superscript"/>
                      <w14:textFill>
                        <w14:solidFill>
                          <w14:schemeClr w14:val="tx1"/>
                        </w14:solidFill>
                      </w14:textFill>
                    </w:rPr>
                    <w:t>3</w:t>
                  </w:r>
                  <w:r>
                    <w:rPr>
                      <w:rFonts w:hint="eastAsia"/>
                      <w:b/>
                      <w:bCs/>
                      <w:color w:val="000000" w:themeColor="text1"/>
                      <w:sz w:val="21"/>
                      <w:szCs w:val="21"/>
                      <w14:textFill>
                        <w14:solidFill>
                          <w14:schemeClr w14:val="tx1"/>
                        </w14:solidFill>
                      </w14:textFill>
                    </w:rPr>
                    <w:t>）</w:t>
                  </w:r>
                </w:p>
              </w:tc>
              <w:tc>
                <w:tcPr>
                  <w:tcW w:w="343" w:type="pct"/>
                  <w:noWrap w:val="0"/>
                  <w:vAlign w:val="center"/>
                </w:tcPr>
                <w:p w14:paraId="43FE11A9">
                  <w:pPr>
                    <w:jc w:val="center"/>
                    <w:rPr>
                      <w:b/>
                      <w:bCs/>
                      <w:color w:val="000000" w:themeColor="text1"/>
                      <w:kern w:val="0"/>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排放速率（kg/h）</w:t>
                  </w:r>
                </w:p>
              </w:tc>
              <w:tc>
                <w:tcPr>
                  <w:tcW w:w="518" w:type="pct"/>
                  <w:vMerge w:val="continue"/>
                  <w:noWrap w:val="0"/>
                  <w:vAlign w:val="center"/>
                </w:tcPr>
                <w:p w14:paraId="082B510B">
                  <w:pPr>
                    <w:pStyle w:val="34"/>
                    <w:adjustRightInd w:val="0"/>
                    <w:snapToGrid w:val="0"/>
                    <w:ind w:firstLine="0" w:firstLineChars="0"/>
                    <w:jc w:val="center"/>
                    <w:rPr>
                      <w:bCs/>
                      <w:color w:val="000000" w:themeColor="text1"/>
                      <w:kern w:val="0"/>
                      <w:sz w:val="21"/>
                      <w:szCs w:val="21"/>
                      <w14:textFill>
                        <w14:solidFill>
                          <w14:schemeClr w14:val="tx1"/>
                        </w14:solidFill>
                      </w14:textFill>
                    </w:rPr>
                  </w:pPr>
                </w:p>
              </w:tc>
            </w:tr>
            <w:tr w14:paraId="2C909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8" w:type="pct"/>
                  <w:noWrap w:val="0"/>
                  <w:vAlign w:val="center"/>
                </w:tcPr>
                <w:p w14:paraId="5C97D6B9">
                  <w:pPr>
                    <w:pStyle w:val="34"/>
                    <w:adjustRightInd w:val="0"/>
                    <w:snapToGrid w:val="0"/>
                    <w:ind w:firstLine="0" w:firstLineChars="0"/>
                    <w:jc w:val="center"/>
                    <w:rPr>
                      <w:rFonts w:hint="default"/>
                      <w:bCs/>
                      <w:color w:val="000000" w:themeColor="text1"/>
                      <w:kern w:val="0"/>
                      <w:sz w:val="21"/>
                      <w:szCs w:val="21"/>
                      <w:highlight w:val="none"/>
                      <w:lang w:val="en-US" w:eastAsia="zh-CN"/>
                      <w14:textFill>
                        <w14:solidFill>
                          <w14:schemeClr w14:val="tx1"/>
                        </w14:solidFill>
                      </w14:textFill>
                    </w:rPr>
                  </w:pPr>
                  <w:r>
                    <w:rPr>
                      <w:rFonts w:hint="eastAsia"/>
                      <w:bCs/>
                      <w:color w:val="000000" w:themeColor="text1"/>
                      <w:kern w:val="0"/>
                      <w:sz w:val="21"/>
                      <w:szCs w:val="21"/>
                      <w:highlight w:val="none"/>
                      <w:lang w:val="en-US" w:eastAsia="zh-CN"/>
                      <w14:textFill>
                        <w14:solidFill>
                          <w14:schemeClr w14:val="tx1"/>
                        </w14:solidFill>
                      </w14:textFill>
                    </w:rPr>
                    <w:t>1</w:t>
                  </w:r>
                </w:p>
              </w:tc>
              <w:tc>
                <w:tcPr>
                  <w:tcW w:w="367" w:type="pct"/>
                  <w:noWrap w:val="0"/>
                  <w:vAlign w:val="center"/>
                </w:tcPr>
                <w:p w14:paraId="2AE0E4C6">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jc w:val="center"/>
                    <w:textAlignment w:val="auto"/>
                    <w:rPr>
                      <w:rFonts w:hint="default" w:ascii="Times New Roman" w:hAnsi="Times New Roman" w:eastAsia="宋体" w:cs="Times New Roman"/>
                      <w:bCs/>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初级筛分过程</w:t>
                  </w:r>
                </w:p>
              </w:tc>
              <w:tc>
                <w:tcPr>
                  <w:tcW w:w="341" w:type="pct"/>
                  <w:noWrap w:val="0"/>
                  <w:vAlign w:val="center"/>
                </w:tcPr>
                <w:p w14:paraId="751BEB0E">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Cs/>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highlight w:val="none"/>
                      <w:vertAlign w:val="baseline"/>
                      <w:lang w:val="en-US" w:eastAsia="zh-CN"/>
                      <w14:textFill>
                        <w14:solidFill>
                          <w14:schemeClr w14:val="tx1"/>
                        </w14:solidFill>
                      </w14:textFill>
                    </w:rPr>
                    <w:t>颗粒物</w:t>
                  </w:r>
                </w:p>
              </w:tc>
              <w:tc>
                <w:tcPr>
                  <w:tcW w:w="355" w:type="pct"/>
                  <w:noWrap w:val="0"/>
                  <w:vAlign w:val="center"/>
                </w:tcPr>
                <w:p w14:paraId="5AC31D23">
                  <w:pPr>
                    <w:pStyle w:val="34"/>
                    <w:adjustRightInd w:val="0"/>
                    <w:snapToGrid w:val="0"/>
                    <w:ind w:firstLine="0" w:firstLineChars="0"/>
                    <w:jc w:val="center"/>
                    <w:rPr>
                      <w:rFonts w:hint="default" w:ascii="Times New Roman" w:hAnsi="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bCs/>
                      <w:color w:val="000000" w:themeColor="text1"/>
                      <w:kern w:val="0"/>
                      <w:sz w:val="21"/>
                      <w:szCs w:val="21"/>
                      <w:highlight w:val="none"/>
                      <w:lang w:val="en-US" w:eastAsia="zh-CN" w:bidi="ar-SA"/>
                      <w14:textFill>
                        <w14:solidFill>
                          <w14:schemeClr w14:val="tx1"/>
                        </w14:solidFill>
                      </w14:textFill>
                    </w:rPr>
                    <w:t>22.5</w:t>
                  </w:r>
                </w:p>
              </w:tc>
              <w:tc>
                <w:tcPr>
                  <w:tcW w:w="355" w:type="pct"/>
                  <w:vMerge w:val="restart"/>
                  <w:noWrap w:val="0"/>
                  <w:vAlign w:val="center"/>
                </w:tcPr>
                <w:p w14:paraId="1FB9D4DC">
                  <w:pPr>
                    <w:adjustRightInd w:val="0"/>
                    <w:snapToGrid w:val="0"/>
                    <w:ind w:firstLine="0" w:firstLineChars="0"/>
                    <w:jc w:val="center"/>
                    <w:rPr>
                      <w:rFonts w:hint="default" w:ascii="Times New Roman" w:hAnsi="Times New Roman"/>
                      <w:bCs/>
                      <w:color w:val="000000" w:themeColor="text1"/>
                      <w:kern w:val="0"/>
                      <w:sz w:val="21"/>
                      <w:szCs w:val="21"/>
                      <w:highlight w:val="none"/>
                      <w:lang w:val="en-US" w:eastAsia="zh-CN" w:bidi="ar-SA"/>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2437.3854</w:t>
                  </w:r>
                </w:p>
              </w:tc>
              <w:tc>
                <w:tcPr>
                  <w:tcW w:w="257" w:type="pct"/>
                  <w:vMerge w:val="restart"/>
                  <w:noWrap w:val="0"/>
                  <w:vAlign w:val="center"/>
                </w:tcPr>
                <w:p w14:paraId="63C21CE0">
                  <w:pPr>
                    <w:adjustRightInd w:val="0"/>
                    <w:snapToGrid w:val="0"/>
                    <w:ind w:firstLine="0" w:firstLineChars="0"/>
                    <w:jc w:val="center"/>
                    <w:rPr>
                      <w:rFonts w:hint="eastAsia" w:ascii="Times New Roman" w:hAnsi="Times New Roman" w:eastAsia="宋体"/>
                      <w:bCs/>
                      <w:color w:val="000000" w:themeColor="text1"/>
                      <w:kern w:val="0"/>
                      <w:sz w:val="21"/>
                      <w:szCs w:val="21"/>
                      <w:highlight w:val="none"/>
                      <w:lang w:val="en-US" w:eastAsia="zh-CN" w:bidi="ar-SA"/>
                      <w14:textFill>
                        <w14:solidFill>
                          <w14:schemeClr w14:val="tx1"/>
                        </w14:solidFill>
                      </w14:textFill>
                    </w:rPr>
                  </w:pPr>
                  <w:r>
                    <w:rPr>
                      <w:rFonts w:hint="eastAsia"/>
                      <w:bCs/>
                      <w:color w:val="000000" w:themeColor="text1"/>
                      <w:kern w:val="0"/>
                      <w:sz w:val="21"/>
                      <w:szCs w:val="21"/>
                      <w:highlight w:val="none"/>
                      <w:lang w:val="en-US" w:eastAsia="zh-CN"/>
                      <w14:textFill>
                        <w14:solidFill>
                          <w14:schemeClr w14:val="tx1"/>
                        </w14:solidFill>
                      </w14:textFill>
                    </w:rPr>
                    <w:t>有组织</w:t>
                  </w:r>
                </w:p>
              </w:tc>
              <w:tc>
                <w:tcPr>
                  <w:tcW w:w="331" w:type="pct"/>
                  <w:noWrap w:val="0"/>
                  <w:vAlign w:val="center"/>
                </w:tcPr>
                <w:p w14:paraId="78AD0D9B">
                  <w:pPr>
                    <w:pStyle w:val="34"/>
                    <w:adjustRightInd w:val="0"/>
                    <w:snapToGrid w:val="0"/>
                    <w:ind w:firstLine="0" w:firstLineChars="0"/>
                    <w:jc w:val="center"/>
                    <w:rPr>
                      <w:rFonts w:hint="default" w:ascii="Times New Roman" w:hAnsi="Times New Roman" w:eastAsia="宋体"/>
                      <w:bCs/>
                      <w:color w:val="000000" w:themeColor="text1"/>
                      <w:kern w:val="0"/>
                      <w:sz w:val="21"/>
                      <w:szCs w:val="21"/>
                      <w:highlight w:val="none"/>
                      <w:lang w:val="en-US" w:eastAsia="zh-CN" w:bidi="ar-SA"/>
                      <w14:textFill>
                        <w14:solidFill>
                          <w14:schemeClr w14:val="tx1"/>
                        </w14:solidFill>
                      </w14:textFill>
                    </w:rPr>
                  </w:pPr>
                  <w:r>
                    <w:rPr>
                      <w:rFonts w:hint="eastAsia" w:eastAsia="宋体"/>
                      <w:bCs/>
                      <w:color w:val="000000" w:themeColor="text1"/>
                      <w:kern w:val="0"/>
                      <w:sz w:val="21"/>
                      <w:szCs w:val="21"/>
                      <w:highlight w:val="none"/>
                      <w:lang w:val="en-US" w:eastAsia="zh-CN" w:bidi="ar-SA"/>
                      <w14:textFill>
                        <w14:solidFill>
                          <w14:schemeClr w14:val="tx1"/>
                        </w14:solidFill>
                      </w14:textFill>
                    </w:rPr>
                    <w:t>集气罩</w:t>
                  </w:r>
                  <w:r>
                    <w:rPr>
                      <w:rFonts w:hint="eastAsia"/>
                      <w:bCs/>
                      <w:color w:val="000000" w:themeColor="text1"/>
                      <w:kern w:val="0"/>
                      <w:sz w:val="21"/>
                      <w:szCs w:val="21"/>
                      <w:highlight w:val="none"/>
                      <w:lang w:val="en-US" w:eastAsia="zh-CN" w:bidi="ar-SA"/>
                      <w14:textFill>
                        <w14:solidFill>
                          <w14:schemeClr w14:val="tx1"/>
                        </w14:solidFill>
                      </w14:textFill>
                    </w:rPr>
                    <w:t>1#</w:t>
                  </w:r>
                </w:p>
              </w:tc>
              <w:tc>
                <w:tcPr>
                  <w:tcW w:w="331" w:type="pct"/>
                  <w:vMerge w:val="restart"/>
                  <w:noWrap w:val="0"/>
                  <w:vAlign w:val="center"/>
                </w:tcPr>
                <w:p w14:paraId="00D92920">
                  <w:pPr>
                    <w:pStyle w:val="34"/>
                    <w:adjustRightInd w:val="0"/>
                    <w:snapToGrid w:val="0"/>
                    <w:ind w:firstLine="0" w:firstLineChars="0"/>
                    <w:jc w:val="center"/>
                    <w:rPr>
                      <w:rFonts w:hint="eastAsia" w:eastAsia="宋体"/>
                      <w:bCs/>
                      <w:color w:val="000000" w:themeColor="text1"/>
                      <w:kern w:val="0"/>
                      <w:sz w:val="21"/>
                      <w:szCs w:val="21"/>
                      <w:highlight w:val="none"/>
                      <w:lang w:val="en-US" w:eastAsia="zh-CN" w:bidi="ar-SA"/>
                      <w14:textFill>
                        <w14:solidFill>
                          <w14:schemeClr w14:val="tx1"/>
                        </w14:solidFill>
                      </w14:textFill>
                    </w:rPr>
                  </w:pPr>
                  <w:r>
                    <w:rPr>
                      <w:rFonts w:hint="eastAsia" w:eastAsia="宋体"/>
                      <w:bCs/>
                      <w:color w:val="000000" w:themeColor="text1"/>
                      <w:kern w:val="0"/>
                      <w:sz w:val="21"/>
                      <w:szCs w:val="21"/>
                      <w:highlight w:val="none"/>
                      <w:lang w:val="en-US" w:eastAsia="zh-CN" w:bidi="ar-SA"/>
                      <w14:textFill>
                        <w14:solidFill>
                          <w14:schemeClr w14:val="tx1"/>
                        </w14:solidFill>
                      </w14:textFill>
                    </w:rPr>
                    <w:t>布袋除尘器+1根</w:t>
                  </w:r>
                  <w:r>
                    <w:rPr>
                      <w:rFonts w:hint="eastAsia"/>
                      <w:bCs/>
                      <w:color w:val="000000" w:themeColor="text1"/>
                      <w:kern w:val="0"/>
                      <w:sz w:val="21"/>
                      <w:szCs w:val="21"/>
                      <w:highlight w:val="none"/>
                      <w:lang w:val="en-US" w:eastAsia="zh-CN" w:bidi="ar-SA"/>
                      <w14:textFill>
                        <w14:solidFill>
                          <w14:schemeClr w14:val="tx1"/>
                        </w14:solidFill>
                      </w14:textFill>
                    </w:rPr>
                    <w:t>17m</w:t>
                  </w:r>
                  <w:r>
                    <w:rPr>
                      <w:rFonts w:hint="eastAsia" w:eastAsia="宋体"/>
                      <w:bCs/>
                      <w:color w:val="000000" w:themeColor="text1"/>
                      <w:kern w:val="0"/>
                      <w:sz w:val="21"/>
                      <w:szCs w:val="21"/>
                      <w:highlight w:val="none"/>
                      <w:lang w:val="en-US" w:eastAsia="zh-CN" w:bidi="ar-SA"/>
                      <w14:textFill>
                        <w14:solidFill>
                          <w14:schemeClr w14:val="tx1"/>
                        </w14:solidFill>
                      </w14:textFill>
                    </w:rPr>
                    <w:t>高的排气筒（排口编号：DA001）</w:t>
                  </w:r>
                </w:p>
              </w:tc>
              <w:tc>
                <w:tcPr>
                  <w:tcW w:w="457" w:type="pct"/>
                  <w:vMerge w:val="restart"/>
                  <w:noWrap w:val="0"/>
                  <w:vAlign w:val="center"/>
                </w:tcPr>
                <w:p w14:paraId="34CF6EE9">
                  <w:pPr>
                    <w:adjustRightInd w:val="0"/>
                    <w:snapToGrid w:val="0"/>
                    <w:ind w:firstLine="0" w:firstLineChars="0"/>
                    <w:jc w:val="center"/>
                    <w:rPr>
                      <w:rFonts w:hint="default" w:ascii="Times New Roman" w:hAnsi="Times New Roman" w:eastAsia="宋体"/>
                      <w:bCs/>
                      <w:color w:val="000000" w:themeColor="text1"/>
                      <w:kern w:val="0"/>
                      <w:sz w:val="21"/>
                      <w:szCs w:val="21"/>
                      <w:highlight w:val="none"/>
                      <w:lang w:val="en-US" w:eastAsia="zh-CN" w:bidi="ar-SA"/>
                      <w14:textFill>
                        <w14:solidFill>
                          <w14:schemeClr w14:val="tx1"/>
                        </w14:solidFill>
                      </w14:textFill>
                    </w:rPr>
                  </w:pPr>
                  <w:r>
                    <w:rPr>
                      <w:rFonts w:hint="eastAsia" w:eastAsia="宋体"/>
                      <w:bCs/>
                      <w:color w:val="000000" w:themeColor="text1"/>
                      <w:kern w:val="0"/>
                      <w:sz w:val="21"/>
                      <w:szCs w:val="21"/>
                      <w:highlight w:val="none"/>
                      <w:lang w:val="en-US" w:eastAsia="zh-CN"/>
                      <w14:textFill>
                        <w14:solidFill>
                          <w14:schemeClr w14:val="tx1"/>
                        </w14:solidFill>
                      </w14:textFill>
                    </w:rPr>
                    <w:t>收集效率90，除尘效率99</w:t>
                  </w:r>
                </w:p>
              </w:tc>
              <w:tc>
                <w:tcPr>
                  <w:tcW w:w="243" w:type="pct"/>
                  <w:vMerge w:val="restart"/>
                  <w:noWrap w:val="0"/>
                  <w:vAlign w:val="center"/>
                </w:tcPr>
                <w:p w14:paraId="074457C0">
                  <w:pPr>
                    <w:adjustRightInd w:val="0"/>
                    <w:snapToGrid w:val="0"/>
                    <w:ind w:firstLine="0" w:firstLineChars="0"/>
                    <w:jc w:val="center"/>
                    <w:rPr>
                      <w:rFonts w:hint="default" w:eastAsia="宋体"/>
                      <w:bCs/>
                      <w:color w:val="000000" w:themeColor="text1"/>
                      <w:kern w:val="0"/>
                      <w:sz w:val="21"/>
                      <w:szCs w:val="21"/>
                      <w:highlight w:val="none"/>
                      <w:lang w:val="en-US" w:eastAsia="zh-CN"/>
                      <w14:textFill>
                        <w14:solidFill>
                          <w14:schemeClr w14:val="tx1"/>
                        </w14:solidFill>
                      </w14:textFill>
                    </w:rPr>
                  </w:pPr>
                  <w:r>
                    <w:rPr>
                      <w:rFonts w:hint="eastAsia" w:eastAsia="宋体"/>
                      <w:bCs/>
                      <w:color w:val="000000" w:themeColor="text1"/>
                      <w:kern w:val="0"/>
                      <w:sz w:val="21"/>
                      <w:szCs w:val="21"/>
                      <w:highlight w:val="none"/>
                      <w:lang w:val="en-US" w:eastAsia="zh-CN"/>
                      <w14:textFill>
                        <w14:solidFill>
                          <w14:schemeClr w14:val="tx1"/>
                        </w14:solidFill>
                      </w14:textFill>
                    </w:rPr>
                    <w:t>30000</w:t>
                  </w:r>
                </w:p>
              </w:tc>
              <w:tc>
                <w:tcPr>
                  <w:tcW w:w="274" w:type="pct"/>
                  <w:vMerge w:val="restart"/>
                  <w:noWrap w:val="0"/>
                  <w:vAlign w:val="center"/>
                </w:tcPr>
                <w:p w14:paraId="2BB49183">
                  <w:pPr>
                    <w:adjustRightInd w:val="0"/>
                    <w:snapToGrid w:val="0"/>
                    <w:ind w:firstLine="0" w:firstLineChars="0"/>
                    <w:jc w:val="center"/>
                    <w:rPr>
                      <w:rFonts w:hint="eastAsia" w:eastAsia="宋体"/>
                      <w:bCs/>
                      <w:color w:val="000000" w:themeColor="text1"/>
                      <w:kern w:val="0"/>
                      <w:sz w:val="21"/>
                      <w:szCs w:val="21"/>
                      <w:highlight w:val="none"/>
                      <w:lang w:eastAsia="zh-CN"/>
                      <w14:textFill>
                        <w14:solidFill>
                          <w14:schemeClr w14:val="tx1"/>
                        </w14:solidFill>
                      </w14:textFill>
                    </w:rPr>
                  </w:pPr>
                  <w:r>
                    <w:rPr>
                      <w:rFonts w:hint="eastAsia" w:eastAsia="宋体"/>
                      <w:bCs/>
                      <w:color w:val="000000" w:themeColor="text1"/>
                      <w:kern w:val="0"/>
                      <w:sz w:val="21"/>
                      <w:szCs w:val="21"/>
                      <w:highlight w:val="none"/>
                      <w:lang w:val="en-US" w:eastAsia="zh-CN"/>
                      <w14:textFill>
                        <w14:solidFill>
                          <w14:schemeClr w14:val="tx1"/>
                        </w14:solidFill>
                      </w14:textFill>
                    </w:rPr>
                    <w:t>是</w:t>
                  </w:r>
                </w:p>
              </w:tc>
              <w:tc>
                <w:tcPr>
                  <w:tcW w:w="324" w:type="pct"/>
                  <w:vMerge w:val="restart"/>
                  <w:noWrap w:val="0"/>
                  <w:vAlign w:val="center"/>
                </w:tcPr>
                <w:p w14:paraId="2EBB4229">
                  <w:pPr>
                    <w:pStyle w:val="34"/>
                    <w:adjustRightInd w:val="0"/>
                    <w:snapToGrid w:val="0"/>
                    <w:ind w:firstLine="0" w:firstLineChars="0"/>
                    <w:jc w:val="center"/>
                    <w:rPr>
                      <w:rFonts w:hint="default" w:ascii="Times New Roman" w:hAnsi="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bCs/>
                      <w:color w:val="000000" w:themeColor="text1"/>
                      <w:kern w:val="0"/>
                      <w:sz w:val="21"/>
                      <w:szCs w:val="21"/>
                      <w:highlight w:val="none"/>
                      <w:lang w:val="en-US" w:eastAsia="zh-CN" w:bidi="ar-SA"/>
                      <w14:textFill>
                        <w14:solidFill>
                          <w14:schemeClr w14:val="tx1"/>
                        </w14:solidFill>
                      </w14:textFill>
                    </w:rPr>
                    <w:t>1.0531</w:t>
                  </w:r>
                </w:p>
              </w:tc>
              <w:tc>
                <w:tcPr>
                  <w:tcW w:w="299" w:type="pct"/>
                  <w:vMerge w:val="restart"/>
                  <w:noWrap w:val="0"/>
                  <w:vAlign w:val="center"/>
                </w:tcPr>
                <w:p w14:paraId="0877C41F">
                  <w:pPr>
                    <w:pStyle w:val="34"/>
                    <w:adjustRightInd w:val="0"/>
                    <w:snapToGrid w:val="0"/>
                    <w:ind w:firstLine="0" w:firstLineChars="0"/>
                    <w:jc w:val="center"/>
                    <w:rPr>
                      <w:rFonts w:hint="default" w:eastAsia="宋体"/>
                      <w:bCs/>
                      <w:color w:val="000000" w:themeColor="text1"/>
                      <w:kern w:val="0"/>
                      <w:sz w:val="21"/>
                      <w:szCs w:val="21"/>
                      <w:highlight w:val="none"/>
                      <w:lang w:val="en-US" w:eastAsia="zh-CN"/>
                      <w14:textFill>
                        <w14:solidFill>
                          <w14:schemeClr w14:val="tx1"/>
                        </w14:solidFill>
                      </w14:textFill>
                    </w:rPr>
                  </w:pPr>
                  <w:r>
                    <w:rPr>
                      <w:rFonts w:hint="eastAsia" w:eastAsia="宋体"/>
                      <w:bCs/>
                      <w:color w:val="000000" w:themeColor="text1"/>
                      <w:kern w:val="0"/>
                      <w:sz w:val="21"/>
                      <w:szCs w:val="21"/>
                      <w:highlight w:val="none"/>
                      <w:lang w:val="en-US" w:eastAsia="zh-CN"/>
                      <w14:textFill>
                        <w14:solidFill>
                          <w14:schemeClr w14:val="tx1"/>
                        </w14:solidFill>
                      </w14:textFill>
                    </w:rPr>
                    <w:t>14.6263</w:t>
                  </w:r>
                </w:p>
              </w:tc>
              <w:tc>
                <w:tcPr>
                  <w:tcW w:w="343" w:type="pct"/>
                  <w:vMerge w:val="restart"/>
                  <w:noWrap w:val="0"/>
                  <w:vAlign w:val="center"/>
                </w:tcPr>
                <w:p w14:paraId="391C1870">
                  <w:pPr>
                    <w:pStyle w:val="34"/>
                    <w:adjustRightInd w:val="0"/>
                    <w:snapToGrid w:val="0"/>
                    <w:ind w:firstLine="0" w:firstLineChars="0"/>
                    <w:jc w:val="center"/>
                    <w:rPr>
                      <w:rFonts w:hint="default" w:ascii="Times New Roman" w:hAnsi="Times New Roman" w:eastAsia="宋体"/>
                      <w:bCs/>
                      <w:color w:val="000000" w:themeColor="text1"/>
                      <w:kern w:val="0"/>
                      <w:sz w:val="21"/>
                      <w:szCs w:val="21"/>
                      <w:highlight w:val="none"/>
                      <w:lang w:val="en-US" w:eastAsia="zh-CN" w:bidi="ar-SA"/>
                      <w14:textFill>
                        <w14:solidFill>
                          <w14:schemeClr w14:val="tx1"/>
                        </w14:solidFill>
                      </w14:textFill>
                    </w:rPr>
                  </w:pPr>
                  <w:r>
                    <w:rPr>
                      <w:rFonts w:hint="eastAsia" w:eastAsia="宋体"/>
                      <w:bCs/>
                      <w:color w:val="000000" w:themeColor="text1"/>
                      <w:kern w:val="0"/>
                      <w:sz w:val="21"/>
                      <w:szCs w:val="21"/>
                      <w:highlight w:val="none"/>
                      <w:lang w:val="en-US" w:eastAsia="zh-CN" w:bidi="ar-SA"/>
                      <w14:textFill>
                        <w14:solidFill>
                          <w14:schemeClr w14:val="tx1"/>
                        </w14:solidFill>
                      </w14:textFill>
                    </w:rPr>
                    <w:t>0.4388</w:t>
                  </w:r>
                </w:p>
              </w:tc>
              <w:tc>
                <w:tcPr>
                  <w:tcW w:w="518" w:type="pct"/>
                  <w:vMerge w:val="restart"/>
                  <w:noWrap w:val="0"/>
                  <w:vAlign w:val="center"/>
                </w:tcPr>
                <w:p w14:paraId="2C88EB23">
                  <w:pPr>
                    <w:pStyle w:val="34"/>
                    <w:ind w:firstLine="0" w:firstLineChars="0"/>
                    <w:jc w:val="center"/>
                    <w:rPr>
                      <w:rFonts w:hint="eastAsia" w:eastAsia="宋体"/>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eastAsia="zh-CN"/>
                      <w14:textFill>
                        <w14:solidFill>
                          <w14:schemeClr w14:val="tx1"/>
                        </w14:solidFill>
                      </w14:textFill>
                    </w:rPr>
                    <w:t>《大气污染物综合排放标准》（GB16297-1996）表2中的二级标准</w:t>
                  </w:r>
                </w:p>
              </w:tc>
            </w:tr>
            <w:tr w14:paraId="27F4B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8" w:type="pct"/>
                  <w:noWrap w:val="0"/>
                  <w:vAlign w:val="center"/>
                </w:tcPr>
                <w:p w14:paraId="55F7F51D">
                  <w:pPr>
                    <w:pStyle w:val="34"/>
                    <w:adjustRightInd w:val="0"/>
                    <w:snapToGrid w:val="0"/>
                    <w:ind w:firstLine="0" w:firstLineChars="0"/>
                    <w:jc w:val="center"/>
                    <w:rPr>
                      <w:rFonts w:hint="default"/>
                      <w:bCs/>
                      <w:color w:val="000000" w:themeColor="text1"/>
                      <w:kern w:val="0"/>
                      <w:sz w:val="21"/>
                      <w:szCs w:val="21"/>
                      <w:highlight w:val="none"/>
                      <w:lang w:val="en-US" w:eastAsia="zh-CN"/>
                      <w14:textFill>
                        <w14:solidFill>
                          <w14:schemeClr w14:val="tx1"/>
                        </w14:solidFill>
                      </w14:textFill>
                    </w:rPr>
                  </w:pPr>
                  <w:r>
                    <w:rPr>
                      <w:rFonts w:hint="eastAsia"/>
                      <w:bCs/>
                      <w:color w:val="000000" w:themeColor="text1"/>
                      <w:kern w:val="0"/>
                      <w:sz w:val="21"/>
                      <w:szCs w:val="21"/>
                      <w:highlight w:val="none"/>
                      <w:lang w:val="en-US" w:eastAsia="zh-CN"/>
                      <w14:textFill>
                        <w14:solidFill>
                          <w14:schemeClr w14:val="tx1"/>
                        </w14:solidFill>
                      </w14:textFill>
                    </w:rPr>
                    <w:t>2</w:t>
                  </w:r>
                </w:p>
              </w:tc>
              <w:tc>
                <w:tcPr>
                  <w:tcW w:w="367" w:type="pct"/>
                  <w:noWrap w:val="0"/>
                  <w:vAlign w:val="center"/>
                </w:tcPr>
                <w:p w14:paraId="27E72E9C">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jc w:val="center"/>
                    <w:textAlignment w:val="auto"/>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破碎</w:t>
                  </w:r>
                </w:p>
              </w:tc>
              <w:tc>
                <w:tcPr>
                  <w:tcW w:w="341" w:type="pct"/>
                  <w:noWrap w:val="0"/>
                  <w:vAlign w:val="center"/>
                </w:tcPr>
                <w:p w14:paraId="10B516E2">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vertAlign w:val="baseline"/>
                      <w:lang w:val="en-US" w:eastAsia="zh-CN"/>
                      <w14:textFill>
                        <w14:solidFill>
                          <w14:schemeClr w14:val="tx1"/>
                        </w14:solidFill>
                      </w14:textFill>
                    </w:rPr>
                    <w:t>颗粒物</w:t>
                  </w:r>
                </w:p>
              </w:tc>
              <w:tc>
                <w:tcPr>
                  <w:tcW w:w="355" w:type="pct"/>
                  <w:noWrap w:val="0"/>
                  <w:vAlign w:val="center"/>
                </w:tcPr>
                <w:p w14:paraId="444F1BE0">
                  <w:pPr>
                    <w:pStyle w:val="34"/>
                    <w:adjustRightInd w:val="0"/>
                    <w:snapToGrid w:val="0"/>
                    <w:ind w:firstLine="0" w:firstLineChars="0"/>
                    <w:jc w:val="center"/>
                    <w:rPr>
                      <w:rFonts w:hint="default"/>
                      <w:bCs/>
                      <w:color w:val="000000" w:themeColor="text1"/>
                      <w:kern w:val="0"/>
                      <w:sz w:val="21"/>
                      <w:szCs w:val="21"/>
                      <w:highlight w:val="none"/>
                      <w:lang w:val="en-US" w:eastAsia="zh-CN" w:bidi="ar-SA"/>
                      <w14:textFill>
                        <w14:solidFill>
                          <w14:schemeClr w14:val="tx1"/>
                        </w14:solidFill>
                      </w14:textFill>
                    </w:rPr>
                  </w:pPr>
                  <w:r>
                    <w:rPr>
                      <w:rFonts w:hint="default"/>
                      <w:bCs/>
                      <w:color w:val="000000" w:themeColor="text1"/>
                      <w:kern w:val="0"/>
                      <w:sz w:val="21"/>
                      <w:szCs w:val="21"/>
                      <w:highlight w:val="none"/>
                      <w:lang w:val="en-US" w:eastAsia="zh-CN" w:bidi="ar-SA"/>
                      <w14:textFill>
                        <w14:solidFill>
                          <w14:schemeClr w14:val="tx1"/>
                        </w14:solidFill>
                      </w14:textFill>
                    </w:rPr>
                    <w:t>13.</w:t>
                  </w:r>
                  <w:r>
                    <w:rPr>
                      <w:rFonts w:hint="eastAsia"/>
                      <w:bCs/>
                      <w:color w:val="000000" w:themeColor="text1"/>
                      <w:kern w:val="0"/>
                      <w:sz w:val="21"/>
                      <w:szCs w:val="21"/>
                      <w:highlight w:val="none"/>
                      <w:lang w:val="en-US" w:eastAsia="zh-CN" w:bidi="ar-SA"/>
                      <w14:textFill>
                        <w14:solidFill>
                          <w14:schemeClr w14:val="tx1"/>
                        </w14:solidFill>
                      </w14:textFill>
                    </w:rPr>
                    <w:t>4996</w:t>
                  </w:r>
                </w:p>
              </w:tc>
              <w:tc>
                <w:tcPr>
                  <w:tcW w:w="355" w:type="pct"/>
                  <w:vMerge w:val="continue"/>
                  <w:noWrap w:val="0"/>
                  <w:vAlign w:val="center"/>
                </w:tcPr>
                <w:p w14:paraId="6939BCCE">
                  <w:pPr>
                    <w:adjustRightInd w:val="0"/>
                    <w:snapToGrid w:val="0"/>
                    <w:ind w:firstLine="0" w:firstLineChars="0"/>
                    <w:jc w:val="center"/>
                    <w:rPr>
                      <w:rFonts w:hint="default" w:eastAsia="宋体"/>
                      <w:bCs/>
                      <w:color w:val="000000" w:themeColor="text1"/>
                      <w:kern w:val="0"/>
                      <w:sz w:val="21"/>
                      <w:szCs w:val="21"/>
                      <w:highlight w:val="none"/>
                      <w:lang w:val="en-US" w:eastAsia="zh-CN"/>
                      <w14:textFill>
                        <w14:solidFill>
                          <w14:schemeClr w14:val="tx1"/>
                        </w14:solidFill>
                      </w14:textFill>
                    </w:rPr>
                  </w:pPr>
                </w:p>
              </w:tc>
              <w:tc>
                <w:tcPr>
                  <w:tcW w:w="257" w:type="pct"/>
                  <w:vMerge w:val="continue"/>
                  <w:noWrap w:val="0"/>
                  <w:vAlign w:val="center"/>
                </w:tcPr>
                <w:p w14:paraId="55464FF9">
                  <w:pPr>
                    <w:adjustRightInd w:val="0"/>
                    <w:snapToGrid w:val="0"/>
                    <w:ind w:firstLine="0" w:firstLineChars="0"/>
                    <w:jc w:val="center"/>
                    <w:rPr>
                      <w:rFonts w:hint="eastAsia"/>
                      <w:bCs/>
                      <w:color w:val="000000" w:themeColor="text1"/>
                      <w:kern w:val="0"/>
                      <w:sz w:val="21"/>
                      <w:szCs w:val="21"/>
                      <w:highlight w:val="none"/>
                      <w:lang w:eastAsia="zh-CN"/>
                      <w14:textFill>
                        <w14:solidFill>
                          <w14:schemeClr w14:val="tx1"/>
                        </w14:solidFill>
                      </w14:textFill>
                    </w:rPr>
                  </w:pPr>
                </w:p>
              </w:tc>
              <w:tc>
                <w:tcPr>
                  <w:tcW w:w="331" w:type="pct"/>
                  <w:noWrap w:val="0"/>
                  <w:vAlign w:val="center"/>
                </w:tcPr>
                <w:p w14:paraId="7177C2B4">
                  <w:pPr>
                    <w:adjustRightInd w:val="0"/>
                    <w:snapToGrid w:val="0"/>
                    <w:ind w:firstLine="0" w:firstLineChars="0"/>
                    <w:jc w:val="center"/>
                    <w:rPr>
                      <w:rFonts w:hint="eastAsia"/>
                      <w:bCs/>
                      <w:color w:val="000000" w:themeColor="text1"/>
                      <w:kern w:val="0"/>
                      <w:sz w:val="21"/>
                      <w:szCs w:val="21"/>
                      <w:highlight w:val="none"/>
                      <w:lang w:eastAsia="zh-CN"/>
                      <w14:textFill>
                        <w14:solidFill>
                          <w14:schemeClr w14:val="tx1"/>
                        </w14:solidFill>
                      </w14:textFill>
                    </w:rPr>
                  </w:pPr>
                  <w:r>
                    <w:rPr>
                      <w:rFonts w:hint="eastAsia" w:eastAsia="宋体"/>
                      <w:bCs/>
                      <w:color w:val="000000" w:themeColor="text1"/>
                      <w:kern w:val="0"/>
                      <w:sz w:val="21"/>
                      <w:szCs w:val="21"/>
                      <w:highlight w:val="none"/>
                      <w:lang w:val="en-US" w:eastAsia="zh-CN" w:bidi="ar-SA"/>
                      <w14:textFill>
                        <w14:solidFill>
                          <w14:schemeClr w14:val="tx1"/>
                        </w14:solidFill>
                      </w14:textFill>
                    </w:rPr>
                    <w:t>集气罩</w:t>
                  </w:r>
                  <w:r>
                    <w:rPr>
                      <w:rFonts w:hint="eastAsia"/>
                      <w:bCs/>
                      <w:color w:val="000000" w:themeColor="text1"/>
                      <w:kern w:val="0"/>
                      <w:sz w:val="21"/>
                      <w:szCs w:val="21"/>
                      <w:highlight w:val="none"/>
                      <w:lang w:val="en-US" w:eastAsia="zh-CN" w:bidi="ar-SA"/>
                      <w14:textFill>
                        <w14:solidFill>
                          <w14:schemeClr w14:val="tx1"/>
                        </w14:solidFill>
                      </w14:textFill>
                    </w:rPr>
                    <w:t>2#</w:t>
                  </w:r>
                </w:p>
              </w:tc>
              <w:tc>
                <w:tcPr>
                  <w:tcW w:w="331" w:type="pct"/>
                  <w:vMerge w:val="continue"/>
                  <w:noWrap w:val="0"/>
                  <w:vAlign w:val="center"/>
                </w:tcPr>
                <w:p w14:paraId="7B05968B">
                  <w:pPr>
                    <w:adjustRightInd w:val="0"/>
                    <w:snapToGrid w:val="0"/>
                    <w:ind w:firstLine="0" w:firstLineChars="0"/>
                    <w:jc w:val="center"/>
                    <w:rPr>
                      <w:rFonts w:hint="eastAsia"/>
                      <w:bCs/>
                      <w:color w:val="000000" w:themeColor="text1"/>
                      <w:kern w:val="0"/>
                      <w:sz w:val="21"/>
                      <w:szCs w:val="21"/>
                      <w:highlight w:val="none"/>
                      <w:lang w:eastAsia="zh-CN"/>
                      <w14:textFill>
                        <w14:solidFill>
                          <w14:schemeClr w14:val="tx1"/>
                        </w14:solidFill>
                      </w14:textFill>
                    </w:rPr>
                  </w:pPr>
                </w:p>
              </w:tc>
              <w:tc>
                <w:tcPr>
                  <w:tcW w:w="457" w:type="pct"/>
                  <w:vMerge w:val="continue"/>
                  <w:noWrap w:val="0"/>
                  <w:vAlign w:val="center"/>
                </w:tcPr>
                <w:p w14:paraId="7865D093">
                  <w:pPr>
                    <w:pStyle w:val="34"/>
                    <w:adjustRightInd w:val="0"/>
                    <w:snapToGrid w:val="0"/>
                    <w:ind w:firstLine="0" w:firstLineChars="0"/>
                    <w:jc w:val="center"/>
                    <w:rPr>
                      <w:rFonts w:hint="default" w:eastAsia="宋体"/>
                      <w:bCs/>
                      <w:color w:val="000000" w:themeColor="text1"/>
                      <w:kern w:val="0"/>
                      <w:sz w:val="21"/>
                      <w:szCs w:val="21"/>
                      <w:highlight w:val="none"/>
                      <w:lang w:val="en-US" w:eastAsia="zh-CN"/>
                      <w14:textFill>
                        <w14:solidFill>
                          <w14:schemeClr w14:val="tx1"/>
                        </w14:solidFill>
                      </w14:textFill>
                    </w:rPr>
                  </w:pPr>
                </w:p>
              </w:tc>
              <w:tc>
                <w:tcPr>
                  <w:tcW w:w="243" w:type="pct"/>
                  <w:vMerge w:val="continue"/>
                  <w:noWrap w:val="0"/>
                  <w:vAlign w:val="center"/>
                </w:tcPr>
                <w:p w14:paraId="342F988C">
                  <w:pPr>
                    <w:adjustRightInd w:val="0"/>
                    <w:snapToGrid w:val="0"/>
                    <w:ind w:firstLine="0" w:firstLineChars="0"/>
                    <w:jc w:val="center"/>
                    <w:rPr>
                      <w:rFonts w:hint="eastAsia" w:eastAsia="宋体"/>
                      <w:bCs/>
                      <w:color w:val="000000" w:themeColor="text1"/>
                      <w:kern w:val="0"/>
                      <w:sz w:val="21"/>
                      <w:szCs w:val="21"/>
                      <w:highlight w:val="none"/>
                      <w:lang w:val="en-US" w:eastAsia="zh-CN"/>
                      <w14:textFill>
                        <w14:solidFill>
                          <w14:schemeClr w14:val="tx1"/>
                        </w14:solidFill>
                      </w14:textFill>
                    </w:rPr>
                  </w:pPr>
                </w:p>
              </w:tc>
              <w:tc>
                <w:tcPr>
                  <w:tcW w:w="274" w:type="pct"/>
                  <w:vMerge w:val="continue"/>
                  <w:noWrap w:val="0"/>
                  <w:vAlign w:val="center"/>
                </w:tcPr>
                <w:p w14:paraId="6855BB09">
                  <w:pPr>
                    <w:adjustRightInd w:val="0"/>
                    <w:snapToGrid w:val="0"/>
                    <w:ind w:firstLine="0" w:firstLineChars="0"/>
                    <w:jc w:val="center"/>
                    <w:rPr>
                      <w:rFonts w:hint="eastAsia" w:eastAsia="宋体"/>
                      <w:bCs/>
                      <w:color w:val="000000" w:themeColor="text1"/>
                      <w:kern w:val="0"/>
                      <w:sz w:val="21"/>
                      <w:szCs w:val="21"/>
                      <w:highlight w:val="none"/>
                      <w:lang w:val="en-US" w:eastAsia="zh-CN"/>
                      <w14:textFill>
                        <w14:solidFill>
                          <w14:schemeClr w14:val="tx1"/>
                        </w14:solidFill>
                      </w14:textFill>
                    </w:rPr>
                  </w:pPr>
                </w:p>
              </w:tc>
              <w:tc>
                <w:tcPr>
                  <w:tcW w:w="324" w:type="pct"/>
                  <w:vMerge w:val="continue"/>
                  <w:noWrap w:val="0"/>
                  <w:vAlign w:val="center"/>
                </w:tcPr>
                <w:p w14:paraId="424E6824">
                  <w:pPr>
                    <w:pStyle w:val="34"/>
                    <w:adjustRightInd w:val="0"/>
                    <w:snapToGrid w:val="0"/>
                    <w:ind w:firstLine="0" w:firstLineChars="0"/>
                    <w:jc w:val="center"/>
                    <w:rPr>
                      <w:rFonts w:hint="default"/>
                      <w:bCs/>
                      <w:color w:val="000000" w:themeColor="text1"/>
                      <w:kern w:val="0"/>
                      <w:sz w:val="21"/>
                      <w:szCs w:val="21"/>
                      <w:highlight w:val="none"/>
                      <w:lang w:val="en-US" w:eastAsia="zh-CN" w:bidi="ar-SA"/>
                      <w14:textFill>
                        <w14:solidFill>
                          <w14:schemeClr w14:val="tx1"/>
                        </w14:solidFill>
                      </w14:textFill>
                    </w:rPr>
                  </w:pPr>
                </w:p>
              </w:tc>
              <w:tc>
                <w:tcPr>
                  <w:tcW w:w="299" w:type="pct"/>
                  <w:vMerge w:val="continue"/>
                  <w:noWrap w:val="0"/>
                  <w:vAlign w:val="center"/>
                </w:tcPr>
                <w:p w14:paraId="2FA75F6B">
                  <w:pPr>
                    <w:pStyle w:val="34"/>
                    <w:adjustRightInd w:val="0"/>
                    <w:snapToGrid w:val="0"/>
                    <w:ind w:firstLine="0" w:firstLineChars="0"/>
                    <w:jc w:val="center"/>
                    <w:rPr>
                      <w:rFonts w:hint="eastAsia" w:eastAsia="宋体"/>
                      <w:bCs/>
                      <w:color w:val="000000" w:themeColor="text1"/>
                      <w:kern w:val="0"/>
                      <w:sz w:val="21"/>
                      <w:szCs w:val="21"/>
                      <w:highlight w:val="none"/>
                      <w:lang w:val="en-US" w:eastAsia="zh-CN"/>
                      <w14:textFill>
                        <w14:solidFill>
                          <w14:schemeClr w14:val="tx1"/>
                        </w14:solidFill>
                      </w14:textFill>
                    </w:rPr>
                  </w:pPr>
                </w:p>
              </w:tc>
              <w:tc>
                <w:tcPr>
                  <w:tcW w:w="343" w:type="pct"/>
                  <w:vMerge w:val="continue"/>
                  <w:noWrap w:val="0"/>
                  <w:vAlign w:val="center"/>
                </w:tcPr>
                <w:p w14:paraId="31DFF0D3">
                  <w:pPr>
                    <w:pStyle w:val="34"/>
                    <w:adjustRightInd w:val="0"/>
                    <w:snapToGrid w:val="0"/>
                    <w:ind w:firstLine="0" w:firstLineChars="0"/>
                    <w:jc w:val="center"/>
                    <w:rPr>
                      <w:rFonts w:hint="default" w:eastAsia="宋体"/>
                      <w:bCs/>
                      <w:color w:val="000000" w:themeColor="text1"/>
                      <w:kern w:val="0"/>
                      <w:sz w:val="21"/>
                      <w:szCs w:val="21"/>
                      <w:highlight w:val="none"/>
                      <w:lang w:val="en-US" w:eastAsia="zh-CN" w:bidi="ar-SA"/>
                      <w14:textFill>
                        <w14:solidFill>
                          <w14:schemeClr w14:val="tx1"/>
                        </w14:solidFill>
                      </w14:textFill>
                    </w:rPr>
                  </w:pPr>
                </w:p>
              </w:tc>
              <w:tc>
                <w:tcPr>
                  <w:tcW w:w="518" w:type="pct"/>
                  <w:vMerge w:val="continue"/>
                  <w:noWrap w:val="0"/>
                  <w:vAlign w:val="center"/>
                </w:tcPr>
                <w:p w14:paraId="562B585E">
                  <w:pPr>
                    <w:pStyle w:val="34"/>
                    <w:ind w:firstLine="0" w:firstLineChars="0"/>
                    <w:jc w:val="center"/>
                    <w:rPr>
                      <w:rFonts w:hint="eastAsia" w:ascii="Times New Roman" w:hAnsi="Times New Roman" w:eastAsia="宋体" w:cs="Times New Roman"/>
                      <w:bCs/>
                      <w:color w:val="000000" w:themeColor="text1"/>
                      <w:szCs w:val="21"/>
                      <w:highlight w:val="none"/>
                      <w:lang w:eastAsia="zh-CN"/>
                      <w14:textFill>
                        <w14:solidFill>
                          <w14:schemeClr w14:val="tx1"/>
                        </w14:solidFill>
                      </w14:textFill>
                    </w:rPr>
                  </w:pPr>
                </w:p>
              </w:tc>
            </w:tr>
            <w:tr w14:paraId="46348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8" w:type="pct"/>
                  <w:noWrap w:val="0"/>
                  <w:vAlign w:val="center"/>
                </w:tcPr>
                <w:p w14:paraId="3C5D7339">
                  <w:pPr>
                    <w:pStyle w:val="34"/>
                    <w:adjustRightInd w:val="0"/>
                    <w:snapToGrid w:val="0"/>
                    <w:ind w:firstLine="0" w:firstLineChars="0"/>
                    <w:jc w:val="center"/>
                    <w:rPr>
                      <w:rFonts w:hint="default" w:ascii="Times New Roman" w:hAnsi="Times New Roman"/>
                      <w:bCs/>
                      <w:color w:val="000000" w:themeColor="text1"/>
                      <w:kern w:val="0"/>
                      <w:sz w:val="21"/>
                      <w:szCs w:val="21"/>
                      <w:highlight w:val="none"/>
                      <w:lang w:val="en-US" w:eastAsia="zh-CN" w:bidi="ar-SA"/>
                      <w14:textFill>
                        <w14:solidFill>
                          <w14:schemeClr w14:val="tx1"/>
                        </w14:solidFill>
                      </w14:textFill>
                    </w:rPr>
                  </w:pPr>
                  <w:r>
                    <w:rPr>
                      <w:rFonts w:hint="eastAsia"/>
                      <w:bCs/>
                      <w:color w:val="000000" w:themeColor="text1"/>
                      <w:kern w:val="0"/>
                      <w:sz w:val="21"/>
                      <w:szCs w:val="21"/>
                      <w:highlight w:val="none"/>
                      <w:lang w:val="en-US" w:eastAsia="zh-CN"/>
                      <w14:textFill>
                        <w14:solidFill>
                          <w14:schemeClr w14:val="tx1"/>
                        </w14:solidFill>
                      </w14:textFill>
                    </w:rPr>
                    <w:t>3</w:t>
                  </w:r>
                </w:p>
              </w:tc>
              <w:tc>
                <w:tcPr>
                  <w:tcW w:w="367" w:type="pct"/>
                  <w:noWrap w:val="0"/>
                  <w:vAlign w:val="center"/>
                </w:tcPr>
                <w:p w14:paraId="0CE71651">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jc w:val="center"/>
                    <w:textAlignment w:val="auto"/>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一级圆筒筛</w:t>
                  </w:r>
                </w:p>
              </w:tc>
              <w:tc>
                <w:tcPr>
                  <w:tcW w:w="341" w:type="pct"/>
                  <w:noWrap w:val="0"/>
                  <w:vAlign w:val="center"/>
                </w:tcPr>
                <w:p w14:paraId="7D1ED61D">
                  <w:pPr>
                    <w:adjustRightInd w:val="0"/>
                    <w:snapToGrid w:val="0"/>
                    <w:ind w:firstLine="0" w:firstLineChars="0"/>
                    <w:jc w:val="center"/>
                    <w:rPr>
                      <w:rFonts w:hint="eastAsia" w:eastAsia="宋体"/>
                      <w:bCs/>
                      <w:color w:val="000000" w:themeColor="text1"/>
                      <w:kern w:val="0"/>
                      <w:sz w:val="21"/>
                      <w:szCs w:val="21"/>
                      <w:highlight w:val="no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vertAlign w:val="baseline"/>
                      <w:lang w:val="en-US" w:eastAsia="zh-CN"/>
                      <w14:textFill>
                        <w14:solidFill>
                          <w14:schemeClr w14:val="tx1"/>
                        </w14:solidFill>
                      </w14:textFill>
                    </w:rPr>
                    <w:t>颗粒物</w:t>
                  </w:r>
                </w:p>
              </w:tc>
              <w:tc>
                <w:tcPr>
                  <w:tcW w:w="355" w:type="pct"/>
                  <w:noWrap w:val="0"/>
                  <w:vAlign w:val="center"/>
                </w:tcPr>
                <w:p w14:paraId="5FA82226">
                  <w:pPr>
                    <w:pStyle w:val="34"/>
                    <w:adjustRightInd w:val="0"/>
                    <w:snapToGrid w:val="0"/>
                    <w:ind w:firstLine="0" w:firstLineChars="0"/>
                    <w:jc w:val="center"/>
                    <w:rPr>
                      <w:rFonts w:hint="default" w:eastAsia="宋体"/>
                      <w:bCs/>
                      <w:color w:val="000000" w:themeColor="text1"/>
                      <w:kern w:val="0"/>
                      <w:sz w:val="21"/>
                      <w:szCs w:val="21"/>
                      <w:highlight w:val="none"/>
                      <w:lang w:val="en-US" w:eastAsia="zh-CN"/>
                      <w14:textFill>
                        <w14:solidFill>
                          <w14:schemeClr w14:val="tx1"/>
                        </w14:solidFill>
                      </w14:textFill>
                    </w:rPr>
                  </w:pPr>
                  <w:r>
                    <w:rPr>
                      <w:rFonts w:hint="default" w:eastAsia="宋体"/>
                      <w:bCs/>
                      <w:color w:val="000000" w:themeColor="text1"/>
                      <w:kern w:val="0"/>
                      <w:sz w:val="21"/>
                      <w:szCs w:val="21"/>
                      <w:highlight w:val="none"/>
                      <w:lang w:val="en-US" w:eastAsia="zh-CN"/>
                      <w14:textFill>
                        <w14:solidFill>
                          <w14:schemeClr w14:val="tx1"/>
                        </w14:solidFill>
                      </w14:textFill>
                    </w:rPr>
                    <w:t>4</w:t>
                  </w:r>
                  <w:r>
                    <w:rPr>
                      <w:rFonts w:hint="eastAsia"/>
                      <w:bCs/>
                      <w:color w:val="000000" w:themeColor="text1"/>
                      <w:kern w:val="0"/>
                      <w:sz w:val="21"/>
                      <w:szCs w:val="21"/>
                      <w:highlight w:val="none"/>
                      <w:lang w:val="en-US" w:eastAsia="zh-CN"/>
                      <w14:textFill>
                        <w14:solidFill>
                          <w14:schemeClr w14:val="tx1"/>
                        </w14:solidFill>
                      </w14:textFill>
                    </w:rPr>
                    <w:t>4.9982</w:t>
                  </w:r>
                </w:p>
              </w:tc>
              <w:tc>
                <w:tcPr>
                  <w:tcW w:w="355" w:type="pct"/>
                  <w:vMerge w:val="continue"/>
                  <w:noWrap w:val="0"/>
                  <w:vAlign w:val="center"/>
                </w:tcPr>
                <w:p w14:paraId="5F196E03">
                  <w:pPr>
                    <w:adjustRightInd w:val="0"/>
                    <w:snapToGrid w:val="0"/>
                    <w:ind w:firstLine="0" w:firstLineChars="0"/>
                    <w:jc w:val="center"/>
                    <w:rPr>
                      <w:rFonts w:hint="default" w:eastAsia="宋体"/>
                      <w:bCs/>
                      <w:color w:val="000000" w:themeColor="text1"/>
                      <w:kern w:val="0"/>
                      <w:sz w:val="21"/>
                      <w:szCs w:val="21"/>
                      <w:highlight w:val="none"/>
                      <w:lang w:val="en-US" w:eastAsia="zh-CN"/>
                      <w14:textFill>
                        <w14:solidFill>
                          <w14:schemeClr w14:val="tx1"/>
                        </w14:solidFill>
                      </w14:textFill>
                    </w:rPr>
                  </w:pPr>
                </w:p>
              </w:tc>
              <w:tc>
                <w:tcPr>
                  <w:tcW w:w="257" w:type="pct"/>
                  <w:vMerge w:val="continue"/>
                  <w:noWrap w:val="0"/>
                  <w:vAlign w:val="center"/>
                </w:tcPr>
                <w:p w14:paraId="32BBEE92">
                  <w:pPr>
                    <w:adjustRightInd w:val="0"/>
                    <w:snapToGrid w:val="0"/>
                    <w:ind w:firstLine="0" w:firstLineChars="0"/>
                    <w:jc w:val="center"/>
                    <w:rPr>
                      <w:rFonts w:hint="eastAsia" w:eastAsia="宋体"/>
                      <w:bCs/>
                      <w:color w:val="000000" w:themeColor="text1"/>
                      <w:kern w:val="0"/>
                      <w:sz w:val="21"/>
                      <w:szCs w:val="21"/>
                      <w:highlight w:val="none"/>
                      <w:lang w:eastAsia="zh-CN"/>
                      <w14:textFill>
                        <w14:solidFill>
                          <w14:schemeClr w14:val="tx1"/>
                        </w14:solidFill>
                      </w14:textFill>
                    </w:rPr>
                  </w:pPr>
                </w:p>
              </w:tc>
              <w:tc>
                <w:tcPr>
                  <w:tcW w:w="331" w:type="pct"/>
                  <w:noWrap w:val="0"/>
                  <w:vAlign w:val="center"/>
                </w:tcPr>
                <w:p w14:paraId="02AB5D7E">
                  <w:pPr>
                    <w:adjustRightInd w:val="0"/>
                    <w:snapToGrid w:val="0"/>
                    <w:ind w:firstLine="0" w:firstLineChars="0"/>
                    <w:jc w:val="center"/>
                    <w:rPr>
                      <w:rFonts w:hint="eastAsia" w:eastAsia="宋体"/>
                      <w:bCs/>
                      <w:color w:val="000000" w:themeColor="text1"/>
                      <w:kern w:val="0"/>
                      <w:sz w:val="21"/>
                      <w:szCs w:val="21"/>
                      <w:highlight w:val="none"/>
                      <w:lang w:eastAsia="zh-CN"/>
                      <w14:textFill>
                        <w14:solidFill>
                          <w14:schemeClr w14:val="tx1"/>
                        </w14:solidFill>
                      </w14:textFill>
                    </w:rPr>
                  </w:pPr>
                  <w:r>
                    <w:rPr>
                      <w:rFonts w:hint="eastAsia" w:eastAsia="宋体"/>
                      <w:bCs/>
                      <w:color w:val="000000" w:themeColor="text1"/>
                      <w:kern w:val="0"/>
                      <w:sz w:val="21"/>
                      <w:szCs w:val="21"/>
                      <w:highlight w:val="none"/>
                      <w:lang w:val="en-US" w:eastAsia="zh-CN" w:bidi="ar-SA"/>
                      <w14:textFill>
                        <w14:solidFill>
                          <w14:schemeClr w14:val="tx1"/>
                        </w14:solidFill>
                      </w14:textFill>
                    </w:rPr>
                    <w:t>集气罩</w:t>
                  </w:r>
                  <w:r>
                    <w:rPr>
                      <w:rFonts w:hint="eastAsia"/>
                      <w:bCs/>
                      <w:color w:val="000000" w:themeColor="text1"/>
                      <w:kern w:val="0"/>
                      <w:sz w:val="21"/>
                      <w:szCs w:val="21"/>
                      <w:highlight w:val="none"/>
                      <w:lang w:val="en-US" w:eastAsia="zh-CN" w:bidi="ar-SA"/>
                      <w14:textFill>
                        <w14:solidFill>
                          <w14:schemeClr w14:val="tx1"/>
                        </w14:solidFill>
                      </w14:textFill>
                    </w:rPr>
                    <w:t>3#</w:t>
                  </w:r>
                </w:p>
              </w:tc>
              <w:tc>
                <w:tcPr>
                  <w:tcW w:w="331" w:type="pct"/>
                  <w:vMerge w:val="continue"/>
                  <w:noWrap w:val="0"/>
                  <w:vAlign w:val="center"/>
                </w:tcPr>
                <w:p w14:paraId="25732FB0">
                  <w:pPr>
                    <w:adjustRightInd w:val="0"/>
                    <w:snapToGrid w:val="0"/>
                    <w:ind w:firstLine="0" w:firstLineChars="0"/>
                    <w:jc w:val="center"/>
                    <w:rPr>
                      <w:rFonts w:hint="eastAsia" w:eastAsia="宋体"/>
                      <w:bCs/>
                      <w:color w:val="000000" w:themeColor="text1"/>
                      <w:kern w:val="0"/>
                      <w:sz w:val="21"/>
                      <w:szCs w:val="21"/>
                      <w:highlight w:val="none"/>
                      <w:lang w:eastAsia="zh-CN"/>
                      <w14:textFill>
                        <w14:solidFill>
                          <w14:schemeClr w14:val="tx1"/>
                        </w14:solidFill>
                      </w14:textFill>
                    </w:rPr>
                  </w:pPr>
                </w:p>
              </w:tc>
              <w:tc>
                <w:tcPr>
                  <w:tcW w:w="457" w:type="pct"/>
                  <w:vMerge w:val="continue"/>
                  <w:noWrap w:val="0"/>
                  <w:vAlign w:val="center"/>
                </w:tcPr>
                <w:p w14:paraId="3515A5B3">
                  <w:pPr>
                    <w:pStyle w:val="34"/>
                    <w:adjustRightInd w:val="0"/>
                    <w:snapToGrid w:val="0"/>
                    <w:ind w:firstLine="0" w:firstLineChars="0"/>
                    <w:jc w:val="center"/>
                    <w:rPr>
                      <w:rFonts w:hint="default"/>
                      <w:bCs/>
                      <w:color w:val="000000" w:themeColor="text1"/>
                      <w:kern w:val="0"/>
                      <w:sz w:val="21"/>
                      <w:szCs w:val="21"/>
                      <w:highlight w:val="none"/>
                      <w:lang w:val="en-US" w:eastAsia="zh-CN"/>
                      <w14:textFill>
                        <w14:solidFill>
                          <w14:schemeClr w14:val="tx1"/>
                        </w14:solidFill>
                      </w14:textFill>
                    </w:rPr>
                  </w:pPr>
                </w:p>
              </w:tc>
              <w:tc>
                <w:tcPr>
                  <w:tcW w:w="243" w:type="pct"/>
                  <w:vMerge w:val="continue"/>
                  <w:noWrap w:val="0"/>
                  <w:vAlign w:val="center"/>
                </w:tcPr>
                <w:p w14:paraId="0A31D2A0">
                  <w:pPr>
                    <w:adjustRightInd w:val="0"/>
                    <w:snapToGrid w:val="0"/>
                    <w:ind w:firstLine="0" w:firstLineChars="0"/>
                    <w:jc w:val="center"/>
                    <w:rPr>
                      <w:rFonts w:hint="default" w:eastAsia="宋体"/>
                      <w:bCs/>
                      <w:color w:val="000000" w:themeColor="text1"/>
                      <w:kern w:val="0"/>
                      <w:sz w:val="21"/>
                      <w:szCs w:val="21"/>
                      <w:highlight w:val="none"/>
                      <w:lang w:val="en-US" w:eastAsia="zh-CN"/>
                      <w14:textFill>
                        <w14:solidFill>
                          <w14:schemeClr w14:val="tx1"/>
                        </w14:solidFill>
                      </w14:textFill>
                    </w:rPr>
                  </w:pPr>
                </w:p>
              </w:tc>
              <w:tc>
                <w:tcPr>
                  <w:tcW w:w="274" w:type="pct"/>
                  <w:vMerge w:val="continue"/>
                  <w:noWrap w:val="0"/>
                  <w:vAlign w:val="center"/>
                </w:tcPr>
                <w:p w14:paraId="584BE382">
                  <w:pPr>
                    <w:adjustRightInd w:val="0"/>
                    <w:snapToGrid w:val="0"/>
                    <w:ind w:firstLine="0" w:firstLineChars="0"/>
                    <w:jc w:val="center"/>
                    <w:rPr>
                      <w:rFonts w:hint="eastAsia" w:eastAsia="宋体"/>
                      <w:bCs/>
                      <w:color w:val="000000" w:themeColor="text1"/>
                      <w:kern w:val="0"/>
                      <w:sz w:val="21"/>
                      <w:szCs w:val="21"/>
                      <w:highlight w:val="none"/>
                      <w:lang w:eastAsia="zh-CN"/>
                      <w14:textFill>
                        <w14:solidFill>
                          <w14:schemeClr w14:val="tx1"/>
                        </w14:solidFill>
                      </w14:textFill>
                    </w:rPr>
                  </w:pPr>
                </w:p>
              </w:tc>
              <w:tc>
                <w:tcPr>
                  <w:tcW w:w="324" w:type="pct"/>
                  <w:vMerge w:val="continue"/>
                  <w:noWrap w:val="0"/>
                  <w:vAlign w:val="center"/>
                </w:tcPr>
                <w:p w14:paraId="6194D78E">
                  <w:pPr>
                    <w:pStyle w:val="34"/>
                    <w:adjustRightInd w:val="0"/>
                    <w:snapToGrid w:val="0"/>
                    <w:ind w:firstLine="0" w:firstLineChars="0"/>
                    <w:jc w:val="center"/>
                    <w:rPr>
                      <w:rFonts w:hint="default" w:eastAsia="宋体"/>
                      <w:bCs/>
                      <w:color w:val="000000" w:themeColor="text1"/>
                      <w:kern w:val="0"/>
                      <w:sz w:val="21"/>
                      <w:szCs w:val="21"/>
                      <w:highlight w:val="none"/>
                      <w:lang w:val="en-US" w:eastAsia="zh-CN"/>
                      <w14:textFill>
                        <w14:solidFill>
                          <w14:schemeClr w14:val="tx1"/>
                        </w14:solidFill>
                      </w14:textFill>
                    </w:rPr>
                  </w:pPr>
                </w:p>
              </w:tc>
              <w:tc>
                <w:tcPr>
                  <w:tcW w:w="299" w:type="pct"/>
                  <w:vMerge w:val="continue"/>
                  <w:noWrap w:val="0"/>
                  <w:vAlign w:val="center"/>
                </w:tcPr>
                <w:p w14:paraId="54A10AD6">
                  <w:pPr>
                    <w:pStyle w:val="34"/>
                    <w:adjustRightInd w:val="0"/>
                    <w:snapToGrid w:val="0"/>
                    <w:ind w:firstLine="0" w:firstLineChars="0"/>
                    <w:jc w:val="center"/>
                    <w:rPr>
                      <w:rFonts w:hint="default" w:eastAsia="宋体"/>
                      <w:bCs/>
                      <w:color w:val="000000" w:themeColor="text1"/>
                      <w:kern w:val="0"/>
                      <w:sz w:val="21"/>
                      <w:szCs w:val="21"/>
                      <w:highlight w:val="none"/>
                      <w:lang w:val="en-US" w:eastAsia="zh-CN"/>
                      <w14:textFill>
                        <w14:solidFill>
                          <w14:schemeClr w14:val="tx1"/>
                        </w14:solidFill>
                      </w14:textFill>
                    </w:rPr>
                  </w:pPr>
                </w:p>
              </w:tc>
              <w:tc>
                <w:tcPr>
                  <w:tcW w:w="343" w:type="pct"/>
                  <w:vMerge w:val="continue"/>
                  <w:noWrap w:val="0"/>
                  <w:vAlign w:val="center"/>
                </w:tcPr>
                <w:p w14:paraId="6906B368">
                  <w:pPr>
                    <w:pStyle w:val="34"/>
                    <w:adjustRightInd w:val="0"/>
                    <w:snapToGrid w:val="0"/>
                    <w:ind w:firstLine="0" w:firstLineChars="0"/>
                    <w:jc w:val="center"/>
                    <w:rPr>
                      <w:rFonts w:hint="default" w:eastAsia="宋体"/>
                      <w:bCs/>
                      <w:color w:val="000000" w:themeColor="text1"/>
                      <w:kern w:val="0"/>
                      <w:sz w:val="21"/>
                      <w:szCs w:val="21"/>
                      <w:highlight w:val="none"/>
                      <w:lang w:val="en-US" w:eastAsia="zh-CN"/>
                      <w14:textFill>
                        <w14:solidFill>
                          <w14:schemeClr w14:val="tx1"/>
                        </w14:solidFill>
                      </w14:textFill>
                    </w:rPr>
                  </w:pPr>
                </w:p>
              </w:tc>
              <w:tc>
                <w:tcPr>
                  <w:tcW w:w="518" w:type="pct"/>
                  <w:vMerge w:val="continue"/>
                  <w:noWrap w:val="0"/>
                  <w:vAlign w:val="center"/>
                </w:tcPr>
                <w:p w14:paraId="1A846F58">
                  <w:pPr>
                    <w:pStyle w:val="34"/>
                    <w:adjustRightInd w:val="0"/>
                    <w:snapToGrid w:val="0"/>
                    <w:ind w:firstLine="0" w:firstLineChars="0"/>
                    <w:jc w:val="center"/>
                    <w:rPr>
                      <w:bCs/>
                      <w:color w:val="000000" w:themeColor="text1"/>
                      <w:kern w:val="0"/>
                      <w:sz w:val="21"/>
                      <w:szCs w:val="21"/>
                      <w:highlight w:val="none"/>
                      <w14:textFill>
                        <w14:solidFill>
                          <w14:schemeClr w14:val="tx1"/>
                        </w14:solidFill>
                      </w14:textFill>
                    </w:rPr>
                  </w:pPr>
                </w:p>
              </w:tc>
            </w:tr>
            <w:tr w14:paraId="05FDF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8" w:type="pct"/>
                  <w:noWrap w:val="0"/>
                  <w:vAlign w:val="center"/>
                </w:tcPr>
                <w:p w14:paraId="4E218B59">
                  <w:pPr>
                    <w:pStyle w:val="34"/>
                    <w:adjustRightInd w:val="0"/>
                    <w:snapToGrid w:val="0"/>
                    <w:ind w:firstLine="0" w:firstLineChars="0"/>
                    <w:jc w:val="center"/>
                    <w:rPr>
                      <w:rFonts w:hint="default"/>
                      <w:bCs/>
                      <w:color w:val="000000" w:themeColor="text1"/>
                      <w:kern w:val="0"/>
                      <w:sz w:val="21"/>
                      <w:szCs w:val="21"/>
                      <w:highlight w:val="none"/>
                      <w:lang w:val="en-US" w:eastAsia="zh-CN"/>
                      <w14:textFill>
                        <w14:solidFill>
                          <w14:schemeClr w14:val="tx1"/>
                        </w14:solidFill>
                      </w14:textFill>
                    </w:rPr>
                  </w:pPr>
                  <w:r>
                    <w:rPr>
                      <w:rFonts w:hint="eastAsia"/>
                      <w:bCs/>
                      <w:color w:val="000000" w:themeColor="text1"/>
                      <w:kern w:val="0"/>
                      <w:sz w:val="21"/>
                      <w:szCs w:val="21"/>
                      <w:highlight w:val="none"/>
                      <w:lang w:val="en-US" w:eastAsia="zh-CN"/>
                      <w14:textFill>
                        <w14:solidFill>
                          <w14:schemeClr w14:val="tx1"/>
                        </w14:solidFill>
                      </w14:textFill>
                    </w:rPr>
                    <w:t>4</w:t>
                  </w:r>
                </w:p>
              </w:tc>
              <w:tc>
                <w:tcPr>
                  <w:tcW w:w="367" w:type="pct"/>
                  <w:noWrap w:val="0"/>
                  <w:vAlign w:val="center"/>
                </w:tcPr>
                <w:p w14:paraId="0242DFEB">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二级圆筒筛</w:t>
                  </w:r>
                </w:p>
              </w:tc>
              <w:tc>
                <w:tcPr>
                  <w:tcW w:w="341" w:type="pct"/>
                  <w:noWrap w:val="0"/>
                  <w:vAlign w:val="center"/>
                </w:tcPr>
                <w:p w14:paraId="6E4D8E54">
                  <w:pPr>
                    <w:adjustRightInd w:val="0"/>
                    <w:snapToGrid w:val="0"/>
                    <w:ind w:firstLine="0" w:firstLineChars="0"/>
                    <w:jc w:val="center"/>
                    <w:rPr>
                      <w:rFonts w:hint="eastAsia" w:ascii="Times New Roman" w:hAnsi="Times New Roman" w:eastAsia="宋体" w:cs="Times New Roman"/>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vertAlign w:val="baseline"/>
                      <w:lang w:val="en-US" w:eastAsia="zh-CN"/>
                      <w14:textFill>
                        <w14:solidFill>
                          <w14:schemeClr w14:val="tx1"/>
                        </w14:solidFill>
                      </w14:textFill>
                    </w:rPr>
                    <w:t>颗粒物</w:t>
                  </w:r>
                </w:p>
              </w:tc>
              <w:tc>
                <w:tcPr>
                  <w:tcW w:w="355" w:type="pct"/>
                  <w:noWrap w:val="0"/>
                  <w:vAlign w:val="center"/>
                </w:tcPr>
                <w:p w14:paraId="16F41BB6">
                  <w:pPr>
                    <w:pStyle w:val="34"/>
                    <w:adjustRightInd w:val="0"/>
                    <w:snapToGrid w:val="0"/>
                    <w:ind w:firstLine="0" w:firstLineChars="0"/>
                    <w:jc w:val="center"/>
                    <w:rPr>
                      <w:rFonts w:hint="default" w:eastAsia="宋体"/>
                      <w:bCs/>
                      <w:color w:val="000000" w:themeColor="text1"/>
                      <w:kern w:val="0"/>
                      <w:sz w:val="21"/>
                      <w:szCs w:val="21"/>
                      <w:highlight w:val="none"/>
                      <w:lang w:val="en-US" w:eastAsia="zh-CN"/>
                      <w14:textFill>
                        <w14:solidFill>
                          <w14:schemeClr w14:val="tx1"/>
                        </w14:solidFill>
                      </w14:textFill>
                    </w:rPr>
                  </w:pPr>
                  <w:r>
                    <w:rPr>
                      <w:rFonts w:hint="eastAsia"/>
                      <w:bCs/>
                      <w:color w:val="000000" w:themeColor="text1"/>
                      <w:kern w:val="0"/>
                      <w:sz w:val="21"/>
                      <w:szCs w:val="21"/>
                      <w:highlight w:val="none"/>
                      <w:lang w:val="en-US" w:eastAsia="zh-CN"/>
                      <w14:textFill>
                        <w14:solidFill>
                          <w14:schemeClr w14:val="tx1"/>
                        </w14:solidFill>
                      </w14:textFill>
                    </w:rPr>
                    <w:t>35.9967</w:t>
                  </w:r>
                </w:p>
              </w:tc>
              <w:tc>
                <w:tcPr>
                  <w:tcW w:w="355" w:type="pct"/>
                  <w:vMerge w:val="continue"/>
                  <w:noWrap w:val="0"/>
                  <w:vAlign w:val="center"/>
                </w:tcPr>
                <w:p w14:paraId="47740055">
                  <w:pPr>
                    <w:adjustRightInd w:val="0"/>
                    <w:snapToGrid w:val="0"/>
                    <w:ind w:firstLine="0" w:firstLineChars="0"/>
                    <w:jc w:val="center"/>
                    <w:rPr>
                      <w:rFonts w:hint="eastAsia" w:eastAsia="宋体"/>
                      <w:bCs/>
                      <w:color w:val="000000" w:themeColor="text1"/>
                      <w:kern w:val="0"/>
                      <w:sz w:val="21"/>
                      <w:szCs w:val="21"/>
                      <w:highlight w:val="none"/>
                      <w:lang w:val="en-US" w:eastAsia="zh-CN"/>
                      <w14:textFill>
                        <w14:solidFill>
                          <w14:schemeClr w14:val="tx1"/>
                        </w14:solidFill>
                      </w14:textFill>
                    </w:rPr>
                  </w:pPr>
                </w:p>
              </w:tc>
              <w:tc>
                <w:tcPr>
                  <w:tcW w:w="257" w:type="pct"/>
                  <w:vMerge w:val="continue"/>
                  <w:noWrap w:val="0"/>
                  <w:vAlign w:val="center"/>
                </w:tcPr>
                <w:p w14:paraId="4A190E46">
                  <w:pPr>
                    <w:adjustRightInd w:val="0"/>
                    <w:snapToGrid w:val="0"/>
                    <w:ind w:firstLine="0" w:firstLineChars="0"/>
                    <w:jc w:val="center"/>
                    <w:rPr>
                      <w:rFonts w:hint="eastAsia"/>
                      <w:bCs/>
                      <w:color w:val="000000" w:themeColor="text1"/>
                      <w:kern w:val="0"/>
                      <w:sz w:val="21"/>
                      <w:szCs w:val="21"/>
                      <w:highlight w:val="none"/>
                      <w:lang w:eastAsia="zh-CN"/>
                      <w14:textFill>
                        <w14:solidFill>
                          <w14:schemeClr w14:val="tx1"/>
                        </w14:solidFill>
                      </w14:textFill>
                    </w:rPr>
                  </w:pPr>
                </w:p>
              </w:tc>
              <w:tc>
                <w:tcPr>
                  <w:tcW w:w="331" w:type="pct"/>
                  <w:noWrap w:val="0"/>
                  <w:vAlign w:val="center"/>
                </w:tcPr>
                <w:p w14:paraId="6002760C">
                  <w:pPr>
                    <w:adjustRightInd w:val="0"/>
                    <w:snapToGrid w:val="0"/>
                    <w:ind w:firstLine="0" w:firstLineChars="0"/>
                    <w:jc w:val="center"/>
                    <w:rPr>
                      <w:rFonts w:hint="eastAsia"/>
                      <w:bCs/>
                      <w:color w:val="000000" w:themeColor="text1"/>
                      <w:kern w:val="0"/>
                      <w:sz w:val="21"/>
                      <w:szCs w:val="21"/>
                      <w:highlight w:val="none"/>
                      <w:lang w:eastAsia="zh-CN"/>
                      <w14:textFill>
                        <w14:solidFill>
                          <w14:schemeClr w14:val="tx1"/>
                        </w14:solidFill>
                      </w14:textFill>
                    </w:rPr>
                  </w:pPr>
                  <w:r>
                    <w:rPr>
                      <w:rFonts w:hint="eastAsia" w:eastAsia="宋体"/>
                      <w:bCs/>
                      <w:color w:val="000000" w:themeColor="text1"/>
                      <w:kern w:val="0"/>
                      <w:sz w:val="21"/>
                      <w:szCs w:val="21"/>
                      <w:highlight w:val="none"/>
                      <w:lang w:val="en-US" w:eastAsia="zh-CN" w:bidi="ar-SA"/>
                      <w14:textFill>
                        <w14:solidFill>
                          <w14:schemeClr w14:val="tx1"/>
                        </w14:solidFill>
                      </w14:textFill>
                    </w:rPr>
                    <w:t>集气罩</w:t>
                  </w:r>
                  <w:r>
                    <w:rPr>
                      <w:rFonts w:hint="eastAsia"/>
                      <w:bCs/>
                      <w:color w:val="000000" w:themeColor="text1"/>
                      <w:kern w:val="0"/>
                      <w:sz w:val="21"/>
                      <w:szCs w:val="21"/>
                      <w:highlight w:val="none"/>
                      <w:lang w:val="en-US" w:eastAsia="zh-CN" w:bidi="ar-SA"/>
                      <w14:textFill>
                        <w14:solidFill>
                          <w14:schemeClr w14:val="tx1"/>
                        </w14:solidFill>
                      </w14:textFill>
                    </w:rPr>
                    <w:t>4#</w:t>
                  </w:r>
                </w:p>
              </w:tc>
              <w:tc>
                <w:tcPr>
                  <w:tcW w:w="331" w:type="pct"/>
                  <w:vMerge w:val="continue"/>
                  <w:noWrap w:val="0"/>
                  <w:vAlign w:val="center"/>
                </w:tcPr>
                <w:p w14:paraId="6691CA4F">
                  <w:pPr>
                    <w:adjustRightInd w:val="0"/>
                    <w:snapToGrid w:val="0"/>
                    <w:ind w:firstLine="0" w:firstLineChars="0"/>
                    <w:jc w:val="center"/>
                    <w:rPr>
                      <w:rFonts w:hint="eastAsia"/>
                      <w:bCs/>
                      <w:color w:val="000000" w:themeColor="text1"/>
                      <w:kern w:val="0"/>
                      <w:sz w:val="21"/>
                      <w:szCs w:val="21"/>
                      <w:highlight w:val="none"/>
                      <w:lang w:eastAsia="zh-CN"/>
                      <w14:textFill>
                        <w14:solidFill>
                          <w14:schemeClr w14:val="tx1"/>
                        </w14:solidFill>
                      </w14:textFill>
                    </w:rPr>
                  </w:pPr>
                </w:p>
              </w:tc>
              <w:tc>
                <w:tcPr>
                  <w:tcW w:w="457" w:type="pct"/>
                  <w:vMerge w:val="continue"/>
                  <w:noWrap w:val="0"/>
                  <w:vAlign w:val="center"/>
                </w:tcPr>
                <w:p w14:paraId="0064A164">
                  <w:pPr>
                    <w:pStyle w:val="34"/>
                    <w:adjustRightInd w:val="0"/>
                    <w:snapToGrid w:val="0"/>
                    <w:ind w:firstLine="0" w:firstLineChars="0"/>
                    <w:jc w:val="center"/>
                    <w:rPr>
                      <w:rFonts w:hint="eastAsia"/>
                      <w:bCs/>
                      <w:color w:val="000000" w:themeColor="text1"/>
                      <w:kern w:val="0"/>
                      <w:sz w:val="21"/>
                      <w:szCs w:val="21"/>
                      <w:highlight w:val="none"/>
                      <w:lang w:val="en-US" w:eastAsia="zh-CN"/>
                      <w14:textFill>
                        <w14:solidFill>
                          <w14:schemeClr w14:val="tx1"/>
                        </w14:solidFill>
                      </w14:textFill>
                    </w:rPr>
                  </w:pPr>
                </w:p>
              </w:tc>
              <w:tc>
                <w:tcPr>
                  <w:tcW w:w="243" w:type="pct"/>
                  <w:vMerge w:val="continue"/>
                  <w:noWrap w:val="0"/>
                  <w:vAlign w:val="center"/>
                </w:tcPr>
                <w:p w14:paraId="66B58B23">
                  <w:pPr>
                    <w:adjustRightInd w:val="0"/>
                    <w:snapToGrid w:val="0"/>
                    <w:ind w:firstLine="0" w:firstLineChars="0"/>
                    <w:jc w:val="center"/>
                    <w:rPr>
                      <w:rFonts w:hint="eastAsia" w:eastAsia="宋体"/>
                      <w:bCs/>
                      <w:color w:val="000000" w:themeColor="text1"/>
                      <w:kern w:val="0"/>
                      <w:sz w:val="21"/>
                      <w:szCs w:val="21"/>
                      <w:highlight w:val="none"/>
                      <w:lang w:val="en-US" w:eastAsia="zh-CN"/>
                      <w14:textFill>
                        <w14:solidFill>
                          <w14:schemeClr w14:val="tx1"/>
                        </w14:solidFill>
                      </w14:textFill>
                    </w:rPr>
                  </w:pPr>
                </w:p>
              </w:tc>
              <w:tc>
                <w:tcPr>
                  <w:tcW w:w="274" w:type="pct"/>
                  <w:vMerge w:val="continue"/>
                  <w:noWrap w:val="0"/>
                  <w:vAlign w:val="center"/>
                </w:tcPr>
                <w:p w14:paraId="498AE6A5">
                  <w:pPr>
                    <w:adjustRightInd w:val="0"/>
                    <w:snapToGrid w:val="0"/>
                    <w:ind w:firstLine="0" w:firstLineChars="0"/>
                    <w:jc w:val="center"/>
                    <w:rPr>
                      <w:rFonts w:hint="eastAsia" w:eastAsia="宋体"/>
                      <w:bCs/>
                      <w:color w:val="000000" w:themeColor="text1"/>
                      <w:kern w:val="0"/>
                      <w:sz w:val="21"/>
                      <w:szCs w:val="21"/>
                      <w:highlight w:val="none"/>
                      <w:lang w:val="en-US" w:eastAsia="zh-CN"/>
                      <w14:textFill>
                        <w14:solidFill>
                          <w14:schemeClr w14:val="tx1"/>
                        </w14:solidFill>
                      </w14:textFill>
                    </w:rPr>
                  </w:pPr>
                </w:p>
              </w:tc>
              <w:tc>
                <w:tcPr>
                  <w:tcW w:w="324" w:type="pct"/>
                  <w:vMerge w:val="continue"/>
                  <w:noWrap w:val="0"/>
                  <w:vAlign w:val="center"/>
                </w:tcPr>
                <w:p w14:paraId="35B43A8D">
                  <w:pPr>
                    <w:pStyle w:val="34"/>
                    <w:adjustRightInd w:val="0"/>
                    <w:snapToGrid w:val="0"/>
                    <w:ind w:firstLine="0" w:firstLineChars="0"/>
                    <w:jc w:val="center"/>
                    <w:rPr>
                      <w:rFonts w:hint="eastAsia" w:eastAsia="宋体"/>
                      <w:bCs/>
                      <w:color w:val="000000" w:themeColor="text1"/>
                      <w:kern w:val="0"/>
                      <w:sz w:val="21"/>
                      <w:szCs w:val="21"/>
                      <w:highlight w:val="none"/>
                      <w:lang w:val="en-US" w:eastAsia="zh-CN"/>
                      <w14:textFill>
                        <w14:solidFill>
                          <w14:schemeClr w14:val="tx1"/>
                        </w14:solidFill>
                      </w14:textFill>
                    </w:rPr>
                  </w:pPr>
                </w:p>
              </w:tc>
              <w:tc>
                <w:tcPr>
                  <w:tcW w:w="299" w:type="pct"/>
                  <w:vMerge w:val="continue"/>
                  <w:noWrap w:val="0"/>
                  <w:vAlign w:val="center"/>
                </w:tcPr>
                <w:p w14:paraId="5E0D89D2">
                  <w:pPr>
                    <w:pStyle w:val="34"/>
                    <w:adjustRightInd w:val="0"/>
                    <w:snapToGrid w:val="0"/>
                    <w:ind w:firstLine="0" w:firstLineChars="0"/>
                    <w:jc w:val="center"/>
                    <w:rPr>
                      <w:rFonts w:hint="eastAsia" w:eastAsia="宋体"/>
                      <w:bCs/>
                      <w:color w:val="000000" w:themeColor="text1"/>
                      <w:kern w:val="0"/>
                      <w:sz w:val="21"/>
                      <w:szCs w:val="21"/>
                      <w:highlight w:val="none"/>
                      <w:lang w:val="en-US" w:eastAsia="zh-CN"/>
                      <w14:textFill>
                        <w14:solidFill>
                          <w14:schemeClr w14:val="tx1"/>
                        </w14:solidFill>
                      </w14:textFill>
                    </w:rPr>
                  </w:pPr>
                </w:p>
              </w:tc>
              <w:tc>
                <w:tcPr>
                  <w:tcW w:w="343" w:type="pct"/>
                  <w:vMerge w:val="continue"/>
                  <w:noWrap w:val="0"/>
                  <w:vAlign w:val="center"/>
                </w:tcPr>
                <w:p w14:paraId="3FB28C68">
                  <w:pPr>
                    <w:pStyle w:val="34"/>
                    <w:adjustRightInd w:val="0"/>
                    <w:snapToGrid w:val="0"/>
                    <w:ind w:firstLine="0" w:firstLineChars="0"/>
                    <w:jc w:val="center"/>
                    <w:rPr>
                      <w:rFonts w:hint="eastAsia" w:eastAsia="宋体"/>
                      <w:bCs/>
                      <w:color w:val="000000" w:themeColor="text1"/>
                      <w:kern w:val="0"/>
                      <w:sz w:val="21"/>
                      <w:szCs w:val="21"/>
                      <w:highlight w:val="none"/>
                      <w:lang w:val="en-US" w:eastAsia="zh-CN"/>
                      <w14:textFill>
                        <w14:solidFill>
                          <w14:schemeClr w14:val="tx1"/>
                        </w14:solidFill>
                      </w14:textFill>
                    </w:rPr>
                  </w:pPr>
                </w:p>
              </w:tc>
              <w:tc>
                <w:tcPr>
                  <w:tcW w:w="518" w:type="pct"/>
                  <w:vMerge w:val="continue"/>
                  <w:noWrap w:val="0"/>
                  <w:vAlign w:val="center"/>
                </w:tcPr>
                <w:p w14:paraId="3DCAF225">
                  <w:pPr>
                    <w:pStyle w:val="34"/>
                    <w:adjustRightInd w:val="0"/>
                    <w:snapToGrid w:val="0"/>
                    <w:ind w:firstLine="0" w:firstLineChars="0"/>
                    <w:jc w:val="center"/>
                    <w:rPr>
                      <w:bCs/>
                      <w:color w:val="000000" w:themeColor="text1"/>
                      <w:kern w:val="0"/>
                      <w:sz w:val="21"/>
                      <w:szCs w:val="21"/>
                      <w:highlight w:val="none"/>
                      <w14:textFill>
                        <w14:solidFill>
                          <w14:schemeClr w14:val="tx1"/>
                        </w14:solidFill>
                      </w14:textFill>
                    </w:rPr>
                  </w:pPr>
                </w:p>
              </w:tc>
            </w:tr>
            <w:tr w14:paraId="38085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8" w:type="pct"/>
                  <w:noWrap w:val="0"/>
                  <w:vAlign w:val="center"/>
                </w:tcPr>
                <w:p w14:paraId="57501340">
                  <w:pPr>
                    <w:pStyle w:val="34"/>
                    <w:adjustRightInd w:val="0"/>
                    <w:snapToGrid w:val="0"/>
                    <w:ind w:firstLine="0" w:firstLineChars="0"/>
                    <w:jc w:val="center"/>
                    <w:rPr>
                      <w:rFonts w:hint="default"/>
                      <w:bCs/>
                      <w:color w:val="000000" w:themeColor="text1"/>
                      <w:kern w:val="0"/>
                      <w:sz w:val="21"/>
                      <w:szCs w:val="21"/>
                      <w:highlight w:val="none"/>
                      <w:lang w:val="en-US" w:eastAsia="zh-CN"/>
                      <w14:textFill>
                        <w14:solidFill>
                          <w14:schemeClr w14:val="tx1"/>
                        </w14:solidFill>
                      </w14:textFill>
                    </w:rPr>
                  </w:pPr>
                  <w:r>
                    <w:rPr>
                      <w:rFonts w:hint="eastAsia"/>
                      <w:bCs/>
                      <w:color w:val="000000" w:themeColor="text1"/>
                      <w:kern w:val="0"/>
                      <w:sz w:val="21"/>
                      <w:szCs w:val="21"/>
                      <w:highlight w:val="none"/>
                      <w:lang w:val="en-US" w:eastAsia="zh-CN"/>
                      <w14:textFill>
                        <w14:solidFill>
                          <w14:schemeClr w14:val="tx1"/>
                        </w14:solidFill>
                      </w14:textFill>
                    </w:rPr>
                    <w:t>5</w:t>
                  </w:r>
                </w:p>
              </w:tc>
              <w:tc>
                <w:tcPr>
                  <w:tcW w:w="367" w:type="pct"/>
                  <w:noWrap w:val="0"/>
                  <w:vAlign w:val="center"/>
                </w:tcPr>
                <w:p w14:paraId="227818F7">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筛分、破碎未被收集的粉尘</w:t>
                  </w:r>
                </w:p>
              </w:tc>
              <w:tc>
                <w:tcPr>
                  <w:tcW w:w="341" w:type="pct"/>
                  <w:noWrap w:val="0"/>
                  <w:vAlign w:val="center"/>
                </w:tcPr>
                <w:p w14:paraId="46ADDC40">
                  <w:pPr>
                    <w:adjustRightInd w:val="0"/>
                    <w:snapToGrid w:val="0"/>
                    <w:ind w:firstLine="0" w:firstLineChars="0"/>
                    <w:jc w:val="center"/>
                    <w:rPr>
                      <w:rFonts w:hint="eastAsia" w:ascii="Times New Roman" w:hAnsi="Times New Roman" w:eastAsia="宋体" w:cs="Times New Roman"/>
                      <w:bCs/>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highlight w:val="none"/>
                      <w:vertAlign w:val="baseline"/>
                      <w:lang w:val="en-US" w:eastAsia="zh-CN"/>
                      <w14:textFill>
                        <w14:solidFill>
                          <w14:schemeClr w14:val="tx1"/>
                        </w14:solidFill>
                      </w14:textFill>
                    </w:rPr>
                    <w:t>颗粒物</w:t>
                  </w:r>
                </w:p>
              </w:tc>
              <w:tc>
                <w:tcPr>
                  <w:tcW w:w="355" w:type="pct"/>
                  <w:noWrap w:val="0"/>
                  <w:vAlign w:val="center"/>
                </w:tcPr>
                <w:p w14:paraId="44F9B9A9">
                  <w:pPr>
                    <w:pStyle w:val="34"/>
                    <w:adjustRightInd w:val="0"/>
                    <w:snapToGrid w:val="0"/>
                    <w:ind w:firstLine="0" w:firstLineChars="0"/>
                    <w:jc w:val="center"/>
                    <w:rPr>
                      <w:rFonts w:hint="eastAsia" w:ascii="Times New Roman" w:hAnsi="Times New Roman" w:eastAsia="宋体"/>
                      <w:bCs/>
                      <w:color w:val="000000" w:themeColor="text1"/>
                      <w:kern w:val="0"/>
                      <w:sz w:val="21"/>
                      <w:szCs w:val="21"/>
                      <w:highlight w:val="none"/>
                      <w:lang w:val="en-US" w:eastAsia="zh-CN" w:bidi="ar-SA"/>
                      <w14:textFill>
                        <w14:solidFill>
                          <w14:schemeClr w14:val="tx1"/>
                        </w14:solidFill>
                      </w14:textFill>
                    </w:rPr>
                  </w:pPr>
                  <w:r>
                    <w:rPr>
                      <w:rFonts w:hint="eastAsia" w:eastAsia="宋体"/>
                      <w:bCs/>
                      <w:color w:val="000000" w:themeColor="text1"/>
                      <w:kern w:val="0"/>
                      <w:sz w:val="21"/>
                      <w:szCs w:val="21"/>
                      <w:highlight w:val="none"/>
                      <w:lang w:val="en-US" w:eastAsia="zh-CN"/>
                      <w14:textFill>
                        <w14:solidFill>
                          <w14:schemeClr w14:val="tx1"/>
                        </w14:solidFill>
                      </w14:textFill>
                    </w:rPr>
                    <w:t>11.</w:t>
                  </w:r>
                  <w:r>
                    <w:rPr>
                      <w:rFonts w:hint="eastAsia"/>
                      <w:bCs/>
                      <w:color w:val="000000" w:themeColor="text1"/>
                      <w:kern w:val="0"/>
                      <w:sz w:val="21"/>
                      <w:szCs w:val="21"/>
                      <w:highlight w:val="none"/>
                      <w:lang w:val="en-US" w:eastAsia="zh-CN"/>
                      <w14:textFill>
                        <w14:solidFill>
                          <w14:schemeClr w14:val="tx1"/>
                        </w14:solidFill>
                      </w14:textFill>
                    </w:rPr>
                    <w:t>6995</w:t>
                  </w:r>
                </w:p>
              </w:tc>
              <w:tc>
                <w:tcPr>
                  <w:tcW w:w="355" w:type="pct"/>
                  <w:noWrap w:val="0"/>
                  <w:vAlign w:val="center"/>
                </w:tcPr>
                <w:p w14:paraId="71A5A6CE">
                  <w:pPr>
                    <w:adjustRightInd w:val="0"/>
                    <w:snapToGrid w:val="0"/>
                    <w:ind w:firstLine="0" w:firstLineChars="0"/>
                    <w:jc w:val="center"/>
                    <w:rPr>
                      <w:rFonts w:hint="eastAsia" w:ascii="Times New Roman" w:hAnsi="Times New Roman" w:eastAsia="宋体"/>
                      <w:bCs/>
                      <w:color w:val="000000" w:themeColor="text1"/>
                      <w:kern w:val="0"/>
                      <w:sz w:val="21"/>
                      <w:szCs w:val="21"/>
                      <w:highlight w:val="none"/>
                      <w:lang w:val="en-US" w:eastAsia="zh-CN" w:bidi="ar-SA"/>
                      <w14:textFill>
                        <w14:solidFill>
                          <w14:schemeClr w14:val="tx1"/>
                        </w14:solidFill>
                      </w14:textFill>
                    </w:rPr>
                  </w:pPr>
                  <w:r>
                    <w:rPr>
                      <w:rFonts w:hint="eastAsia" w:eastAsia="宋体"/>
                      <w:bCs/>
                      <w:color w:val="000000" w:themeColor="text1"/>
                      <w:kern w:val="0"/>
                      <w:sz w:val="21"/>
                      <w:szCs w:val="21"/>
                      <w:highlight w:val="none"/>
                      <w:lang w:val="en-US" w:eastAsia="zh-CN"/>
                      <w14:textFill>
                        <w14:solidFill>
                          <w14:schemeClr w14:val="tx1"/>
                        </w14:solidFill>
                      </w14:textFill>
                    </w:rPr>
                    <w:t>/</w:t>
                  </w:r>
                </w:p>
              </w:tc>
              <w:tc>
                <w:tcPr>
                  <w:tcW w:w="257" w:type="pct"/>
                  <w:noWrap w:val="0"/>
                  <w:vAlign w:val="center"/>
                </w:tcPr>
                <w:p w14:paraId="2C03E9AC">
                  <w:pPr>
                    <w:adjustRightInd w:val="0"/>
                    <w:snapToGrid w:val="0"/>
                    <w:ind w:firstLine="0" w:firstLineChars="0"/>
                    <w:jc w:val="center"/>
                    <w:rPr>
                      <w:rFonts w:hint="eastAsia" w:ascii="Times New Roman" w:hAnsi="Times New Roman"/>
                      <w:bCs/>
                      <w:color w:val="000000" w:themeColor="text1"/>
                      <w:kern w:val="0"/>
                      <w:sz w:val="21"/>
                      <w:szCs w:val="21"/>
                      <w:highlight w:val="none"/>
                      <w:lang w:val="en-US" w:eastAsia="zh-CN" w:bidi="ar-SA"/>
                      <w14:textFill>
                        <w14:solidFill>
                          <w14:schemeClr w14:val="tx1"/>
                        </w14:solidFill>
                      </w14:textFill>
                    </w:rPr>
                  </w:pPr>
                  <w:r>
                    <w:rPr>
                      <w:rFonts w:hint="eastAsia"/>
                      <w:bCs/>
                      <w:color w:val="000000" w:themeColor="text1"/>
                      <w:kern w:val="0"/>
                      <w:sz w:val="21"/>
                      <w:szCs w:val="21"/>
                      <w:highlight w:val="none"/>
                      <w:lang w:eastAsia="zh-CN"/>
                      <w14:textFill>
                        <w14:solidFill>
                          <w14:schemeClr w14:val="tx1"/>
                        </w14:solidFill>
                      </w14:textFill>
                    </w:rPr>
                    <w:t>无组织</w:t>
                  </w:r>
                </w:p>
              </w:tc>
              <w:tc>
                <w:tcPr>
                  <w:tcW w:w="663" w:type="pct"/>
                  <w:gridSpan w:val="2"/>
                  <w:noWrap w:val="0"/>
                  <w:vAlign w:val="center"/>
                </w:tcPr>
                <w:p w14:paraId="139E7921">
                  <w:pPr>
                    <w:adjustRightInd w:val="0"/>
                    <w:snapToGrid w:val="0"/>
                    <w:ind w:firstLine="0" w:firstLineChars="0"/>
                    <w:jc w:val="center"/>
                    <w:rPr>
                      <w:rFonts w:hint="eastAsia" w:ascii="Times New Roman" w:hAnsi="Times New Roman"/>
                      <w:bCs/>
                      <w:color w:val="000000" w:themeColor="text1"/>
                      <w:kern w:val="0"/>
                      <w:sz w:val="21"/>
                      <w:szCs w:val="21"/>
                      <w:highlight w:val="none"/>
                      <w:lang w:val="en-US" w:eastAsia="zh-CN" w:bidi="ar-SA"/>
                      <w14:textFill>
                        <w14:solidFill>
                          <w14:schemeClr w14:val="tx1"/>
                        </w14:solidFill>
                      </w14:textFill>
                    </w:rPr>
                  </w:pPr>
                  <w:r>
                    <w:rPr>
                      <w:rFonts w:hint="eastAsia"/>
                      <w:bCs/>
                      <w:color w:val="000000" w:themeColor="text1"/>
                      <w:kern w:val="0"/>
                      <w:sz w:val="21"/>
                      <w:szCs w:val="21"/>
                      <w:highlight w:val="none"/>
                      <w:lang w:val="en-US" w:eastAsia="zh-CN"/>
                      <w14:textFill>
                        <w14:solidFill>
                          <w14:schemeClr w14:val="tx1"/>
                        </w14:solidFill>
                      </w14:textFill>
                    </w:rPr>
                    <w:t>厂房阻隔</w:t>
                  </w:r>
                </w:p>
              </w:tc>
              <w:tc>
                <w:tcPr>
                  <w:tcW w:w="457" w:type="pct"/>
                  <w:noWrap w:val="0"/>
                  <w:vAlign w:val="center"/>
                </w:tcPr>
                <w:p w14:paraId="3F63B3CD">
                  <w:pPr>
                    <w:pStyle w:val="34"/>
                    <w:adjustRightInd w:val="0"/>
                    <w:snapToGrid w:val="0"/>
                    <w:ind w:firstLine="0" w:firstLineChars="0"/>
                    <w:jc w:val="center"/>
                    <w:rPr>
                      <w:rFonts w:hint="default"/>
                      <w:bCs/>
                      <w:color w:val="000000" w:themeColor="text1"/>
                      <w:kern w:val="0"/>
                      <w:sz w:val="21"/>
                      <w:szCs w:val="21"/>
                      <w:highlight w:val="none"/>
                      <w:lang w:val="en-US" w:eastAsia="zh-CN"/>
                      <w14:textFill>
                        <w14:solidFill>
                          <w14:schemeClr w14:val="tx1"/>
                        </w14:solidFill>
                      </w14:textFill>
                    </w:rPr>
                  </w:pPr>
                  <w:r>
                    <w:rPr>
                      <w:rFonts w:hint="eastAsia"/>
                      <w:bCs/>
                      <w:color w:val="000000" w:themeColor="text1"/>
                      <w:kern w:val="0"/>
                      <w:sz w:val="21"/>
                      <w:szCs w:val="21"/>
                      <w:highlight w:val="none"/>
                      <w:lang w:val="en-US" w:eastAsia="zh-CN"/>
                      <w14:textFill>
                        <w14:solidFill>
                          <w14:schemeClr w14:val="tx1"/>
                        </w14:solidFill>
                      </w14:textFill>
                    </w:rPr>
                    <w:t>90</w:t>
                  </w:r>
                </w:p>
              </w:tc>
              <w:tc>
                <w:tcPr>
                  <w:tcW w:w="243" w:type="pct"/>
                  <w:noWrap w:val="0"/>
                  <w:vAlign w:val="center"/>
                </w:tcPr>
                <w:p w14:paraId="767F84E7">
                  <w:pPr>
                    <w:pStyle w:val="34"/>
                    <w:adjustRightInd w:val="0"/>
                    <w:snapToGrid w:val="0"/>
                    <w:ind w:firstLine="0" w:firstLineChars="0"/>
                    <w:jc w:val="center"/>
                    <w:rPr>
                      <w:rFonts w:hint="eastAsia" w:eastAsia="宋体"/>
                      <w:bCs/>
                      <w:color w:val="000000" w:themeColor="text1"/>
                      <w:kern w:val="0"/>
                      <w:sz w:val="21"/>
                      <w:szCs w:val="21"/>
                      <w:highlight w:val="none"/>
                      <w:lang w:val="en-US" w:eastAsia="zh-CN"/>
                      <w14:textFill>
                        <w14:solidFill>
                          <w14:schemeClr w14:val="tx1"/>
                        </w14:solidFill>
                      </w14:textFill>
                    </w:rPr>
                  </w:pPr>
                  <w:r>
                    <w:rPr>
                      <w:rFonts w:hint="eastAsia" w:eastAsia="宋体"/>
                      <w:bCs/>
                      <w:color w:val="000000" w:themeColor="text1"/>
                      <w:kern w:val="0"/>
                      <w:sz w:val="21"/>
                      <w:szCs w:val="21"/>
                      <w:highlight w:val="none"/>
                      <w:lang w:val="en-US" w:eastAsia="zh-CN"/>
                      <w14:textFill>
                        <w14:solidFill>
                          <w14:schemeClr w14:val="tx1"/>
                        </w14:solidFill>
                      </w14:textFill>
                    </w:rPr>
                    <w:t>/</w:t>
                  </w:r>
                </w:p>
              </w:tc>
              <w:tc>
                <w:tcPr>
                  <w:tcW w:w="274" w:type="pct"/>
                  <w:noWrap w:val="0"/>
                  <w:vAlign w:val="center"/>
                </w:tcPr>
                <w:p w14:paraId="231F9508">
                  <w:pPr>
                    <w:adjustRightInd w:val="0"/>
                    <w:snapToGrid w:val="0"/>
                    <w:ind w:firstLine="0" w:firstLineChars="0"/>
                    <w:jc w:val="center"/>
                    <w:rPr>
                      <w:rFonts w:hint="eastAsia" w:eastAsia="宋体"/>
                      <w:bCs/>
                      <w:color w:val="000000" w:themeColor="text1"/>
                      <w:kern w:val="0"/>
                      <w:sz w:val="21"/>
                      <w:szCs w:val="21"/>
                      <w:highlight w:val="none"/>
                      <w:lang w:val="en-US" w:eastAsia="zh-CN"/>
                      <w14:textFill>
                        <w14:solidFill>
                          <w14:schemeClr w14:val="tx1"/>
                        </w14:solidFill>
                      </w14:textFill>
                    </w:rPr>
                  </w:pPr>
                  <w:r>
                    <w:rPr>
                      <w:rFonts w:hint="eastAsia" w:eastAsia="宋体"/>
                      <w:bCs/>
                      <w:color w:val="000000" w:themeColor="text1"/>
                      <w:kern w:val="0"/>
                      <w:sz w:val="21"/>
                      <w:szCs w:val="21"/>
                      <w:highlight w:val="none"/>
                      <w:lang w:val="en-US" w:eastAsia="zh-CN"/>
                      <w14:textFill>
                        <w14:solidFill>
                          <w14:schemeClr w14:val="tx1"/>
                        </w14:solidFill>
                      </w14:textFill>
                    </w:rPr>
                    <w:t>/</w:t>
                  </w:r>
                </w:p>
              </w:tc>
              <w:tc>
                <w:tcPr>
                  <w:tcW w:w="324" w:type="pct"/>
                  <w:noWrap w:val="0"/>
                  <w:vAlign w:val="center"/>
                </w:tcPr>
                <w:p w14:paraId="2046436B">
                  <w:pPr>
                    <w:pStyle w:val="34"/>
                    <w:adjustRightInd w:val="0"/>
                    <w:snapToGrid w:val="0"/>
                    <w:ind w:firstLine="0" w:firstLineChars="0"/>
                    <w:jc w:val="center"/>
                    <w:rPr>
                      <w:rFonts w:hint="eastAsia" w:eastAsia="宋体"/>
                      <w:bCs/>
                      <w:color w:val="000000" w:themeColor="text1"/>
                      <w:kern w:val="0"/>
                      <w:sz w:val="21"/>
                      <w:szCs w:val="21"/>
                      <w:highlight w:val="none"/>
                      <w:lang w:val="en-US" w:eastAsia="zh-CN"/>
                      <w14:textFill>
                        <w14:solidFill>
                          <w14:schemeClr w14:val="tx1"/>
                        </w14:solidFill>
                      </w14:textFill>
                    </w:rPr>
                  </w:pPr>
                  <w:r>
                    <w:rPr>
                      <w:rFonts w:hint="eastAsia" w:eastAsia="宋体"/>
                      <w:bCs/>
                      <w:color w:val="000000" w:themeColor="text1"/>
                      <w:kern w:val="0"/>
                      <w:sz w:val="21"/>
                      <w:szCs w:val="21"/>
                      <w:highlight w:val="none"/>
                      <w:lang w:val="en-US" w:eastAsia="zh-CN"/>
                      <w14:textFill>
                        <w14:solidFill>
                          <w14:schemeClr w14:val="tx1"/>
                        </w14:solidFill>
                      </w14:textFill>
                    </w:rPr>
                    <w:t>1.17</w:t>
                  </w:r>
                </w:p>
              </w:tc>
              <w:tc>
                <w:tcPr>
                  <w:tcW w:w="299" w:type="pct"/>
                  <w:noWrap w:val="0"/>
                  <w:vAlign w:val="center"/>
                </w:tcPr>
                <w:p w14:paraId="0AF365CE">
                  <w:pPr>
                    <w:adjustRightInd w:val="0"/>
                    <w:snapToGrid w:val="0"/>
                    <w:ind w:firstLine="0" w:firstLineChars="0"/>
                    <w:jc w:val="center"/>
                    <w:rPr>
                      <w:rFonts w:hint="eastAsia" w:eastAsia="宋体"/>
                      <w:bCs/>
                      <w:color w:val="000000" w:themeColor="text1"/>
                      <w:kern w:val="0"/>
                      <w:sz w:val="21"/>
                      <w:szCs w:val="21"/>
                      <w:highlight w:val="none"/>
                      <w:lang w:val="en-US" w:eastAsia="zh-CN"/>
                      <w14:textFill>
                        <w14:solidFill>
                          <w14:schemeClr w14:val="tx1"/>
                        </w14:solidFill>
                      </w14:textFill>
                    </w:rPr>
                  </w:pPr>
                  <w:r>
                    <w:rPr>
                      <w:rFonts w:hint="eastAsia" w:eastAsia="宋体"/>
                      <w:bCs/>
                      <w:color w:val="000000" w:themeColor="text1"/>
                      <w:kern w:val="0"/>
                      <w:sz w:val="21"/>
                      <w:szCs w:val="21"/>
                      <w:highlight w:val="none"/>
                      <w:lang w:val="en-US" w:eastAsia="zh-CN" w:bidi="ar-SA"/>
                      <w14:textFill>
                        <w14:solidFill>
                          <w14:schemeClr w14:val="tx1"/>
                        </w14:solidFill>
                      </w14:textFill>
                    </w:rPr>
                    <w:t>/</w:t>
                  </w:r>
                </w:p>
              </w:tc>
              <w:tc>
                <w:tcPr>
                  <w:tcW w:w="343" w:type="pct"/>
                  <w:noWrap w:val="0"/>
                  <w:vAlign w:val="center"/>
                </w:tcPr>
                <w:p w14:paraId="30EA90C7">
                  <w:pPr>
                    <w:pStyle w:val="34"/>
                    <w:adjustRightInd w:val="0"/>
                    <w:snapToGrid w:val="0"/>
                    <w:ind w:firstLine="0" w:firstLineChars="0"/>
                    <w:jc w:val="center"/>
                    <w:rPr>
                      <w:rFonts w:hint="eastAsia" w:eastAsia="宋体"/>
                      <w:bCs/>
                      <w:color w:val="000000" w:themeColor="text1"/>
                      <w:kern w:val="0"/>
                      <w:sz w:val="21"/>
                      <w:szCs w:val="21"/>
                      <w:highlight w:val="none"/>
                      <w:lang w:val="en-US" w:eastAsia="zh-CN"/>
                      <w14:textFill>
                        <w14:solidFill>
                          <w14:schemeClr w14:val="tx1"/>
                        </w14:solidFill>
                      </w14:textFill>
                    </w:rPr>
                  </w:pPr>
                  <w:r>
                    <w:rPr>
                      <w:rFonts w:hint="eastAsia" w:eastAsia="宋体"/>
                      <w:bCs/>
                      <w:color w:val="000000" w:themeColor="text1"/>
                      <w:kern w:val="0"/>
                      <w:sz w:val="21"/>
                      <w:szCs w:val="21"/>
                      <w:highlight w:val="none"/>
                      <w:lang w:val="en-US" w:eastAsia="zh-CN"/>
                      <w14:textFill>
                        <w14:solidFill>
                          <w14:schemeClr w14:val="tx1"/>
                        </w14:solidFill>
                      </w14:textFill>
                    </w:rPr>
                    <w:t>0.4875</w:t>
                  </w:r>
                </w:p>
              </w:tc>
              <w:tc>
                <w:tcPr>
                  <w:tcW w:w="518" w:type="pct"/>
                  <w:vMerge w:val="restart"/>
                  <w:noWrap w:val="0"/>
                  <w:vAlign w:val="center"/>
                </w:tcPr>
                <w:p w14:paraId="6615FB3C">
                  <w:pPr>
                    <w:pStyle w:val="34"/>
                    <w:adjustRightInd w:val="0"/>
                    <w:snapToGrid w:val="0"/>
                    <w:ind w:firstLine="0" w:firstLineChars="0"/>
                    <w:jc w:val="center"/>
                    <w:rPr>
                      <w:bCs/>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bCs/>
                      <w:color w:val="000000" w:themeColor="text1"/>
                      <w:szCs w:val="21"/>
                      <w:highlight w:val="none"/>
                      <w:lang w:eastAsia="zh-CN"/>
                      <w14:textFill>
                        <w14:solidFill>
                          <w14:schemeClr w14:val="tx1"/>
                        </w14:solidFill>
                      </w14:textFill>
                    </w:rPr>
                    <w:t>《大气污染物综合排放标准》（GB16297-1996）表2中的</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无</w:t>
                  </w:r>
                  <w:r>
                    <w:rPr>
                      <w:rFonts w:hint="eastAsia" w:ascii="Times New Roman" w:hAnsi="Times New Roman" w:eastAsia="宋体" w:cs="Times New Roman"/>
                      <w:bCs/>
                      <w:color w:val="000000" w:themeColor="text1"/>
                      <w:szCs w:val="21"/>
                      <w:highlight w:val="none"/>
                      <w:lang w:eastAsia="zh-CN"/>
                      <w14:textFill>
                        <w14:solidFill>
                          <w14:schemeClr w14:val="tx1"/>
                        </w14:solidFill>
                      </w14:textFill>
                    </w:rPr>
                    <w:t>组织排放监控浓度限值</w:t>
                  </w:r>
                </w:p>
              </w:tc>
            </w:tr>
            <w:tr w14:paraId="22A04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8" w:type="pct"/>
                  <w:noWrap w:val="0"/>
                  <w:vAlign w:val="center"/>
                </w:tcPr>
                <w:p w14:paraId="2BE5AE41">
                  <w:pPr>
                    <w:pStyle w:val="34"/>
                    <w:adjustRightInd w:val="0"/>
                    <w:snapToGrid w:val="0"/>
                    <w:ind w:firstLine="0" w:firstLineChars="0"/>
                    <w:jc w:val="center"/>
                    <w:rPr>
                      <w:rFonts w:hint="default"/>
                      <w:bCs/>
                      <w:color w:val="000000" w:themeColor="text1"/>
                      <w:kern w:val="0"/>
                      <w:sz w:val="21"/>
                      <w:szCs w:val="21"/>
                      <w:highlight w:val="none"/>
                      <w:lang w:val="en-US" w:eastAsia="zh-CN"/>
                      <w14:textFill>
                        <w14:solidFill>
                          <w14:schemeClr w14:val="tx1"/>
                        </w14:solidFill>
                      </w14:textFill>
                    </w:rPr>
                  </w:pPr>
                  <w:r>
                    <w:rPr>
                      <w:rFonts w:hint="eastAsia"/>
                      <w:bCs/>
                      <w:color w:val="000000" w:themeColor="text1"/>
                      <w:kern w:val="0"/>
                      <w:sz w:val="21"/>
                      <w:szCs w:val="21"/>
                      <w:highlight w:val="none"/>
                      <w:lang w:val="en-US" w:eastAsia="zh-CN"/>
                      <w14:textFill>
                        <w14:solidFill>
                          <w14:schemeClr w14:val="tx1"/>
                        </w14:solidFill>
                      </w14:textFill>
                    </w:rPr>
                    <w:t>6</w:t>
                  </w:r>
                </w:p>
              </w:tc>
              <w:tc>
                <w:tcPr>
                  <w:tcW w:w="367" w:type="pct"/>
                  <w:noWrap w:val="0"/>
                  <w:vAlign w:val="center"/>
                </w:tcPr>
                <w:p w14:paraId="1DC49DFC">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粉矿堆棚</w:t>
                  </w:r>
                </w:p>
              </w:tc>
              <w:tc>
                <w:tcPr>
                  <w:tcW w:w="341" w:type="pct"/>
                  <w:noWrap w:val="0"/>
                  <w:vAlign w:val="center"/>
                </w:tcPr>
                <w:p w14:paraId="6B3E61EA">
                  <w:pPr>
                    <w:adjustRightInd w:val="0"/>
                    <w:snapToGrid w:val="0"/>
                    <w:ind w:firstLine="0" w:firstLineChars="0"/>
                    <w:jc w:val="center"/>
                    <w:rPr>
                      <w:rFonts w:hint="eastAsia" w:ascii="Times New Roman" w:hAnsi="Times New Roman" w:eastAsia="宋体" w:cs="Times New Roman"/>
                      <w:bCs/>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highlight w:val="none"/>
                      <w:vertAlign w:val="baseline"/>
                      <w:lang w:val="en-US" w:eastAsia="zh-CN"/>
                      <w14:textFill>
                        <w14:solidFill>
                          <w14:schemeClr w14:val="tx1"/>
                        </w14:solidFill>
                      </w14:textFill>
                    </w:rPr>
                    <w:t>颗粒物</w:t>
                  </w:r>
                </w:p>
              </w:tc>
              <w:tc>
                <w:tcPr>
                  <w:tcW w:w="355" w:type="pct"/>
                  <w:noWrap w:val="0"/>
                  <w:vAlign w:val="center"/>
                </w:tcPr>
                <w:p w14:paraId="6C5B1E07">
                  <w:pPr>
                    <w:pStyle w:val="34"/>
                    <w:adjustRightInd w:val="0"/>
                    <w:snapToGrid w:val="0"/>
                    <w:ind w:firstLine="0" w:firstLineChars="0"/>
                    <w:jc w:val="center"/>
                    <w:rPr>
                      <w:rFonts w:hint="default" w:ascii="Times New Roman" w:hAnsi="Times New Roman" w:eastAsia="宋体"/>
                      <w:bCs/>
                      <w:color w:val="000000" w:themeColor="text1"/>
                      <w:kern w:val="0"/>
                      <w:sz w:val="21"/>
                      <w:szCs w:val="21"/>
                      <w:highlight w:val="none"/>
                      <w:lang w:val="en-US" w:eastAsia="zh-CN" w:bidi="ar-SA"/>
                      <w14:textFill>
                        <w14:solidFill>
                          <w14:schemeClr w14:val="tx1"/>
                        </w14:solidFill>
                      </w14:textFill>
                    </w:rPr>
                  </w:pPr>
                  <w:r>
                    <w:rPr>
                      <w:rFonts w:hint="eastAsia" w:eastAsia="宋体"/>
                      <w:bCs/>
                      <w:color w:val="000000" w:themeColor="text1"/>
                      <w:kern w:val="0"/>
                      <w:sz w:val="21"/>
                      <w:szCs w:val="21"/>
                      <w:highlight w:val="none"/>
                      <w:lang w:val="en-US" w:eastAsia="zh-CN" w:bidi="ar-SA"/>
                      <w14:textFill>
                        <w14:solidFill>
                          <w14:schemeClr w14:val="tx1"/>
                        </w14:solidFill>
                      </w14:textFill>
                    </w:rPr>
                    <w:t>2.52</w:t>
                  </w:r>
                </w:p>
              </w:tc>
              <w:tc>
                <w:tcPr>
                  <w:tcW w:w="355" w:type="pct"/>
                  <w:noWrap w:val="0"/>
                  <w:vAlign w:val="center"/>
                </w:tcPr>
                <w:p w14:paraId="262AA324">
                  <w:pPr>
                    <w:adjustRightInd w:val="0"/>
                    <w:snapToGrid w:val="0"/>
                    <w:ind w:firstLine="0" w:firstLineChars="0"/>
                    <w:jc w:val="center"/>
                    <w:rPr>
                      <w:rFonts w:hint="eastAsia" w:ascii="Times New Roman" w:hAnsi="Times New Roman" w:eastAsia="宋体"/>
                      <w:bCs/>
                      <w:color w:val="000000" w:themeColor="text1"/>
                      <w:kern w:val="0"/>
                      <w:sz w:val="21"/>
                      <w:szCs w:val="21"/>
                      <w:highlight w:val="none"/>
                      <w:lang w:val="en-US" w:eastAsia="zh-CN" w:bidi="ar-SA"/>
                      <w14:textFill>
                        <w14:solidFill>
                          <w14:schemeClr w14:val="tx1"/>
                        </w14:solidFill>
                      </w14:textFill>
                    </w:rPr>
                  </w:pPr>
                  <w:r>
                    <w:rPr>
                      <w:rFonts w:hint="eastAsia" w:eastAsia="宋体"/>
                      <w:bCs/>
                      <w:color w:val="000000" w:themeColor="text1"/>
                      <w:kern w:val="0"/>
                      <w:sz w:val="21"/>
                      <w:szCs w:val="21"/>
                      <w:highlight w:val="none"/>
                      <w:lang w:val="en-US" w:eastAsia="zh-CN"/>
                      <w14:textFill>
                        <w14:solidFill>
                          <w14:schemeClr w14:val="tx1"/>
                        </w14:solidFill>
                      </w14:textFill>
                    </w:rPr>
                    <w:t>/</w:t>
                  </w:r>
                </w:p>
              </w:tc>
              <w:tc>
                <w:tcPr>
                  <w:tcW w:w="257" w:type="pct"/>
                  <w:noWrap w:val="0"/>
                  <w:vAlign w:val="center"/>
                </w:tcPr>
                <w:p w14:paraId="206E073A">
                  <w:pPr>
                    <w:adjustRightInd w:val="0"/>
                    <w:snapToGrid w:val="0"/>
                    <w:ind w:firstLine="0" w:firstLineChars="0"/>
                    <w:jc w:val="center"/>
                    <w:rPr>
                      <w:rFonts w:hint="eastAsia" w:ascii="Times New Roman" w:hAnsi="Times New Roman"/>
                      <w:bCs/>
                      <w:color w:val="000000" w:themeColor="text1"/>
                      <w:kern w:val="0"/>
                      <w:sz w:val="21"/>
                      <w:szCs w:val="21"/>
                      <w:highlight w:val="none"/>
                      <w:lang w:val="en-US" w:eastAsia="zh-CN" w:bidi="ar-SA"/>
                      <w14:textFill>
                        <w14:solidFill>
                          <w14:schemeClr w14:val="tx1"/>
                        </w14:solidFill>
                      </w14:textFill>
                    </w:rPr>
                  </w:pPr>
                  <w:r>
                    <w:rPr>
                      <w:rFonts w:hint="eastAsia"/>
                      <w:bCs/>
                      <w:color w:val="000000" w:themeColor="text1"/>
                      <w:kern w:val="0"/>
                      <w:sz w:val="21"/>
                      <w:szCs w:val="21"/>
                      <w:highlight w:val="none"/>
                      <w:lang w:eastAsia="zh-CN"/>
                      <w14:textFill>
                        <w14:solidFill>
                          <w14:schemeClr w14:val="tx1"/>
                        </w14:solidFill>
                      </w14:textFill>
                    </w:rPr>
                    <w:t>无组织</w:t>
                  </w:r>
                </w:p>
              </w:tc>
              <w:tc>
                <w:tcPr>
                  <w:tcW w:w="663" w:type="pct"/>
                  <w:gridSpan w:val="2"/>
                  <w:noWrap w:val="0"/>
                  <w:vAlign w:val="center"/>
                </w:tcPr>
                <w:p w14:paraId="16F50386">
                  <w:pPr>
                    <w:adjustRightInd w:val="0"/>
                    <w:snapToGrid w:val="0"/>
                    <w:ind w:firstLine="0" w:firstLineChars="0"/>
                    <w:jc w:val="center"/>
                    <w:rPr>
                      <w:rFonts w:hint="default" w:ascii="Times New Roman" w:hAnsi="Times New Roman"/>
                      <w:bCs/>
                      <w:color w:val="000000" w:themeColor="text1"/>
                      <w:kern w:val="0"/>
                      <w:sz w:val="21"/>
                      <w:szCs w:val="21"/>
                      <w:highlight w:val="none"/>
                      <w:lang w:val="en-US" w:eastAsia="zh-CN" w:bidi="ar-SA"/>
                      <w14:textFill>
                        <w14:solidFill>
                          <w14:schemeClr w14:val="tx1"/>
                        </w14:solidFill>
                      </w14:textFill>
                    </w:rPr>
                  </w:pPr>
                  <w:r>
                    <w:rPr>
                      <w:rFonts w:hint="eastAsia"/>
                      <w:bCs/>
                      <w:color w:val="000000" w:themeColor="text1"/>
                      <w:kern w:val="0"/>
                      <w:sz w:val="21"/>
                      <w:szCs w:val="21"/>
                      <w:highlight w:val="none"/>
                      <w:lang w:val="en-US" w:eastAsia="zh-CN"/>
                      <w14:textFill>
                        <w14:solidFill>
                          <w14:schemeClr w14:val="tx1"/>
                        </w14:solidFill>
                      </w14:textFill>
                    </w:rPr>
                    <w:t>厂房阻隔+出入口喷雾洒水降尘</w:t>
                  </w:r>
                </w:p>
              </w:tc>
              <w:tc>
                <w:tcPr>
                  <w:tcW w:w="457" w:type="pct"/>
                  <w:noWrap w:val="0"/>
                  <w:vAlign w:val="center"/>
                </w:tcPr>
                <w:p w14:paraId="0CBEB903">
                  <w:pPr>
                    <w:pStyle w:val="34"/>
                    <w:adjustRightInd w:val="0"/>
                    <w:snapToGrid w:val="0"/>
                    <w:ind w:firstLine="0" w:firstLineChars="0"/>
                    <w:jc w:val="center"/>
                    <w:rPr>
                      <w:rFonts w:hint="default"/>
                      <w:bCs/>
                      <w:color w:val="000000" w:themeColor="text1"/>
                      <w:kern w:val="0"/>
                      <w:sz w:val="21"/>
                      <w:szCs w:val="21"/>
                      <w:highlight w:val="none"/>
                      <w:lang w:val="en-US" w:eastAsia="zh-CN"/>
                      <w14:textFill>
                        <w14:solidFill>
                          <w14:schemeClr w14:val="tx1"/>
                        </w14:solidFill>
                      </w14:textFill>
                    </w:rPr>
                  </w:pPr>
                  <w:r>
                    <w:rPr>
                      <w:rFonts w:hint="eastAsia"/>
                      <w:bCs/>
                      <w:color w:val="000000" w:themeColor="text1"/>
                      <w:kern w:val="0"/>
                      <w:sz w:val="21"/>
                      <w:szCs w:val="21"/>
                      <w:highlight w:val="none"/>
                      <w:lang w:val="en-US" w:eastAsia="zh-CN"/>
                      <w14:textFill>
                        <w14:solidFill>
                          <w14:schemeClr w14:val="tx1"/>
                        </w14:solidFill>
                      </w14:textFill>
                    </w:rPr>
                    <w:t>89.6</w:t>
                  </w:r>
                </w:p>
              </w:tc>
              <w:tc>
                <w:tcPr>
                  <w:tcW w:w="243" w:type="pct"/>
                  <w:noWrap w:val="0"/>
                  <w:vAlign w:val="center"/>
                </w:tcPr>
                <w:p w14:paraId="3FCC3F9C">
                  <w:pPr>
                    <w:pStyle w:val="34"/>
                    <w:adjustRightInd w:val="0"/>
                    <w:snapToGrid w:val="0"/>
                    <w:ind w:firstLine="0" w:firstLineChars="0"/>
                    <w:jc w:val="center"/>
                    <w:rPr>
                      <w:rFonts w:hint="eastAsia" w:eastAsia="宋体"/>
                      <w:bCs/>
                      <w:color w:val="000000" w:themeColor="text1"/>
                      <w:kern w:val="0"/>
                      <w:sz w:val="21"/>
                      <w:szCs w:val="21"/>
                      <w:highlight w:val="none"/>
                      <w:lang w:val="en-US" w:eastAsia="zh-CN"/>
                      <w14:textFill>
                        <w14:solidFill>
                          <w14:schemeClr w14:val="tx1"/>
                        </w14:solidFill>
                      </w14:textFill>
                    </w:rPr>
                  </w:pPr>
                  <w:r>
                    <w:rPr>
                      <w:rFonts w:hint="eastAsia" w:eastAsia="宋体"/>
                      <w:bCs/>
                      <w:color w:val="000000" w:themeColor="text1"/>
                      <w:kern w:val="0"/>
                      <w:sz w:val="21"/>
                      <w:szCs w:val="21"/>
                      <w:highlight w:val="none"/>
                      <w:lang w:val="en-US" w:eastAsia="zh-CN"/>
                      <w14:textFill>
                        <w14:solidFill>
                          <w14:schemeClr w14:val="tx1"/>
                        </w14:solidFill>
                      </w14:textFill>
                    </w:rPr>
                    <w:t>/</w:t>
                  </w:r>
                </w:p>
              </w:tc>
              <w:tc>
                <w:tcPr>
                  <w:tcW w:w="274" w:type="pct"/>
                  <w:noWrap w:val="0"/>
                  <w:vAlign w:val="center"/>
                </w:tcPr>
                <w:p w14:paraId="0533E67B">
                  <w:pPr>
                    <w:adjustRightInd w:val="0"/>
                    <w:snapToGrid w:val="0"/>
                    <w:ind w:firstLine="0" w:firstLineChars="0"/>
                    <w:jc w:val="center"/>
                    <w:rPr>
                      <w:rFonts w:hint="eastAsia" w:eastAsia="宋体"/>
                      <w:bCs/>
                      <w:color w:val="000000" w:themeColor="text1"/>
                      <w:kern w:val="0"/>
                      <w:sz w:val="21"/>
                      <w:szCs w:val="21"/>
                      <w:highlight w:val="none"/>
                      <w:lang w:val="en-US" w:eastAsia="zh-CN"/>
                      <w14:textFill>
                        <w14:solidFill>
                          <w14:schemeClr w14:val="tx1"/>
                        </w14:solidFill>
                      </w14:textFill>
                    </w:rPr>
                  </w:pPr>
                  <w:r>
                    <w:rPr>
                      <w:rFonts w:hint="eastAsia" w:eastAsia="宋体"/>
                      <w:bCs/>
                      <w:color w:val="000000" w:themeColor="text1"/>
                      <w:kern w:val="0"/>
                      <w:sz w:val="21"/>
                      <w:szCs w:val="21"/>
                      <w:highlight w:val="none"/>
                      <w:lang w:val="en-US" w:eastAsia="zh-CN"/>
                      <w14:textFill>
                        <w14:solidFill>
                          <w14:schemeClr w14:val="tx1"/>
                        </w14:solidFill>
                      </w14:textFill>
                    </w:rPr>
                    <w:t>/</w:t>
                  </w:r>
                </w:p>
              </w:tc>
              <w:tc>
                <w:tcPr>
                  <w:tcW w:w="324" w:type="pct"/>
                  <w:noWrap w:val="0"/>
                  <w:vAlign w:val="center"/>
                </w:tcPr>
                <w:p w14:paraId="73AD2289">
                  <w:pPr>
                    <w:pStyle w:val="34"/>
                    <w:adjustRightInd w:val="0"/>
                    <w:snapToGrid w:val="0"/>
                    <w:ind w:firstLine="0" w:firstLineChars="0"/>
                    <w:jc w:val="center"/>
                    <w:rPr>
                      <w:rFonts w:hint="default" w:eastAsia="宋体"/>
                      <w:bCs/>
                      <w:color w:val="000000" w:themeColor="text1"/>
                      <w:kern w:val="0"/>
                      <w:sz w:val="21"/>
                      <w:szCs w:val="21"/>
                      <w:highlight w:val="none"/>
                      <w:lang w:val="en-US" w:eastAsia="zh-CN"/>
                      <w14:textFill>
                        <w14:solidFill>
                          <w14:schemeClr w14:val="tx1"/>
                        </w14:solidFill>
                      </w14:textFill>
                    </w:rPr>
                  </w:pPr>
                  <w:r>
                    <w:rPr>
                      <w:rFonts w:hint="eastAsia" w:eastAsia="宋体"/>
                      <w:bCs/>
                      <w:color w:val="000000" w:themeColor="text1"/>
                      <w:kern w:val="0"/>
                      <w:sz w:val="21"/>
                      <w:szCs w:val="21"/>
                      <w:highlight w:val="none"/>
                      <w:lang w:val="en-US" w:eastAsia="zh-CN"/>
                      <w14:textFill>
                        <w14:solidFill>
                          <w14:schemeClr w14:val="tx1"/>
                        </w14:solidFill>
                      </w14:textFill>
                    </w:rPr>
                    <w:t>0.2621</w:t>
                  </w:r>
                </w:p>
              </w:tc>
              <w:tc>
                <w:tcPr>
                  <w:tcW w:w="299" w:type="pct"/>
                  <w:noWrap w:val="0"/>
                  <w:vAlign w:val="center"/>
                </w:tcPr>
                <w:p w14:paraId="7DF29301">
                  <w:pPr>
                    <w:adjustRightInd w:val="0"/>
                    <w:snapToGrid w:val="0"/>
                    <w:ind w:firstLine="0" w:firstLineChars="0"/>
                    <w:jc w:val="center"/>
                    <w:rPr>
                      <w:rFonts w:hint="eastAsia" w:eastAsia="宋体"/>
                      <w:bCs/>
                      <w:color w:val="000000" w:themeColor="text1"/>
                      <w:kern w:val="0"/>
                      <w:sz w:val="21"/>
                      <w:szCs w:val="21"/>
                      <w:highlight w:val="none"/>
                      <w:lang w:val="en-US" w:eastAsia="zh-CN"/>
                      <w14:textFill>
                        <w14:solidFill>
                          <w14:schemeClr w14:val="tx1"/>
                        </w14:solidFill>
                      </w14:textFill>
                    </w:rPr>
                  </w:pPr>
                  <w:r>
                    <w:rPr>
                      <w:rFonts w:hint="eastAsia" w:eastAsia="宋体"/>
                      <w:bCs/>
                      <w:color w:val="000000" w:themeColor="text1"/>
                      <w:kern w:val="0"/>
                      <w:sz w:val="21"/>
                      <w:szCs w:val="21"/>
                      <w:highlight w:val="none"/>
                      <w:lang w:val="en-US" w:eastAsia="zh-CN" w:bidi="ar-SA"/>
                      <w14:textFill>
                        <w14:solidFill>
                          <w14:schemeClr w14:val="tx1"/>
                        </w14:solidFill>
                      </w14:textFill>
                    </w:rPr>
                    <w:t>/</w:t>
                  </w:r>
                </w:p>
              </w:tc>
              <w:tc>
                <w:tcPr>
                  <w:tcW w:w="343" w:type="pct"/>
                  <w:noWrap w:val="0"/>
                  <w:vAlign w:val="center"/>
                </w:tcPr>
                <w:p w14:paraId="69BD4E97">
                  <w:pPr>
                    <w:pStyle w:val="34"/>
                    <w:adjustRightInd w:val="0"/>
                    <w:snapToGrid w:val="0"/>
                    <w:ind w:firstLine="0" w:firstLineChars="0"/>
                    <w:jc w:val="center"/>
                    <w:rPr>
                      <w:rFonts w:hint="default" w:eastAsia="宋体"/>
                      <w:bCs/>
                      <w:color w:val="000000" w:themeColor="text1"/>
                      <w:kern w:val="0"/>
                      <w:sz w:val="21"/>
                      <w:szCs w:val="21"/>
                      <w:highlight w:val="none"/>
                      <w:lang w:val="en-US" w:eastAsia="zh-CN"/>
                      <w14:textFill>
                        <w14:solidFill>
                          <w14:schemeClr w14:val="tx1"/>
                        </w14:solidFill>
                      </w14:textFill>
                    </w:rPr>
                  </w:pPr>
                  <w:r>
                    <w:rPr>
                      <w:rFonts w:hint="eastAsia" w:eastAsia="宋体"/>
                      <w:bCs/>
                      <w:color w:val="000000" w:themeColor="text1"/>
                      <w:kern w:val="0"/>
                      <w:sz w:val="21"/>
                      <w:szCs w:val="21"/>
                      <w:highlight w:val="none"/>
                      <w:lang w:val="en-US" w:eastAsia="zh-CN"/>
                      <w14:textFill>
                        <w14:solidFill>
                          <w14:schemeClr w14:val="tx1"/>
                        </w14:solidFill>
                      </w14:textFill>
                    </w:rPr>
                    <w:t>0.1092</w:t>
                  </w:r>
                </w:p>
              </w:tc>
              <w:tc>
                <w:tcPr>
                  <w:tcW w:w="518" w:type="pct"/>
                  <w:vMerge w:val="continue"/>
                  <w:noWrap w:val="0"/>
                  <w:vAlign w:val="center"/>
                </w:tcPr>
                <w:p w14:paraId="13AEC110">
                  <w:pPr>
                    <w:pStyle w:val="34"/>
                    <w:adjustRightInd w:val="0"/>
                    <w:snapToGrid w:val="0"/>
                    <w:ind w:firstLine="0" w:firstLineChars="0"/>
                    <w:jc w:val="center"/>
                    <w:rPr>
                      <w:bCs/>
                      <w:color w:val="000000" w:themeColor="text1"/>
                      <w:kern w:val="0"/>
                      <w:sz w:val="21"/>
                      <w:szCs w:val="21"/>
                      <w:highlight w:val="none"/>
                      <w14:textFill>
                        <w14:solidFill>
                          <w14:schemeClr w14:val="tx1"/>
                        </w14:solidFill>
                      </w14:textFill>
                    </w:rPr>
                  </w:pPr>
                </w:p>
              </w:tc>
            </w:tr>
            <w:tr w14:paraId="2717D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8" w:type="pct"/>
                  <w:noWrap w:val="0"/>
                  <w:vAlign w:val="center"/>
                </w:tcPr>
                <w:p w14:paraId="5D1E504C">
                  <w:pPr>
                    <w:pStyle w:val="34"/>
                    <w:adjustRightInd w:val="0"/>
                    <w:snapToGrid w:val="0"/>
                    <w:ind w:firstLine="0" w:firstLineChars="0"/>
                    <w:jc w:val="center"/>
                    <w:rPr>
                      <w:rFonts w:hint="default" w:ascii="Times New Roman" w:hAnsi="Times New Roman"/>
                      <w:bCs/>
                      <w:color w:val="000000" w:themeColor="text1"/>
                      <w:kern w:val="0"/>
                      <w:sz w:val="21"/>
                      <w:szCs w:val="21"/>
                      <w:highlight w:val="none"/>
                      <w:lang w:val="en-US" w:eastAsia="zh-CN" w:bidi="ar-SA"/>
                      <w14:textFill>
                        <w14:solidFill>
                          <w14:schemeClr w14:val="tx1"/>
                        </w14:solidFill>
                      </w14:textFill>
                    </w:rPr>
                  </w:pPr>
                  <w:r>
                    <w:rPr>
                      <w:rFonts w:hint="eastAsia"/>
                      <w:bCs/>
                      <w:color w:val="000000" w:themeColor="text1"/>
                      <w:kern w:val="0"/>
                      <w:sz w:val="21"/>
                      <w:szCs w:val="21"/>
                      <w:highlight w:val="none"/>
                      <w:lang w:val="en-US" w:eastAsia="zh-CN" w:bidi="ar-SA"/>
                      <w14:textFill>
                        <w14:solidFill>
                          <w14:schemeClr w14:val="tx1"/>
                        </w14:solidFill>
                      </w14:textFill>
                    </w:rPr>
                    <w:t>7</w:t>
                  </w:r>
                </w:p>
              </w:tc>
              <w:tc>
                <w:tcPr>
                  <w:tcW w:w="367" w:type="pct"/>
                  <w:noWrap w:val="0"/>
                  <w:vAlign w:val="center"/>
                </w:tcPr>
                <w:p w14:paraId="68008710">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jc w:val="center"/>
                    <w:textAlignment w:val="auto"/>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运输车辆</w:t>
                  </w:r>
                </w:p>
              </w:tc>
              <w:tc>
                <w:tcPr>
                  <w:tcW w:w="341" w:type="pct"/>
                  <w:noWrap w:val="0"/>
                  <w:vAlign w:val="center"/>
                </w:tcPr>
                <w:p w14:paraId="4A30FE41">
                  <w:pPr>
                    <w:adjustRightInd w:val="0"/>
                    <w:snapToGrid w:val="0"/>
                    <w:ind w:firstLine="0" w:firstLineChars="0"/>
                    <w:jc w:val="center"/>
                    <w:rPr>
                      <w:rFonts w:hint="eastAsia" w:ascii="Times New Roman" w:hAnsi="Times New Roman" w:eastAsia="宋体" w:cs="Times New Roman"/>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vertAlign w:val="baseline"/>
                      <w:lang w:val="en-US" w:eastAsia="zh-CN"/>
                      <w14:textFill>
                        <w14:solidFill>
                          <w14:schemeClr w14:val="tx1"/>
                        </w14:solidFill>
                      </w14:textFill>
                    </w:rPr>
                    <w:t>颗粒物</w:t>
                  </w:r>
                </w:p>
              </w:tc>
              <w:tc>
                <w:tcPr>
                  <w:tcW w:w="355" w:type="pct"/>
                  <w:noWrap w:val="0"/>
                  <w:vAlign w:val="center"/>
                </w:tcPr>
                <w:p w14:paraId="5395A3E8">
                  <w:pPr>
                    <w:pStyle w:val="34"/>
                    <w:adjustRightInd w:val="0"/>
                    <w:snapToGrid w:val="0"/>
                    <w:ind w:firstLine="0" w:firstLineChars="0"/>
                    <w:jc w:val="center"/>
                    <w:rPr>
                      <w:rFonts w:hint="default"/>
                      <w:bCs/>
                      <w:color w:val="000000" w:themeColor="text1"/>
                      <w:kern w:val="0"/>
                      <w:sz w:val="21"/>
                      <w:szCs w:val="21"/>
                      <w:highlight w:val="none"/>
                      <w:lang w:val="en-US" w:eastAsia="zh-CN"/>
                      <w14:textFill>
                        <w14:solidFill>
                          <w14:schemeClr w14:val="tx1"/>
                        </w14:solidFill>
                      </w14:textFill>
                    </w:rPr>
                  </w:pPr>
                  <w:r>
                    <w:rPr>
                      <w:rFonts w:hint="eastAsia"/>
                      <w:bCs/>
                      <w:color w:val="000000" w:themeColor="text1"/>
                      <w:kern w:val="0"/>
                      <w:sz w:val="21"/>
                      <w:szCs w:val="21"/>
                      <w:highlight w:val="none"/>
                      <w:lang w:val="en-US" w:eastAsia="zh-CN"/>
                      <w14:textFill>
                        <w14:solidFill>
                          <w14:schemeClr w14:val="tx1"/>
                        </w14:solidFill>
                      </w14:textFill>
                    </w:rPr>
                    <w:t>6.0171</w:t>
                  </w:r>
                </w:p>
              </w:tc>
              <w:tc>
                <w:tcPr>
                  <w:tcW w:w="355" w:type="pct"/>
                  <w:noWrap w:val="0"/>
                  <w:vAlign w:val="center"/>
                </w:tcPr>
                <w:p w14:paraId="3DE2F433">
                  <w:pPr>
                    <w:adjustRightInd w:val="0"/>
                    <w:snapToGrid w:val="0"/>
                    <w:ind w:firstLine="0" w:firstLineChars="0"/>
                    <w:jc w:val="center"/>
                    <w:rPr>
                      <w:rFonts w:hint="eastAsia" w:eastAsia="宋体"/>
                      <w:bCs/>
                      <w:color w:val="000000" w:themeColor="text1"/>
                      <w:kern w:val="0"/>
                      <w:sz w:val="21"/>
                      <w:szCs w:val="21"/>
                      <w:highlight w:val="none"/>
                      <w:lang w:val="en-US" w:eastAsia="zh-CN"/>
                      <w14:textFill>
                        <w14:solidFill>
                          <w14:schemeClr w14:val="tx1"/>
                        </w14:solidFill>
                      </w14:textFill>
                    </w:rPr>
                  </w:pPr>
                  <w:r>
                    <w:rPr>
                      <w:rFonts w:hint="eastAsia" w:eastAsia="宋体"/>
                      <w:bCs/>
                      <w:color w:val="000000" w:themeColor="text1"/>
                      <w:kern w:val="0"/>
                      <w:sz w:val="21"/>
                      <w:szCs w:val="21"/>
                      <w:highlight w:val="none"/>
                      <w:lang w:val="en-US" w:eastAsia="zh-CN"/>
                      <w14:textFill>
                        <w14:solidFill>
                          <w14:schemeClr w14:val="tx1"/>
                        </w14:solidFill>
                      </w14:textFill>
                    </w:rPr>
                    <w:t>/</w:t>
                  </w:r>
                </w:p>
              </w:tc>
              <w:tc>
                <w:tcPr>
                  <w:tcW w:w="257" w:type="pct"/>
                  <w:noWrap w:val="0"/>
                  <w:vAlign w:val="center"/>
                </w:tcPr>
                <w:p w14:paraId="3B7B56A4">
                  <w:pPr>
                    <w:adjustRightInd w:val="0"/>
                    <w:snapToGrid w:val="0"/>
                    <w:ind w:firstLine="0" w:firstLineChars="0"/>
                    <w:jc w:val="center"/>
                    <w:rPr>
                      <w:rFonts w:hint="eastAsia"/>
                      <w:bCs/>
                      <w:color w:val="000000" w:themeColor="text1"/>
                      <w:kern w:val="0"/>
                      <w:sz w:val="21"/>
                      <w:szCs w:val="21"/>
                      <w:highlight w:val="none"/>
                      <w:lang w:eastAsia="zh-CN"/>
                      <w14:textFill>
                        <w14:solidFill>
                          <w14:schemeClr w14:val="tx1"/>
                        </w14:solidFill>
                      </w14:textFill>
                    </w:rPr>
                  </w:pPr>
                  <w:r>
                    <w:rPr>
                      <w:rFonts w:hint="eastAsia"/>
                      <w:bCs/>
                      <w:color w:val="000000" w:themeColor="text1"/>
                      <w:kern w:val="0"/>
                      <w:sz w:val="21"/>
                      <w:szCs w:val="21"/>
                      <w:highlight w:val="none"/>
                      <w:lang w:eastAsia="zh-CN"/>
                      <w14:textFill>
                        <w14:solidFill>
                          <w14:schemeClr w14:val="tx1"/>
                        </w14:solidFill>
                      </w14:textFill>
                    </w:rPr>
                    <w:t>无组织</w:t>
                  </w:r>
                </w:p>
              </w:tc>
              <w:tc>
                <w:tcPr>
                  <w:tcW w:w="663" w:type="pct"/>
                  <w:gridSpan w:val="2"/>
                  <w:noWrap w:val="0"/>
                  <w:vAlign w:val="center"/>
                </w:tcPr>
                <w:p w14:paraId="30617247">
                  <w:pPr>
                    <w:pStyle w:val="34"/>
                    <w:adjustRightInd w:val="0"/>
                    <w:snapToGrid w:val="0"/>
                    <w:ind w:firstLine="0" w:firstLineChars="0"/>
                    <w:jc w:val="center"/>
                    <w:rPr>
                      <w:rFonts w:hint="eastAsia" w:eastAsia="宋体"/>
                      <w:bCs/>
                      <w:color w:val="000000" w:themeColor="text1"/>
                      <w:kern w:val="0"/>
                      <w:sz w:val="21"/>
                      <w:szCs w:val="21"/>
                      <w:highlight w:val="none"/>
                      <w:lang w:val="en-US" w:eastAsia="zh-CN"/>
                      <w14:textFill>
                        <w14:solidFill>
                          <w14:schemeClr w14:val="tx1"/>
                        </w14:solidFill>
                      </w14:textFill>
                    </w:rPr>
                  </w:pPr>
                  <w:r>
                    <w:rPr>
                      <w:rFonts w:hint="eastAsia"/>
                      <w:bCs/>
                      <w:color w:val="000000" w:themeColor="text1"/>
                      <w:kern w:val="0"/>
                      <w:sz w:val="21"/>
                      <w:szCs w:val="21"/>
                      <w:highlight w:val="none"/>
                      <w:lang w:val="en-US" w:eastAsia="zh-CN"/>
                      <w14:textFill>
                        <w14:solidFill>
                          <w14:schemeClr w14:val="tx1"/>
                        </w14:solidFill>
                      </w14:textFill>
                    </w:rPr>
                    <w:t>地面硬化+定期清扫+洒水降尘</w:t>
                  </w:r>
                </w:p>
              </w:tc>
              <w:tc>
                <w:tcPr>
                  <w:tcW w:w="457" w:type="pct"/>
                  <w:noWrap w:val="0"/>
                  <w:vAlign w:val="center"/>
                </w:tcPr>
                <w:p w14:paraId="70ACF311">
                  <w:pPr>
                    <w:adjustRightInd w:val="0"/>
                    <w:snapToGrid w:val="0"/>
                    <w:ind w:firstLine="0" w:firstLineChars="0"/>
                    <w:jc w:val="center"/>
                    <w:rPr>
                      <w:rFonts w:hint="default" w:eastAsia="宋体"/>
                      <w:bCs/>
                      <w:color w:val="000000" w:themeColor="text1"/>
                      <w:kern w:val="0"/>
                      <w:sz w:val="21"/>
                      <w:szCs w:val="21"/>
                      <w:highlight w:val="none"/>
                      <w:lang w:val="en-US" w:eastAsia="zh-CN"/>
                      <w14:textFill>
                        <w14:solidFill>
                          <w14:schemeClr w14:val="tx1"/>
                        </w14:solidFill>
                      </w14:textFill>
                    </w:rPr>
                  </w:pPr>
                  <w:r>
                    <w:rPr>
                      <w:rFonts w:hint="eastAsia"/>
                      <w:bCs/>
                      <w:color w:val="000000" w:themeColor="text1"/>
                      <w:kern w:val="0"/>
                      <w:sz w:val="21"/>
                      <w:szCs w:val="21"/>
                      <w:highlight w:val="none"/>
                      <w:shd w:val="clear" w:color="auto" w:fill="auto"/>
                      <w:lang w:val="en-US" w:eastAsia="zh-CN"/>
                      <w14:textFill>
                        <w14:solidFill>
                          <w14:schemeClr w14:val="tx1"/>
                        </w14:solidFill>
                      </w14:textFill>
                    </w:rPr>
                    <w:t>94.28</w:t>
                  </w:r>
                </w:p>
              </w:tc>
              <w:tc>
                <w:tcPr>
                  <w:tcW w:w="243" w:type="pct"/>
                  <w:noWrap w:val="0"/>
                  <w:vAlign w:val="center"/>
                </w:tcPr>
                <w:p w14:paraId="6AB5F7B8">
                  <w:pPr>
                    <w:adjustRightInd w:val="0"/>
                    <w:snapToGrid w:val="0"/>
                    <w:ind w:firstLine="0" w:firstLineChars="0"/>
                    <w:jc w:val="center"/>
                    <w:rPr>
                      <w:rFonts w:hint="eastAsia" w:eastAsia="宋体"/>
                      <w:bCs/>
                      <w:color w:val="000000" w:themeColor="text1"/>
                      <w:kern w:val="0"/>
                      <w:sz w:val="21"/>
                      <w:szCs w:val="21"/>
                      <w:highlight w:val="none"/>
                      <w:lang w:val="en-US" w:eastAsia="zh-CN"/>
                      <w14:textFill>
                        <w14:solidFill>
                          <w14:schemeClr w14:val="tx1"/>
                        </w14:solidFill>
                      </w14:textFill>
                    </w:rPr>
                  </w:pPr>
                  <w:r>
                    <w:rPr>
                      <w:rFonts w:hint="eastAsia" w:eastAsia="宋体"/>
                      <w:bCs/>
                      <w:color w:val="000000" w:themeColor="text1"/>
                      <w:kern w:val="0"/>
                      <w:sz w:val="21"/>
                      <w:szCs w:val="21"/>
                      <w:highlight w:val="none"/>
                      <w:lang w:val="en-US" w:eastAsia="zh-CN"/>
                      <w14:textFill>
                        <w14:solidFill>
                          <w14:schemeClr w14:val="tx1"/>
                        </w14:solidFill>
                      </w14:textFill>
                    </w:rPr>
                    <w:t>/</w:t>
                  </w:r>
                </w:p>
              </w:tc>
              <w:tc>
                <w:tcPr>
                  <w:tcW w:w="274" w:type="pct"/>
                  <w:noWrap w:val="0"/>
                  <w:vAlign w:val="center"/>
                </w:tcPr>
                <w:p w14:paraId="33D31187">
                  <w:pPr>
                    <w:adjustRightInd w:val="0"/>
                    <w:snapToGrid w:val="0"/>
                    <w:ind w:firstLine="0" w:firstLineChars="0"/>
                    <w:jc w:val="center"/>
                    <w:rPr>
                      <w:rFonts w:hint="eastAsia" w:eastAsia="宋体"/>
                      <w:bCs/>
                      <w:color w:val="000000" w:themeColor="text1"/>
                      <w:kern w:val="0"/>
                      <w:sz w:val="21"/>
                      <w:szCs w:val="21"/>
                      <w:highlight w:val="none"/>
                      <w:lang w:val="en-US" w:eastAsia="zh-CN"/>
                      <w14:textFill>
                        <w14:solidFill>
                          <w14:schemeClr w14:val="tx1"/>
                        </w14:solidFill>
                      </w14:textFill>
                    </w:rPr>
                  </w:pPr>
                  <w:r>
                    <w:rPr>
                      <w:rFonts w:hint="eastAsia" w:eastAsia="宋体"/>
                      <w:bCs/>
                      <w:color w:val="000000" w:themeColor="text1"/>
                      <w:kern w:val="0"/>
                      <w:sz w:val="21"/>
                      <w:szCs w:val="21"/>
                      <w:highlight w:val="none"/>
                      <w:lang w:val="en-US" w:eastAsia="zh-CN"/>
                      <w14:textFill>
                        <w14:solidFill>
                          <w14:schemeClr w14:val="tx1"/>
                        </w14:solidFill>
                      </w14:textFill>
                    </w:rPr>
                    <w:t>/</w:t>
                  </w:r>
                </w:p>
              </w:tc>
              <w:tc>
                <w:tcPr>
                  <w:tcW w:w="324" w:type="pct"/>
                  <w:noWrap w:val="0"/>
                  <w:vAlign w:val="center"/>
                </w:tcPr>
                <w:p w14:paraId="43B53E66">
                  <w:pPr>
                    <w:pStyle w:val="34"/>
                    <w:adjustRightInd w:val="0"/>
                    <w:snapToGrid w:val="0"/>
                    <w:ind w:firstLine="0" w:firstLineChars="0"/>
                    <w:jc w:val="center"/>
                    <w:rPr>
                      <w:rFonts w:hint="default"/>
                      <w:bCs/>
                      <w:color w:val="000000" w:themeColor="text1"/>
                      <w:kern w:val="0"/>
                      <w:sz w:val="21"/>
                      <w:szCs w:val="21"/>
                      <w:highlight w:val="none"/>
                      <w:lang w:val="en-US" w:eastAsia="zh-CN"/>
                      <w14:textFill>
                        <w14:solidFill>
                          <w14:schemeClr w14:val="tx1"/>
                        </w14:solidFill>
                      </w14:textFill>
                    </w:rPr>
                  </w:pPr>
                  <w:r>
                    <w:rPr>
                      <w:rFonts w:hint="eastAsia"/>
                      <w:bCs/>
                      <w:color w:val="000000" w:themeColor="text1"/>
                      <w:kern w:val="0"/>
                      <w:sz w:val="21"/>
                      <w:szCs w:val="21"/>
                      <w:highlight w:val="none"/>
                      <w:lang w:val="en-US" w:eastAsia="zh-CN"/>
                      <w14:textFill>
                        <w14:solidFill>
                          <w14:schemeClr w14:val="tx1"/>
                        </w14:solidFill>
                      </w14:textFill>
                    </w:rPr>
                    <w:t>0.3442</w:t>
                  </w:r>
                </w:p>
              </w:tc>
              <w:tc>
                <w:tcPr>
                  <w:tcW w:w="299" w:type="pct"/>
                  <w:noWrap w:val="0"/>
                  <w:vAlign w:val="center"/>
                </w:tcPr>
                <w:p w14:paraId="6D102FB3">
                  <w:pPr>
                    <w:pStyle w:val="34"/>
                    <w:adjustRightInd w:val="0"/>
                    <w:snapToGrid w:val="0"/>
                    <w:ind w:firstLine="0" w:firstLineChars="0"/>
                    <w:jc w:val="center"/>
                    <w:rPr>
                      <w:rFonts w:hint="eastAsia" w:eastAsia="宋体"/>
                      <w:bCs/>
                      <w:color w:val="000000" w:themeColor="text1"/>
                      <w:kern w:val="0"/>
                      <w:sz w:val="21"/>
                      <w:szCs w:val="21"/>
                      <w:highlight w:val="none"/>
                      <w:lang w:val="en-US" w:eastAsia="zh-CN"/>
                      <w14:textFill>
                        <w14:solidFill>
                          <w14:schemeClr w14:val="tx1"/>
                        </w14:solidFill>
                      </w14:textFill>
                    </w:rPr>
                  </w:pPr>
                  <w:r>
                    <w:rPr>
                      <w:rFonts w:hint="eastAsia" w:eastAsia="宋体"/>
                      <w:bCs/>
                      <w:color w:val="000000" w:themeColor="text1"/>
                      <w:kern w:val="0"/>
                      <w:sz w:val="21"/>
                      <w:szCs w:val="21"/>
                      <w:highlight w:val="none"/>
                      <w:lang w:val="en-US" w:eastAsia="zh-CN"/>
                      <w14:textFill>
                        <w14:solidFill>
                          <w14:schemeClr w14:val="tx1"/>
                        </w14:solidFill>
                      </w14:textFill>
                    </w:rPr>
                    <w:t>/</w:t>
                  </w:r>
                </w:p>
              </w:tc>
              <w:tc>
                <w:tcPr>
                  <w:tcW w:w="343" w:type="pct"/>
                  <w:noWrap w:val="0"/>
                  <w:vAlign w:val="center"/>
                </w:tcPr>
                <w:p w14:paraId="13D8F49B">
                  <w:pPr>
                    <w:pStyle w:val="34"/>
                    <w:adjustRightInd w:val="0"/>
                    <w:snapToGrid w:val="0"/>
                    <w:ind w:firstLine="0" w:firstLineChars="0"/>
                    <w:jc w:val="center"/>
                    <w:rPr>
                      <w:rFonts w:hint="default" w:eastAsia="宋体"/>
                      <w:bCs/>
                      <w:color w:val="000000" w:themeColor="text1"/>
                      <w:kern w:val="0"/>
                      <w:sz w:val="21"/>
                      <w:szCs w:val="21"/>
                      <w:highlight w:val="none"/>
                      <w:lang w:val="en-US" w:eastAsia="zh-CN"/>
                      <w14:textFill>
                        <w14:solidFill>
                          <w14:schemeClr w14:val="tx1"/>
                        </w14:solidFill>
                      </w14:textFill>
                    </w:rPr>
                  </w:pPr>
                  <w:r>
                    <w:rPr>
                      <w:rFonts w:hint="eastAsia"/>
                      <w:bCs/>
                      <w:color w:val="000000" w:themeColor="text1"/>
                      <w:kern w:val="0"/>
                      <w:sz w:val="21"/>
                      <w:szCs w:val="21"/>
                      <w:highlight w:val="none"/>
                      <w:lang w:val="en-US" w:eastAsia="zh-CN"/>
                      <w14:textFill>
                        <w14:solidFill>
                          <w14:schemeClr w14:val="tx1"/>
                        </w14:solidFill>
                      </w14:textFill>
                    </w:rPr>
                    <w:t>0.239</w:t>
                  </w:r>
                </w:p>
              </w:tc>
              <w:tc>
                <w:tcPr>
                  <w:tcW w:w="518" w:type="pct"/>
                  <w:vMerge w:val="continue"/>
                  <w:noWrap w:val="0"/>
                  <w:vAlign w:val="center"/>
                </w:tcPr>
                <w:p w14:paraId="29D31A59">
                  <w:pPr>
                    <w:pStyle w:val="34"/>
                    <w:adjustRightInd w:val="0"/>
                    <w:snapToGrid w:val="0"/>
                    <w:ind w:firstLine="0" w:firstLineChars="0"/>
                    <w:jc w:val="center"/>
                    <w:rPr>
                      <w:bCs/>
                      <w:color w:val="000000" w:themeColor="text1"/>
                      <w:kern w:val="0"/>
                      <w:sz w:val="21"/>
                      <w:szCs w:val="21"/>
                      <w:highlight w:val="none"/>
                      <w14:textFill>
                        <w14:solidFill>
                          <w14:schemeClr w14:val="tx1"/>
                        </w14:solidFill>
                      </w14:textFill>
                    </w:rPr>
                  </w:pPr>
                </w:p>
              </w:tc>
            </w:tr>
            <w:tr w14:paraId="0FBBA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8" w:type="pct"/>
                  <w:noWrap w:val="0"/>
                  <w:vAlign w:val="center"/>
                </w:tcPr>
                <w:p w14:paraId="57E4DDB3">
                  <w:pPr>
                    <w:pStyle w:val="34"/>
                    <w:adjustRightInd w:val="0"/>
                    <w:snapToGrid w:val="0"/>
                    <w:ind w:firstLine="0" w:firstLineChars="0"/>
                    <w:jc w:val="center"/>
                    <w:rPr>
                      <w:rFonts w:hint="default"/>
                      <w:bCs/>
                      <w:color w:val="000000" w:themeColor="text1"/>
                      <w:kern w:val="0"/>
                      <w:sz w:val="21"/>
                      <w:szCs w:val="21"/>
                      <w:highlight w:val="none"/>
                      <w:lang w:val="en-US" w:eastAsia="zh-CN" w:bidi="ar-SA"/>
                      <w14:textFill>
                        <w14:solidFill>
                          <w14:schemeClr w14:val="tx1"/>
                        </w14:solidFill>
                      </w14:textFill>
                    </w:rPr>
                  </w:pPr>
                  <w:r>
                    <w:rPr>
                      <w:rFonts w:hint="eastAsia"/>
                      <w:bCs/>
                      <w:color w:val="000000" w:themeColor="text1"/>
                      <w:kern w:val="0"/>
                      <w:sz w:val="21"/>
                      <w:szCs w:val="21"/>
                      <w:highlight w:val="none"/>
                      <w:lang w:val="en-US" w:eastAsia="zh-CN" w:bidi="ar-SA"/>
                      <w14:textFill>
                        <w14:solidFill>
                          <w14:schemeClr w14:val="tx1"/>
                        </w14:solidFill>
                      </w14:textFill>
                    </w:rPr>
                    <w:t>8</w:t>
                  </w:r>
                </w:p>
              </w:tc>
              <w:tc>
                <w:tcPr>
                  <w:tcW w:w="367" w:type="pct"/>
                  <w:noWrap w:val="0"/>
                  <w:vAlign w:val="center"/>
                </w:tcPr>
                <w:p w14:paraId="5E79F87B">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食堂</w:t>
                  </w:r>
                </w:p>
              </w:tc>
              <w:tc>
                <w:tcPr>
                  <w:tcW w:w="341" w:type="pct"/>
                  <w:noWrap w:val="0"/>
                  <w:vAlign w:val="center"/>
                </w:tcPr>
                <w:p w14:paraId="21360497">
                  <w:pPr>
                    <w:adjustRightInd w:val="0"/>
                    <w:snapToGrid w:val="0"/>
                    <w:ind w:firstLine="0" w:firstLineChars="0"/>
                    <w:jc w:val="center"/>
                    <w:rPr>
                      <w:rFonts w:hint="default" w:ascii="Times New Roman" w:hAnsi="Times New Roman" w:eastAsia="宋体" w:cs="Times New Roman"/>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vertAlign w:val="baseline"/>
                      <w:lang w:val="en-US" w:eastAsia="zh-CN"/>
                      <w14:textFill>
                        <w14:solidFill>
                          <w14:schemeClr w14:val="tx1"/>
                        </w14:solidFill>
                      </w14:textFill>
                    </w:rPr>
                    <w:t>食堂油烟</w:t>
                  </w:r>
                </w:p>
              </w:tc>
              <w:tc>
                <w:tcPr>
                  <w:tcW w:w="355" w:type="pct"/>
                  <w:noWrap w:val="0"/>
                  <w:vAlign w:val="center"/>
                </w:tcPr>
                <w:p w14:paraId="38063695">
                  <w:pPr>
                    <w:pStyle w:val="34"/>
                    <w:adjustRightInd w:val="0"/>
                    <w:snapToGrid w:val="0"/>
                    <w:ind w:firstLine="0" w:firstLineChars="0"/>
                    <w:jc w:val="center"/>
                    <w:rPr>
                      <w:rFonts w:hint="eastAsia"/>
                      <w:bCs/>
                      <w:color w:val="000000" w:themeColor="text1"/>
                      <w:kern w:val="0"/>
                      <w:sz w:val="21"/>
                      <w:szCs w:val="21"/>
                      <w:highlight w:val="none"/>
                      <w:lang w:val="en-US" w:eastAsia="zh-CN"/>
                      <w14:textFill>
                        <w14:solidFill>
                          <w14:schemeClr w14:val="tx1"/>
                        </w14:solidFill>
                      </w14:textFill>
                    </w:rPr>
                  </w:pPr>
                  <w:r>
                    <w:rPr>
                      <w:rFonts w:hint="eastAsia"/>
                      <w:bCs/>
                      <w:color w:val="000000" w:themeColor="text1"/>
                      <w:kern w:val="0"/>
                      <w:sz w:val="21"/>
                      <w:szCs w:val="21"/>
                      <w:highlight w:val="none"/>
                      <w:lang w:val="en-US" w:eastAsia="zh-CN"/>
                      <w14:textFill>
                        <w14:solidFill>
                          <w14:schemeClr w14:val="tx1"/>
                        </w14:solidFill>
                      </w14:textFill>
                    </w:rPr>
                    <w:t>0.0025</w:t>
                  </w:r>
                </w:p>
              </w:tc>
              <w:tc>
                <w:tcPr>
                  <w:tcW w:w="355" w:type="pct"/>
                  <w:noWrap w:val="0"/>
                  <w:vAlign w:val="center"/>
                </w:tcPr>
                <w:p w14:paraId="6CF40BAC">
                  <w:pPr>
                    <w:adjustRightInd w:val="0"/>
                    <w:snapToGrid w:val="0"/>
                    <w:ind w:firstLine="0" w:firstLineChars="0"/>
                    <w:jc w:val="center"/>
                    <w:rPr>
                      <w:rFonts w:hint="eastAsia" w:eastAsia="宋体"/>
                      <w:bCs/>
                      <w:color w:val="000000" w:themeColor="text1"/>
                      <w:kern w:val="0"/>
                      <w:sz w:val="21"/>
                      <w:szCs w:val="21"/>
                      <w:highlight w:val="none"/>
                      <w:lang w:val="en-US" w:eastAsia="zh-CN"/>
                      <w14:textFill>
                        <w14:solidFill>
                          <w14:schemeClr w14:val="tx1"/>
                        </w14:solidFill>
                      </w14:textFill>
                    </w:rPr>
                  </w:pPr>
                  <w:r>
                    <w:rPr>
                      <w:rFonts w:hint="eastAsia" w:eastAsia="宋体"/>
                      <w:bCs/>
                      <w:color w:val="000000" w:themeColor="text1"/>
                      <w:kern w:val="0"/>
                      <w:sz w:val="21"/>
                      <w:szCs w:val="21"/>
                      <w:highlight w:val="none"/>
                      <w:lang w:val="en-US" w:eastAsia="zh-CN"/>
                      <w14:textFill>
                        <w14:solidFill>
                          <w14:schemeClr w14:val="tx1"/>
                        </w14:solidFill>
                      </w14:textFill>
                    </w:rPr>
                    <w:t>/</w:t>
                  </w:r>
                </w:p>
              </w:tc>
              <w:tc>
                <w:tcPr>
                  <w:tcW w:w="257" w:type="pct"/>
                  <w:noWrap w:val="0"/>
                  <w:vAlign w:val="center"/>
                </w:tcPr>
                <w:p w14:paraId="76264C9D">
                  <w:pPr>
                    <w:adjustRightInd w:val="0"/>
                    <w:snapToGrid w:val="0"/>
                    <w:ind w:firstLine="0" w:firstLineChars="0"/>
                    <w:jc w:val="center"/>
                    <w:rPr>
                      <w:rFonts w:hint="eastAsia"/>
                      <w:bCs/>
                      <w:color w:val="000000" w:themeColor="text1"/>
                      <w:kern w:val="0"/>
                      <w:sz w:val="21"/>
                      <w:szCs w:val="21"/>
                      <w:highlight w:val="none"/>
                      <w:lang w:eastAsia="zh-CN"/>
                      <w14:textFill>
                        <w14:solidFill>
                          <w14:schemeClr w14:val="tx1"/>
                        </w14:solidFill>
                      </w14:textFill>
                    </w:rPr>
                  </w:pPr>
                  <w:r>
                    <w:rPr>
                      <w:rFonts w:hint="eastAsia"/>
                      <w:bCs/>
                      <w:color w:val="000000" w:themeColor="text1"/>
                      <w:kern w:val="0"/>
                      <w:sz w:val="21"/>
                      <w:szCs w:val="21"/>
                      <w:highlight w:val="none"/>
                      <w:lang w:eastAsia="zh-CN"/>
                      <w14:textFill>
                        <w14:solidFill>
                          <w14:schemeClr w14:val="tx1"/>
                        </w14:solidFill>
                      </w14:textFill>
                    </w:rPr>
                    <w:t>无组织</w:t>
                  </w:r>
                </w:p>
              </w:tc>
              <w:tc>
                <w:tcPr>
                  <w:tcW w:w="663" w:type="pct"/>
                  <w:gridSpan w:val="2"/>
                  <w:noWrap w:val="0"/>
                  <w:vAlign w:val="center"/>
                </w:tcPr>
                <w:p w14:paraId="232F642B">
                  <w:pPr>
                    <w:pStyle w:val="34"/>
                    <w:adjustRightInd w:val="0"/>
                    <w:snapToGrid w:val="0"/>
                    <w:ind w:firstLine="0" w:firstLineChars="0"/>
                    <w:jc w:val="center"/>
                    <w:rPr>
                      <w:rFonts w:hint="default"/>
                      <w:bCs/>
                      <w:color w:val="000000" w:themeColor="text1"/>
                      <w:kern w:val="0"/>
                      <w:sz w:val="21"/>
                      <w:szCs w:val="21"/>
                      <w:highlight w:val="none"/>
                      <w:lang w:val="en-US" w:eastAsia="zh-CN"/>
                      <w14:textFill>
                        <w14:solidFill>
                          <w14:schemeClr w14:val="tx1"/>
                        </w14:solidFill>
                      </w14:textFill>
                    </w:rPr>
                  </w:pPr>
                  <w:r>
                    <w:rPr>
                      <w:rFonts w:hint="eastAsia"/>
                      <w:bCs/>
                      <w:color w:val="000000" w:themeColor="text1"/>
                      <w:kern w:val="0"/>
                      <w:sz w:val="21"/>
                      <w:szCs w:val="21"/>
                      <w:highlight w:val="none"/>
                      <w:lang w:val="en-US" w:eastAsia="zh-CN"/>
                      <w14:textFill>
                        <w14:solidFill>
                          <w14:schemeClr w14:val="tx1"/>
                        </w14:solidFill>
                      </w14:textFill>
                    </w:rPr>
                    <w:t>油烟净化器</w:t>
                  </w:r>
                </w:p>
              </w:tc>
              <w:tc>
                <w:tcPr>
                  <w:tcW w:w="457" w:type="pct"/>
                  <w:noWrap w:val="0"/>
                  <w:vAlign w:val="center"/>
                </w:tcPr>
                <w:p w14:paraId="1432DE64">
                  <w:pPr>
                    <w:adjustRightInd w:val="0"/>
                    <w:snapToGrid w:val="0"/>
                    <w:ind w:firstLine="0" w:firstLineChars="0"/>
                    <w:jc w:val="center"/>
                    <w:rPr>
                      <w:rFonts w:hint="default" w:eastAsia="宋体"/>
                      <w:bCs/>
                      <w:color w:val="000000" w:themeColor="text1"/>
                      <w:kern w:val="0"/>
                      <w:sz w:val="21"/>
                      <w:szCs w:val="21"/>
                      <w:highlight w:val="none"/>
                      <w:shd w:val="clear" w:color="auto" w:fill="auto"/>
                      <w:lang w:val="en-US" w:eastAsia="zh-CN"/>
                      <w14:textFill>
                        <w14:solidFill>
                          <w14:schemeClr w14:val="tx1"/>
                        </w14:solidFill>
                      </w14:textFill>
                    </w:rPr>
                  </w:pPr>
                  <w:r>
                    <w:rPr>
                      <w:rFonts w:hint="eastAsia" w:eastAsia="宋体"/>
                      <w:bCs/>
                      <w:color w:val="000000" w:themeColor="text1"/>
                      <w:kern w:val="0"/>
                      <w:sz w:val="21"/>
                      <w:szCs w:val="21"/>
                      <w:highlight w:val="none"/>
                      <w:shd w:val="clear" w:color="auto" w:fill="auto"/>
                      <w:lang w:val="en-US" w:eastAsia="zh-CN"/>
                      <w14:textFill>
                        <w14:solidFill>
                          <w14:schemeClr w14:val="tx1"/>
                        </w14:solidFill>
                      </w14:textFill>
                    </w:rPr>
                    <w:t>80</w:t>
                  </w:r>
                </w:p>
              </w:tc>
              <w:tc>
                <w:tcPr>
                  <w:tcW w:w="243" w:type="pct"/>
                  <w:noWrap w:val="0"/>
                  <w:vAlign w:val="center"/>
                </w:tcPr>
                <w:p w14:paraId="4F7BE4F9">
                  <w:pPr>
                    <w:adjustRightInd w:val="0"/>
                    <w:snapToGrid w:val="0"/>
                    <w:ind w:firstLine="0" w:firstLineChars="0"/>
                    <w:jc w:val="center"/>
                    <w:rPr>
                      <w:rFonts w:hint="eastAsia" w:eastAsia="宋体"/>
                      <w:bCs/>
                      <w:color w:val="000000" w:themeColor="text1"/>
                      <w:kern w:val="0"/>
                      <w:sz w:val="21"/>
                      <w:szCs w:val="21"/>
                      <w:highlight w:val="none"/>
                      <w:lang w:val="en-US" w:eastAsia="zh-CN"/>
                      <w14:textFill>
                        <w14:solidFill>
                          <w14:schemeClr w14:val="tx1"/>
                        </w14:solidFill>
                      </w14:textFill>
                    </w:rPr>
                  </w:pPr>
                  <w:r>
                    <w:rPr>
                      <w:rFonts w:hint="eastAsia" w:eastAsia="宋体"/>
                      <w:bCs/>
                      <w:color w:val="000000" w:themeColor="text1"/>
                      <w:kern w:val="0"/>
                      <w:sz w:val="21"/>
                      <w:szCs w:val="21"/>
                      <w:highlight w:val="none"/>
                      <w:lang w:val="en-US" w:eastAsia="zh-CN"/>
                      <w14:textFill>
                        <w14:solidFill>
                          <w14:schemeClr w14:val="tx1"/>
                        </w14:solidFill>
                      </w14:textFill>
                    </w:rPr>
                    <w:t>/</w:t>
                  </w:r>
                </w:p>
              </w:tc>
              <w:tc>
                <w:tcPr>
                  <w:tcW w:w="274" w:type="pct"/>
                  <w:noWrap w:val="0"/>
                  <w:vAlign w:val="center"/>
                </w:tcPr>
                <w:p w14:paraId="2247AD44">
                  <w:pPr>
                    <w:adjustRightInd w:val="0"/>
                    <w:snapToGrid w:val="0"/>
                    <w:ind w:firstLine="0" w:firstLineChars="0"/>
                    <w:jc w:val="center"/>
                    <w:rPr>
                      <w:rFonts w:hint="eastAsia" w:eastAsia="宋体"/>
                      <w:bCs/>
                      <w:color w:val="000000" w:themeColor="text1"/>
                      <w:kern w:val="0"/>
                      <w:sz w:val="21"/>
                      <w:szCs w:val="21"/>
                      <w:highlight w:val="none"/>
                      <w:lang w:val="en-US" w:eastAsia="zh-CN"/>
                      <w14:textFill>
                        <w14:solidFill>
                          <w14:schemeClr w14:val="tx1"/>
                        </w14:solidFill>
                      </w14:textFill>
                    </w:rPr>
                  </w:pPr>
                  <w:r>
                    <w:rPr>
                      <w:rFonts w:hint="eastAsia" w:eastAsia="宋体"/>
                      <w:bCs/>
                      <w:color w:val="000000" w:themeColor="text1"/>
                      <w:kern w:val="0"/>
                      <w:sz w:val="21"/>
                      <w:szCs w:val="21"/>
                      <w:highlight w:val="none"/>
                      <w:lang w:val="en-US" w:eastAsia="zh-CN"/>
                      <w14:textFill>
                        <w14:solidFill>
                          <w14:schemeClr w14:val="tx1"/>
                        </w14:solidFill>
                      </w14:textFill>
                    </w:rPr>
                    <w:t>/</w:t>
                  </w:r>
                </w:p>
              </w:tc>
              <w:tc>
                <w:tcPr>
                  <w:tcW w:w="324" w:type="pct"/>
                  <w:noWrap w:val="0"/>
                  <w:vAlign w:val="center"/>
                </w:tcPr>
                <w:p w14:paraId="04707B79">
                  <w:pPr>
                    <w:pStyle w:val="34"/>
                    <w:adjustRightInd w:val="0"/>
                    <w:snapToGrid w:val="0"/>
                    <w:ind w:firstLine="0" w:firstLineChars="0"/>
                    <w:jc w:val="center"/>
                    <w:rPr>
                      <w:rFonts w:hint="eastAsia"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0.00051</w:t>
                  </w:r>
                </w:p>
              </w:tc>
              <w:tc>
                <w:tcPr>
                  <w:tcW w:w="299" w:type="pct"/>
                  <w:noWrap w:val="0"/>
                  <w:vAlign w:val="center"/>
                </w:tcPr>
                <w:p w14:paraId="4DB00B87">
                  <w:pPr>
                    <w:pStyle w:val="34"/>
                    <w:adjustRightInd w:val="0"/>
                    <w:snapToGrid w:val="0"/>
                    <w:ind w:firstLine="0" w:firstLineChars="0"/>
                    <w:jc w:val="center"/>
                    <w:rPr>
                      <w:rFonts w:hint="eastAsia"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eastAsia="宋体"/>
                      <w:bCs/>
                      <w:color w:val="000000" w:themeColor="text1"/>
                      <w:kern w:val="0"/>
                      <w:sz w:val="21"/>
                      <w:szCs w:val="21"/>
                      <w:highlight w:val="none"/>
                      <w:lang w:val="en-US" w:eastAsia="zh-CN"/>
                      <w14:textFill>
                        <w14:solidFill>
                          <w14:schemeClr w14:val="tx1"/>
                        </w14:solidFill>
                      </w14:textFill>
                    </w:rPr>
                    <w:t>/</w:t>
                  </w:r>
                </w:p>
              </w:tc>
              <w:tc>
                <w:tcPr>
                  <w:tcW w:w="343" w:type="pct"/>
                  <w:noWrap w:val="0"/>
                  <w:vAlign w:val="center"/>
                </w:tcPr>
                <w:p w14:paraId="7A07733E">
                  <w:pPr>
                    <w:pStyle w:val="34"/>
                    <w:adjustRightInd w:val="0"/>
                    <w:snapToGrid w:val="0"/>
                    <w:ind w:firstLine="0" w:firstLineChars="0"/>
                    <w:jc w:val="center"/>
                    <w:rPr>
                      <w:rFonts w:hint="eastAsia"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0.00085</w:t>
                  </w:r>
                </w:p>
              </w:tc>
              <w:tc>
                <w:tcPr>
                  <w:tcW w:w="518" w:type="pct"/>
                  <w:noWrap w:val="0"/>
                  <w:vAlign w:val="center"/>
                </w:tcPr>
                <w:p w14:paraId="59EBA65C">
                  <w:pPr>
                    <w:pStyle w:val="34"/>
                    <w:adjustRightInd w:val="0"/>
                    <w:snapToGrid w:val="0"/>
                    <w:ind w:firstLine="0" w:firstLineChars="0"/>
                    <w:jc w:val="center"/>
                    <w:rPr>
                      <w:rFonts w:hint="eastAsia" w:eastAsia="宋体"/>
                      <w:bCs/>
                      <w:color w:val="000000" w:themeColor="text1"/>
                      <w:kern w:val="0"/>
                      <w:sz w:val="21"/>
                      <w:szCs w:val="21"/>
                      <w:highlight w:val="none"/>
                      <w:lang w:val="en-US" w:eastAsia="zh-CN"/>
                      <w14:textFill>
                        <w14:solidFill>
                          <w14:schemeClr w14:val="tx1"/>
                        </w14:solidFill>
                      </w14:textFill>
                    </w:rPr>
                  </w:pPr>
                  <w:r>
                    <w:rPr>
                      <w:rFonts w:hint="eastAsia"/>
                      <w:bCs/>
                      <w:color w:val="000000" w:themeColor="text1"/>
                      <w:kern w:val="0"/>
                      <w:sz w:val="21"/>
                      <w:szCs w:val="21"/>
                      <w:highlight w:val="none"/>
                      <w14:textFill>
                        <w14:solidFill>
                          <w14:schemeClr w14:val="tx1"/>
                        </w14:solidFill>
                      </w14:textFill>
                    </w:rPr>
                    <w:t>《饮食业油烟排放标准（试行）》（GB18483-2001）中对应的小型规模</w:t>
                  </w:r>
                  <w:r>
                    <w:rPr>
                      <w:rFonts w:hint="eastAsia"/>
                      <w:bCs/>
                      <w:color w:val="000000" w:themeColor="text1"/>
                      <w:kern w:val="0"/>
                      <w:sz w:val="21"/>
                      <w:szCs w:val="21"/>
                      <w:highlight w:val="none"/>
                      <w:lang w:val="en-US" w:eastAsia="zh-CN"/>
                      <w14:textFill>
                        <w14:solidFill>
                          <w14:schemeClr w14:val="tx1"/>
                        </w14:solidFill>
                      </w14:textFill>
                    </w:rPr>
                    <w:t>要求</w:t>
                  </w:r>
                </w:p>
              </w:tc>
            </w:tr>
            <w:tr w14:paraId="1EF85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8" w:type="pct"/>
                  <w:vMerge w:val="restart"/>
                  <w:noWrap w:val="0"/>
                  <w:vAlign w:val="center"/>
                </w:tcPr>
                <w:p w14:paraId="073BCEAF">
                  <w:pPr>
                    <w:pStyle w:val="34"/>
                    <w:adjustRightInd w:val="0"/>
                    <w:snapToGrid w:val="0"/>
                    <w:ind w:firstLine="0" w:firstLineChars="0"/>
                    <w:jc w:val="center"/>
                    <w:rPr>
                      <w:rFonts w:hint="eastAsia"/>
                      <w:bCs/>
                      <w:color w:val="000000" w:themeColor="text1"/>
                      <w:kern w:val="0"/>
                      <w:sz w:val="21"/>
                      <w:szCs w:val="21"/>
                      <w:highlight w:val="none"/>
                      <w:lang w:val="en-US" w:eastAsia="zh-CN"/>
                      <w14:textFill>
                        <w14:solidFill>
                          <w14:schemeClr w14:val="tx1"/>
                        </w14:solidFill>
                      </w14:textFill>
                    </w:rPr>
                  </w:pPr>
                  <w:r>
                    <w:rPr>
                      <w:rFonts w:hint="eastAsia"/>
                      <w:bCs/>
                      <w:color w:val="000000" w:themeColor="text1"/>
                      <w:kern w:val="0"/>
                      <w:sz w:val="21"/>
                      <w:szCs w:val="21"/>
                      <w:highlight w:val="none"/>
                      <w:lang w:val="en-US" w:eastAsia="zh-CN"/>
                      <w14:textFill>
                        <w14:solidFill>
                          <w14:schemeClr w14:val="tx1"/>
                        </w14:solidFill>
                      </w14:textFill>
                    </w:rPr>
                    <w:t>合计</w:t>
                  </w:r>
                </w:p>
              </w:tc>
              <w:tc>
                <w:tcPr>
                  <w:tcW w:w="3316" w:type="pct"/>
                  <w:gridSpan w:val="10"/>
                  <w:noWrap w:val="0"/>
                  <w:vAlign w:val="center"/>
                </w:tcPr>
                <w:p w14:paraId="68DA6BD3">
                  <w:pPr>
                    <w:pStyle w:val="34"/>
                    <w:adjustRightInd w:val="0"/>
                    <w:snapToGrid w:val="0"/>
                    <w:ind w:firstLine="0" w:firstLineChars="0"/>
                    <w:jc w:val="center"/>
                    <w:rPr>
                      <w:rFonts w:hint="default" w:eastAsia="宋体"/>
                      <w:bCs/>
                      <w:color w:val="000000" w:themeColor="text1"/>
                      <w:kern w:val="0"/>
                      <w:sz w:val="21"/>
                      <w:szCs w:val="21"/>
                      <w:highlight w:val="none"/>
                      <w:lang w:val="en-US" w:eastAsia="zh-CN"/>
                      <w14:textFill>
                        <w14:solidFill>
                          <w14:schemeClr w14:val="tx1"/>
                        </w14:solidFill>
                      </w14:textFill>
                    </w:rPr>
                  </w:pPr>
                  <w:r>
                    <w:rPr>
                      <w:rFonts w:hint="eastAsia" w:eastAsia="宋体"/>
                      <w:bCs/>
                      <w:color w:val="000000" w:themeColor="text1"/>
                      <w:kern w:val="0"/>
                      <w:sz w:val="21"/>
                      <w:szCs w:val="21"/>
                      <w:highlight w:val="none"/>
                      <w:lang w:val="en-US" w:eastAsia="zh-CN"/>
                      <w14:textFill>
                        <w14:solidFill>
                          <w14:schemeClr w14:val="tx1"/>
                        </w14:solidFill>
                      </w14:textFill>
                    </w:rPr>
                    <w:t>有组织</w:t>
                  </w:r>
                  <w:r>
                    <w:rPr>
                      <w:rFonts w:hint="eastAsia"/>
                      <w:bCs/>
                      <w:color w:val="000000" w:themeColor="text1"/>
                      <w:kern w:val="0"/>
                      <w:sz w:val="21"/>
                      <w:szCs w:val="21"/>
                      <w:highlight w:val="none"/>
                      <w:lang w:val="en-US" w:eastAsia="zh-CN"/>
                      <w14:textFill>
                        <w14:solidFill>
                          <w14:schemeClr w14:val="tx1"/>
                        </w14:solidFill>
                      </w14:textFill>
                    </w:rPr>
                    <w:t>颗</w:t>
                  </w:r>
                  <w:r>
                    <w:rPr>
                      <w:rFonts w:hint="eastAsia" w:eastAsia="宋体"/>
                      <w:bCs/>
                      <w:color w:val="000000" w:themeColor="text1"/>
                      <w:kern w:val="0"/>
                      <w:sz w:val="21"/>
                      <w:szCs w:val="21"/>
                      <w:highlight w:val="none"/>
                      <w:lang w:val="en-US" w:eastAsia="zh-CN"/>
                      <w14:textFill>
                        <w14:solidFill>
                          <w14:schemeClr w14:val="tx1"/>
                        </w14:solidFill>
                      </w14:textFill>
                    </w:rPr>
                    <w:t>粒物</w:t>
                  </w:r>
                </w:p>
              </w:tc>
              <w:tc>
                <w:tcPr>
                  <w:tcW w:w="324" w:type="pct"/>
                  <w:noWrap w:val="0"/>
                  <w:vAlign w:val="center"/>
                </w:tcPr>
                <w:p w14:paraId="639141AD">
                  <w:pPr>
                    <w:pStyle w:val="34"/>
                    <w:adjustRightInd w:val="0"/>
                    <w:snapToGrid w:val="0"/>
                    <w:ind w:firstLine="0" w:firstLineChars="0"/>
                    <w:jc w:val="center"/>
                    <w:rPr>
                      <w:rFonts w:hint="default" w:eastAsia="宋体"/>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bCs/>
                      <w:color w:val="000000" w:themeColor="text1"/>
                      <w:kern w:val="0"/>
                      <w:sz w:val="21"/>
                      <w:szCs w:val="21"/>
                      <w:highlight w:val="none"/>
                      <w:lang w:val="en-US" w:eastAsia="zh-CN" w:bidi="ar-SA"/>
                      <w14:textFill>
                        <w14:solidFill>
                          <w14:schemeClr w14:val="tx1"/>
                        </w14:solidFill>
                      </w14:textFill>
                    </w:rPr>
                    <w:t>1.0531</w:t>
                  </w:r>
                </w:p>
              </w:tc>
              <w:tc>
                <w:tcPr>
                  <w:tcW w:w="299" w:type="pct"/>
                  <w:noWrap w:val="0"/>
                  <w:vAlign w:val="center"/>
                </w:tcPr>
                <w:p w14:paraId="1035BC17">
                  <w:pPr>
                    <w:pStyle w:val="34"/>
                    <w:adjustRightInd w:val="0"/>
                    <w:snapToGrid w:val="0"/>
                    <w:ind w:firstLine="0" w:firstLineChars="0"/>
                    <w:jc w:val="center"/>
                    <w:rPr>
                      <w:rFonts w:hint="eastAsia" w:eastAsia="宋体"/>
                      <w:bCs/>
                      <w:color w:val="000000" w:themeColor="text1"/>
                      <w:kern w:val="0"/>
                      <w:sz w:val="21"/>
                      <w:szCs w:val="21"/>
                      <w:highlight w:val="none"/>
                      <w:lang w:val="en-US" w:eastAsia="zh-CN"/>
                      <w14:textFill>
                        <w14:solidFill>
                          <w14:schemeClr w14:val="tx1"/>
                        </w14:solidFill>
                      </w14:textFill>
                    </w:rPr>
                  </w:pPr>
                  <w:r>
                    <w:rPr>
                      <w:rFonts w:hint="eastAsia" w:eastAsia="宋体"/>
                      <w:bCs/>
                      <w:color w:val="000000" w:themeColor="text1"/>
                      <w:kern w:val="0"/>
                      <w:sz w:val="21"/>
                      <w:szCs w:val="21"/>
                      <w:highlight w:val="none"/>
                      <w:lang w:val="en-US" w:eastAsia="zh-CN"/>
                      <w14:textFill>
                        <w14:solidFill>
                          <w14:schemeClr w14:val="tx1"/>
                        </w14:solidFill>
                      </w14:textFill>
                    </w:rPr>
                    <w:t>/</w:t>
                  </w:r>
                </w:p>
              </w:tc>
              <w:tc>
                <w:tcPr>
                  <w:tcW w:w="343" w:type="pct"/>
                  <w:noWrap w:val="0"/>
                  <w:vAlign w:val="center"/>
                </w:tcPr>
                <w:p w14:paraId="6E101C0F">
                  <w:pPr>
                    <w:pStyle w:val="34"/>
                    <w:adjustRightInd w:val="0"/>
                    <w:snapToGrid w:val="0"/>
                    <w:ind w:firstLine="0" w:firstLineChars="0"/>
                    <w:jc w:val="center"/>
                    <w:rPr>
                      <w:rFonts w:hint="eastAsia" w:eastAsia="宋体"/>
                      <w:bCs/>
                      <w:color w:val="000000" w:themeColor="text1"/>
                      <w:kern w:val="0"/>
                      <w:sz w:val="21"/>
                      <w:szCs w:val="21"/>
                      <w:highlight w:val="none"/>
                      <w:lang w:val="en-US" w:eastAsia="zh-CN"/>
                      <w14:textFill>
                        <w14:solidFill>
                          <w14:schemeClr w14:val="tx1"/>
                        </w14:solidFill>
                      </w14:textFill>
                    </w:rPr>
                  </w:pPr>
                  <w:r>
                    <w:rPr>
                      <w:rFonts w:hint="eastAsia" w:eastAsia="宋体"/>
                      <w:bCs/>
                      <w:color w:val="000000" w:themeColor="text1"/>
                      <w:kern w:val="0"/>
                      <w:sz w:val="21"/>
                      <w:szCs w:val="21"/>
                      <w:highlight w:val="none"/>
                      <w:lang w:val="en-US" w:eastAsia="zh-CN"/>
                      <w14:textFill>
                        <w14:solidFill>
                          <w14:schemeClr w14:val="tx1"/>
                        </w14:solidFill>
                      </w14:textFill>
                    </w:rPr>
                    <w:t>/</w:t>
                  </w:r>
                </w:p>
              </w:tc>
              <w:tc>
                <w:tcPr>
                  <w:tcW w:w="518" w:type="pct"/>
                  <w:noWrap w:val="0"/>
                  <w:vAlign w:val="center"/>
                </w:tcPr>
                <w:p w14:paraId="11FFB32D">
                  <w:pPr>
                    <w:pStyle w:val="34"/>
                    <w:adjustRightInd w:val="0"/>
                    <w:snapToGrid w:val="0"/>
                    <w:ind w:firstLine="0" w:firstLineChars="0"/>
                    <w:jc w:val="center"/>
                    <w:rPr>
                      <w:rFonts w:hint="eastAsia" w:eastAsia="宋体"/>
                      <w:color w:val="000000" w:themeColor="text1"/>
                      <w:sz w:val="21"/>
                      <w:szCs w:val="21"/>
                      <w:highlight w:val="none"/>
                      <w:lang w:eastAsia="zh-CN"/>
                      <w14:textFill>
                        <w14:solidFill>
                          <w14:schemeClr w14:val="tx1"/>
                        </w14:solidFill>
                      </w14:textFill>
                    </w:rPr>
                  </w:pPr>
                  <w:r>
                    <w:rPr>
                      <w:rFonts w:hint="eastAsia" w:eastAsia="宋体"/>
                      <w:bCs/>
                      <w:color w:val="000000" w:themeColor="text1"/>
                      <w:kern w:val="0"/>
                      <w:sz w:val="21"/>
                      <w:szCs w:val="21"/>
                      <w:highlight w:val="none"/>
                      <w:lang w:val="en-US" w:eastAsia="zh-CN"/>
                      <w14:textFill>
                        <w14:solidFill>
                          <w14:schemeClr w14:val="tx1"/>
                        </w14:solidFill>
                      </w14:textFill>
                    </w:rPr>
                    <w:t>/</w:t>
                  </w:r>
                </w:p>
              </w:tc>
            </w:tr>
            <w:tr w14:paraId="36693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8" w:type="pct"/>
                  <w:vMerge w:val="continue"/>
                  <w:noWrap w:val="0"/>
                  <w:vAlign w:val="center"/>
                </w:tcPr>
                <w:p w14:paraId="7FEE4B51">
                  <w:pPr>
                    <w:pStyle w:val="34"/>
                    <w:adjustRightInd w:val="0"/>
                    <w:snapToGrid w:val="0"/>
                    <w:ind w:firstLine="0" w:firstLineChars="0"/>
                    <w:jc w:val="center"/>
                    <w:rPr>
                      <w:rFonts w:hint="eastAsia"/>
                      <w:bCs/>
                      <w:color w:val="000000" w:themeColor="text1"/>
                      <w:kern w:val="0"/>
                      <w:sz w:val="21"/>
                      <w:szCs w:val="21"/>
                      <w:highlight w:val="none"/>
                      <w:lang w:val="en-US" w:eastAsia="zh-CN"/>
                      <w14:textFill>
                        <w14:solidFill>
                          <w14:schemeClr w14:val="tx1"/>
                        </w14:solidFill>
                      </w14:textFill>
                    </w:rPr>
                  </w:pPr>
                </w:p>
              </w:tc>
              <w:tc>
                <w:tcPr>
                  <w:tcW w:w="3316" w:type="pct"/>
                  <w:gridSpan w:val="10"/>
                  <w:noWrap w:val="0"/>
                  <w:vAlign w:val="center"/>
                </w:tcPr>
                <w:p w14:paraId="624B39C0">
                  <w:pPr>
                    <w:pStyle w:val="34"/>
                    <w:adjustRightInd w:val="0"/>
                    <w:snapToGrid w:val="0"/>
                    <w:ind w:firstLine="0" w:firstLineChars="0"/>
                    <w:jc w:val="center"/>
                    <w:rPr>
                      <w:rFonts w:hint="eastAsia" w:eastAsia="宋体"/>
                      <w:bCs/>
                      <w:color w:val="000000" w:themeColor="text1"/>
                      <w:kern w:val="0"/>
                      <w:sz w:val="21"/>
                      <w:szCs w:val="21"/>
                      <w:highlight w:val="none"/>
                      <w:lang w:val="en-US" w:eastAsia="zh-CN"/>
                      <w14:textFill>
                        <w14:solidFill>
                          <w14:schemeClr w14:val="tx1"/>
                        </w14:solidFill>
                      </w14:textFill>
                    </w:rPr>
                  </w:pPr>
                  <w:r>
                    <w:rPr>
                      <w:rFonts w:hint="eastAsia" w:eastAsia="宋体"/>
                      <w:bCs/>
                      <w:color w:val="000000" w:themeColor="text1"/>
                      <w:kern w:val="0"/>
                      <w:sz w:val="21"/>
                      <w:szCs w:val="21"/>
                      <w:highlight w:val="none"/>
                      <w:lang w:val="en-US" w:eastAsia="zh-CN"/>
                      <w14:textFill>
                        <w14:solidFill>
                          <w14:schemeClr w14:val="tx1"/>
                        </w14:solidFill>
                      </w14:textFill>
                    </w:rPr>
                    <w:t>无组织颗粒物</w:t>
                  </w:r>
                </w:p>
              </w:tc>
              <w:tc>
                <w:tcPr>
                  <w:tcW w:w="324" w:type="pct"/>
                  <w:noWrap w:val="0"/>
                  <w:vAlign w:val="center"/>
                </w:tcPr>
                <w:p w14:paraId="47271A10">
                  <w:pPr>
                    <w:pStyle w:val="34"/>
                    <w:adjustRightInd w:val="0"/>
                    <w:snapToGrid w:val="0"/>
                    <w:ind w:firstLine="0" w:firstLineChars="0"/>
                    <w:jc w:val="center"/>
                    <w:rPr>
                      <w:rFonts w:hint="default" w:eastAsia="宋体"/>
                      <w:bCs/>
                      <w:color w:val="000000" w:themeColor="text1"/>
                      <w:kern w:val="0"/>
                      <w:sz w:val="21"/>
                      <w:szCs w:val="21"/>
                      <w:highlight w:val="none"/>
                      <w:lang w:val="en-US" w:eastAsia="zh-CN"/>
                      <w14:textFill>
                        <w14:solidFill>
                          <w14:schemeClr w14:val="tx1"/>
                        </w14:solidFill>
                      </w14:textFill>
                    </w:rPr>
                  </w:pPr>
                  <w:r>
                    <w:rPr>
                      <w:rFonts w:hint="eastAsia"/>
                      <w:bCs/>
                      <w:color w:val="000000" w:themeColor="text1"/>
                      <w:kern w:val="0"/>
                      <w:sz w:val="21"/>
                      <w:szCs w:val="21"/>
                      <w:highlight w:val="none"/>
                      <w:lang w:val="en-US" w:eastAsia="zh-CN"/>
                      <w14:textFill>
                        <w14:solidFill>
                          <w14:schemeClr w14:val="tx1"/>
                        </w14:solidFill>
                      </w14:textFill>
                    </w:rPr>
                    <w:t>1.7763</w:t>
                  </w:r>
                </w:p>
              </w:tc>
              <w:tc>
                <w:tcPr>
                  <w:tcW w:w="299" w:type="pct"/>
                  <w:noWrap w:val="0"/>
                  <w:vAlign w:val="center"/>
                </w:tcPr>
                <w:p w14:paraId="28657D08">
                  <w:pPr>
                    <w:pStyle w:val="34"/>
                    <w:adjustRightInd w:val="0"/>
                    <w:snapToGrid w:val="0"/>
                    <w:ind w:firstLine="0" w:firstLineChars="0"/>
                    <w:jc w:val="center"/>
                    <w:rPr>
                      <w:rFonts w:hint="eastAsia" w:eastAsia="宋体"/>
                      <w:bCs/>
                      <w:color w:val="000000" w:themeColor="text1"/>
                      <w:kern w:val="0"/>
                      <w:sz w:val="21"/>
                      <w:szCs w:val="21"/>
                      <w:highlight w:val="none"/>
                      <w:lang w:val="en-US" w:eastAsia="zh-CN"/>
                      <w14:textFill>
                        <w14:solidFill>
                          <w14:schemeClr w14:val="tx1"/>
                        </w14:solidFill>
                      </w14:textFill>
                    </w:rPr>
                  </w:pPr>
                </w:p>
              </w:tc>
              <w:tc>
                <w:tcPr>
                  <w:tcW w:w="343" w:type="pct"/>
                  <w:noWrap w:val="0"/>
                  <w:vAlign w:val="center"/>
                </w:tcPr>
                <w:p w14:paraId="740695DF">
                  <w:pPr>
                    <w:pStyle w:val="34"/>
                    <w:adjustRightInd w:val="0"/>
                    <w:snapToGrid w:val="0"/>
                    <w:ind w:firstLine="0" w:firstLineChars="0"/>
                    <w:jc w:val="center"/>
                    <w:rPr>
                      <w:rFonts w:hint="eastAsia" w:eastAsia="宋体"/>
                      <w:bCs/>
                      <w:color w:val="000000" w:themeColor="text1"/>
                      <w:kern w:val="0"/>
                      <w:sz w:val="21"/>
                      <w:szCs w:val="21"/>
                      <w:highlight w:val="none"/>
                      <w:lang w:val="en-US" w:eastAsia="zh-CN"/>
                      <w14:textFill>
                        <w14:solidFill>
                          <w14:schemeClr w14:val="tx1"/>
                        </w14:solidFill>
                      </w14:textFill>
                    </w:rPr>
                  </w:pPr>
                </w:p>
              </w:tc>
              <w:tc>
                <w:tcPr>
                  <w:tcW w:w="518" w:type="pct"/>
                  <w:noWrap w:val="0"/>
                  <w:vAlign w:val="center"/>
                </w:tcPr>
                <w:p w14:paraId="7AF6E9A8">
                  <w:pPr>
                    <w:pStyle w:val="34"/>
                    <w:adjustRightInd w:val="0"/>
                    <w:snapToGrid w:val="0"/>
                    <w:ind w:firstLine="0" w:firstLineChars="0"/>
                    <w:jc w:val="center"/>
                    <w:rPr>
                      <w:rFonts w:hint="eastAsia" w:eastAsia="宋体"/>
                      <w:bCs/>
                      <w:color w:val="000000" w:themeColor="text1"/>
                      <w:kern w:val="0"/>
                      <w:sz w:val="21"/>
                      <w:szCs w:val="21"/>
                      <w:highlight w:val="none"/>
                      <w:lang w:val="en-US" w:eastAsia="zh-CN"/>
                      <w14:textFill>
                        <w14:solidFill>
                          <w14:schemeClr w14:val="tx1"/>
                        </w14:solidFill>
                      </w14:textFill>
                    </w:rPr>
                  </w:pPr>
                </w:p>
              </w:tc>
            </w:tr>
            <w:tr w14:paraId="1EE7F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8" w:type="pct"/>
                  <w:vMerge w:val="continue"/>
                  <w:noWrap w:val="0"/>
                  <w:vAlign w:val="center"/>
                </w:tcPr>
                <w:p w14:paraId="005235E5">
                  <w:pPr>
                    <w:pStyle w:val="34"/>
                    <w:adjustRightInd w:val="0"/>
                    <w:snapToGrid w:val="0"/>
                    <w:ind w:firstLine="0" w:firstLineChars="0"/>
                    <w:jc w:val="center"/>
                    <w:rPr>
                      <w:rFonts w:hint="eastAsia"/>
                      <w:bCs/>
                      <w:color w:val="000000" w:themeColor="text1"/>
                      <w:kern w:val="0"/>
                      <w:sz w:val="21"/>
                      <w:szCs w:val="21"/>
                      <w:highlight w:val="none"/>
                      <w:lang w:val="en-US" w:eastAsia="zh-CN"/>
                      <w14:textFill>
                        <w14:solidFill>
                          <w14:schemeClr w14:val="tx1"/>
                        </w14:solidFill>
                      </w14:textFill>
                    </w:rPr>
                  </w:pPr>
                </w:p>
              </w:tc>
              <w:tc>
                <w:tcPr>
                  <w:tcW w:w="3316" w:type="pct"/>
                  <w:gridSpan w:val="10"/>
                  <w:noWrap w:val="0"/>
                  <w:vAlign w:val="center"/>
                </w:tcPr>
                <w:p w14:paraId="3DA7C596">
                  <w:pPr>
                    <w:pStyle w:val="34"/>
                    <w:adjustRightInd w:val="0"/>
                    <w:snapToGrid w:val="0"/>
                    <w:ind w:firstLine="0" w:firstLineChars="0"/>
                    <w:jc w:val="center"/>
                    <w:rPr>
                      <w:rFonts w:hint="default" w:eastAsia="宋体"/>
                      <w:bCs/>
                      <w:color w:val="000000" w:themeColor="text1"/>
                      <w:kern w:val="0"/>
                      <w:sz w:val="21"/>
                      <w:szCs w:val="21"/>
                      <w:highlight w:val="none"/>
                      <w:lang w:val="en-US" w:eastAsia="zh-CN"/>
                      <w14:textFill>
                        <w14:solidFill>
                          <w14:schemeClr w14:val="tx1"/>
                        </w14:solidFill>
                      </w14:textFill>
                    </w:rPr>
                  </w:pPr>
                  <w:r>
                    <w:rPr>
                      <w:rFonts w:hint="eastAsia" w:eastAsia="宋体"/>
                      <w:bCs/>
                      <w:color w:val="000000" w:themeColor="text1"/>
                      <w:kern w:val="0"/>
                      <w:sz w:val="21"/>
                      <w:szCs w:val="21"/>
                      <w:highlight w:val="none"/>
                      <w:lang w:val="en-US" w:eastAsia="zh-CN"/>
                      <w14:textFill>
                        <w14:solidFill>
                          <w14:schemeClr w14:val="tx1"/>
                        </w14:solidFill>
                      </w14:textFill>
                    </w:rPr>
                    <w:t>食堂油烟</w:t>
                  </w:r>
                </w:p>
              </w:tc>
              <w:tc>
                <w:tcPr>
                  <w:tcW w:w="324" w:type="pct"/>
                  <w:noWrap w:val="0"/>
                  <w:vAlign w:val="center"/>
                </w:tcPr>
                <w:p w14:paraId="23505733">
                  <w:pPr>
                    <w:pStyle w:val="34"/>
                    <w:adjustRightInd w:val="0"/>
                    <w:snapToGrid w:val="0"/>
                    <w:ind w:firstLine="0" w:firstLineChars="0"/>
                    <w:jc w:val="center"/>
                    <w:rPr>
                      <w:rFonts w:hint="eastAsia" w:eastAsia="宋体"/>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0.00051</w:t>
                  </w:r>
                </w:p>
              </w:tc>
              <w:tc>
                <w:tcPr>
                  <w:tcW w:w="299" w:type="pct"/>
                  <w:noWrap w:val="0"/>
                  <w:vAlign w:val="center"/>
                </w:tcPr>
                <w:p w14:paraId="5E468DC4">
                  <w:pPr>
                    <w:pStyle w:val="34"/>
                    <w:adjustRightInd w:val="0"/>
                    <w:snapToGrid w:val="0"/>
                    <w:ind w:firstLine="0" w:firstLineChars="0"/>
                    <w:jc w:val="center"/>
                    <w:rPr>
                      <w:rFonts w:hint="eastAsia" w:eastAsia="宋体"/>
                      <w:bCs/>
                      <w:color w:val="000000" w:themeColor="text1"/>
                      <w:kern w:val="0"/>
                      <w:sz w:val="21"/>
                      <w:szCs w:val="21"/>
                      <w:highlight w:val="none"/>
                      <w:lang w:val="en-US" w:eastAsia="zh-CN"/>
                      <w14:textFill>
                        <w14:solidFill>
                          <w14:schemeClr w14:val="tx1"/>
                        </w14:solidFill>
                      </w14:textFill>
                    </w:rPr>
                  </w:pPr>
                </w:p>
              </w:tc>
              <w:tc>
                <w:tcPr>
                  <w:tcW w:w="343" w:type="pct"/>
                  <w:noWrap w:val="0"/>
                  <w:vAlign w:val="center"/>
                </w:tcPr>
                <w:p w14:paraId="4BA05933">
                  <w:pPr>
                    <w:pStyle w:val="34"/>
                    <w:adjustRightInd w:val="0"/>
                    <w:snapToGrid w:val="0"/>
                    <w:ind w:firstLine="0" w:firstLineChars="0"/>
                    <w:jc w:val="center"/>
                    <w:rPr>
                      <w:rFonts w:hint="eastAsia" w:eastAsia="宋体"/>
                      <w:bCs/>
                      <w:color w:val="000000" w:themeColor="text1"/>
                      <w:kern w:val="0"/>
                      <w:sz w:val="21"/>
                      <w:szCs w:val="21"/>
                      <w:highlight w:val="none"/>
                      <w:lang w:val="en-US" w:eastAsia="zh-CN"/>
                      <w14:textFill>
                        <w14:solidFill>
                          <w14:schemeClr w14:val="tx1"/>
                        </w14:solidFill>
                      </w14:textFill>
                    </w:rPr>
                  </w:pPr>
                </w:p>
              </w:tc>
              <w:tc>
                <w:tcPr>
                  <w:tcW w:w="518" w:type="pct"/>
                  <w:noWrap w:val="0"/>
                  <w:vAlign w:val="center"/>
                </w:tcPr>
                <w:p w14:paraId="7B85E78B">
                  <w:pPr>
                    <w:pStyle w:val="34"/>
                    <w:adjustRightInd w:val="0"/>
                    <w:snapToGrid w:val="0"/>
                    <w:ind w:firstLine="0" w:firstLineChars="0"/>
                    <w:jc w:val="center"/>
                    <w:rPr>
                      <w:rFonts w:hint="eastAsia" w:eastAsia="宋体"/>
                      <w:bCs/>
                      <w:color w:val="000000" w:themeColor="text1"/>
                      <w:kern w:val="0"/>
                      <w:sz w:val="21"/>
                      <w:szCs w:val="21"/>
                      <w:highlight w:val="none"/>
                      <w:lang w:val="en-US" w:eastAsia="zh-CN"/>
                      <w14:textFill>
                        <w14:solidFill>
                          <w14:schemeClr w14:val="tx1"/>
                        </w14:solidFill>
                      </w14:textFill>
                    </w:rPr>
                  </w:pPr>
                </w:p>
              </w:tc>
            </w:tr>
          </w:tbl>
          <w:p w14:paraId="6E7EE7F1">
            <w:pPr>
              <w:pStyle w:val="34"/>
              <w:adjustRightInd w:val="0"/>
              <w:snapToGrid w:val="0"/>
              <w:spacing w:line="360" w:lineRule="auto"/>
              <w:ind w:left="0" w:leftChars="0" w:firstLine="0" w:firstLineChars="0"/>
              <w:rPr>
                <w:b/>
                <w:bCs/>
                <w:color w:val="000000" w:themeColor="text1"/>
                <w:vertAlign w:val="baseline"/>
                <w14:textFill>
                  <w14:solidFill>
                    <w14:schemeClr w14:val="tx1"/>
                  </w14:solidFill>
                </w14:textFill>
              </w:rPr>
            </w:pPr>
          </w:p>
          <w:p w14:paraId="333CCB2D">
            <w:pPr>
              <w:pStyle w:val="34"/>
              <w:adjustRightInd w:val="0"/>
              <w:snapToGrid w:val="0"/>
              <w:spacing w:line="360" w:lineRule="auto"/>
              <w:ind w:left="0" w:leftChars="0" w:firstLine="0" w:firstLineChars="0"/>
              <w:rPr>
                <w:b/>
                <w:bCs/>
                <w:color w:val="000000" w:themeColor="text1"/>
                <w:vertAlign w:val="baseline"/>
                <w14:textFill>
                  <w14:solidFill>
                    <w14:schemeClr w14:val="tx1"/>
                  </w14:solidFill>
                </w14:textFill>
              </w:rPr>
            </w:pPr>
          </w:p>
          <w:p w14:paraId="791607AC">
            <w:pPr>
              <w:pStyle w:val="34"/>
              <w:adjustRightInd w:val="0"/>
              <w:snapToGrid w:val="0"/>
              <w:spacing w:line="360" w:lineRule="auto"/>
              <w:ind w:left="0" w:leftChars="0" w:firstLine="0" w:firstLineChars="0"/>
              <w:rPr>
                <w:b/>
                <w:bCs/>
                <w:color w:val="000000" w:themeColor="text1"/>
                <w:vertAlign w:val="baseline"/>
                <w14:textFill>
                  <w14:solidFill>
                    <w14:schemeClr w14:val="tx1"/>
                  </w14:solidFill>
                </w14:textFill>
              </w:rPr>
            </w:pPr>
          </w:p>
          <w:p w14:paraId="2745D660">
            <w:pPr>
              <w:pStyle w:val="34"/>
              <w:adjustRightInd w:val="0"/>
              <w:snapToGrid w:val="0"/>
              <w:spacing w:line="360" w:lineRule="auto"/>
              <w:ind w:left="0" w:leftChars="0" w:firstLine="0" w:firstLineChars="0"/>
              <w:rPr>
                <w:b/>
                <w:bCs/>
                <w:color w:val="000000" w:themeColor="text1"/>
                <w:vertAlign w:val="baseline"/>
                <w14:textFill>
                  <w14:solidFill>
                    <w14:schemeClr w14:val="tx1"/>
                  </w14:solidFill>
                </w14:textFill>
              </w:rPr>
            </w:pPr>
          </w:p>
          <w:p w14:paraId="6E6982C1">
            <w:pPr>
              <w:pStyle w:val="34"/>
              <w:adjustRightInd w:val="0"/>
              <w:snapToGrid w:val="0"/>
              <w:spacing w:line="360" w:lineRule="auto"/>
              <w:ind w:left="0" w:leftChars="0" w:firstLine="0" w:firstLineChars="0"/>
              <w:rPr>
                <w:b/>
                <w:bCs/>
                <w:color w:val="000000" w:themeColor="text1"/>
                <w:vertAlign w:val="baseline"/>
                <w14:textFill>
                  <w14:solidFill>
                    <w14:schemeClr w14:val="tx1"/>
                  </w14:solidFill>
                </w14:textFill>
              </w:rPr>
            </w:pPr>
          </w:p>
          <w:p w14:paraId="43D7141A">
            <w:pPr>
              <w:pStyle w:val="34"/>
              <w:adjustRightInd w:val="0"/>
              <w:snapToGrid w:val="0"/>
              <w:spacing w:line="360" w:lineRule="auto"/>
              <w:ind w:left="0" w:leftChars="0" w:firstLine="0" w:firstLineChars="0"/>
              <w:rPr>
                <w:b/>
                <w:bCs/>
                <w:color w:val="000000" w:themeColor="text1"/>
                <w:vertAlign w:val="baseline"/>
                <w14:textFill>
                  <w14:solidFill>
                    <w14:schemeClr w14:val="tx1"/>
                  </w14:solidFill>
                </w14:textFill>
              </w:rPr>
            </w:pPr>
          </w:p>
          <w:p w14:paraId="55ED3F52">
            <w:pPr>
              <w:pStyle w:val="34"/>
              <w:adjustRightInd w:val="0"/>
              <w:snapToGrid w:val="0"/>
              <w:spacing w:line="360" w:lineRule="auto"/>
              <w:ind w:left="0" w:leftChars="0" w:firstLine="0" w:firstLineChars="0"/>
              <w:rPr>
                <w:b/>
                <w:bCs/>
                <w:color w:val="000000" w:themeColor="text1"/>
                <w:vertAlign w:val="baseline"/>
                <w14:textFill>
                  <w14:solidFill>
                    <w14:schemeClr w14:val="tx1"/>
                  </w14:solidFill>
                </w14:textFill>
              </w:rPr>
            </w:pPr>
          </w:p>
          <w:p w14:paraId="201340C5">
            <w:pPr>
              <w:pStyle w:val="34"/>
              <w:adjustRightInd w:val="0"/>
              <w:snapToGrid w:val="0"/>
              <w:spacing w:line="360" w:lineRule="auto"/>
              <w:ind w:left="0" w:leftChars="0" w:firstLine="0" w:firstLineChars="0"/>
              <w:rPr>
                <w:b/>
                <w:bCs/>
                <w:color w:val="000000" w:themeColor="text1"/>
                <w:vertAlign w:val="baseline"/>
                <w14:textFill>
                  <w14:solidFill>
                    <w14:schemeClr w14:val="tx1"/>
                  </w14:solidFill>
                </w14:textFill>
              </w:rPr>
            </w:pPr>
          </w:p>
          <w:p w14:paraId="533DF994">
            <w:pPr>
              <w:pStyle w:val="34"/>
              <w:adjustRightInd w:val="0"/>
              <w:snapToGrid w:val="0"/>
              <w:spacing w:line="360" w:lineRule="auto"/>
              <w:ind w:left="0" w:leftChars="0" w:firstLine="0" w:firstLineChars="0"/>
              <w:rPr>
                <w:b/>
                <w:bCs/>
                <w:color w:val="000000" w:themeColor="text1"/>
                <w:vertAlign w:val="baseline"/>
                <w14:textFill>
                  <w14:solidFill>
                    <w14:schemeClr w14:val="tx1"/>
                  </w14:solidFill>
                </w14:textFill>
              </w:rPr>
            </w:pPr>
          </w:p>
          <w:p w14:paraId="36F0725D">
            <w:pPr>
              <w:pStyle w:val="34"/>
              <w:adjustRightInd w:val="0"/>
              <w:snapToGrid w:val="0"/>
              <w:spacing w:line="360" w:lineRule="auto"/>
              <w:ind w:left="0" w:leftChars="0" w:firstLine="0" w:firstLineChars="0"/>
              <w:rPr>
                <w:b/>
                <w:bCs/>
                <w:color w:val="000000" w:themeColor="text1"/>
                <w:vertAlign w:val="baseline"/>
                <w14:textFill>
                  <w14:solidFill>
                    <w14:schemeClr w14:val="tx1"/>
                  </w14:solidFill>
                </w14:textFill>
              </w:rPr>
            </w:pPr>
          </w:p>
          <w:p w14:paraId="4572B859">
            <w:pPr>
              <w:pStyle w:val="34"/>
              <w:adjustRightInd w:val="0"/>
              <w:snapToGrid w:val="0"/>
              <w:spacing w:line="360" w:lineRule="auto"/>
              <w:ind w:left="0" w:leftChars="0" w:firstLine="0" w:firstLineChars="0"/>
              <w:rPr>
                <w:b/>
                <w:bCs/>
                <w:color w:val="000000" w:themeColor="text1"/>
                <w:vertAlign w:val="baseline"/>
                <w14:textFill>
                  <w14:solidFill>
                    <w14:schemeClr w14:val="tx1"/>
                  </w14:solidFill>
                </w14:textFill>
              </w:rPr>
            </w:pPr>
          </w:p>
          <w:p w14:paraId="5D1A1C74">
            <w:pPr>
              <w:pStyle w:val="34"/>
              <w:adjustRightInd w:val="0"/>
              <w:snapToGrid w:val="0"/>
              <w:spacing w:line="360" w:lineRule="auto"/>
              <w:ind w:left="0" w:leftChars="0" w:firstLine="0" w:firstLineChars="0"/>
              <w:rPr>
                <w:b/>
                <w:bCs/>
                <w:color w:val="000000" w:themeColor="text1"/>
                <w:vertAlign w:val="baseline"/>
                <w14:textFill>
                  <w14:solidFill>
                    <w14:schemeClr w14:val="tx1"/>
                  </w14:solidFill>
                </w14:textFill>
              </w:rPr>
            </w:pPr>
          </w:p>
          <w:p w14:paraId="412E90EB">
            <w:pPr>
              <w:pStyle w:val="34"/>
              <w:adjustRightInd w:val="0"/>
              <w:snapToGrid w:val="0"/>
              <w:spacing w:line="360" w:lineRule="auto"/>
              <w:ind w:left="0" w:leftChars="0" w:firstLine="0" w:firstLineChars="0"/>
              <w:rPr>
                <w:b/>
                <w:bCs/>
                <w:color w:val="000000" w:themeColor="text1"/>
                <w:vertAlign w:val="baseline"/>
                <w14:textFill>
                  <w14:solidFill>
                    <w14:schemeClr w14:val="tx1"/>
                  </w14:solidFill>
                </w14:textFill>
              </w:rPr>
            </w:pPr>
          </w:p>
          <w:p w14:paraId="1585AE7B">
            <w:pPr>
              <w:pStyle w:val="34"/>
              <w:adjustRightInd w:val="0"/>
              <w:snapToGrid w:val="0"/>
              <w:spacing w:line="360" w:lineRule="auto"/>
              <w:ind w:left="0" w:leftChars="0" w:firstLine="0" w:firstLineChars="0"/>
              <w:rPr>
                <w:b/>
                <w:bCs/>
                <w:color w:val="000000" w:themeColor="text1"/>
                <w:vertAlign w:val="baseline"/>
                <w14:textFill>
                  <w14:solidFill>
                    <w14:schemeClr w14:val="tx1"/>
                  </w14:solidFill>
                </w14:textFill>
              </w:rPr>
            </w:pPr>
          </w:p>
          <w:p w14:paraId="7BD7FE24">
            <w:pPr>
              <w:pStyle w:val="34"/>
              <w:adjustRightInd w:val="0"/>
              <w:snapToGrid w:val="0"/>
              <w:spacing w:line="360" w:lineRule="auto"/>
              <w:ind w:left="0" w:leftChars="0" w:firstLine="0" w:firstLineChars="0"/>
              <w:rPr>
                <w:b/>
                <w:bCs/>
                <w:color w:val="000000" w:themeColor="text1"/>
                <w:vertAlign w:val="baseline"/>
                <w14:textFill>
                  <w14:solidFill>
                    <w14:schemeClr w14:val="tx1"/>
                  </w14:solidFill>
                </w14:textFill>
              </w:rPr>
            </w:pPr>
          </w:p>
          <w:p w14:paraId="44EB4A17">
            <w:pPr>
              <w:pStyle w:val="34"/>
              <w:adjustRightInd w:val="0"/>
              <w:snapToGrid w:val="0"/>
              <w:spacing w:line="360" w:lineRule="auto"/>
              <w:ind w:left="0" w:leftChars="0" w:firstLine="0" w:firstLineChars="0"/>
              <w:rPr>
                <w:b/>
                <w:bCs/>
                <w:color w:val="000000" w:themeColor="text1"/>
                <w:vertAlign w:val="baseline"/>
                <w14:textFill>
                  <w14:solidFill>
                    <w14:schemeClr w14:val="tx1"/>
                  </w14:solidFill>
                </w14:textFill>
              </w:rPr>
            </w:pPr>
          </w:p>
        </w:tc>
      </w:tr>
    </w:tbl>
    <w:p w14:paraId="34AA61A3">
      <w:pPr>
        <w:pStyle w:val="12"/>
        <w:rPr>
          <w:rFonts w:hint="eastAsia" w:ascii="宋体" w:cs="宋体"/>
          <w:b/>
          <w:color w:val="000000" w:themeColor="text1"/>
          <w:kern w:val="0"/>
          <w:sz w:val="28"/>
          <w:szCs w:val="28"/>
          <w:lang w:val="en-US" w:eastAsia="zh-CN"/>
          <w14:textFill>
            <w14:solidFill>
              <w14:schemeClr w14:val="tx1"/>
            </w14:solidFill>
          </w14:textFill>
        </w:rPr>
      </w:pPr>
    </w:p>
    <w:p w14:paraId="5B2C336A">
      <w:pPr>
        <w:pStyle w:val="12"/>
        <w:rPr>
          <w:rFonts w:hint="eastAsia" w:ascii="宋体" w:cs="宋体"/>
          <w:b/>
          <w:color w:val="000000" w:themeColor="text1"/>
          <w:kern w:val="0"/>
          <w:sz w:val="28"/>
          <w:szCs w:val="28"/>
          <w:lang w:val="en-US" w:eastAsia="zh-CN"/>
          <w14:textFill>
            <w14:solidFill>
              <w14:schemeClr w14:val="tx1"/>
            </w14:solidFill>
          </w14:textFill>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7993"/>
      </w:tblGrid>
      <w:tr w14:paraId="019DF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7" w:hRule="atLeast"/>
        </w:trPr>
        <w:tc>
          <w:tcPr>
            <w:tcW w:w="776" w:type="dxa"/>
            <w:noWrap w:val="0"/>
            <w:vAlign w:val="top"/>
          </w:tcPr>
          <w:p w14:paraId="50AFA829">
            <w:pPr>
              <w:pStyle w:val="34"/>
              <w:adjustRightInd w:val="0"/>
              <w:snapToGrid w:val="0"/>
              <w:spacing w:line="360" w:lineRule="auto"/>
              <w:rPr>
                <w:color w:val="000000" w:themeColor="text1"/>
                <w:vertAlign w:val="baseline"/>
                <w14:textFill>
                  <w14:solidFill>
                    <w14:schemeClr w14:val="tx1"/>
                  </w14:solidFill>
                </w14:textFill>
              </w:rPr>
            </w:pPr>
          </w:p>
        </w:tc>
        <w:tc>
          <w:tcPr>
            <w:tcW w:w="7993" w:type="dxa"/>
            <w:noWrap w:val="0"/>
            <w:vAlign w:val="top"/>
          </w:tcPr>
          <w:p w14:paraId="345430C0">
            <w:pPr>
              <w:pStyle w:val="3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b/>
                <w:color w:val="000000" w:themeColor="text1"/>
                <w:kern w:val="0"/>
                <w:sz w:val="24"/>
                <w:highlight w:val="none"/>
                <w14:textFill>
                  <w14:solidFill>
                    <w14:schemeClr w14:val="tx1"/>
                  </w14:solidFill>
                </w14:textFill>
              </w:rPr>
            </w:pPr>
            <w:r>
              <w:rPr>
                <w:rFonts w:hint="eastAsia"/>
                <w:b/>
                <w:color w:val="000000" w:themeColor="text1"/>
                <w:kern w:val="0"/>
                <w:sz w:val="24"/>
                <w:highlight w:val="none"/>
                <w:lang w:eastAsia="zh-CN"/>
                <w14:textFill>
                  <w14:solidFill>
                    <w14:schemeClr w14:val="tx1"/>
                  </w14:solidFill>
                </w14:textFill>
              </w:rPr>
              <w:t>（</w:t>
            </w:r>
            <w:r>
              <w:rPr>
                <w:rFonts w:hint="eastAsia"/>
                <w:b/>
                <w:color w:val="000000" w:themeColor="text1"/>
                <w:kern w:val="0"/>
                <w:sz w:val="24"/>
                <w:highlight w:val="none"/>
                <w:lang w:val="en-US" w:eastAsia="zh-CN"/>
                <w14:textFill>
                  <w14:solidFill>
                    <w14:schemeClr w14:val="tx1"/>
                  </w14:solidFill>
                </w14:textFill>
              </w:rPr>
              <w:t>2</w:t>
            </w:r>
            <w:r>
              <w:rPr>
                <w:rFonts w:hint="eastAsia"/>
                <w:b/>
                <w:color w:val="000000" w:themeColor="text1"/>
                <w:kern w:val="0"/>
                <w:sz w:val="24"/>
                <w:highlight w:val="none"/>
                <w:lang w:eastAsia="zh-CN"/>
                <w14:textFill>
                  <w14:solidFill>
                    <w14:schemeClr w14:val="tx1"/>
                  </w14:solidFill>
                </w14:textFill>
              </w:rPr>
              <w:t>）</w:t>
            </w:r>
            <w:r>
              <w:rPr>
                <w:b/>
                <w:color w:val="000000" w:themeColor="text1"/>
                <w:kern w:val="0"/>
                <w:sz w:val="24"/>
                <w:highlight w:val="none"/>
                <w14:textFill>
                  <w14:solidFill>
                    <w14:schemeClr w14:val="tx1"/>
                  </w14:solidFill>
                </w14:textFill>
              </w:rPr>
              <w:t>主要污染工序及源强分析</w:t>
            </w:r>
          </w:p>
          <w:p w14:paraId="5728C7E9">
            <w:pPr>
              <w:pStyle w:val="34"/>
              <w:adjustRightInd w:val="0"/>
              <w:snapToGrid w:val="0"/>
              <w:spacing w:line="360" w:lineRule="auto"/>
              <w:ind w:firstLine="480"/>
              <w:rPr>
                <w:rFonts w:hint="eastAsia" w:ascii="Times New Roman" w:hAnsi="Times New Roman" w:cs="Times New Roman"/>
                <w:color w:val="000000" w:themeColor="text1"/>
                <w:sz w:val="24"/>
                <w:szCs w:val="24"/>
                <w:highlight w:val="none"/>
                <w:lang w:val="zh-CN"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zh-CN" w:eastAsia="zh-CN"/>
                <w14:textFill>
                  <w14:solidFill>
                    <w14:schemeClr w14:val="tx1"/>
                  </w14:solidFill>
                </w14:textFill>
              </w:rPr>
              <w:t>根据《建设项目环境影响报告表编制技术指南》（污染影响类）（试行）中要求，源强的核算参考源强核算技术指南和排污许可证申请与核发技术规范，本项目</w:t>
            </w:r>
            <w:r>
              <w:rPr>
                <w:rFonts w:hint="eastAsia" w:cs="Times New Roman"/>
                <w:color w:val="000000" w:themeColor="text1"/>
                <w:sz w:val="24"/>
                <w:szCs w:val="24"/>
                <w:highlight w:val="none"/>
                <w:lang w:val="zh-CN" w:eastAsia="zh-CN"/>
                <w14:textFill>
                  <w14:solidFill>
                    <w14:schemeClr w14:val="tx1"/>
                  </w14:solidFill>
                </w14:textFill>
              </w:rPr>
              <w:t>生产过程中</w:t>
            </w:r>
            <w:r>
              <w:rPr>
                <w:rFonts w:hint="eastAsia" w:ascii="Times New Roman" w:hAnsi="Times New Roman" w:cs="Times New Roman"/>
                <w:color w:val="000000" w:themeColor="text1"/>
                <w:sz w:val="24"/>
                <w:szCs w:val="24"/>
                <w:highlight w:val="none"/>
                <w:lang w:val="zh-CN" w:eastAsia="zh-CN"/>
                <w14:textFill>
                  <w14:solidFill>
                    <w14:schemeClr w14:val="tx1"/>
                  </w14:solidFill>
                </w14:textFill>
              </w:rPr>
              <w:t>粉尘源强核算</w:t>
            </w:r>
            <w:r>
              <w:rPr>
                <w:rFonts w:hint="eastAsia" w:cs="Times New Roman"/>
                <w:color w:val="000000" w:themeColor="text1"/>
                <w:sz w:val="24"/>
                <w:szCs w:val="24"/>
                <w:highlight w:val="none"/>
                <w:lang w:val="zh-CN" w:eastAsia="zh-CN"/>
                <w14:textFill>
                  <w14:solidFill>
                    <w14:schemeClr w14:val="tx1"/>
                  </w14:solidFill>
                </w14:textFill>
              </w:rPr>
              <w:t>无行业核算指南和排污许可证申请与核发技术规范。经查阅《排放源统计调查产排污核算方法和系数手册》中“1020 化学矿开采行业系数手册”，无本项目工艺产污系数，因此，本项目计算采用</w:t>
            </w:r>
            <w:r>
              <w:rPr>
                <w:rFonts w:hint="eastAsia" w:ascii="Times New Roman" w:hAnsi="Times New Roman" w:cs="Times New Roman"/>
                <w:color w:val="000000" w:themeColor="text1"/>
                <w:sz w:val="24"/>
                <w:szCs w:val="24"/>
                <w:highlight w:val="none"/>
                <w:lang w:val="zh-CN" w:eastAsia="zh-CN"/>
                <w14:textFill>
                  <w14:solidFill>
                    <w14:schemeClr w14:val="tx1"/>
                  </w14:solidFill>
                </w14:textFill>
              </w:rPr>
              <w:t>参考</w:t>
            </w:r>
            <w:r>
              <w:rPr>
                <w:rFonts w:hint="eastAsia" w:cs="Times New Roman"/>
                <w:color w:val="000000" w:themeColor="text1"/>
                <w:sz w:val="24"/>
                <w:szCs w:val="24"/>
                <w:highlight w:val="none"/>
                <w:lang w:val="zh-CN" w:eastAsia="zh-CN"/>
                <w14:textFill>
                  <w14:solidFill>
                    <w14:schemeClr w14:val="tx1"/>
                  </w14:solidFill>
                </w14:textFill>
              </w:rPr>
              <w:t>《逸散性工业粉尘控制技术》推荐系数核算。</w:t>
            </w:r>
          </w:p>
          <w:p w14:paraId="0628A45E">
            <w:pPr>
              <w:pStyle w:val="3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b/>
                <w:bCs w:val="0"/>
                <w:color w:val="000000" w:themeColor="text1"/>
                <w:kern w:val="0"/>
                <w:sz w:val="24"/>
                <w:lang w:val="en-US" w:eastAsia="zh-CN"/>
                <w14:textFill>
                  <w14:solidFill>
                    <w14:schemeClr w14:val="tx1"/>
                  </w14:solidFill>
                </w14:textFill>
              </w:rPr>
            </w:pPr>
            <w:r>
              <w:rPr>
                <w:rFonts w:hint="eastAsia"/>
                <w:b/>
                <w:bCs w:val="0"/>
                <w:color w:val="000000" w:themeColor="text1"/>
                <w:kern w:val="0"/>
                <w:sz w:val="24"/>
                <w:lang w:val="en-US" w:eastAsia="zh-CN"/>
                <w14:textFill>
                  <w14:solidFill>
                    <w14:schemeClr w14:val="tx1"/>
                  </w14:solidFill>
                </w14:textFill>
              </w:rPr>
              <w:t>1）有组织废气</w:t>
            </w:r>
          </w:p>
          <w:p w14:paraId="056B4CE8">
            <w:pPr>
              <w:pStyle w:val="3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b w:val="0"/>
                <w:bCs/>
                <w:color w:val="000000" w:themeColor="text1"/>
                <w:kern w:val="0"/>
                <w:sz w:val="24"/>
                <w:lang w:val="en-US" w:eastAsia="zh-CN"/>
                <w14:textFill>
                  <w14:solidFill>
                    <w14:schemeClr w14:val="tx1"/>
                  </w14:solidFill>
                </w14:textFill>
              </w:rPr>
            </w:pPr>
            <w:r>
              <w:rPr>
                <w:rFonts w:hint="eastAsia"/>
                <w:b w:val="0"/>
                <w:bCs/>
                <w:color w:val="000000" w:themeColor="text1"/>
                <w:kern w:val="0"/>
                <w:sz w:val="24"/>
                <w:lang w:val="en-US" w:eastAsia="zh-CN"/>
                <w14:textFill>
                  <w14:solidFill>
                    <w14:schemeClr w14:val="tx1"/>
                  </w14:solidFill>
                </w14:textFill>
              </w:rPr>
              <w:t>本项目的磷矿加工过程需进行破碎、筛分，本项目类别国家未发布排污许可证申请与核发技术规范，《污染源强核算技术指南》、《排放源统计调查产排污核算方法和系数手册》中“1020 化学矿开采行业系数手册”中，无磷矿破碎、筛分过程粉尘产排污系数，因此本次评价在破碎、筛分过程中产生的粉尘参考《逸散性工业粉尘控制技术》</w:t>
            </w:r>
            <w:r>
              <w:rPr>
                <w:rFonts w:hint="default"/>
                <w:b w:val="0"/>
                <w:bCs/>
                <w:color w:val="000000" w:themeColor="text1"/>
                <w:kern w:val="0"/>
                <w:sz w:val="24"/>
                <w:lang w:val="en-US" w:eastAsia="zh-CN"/>
                <w14:textFill>
                  <w14:solidFill>
                    <w14:schemeClr w14:val="tx1"/>
                  </w14:solidFill>
                </w14:textFill>
              </w:rPr>
              <w:t>中</w:t>
            </w:r>
            <w:r>
              <w:rPr>
                <w:rFonts w:hint="eastAsia"/>
                <w:b w:val="0"/>
                <w:bCs/>
                <w:color w:val="000000" w:themeColor="text1"/>
                <w:kern w:val="0"/>
                <w:sz w:val="24"/>
                <w:lang w:val="en-US" w:eastAsia="zh-CN"/>
                <w14:textFill>
                  <w14:solidFill>
                    <w14:schemeClr w14:val="tx1"/>
                  </w14:solidFill>
                </w14:textFill>
              </w:rPr>
              <w:t>“第十八章粒料加工厂、砂和砾石”进行核算，项目一级破碎和三级筛分粉尘排放因子均为0.05kg/t-破碎料。</w:t>
            </w:r>
          </w:p>
          <w:p w14:paraId="61C39830">
            <w:pPr>
              <w:pStyle w:val="3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b/>
                <w:bCs w:val="0"/>
                <w:color w:val="000000" w:themeColor="text1"/>
                <w:kern w:val="0"/>
                <w:sz w:val="24"/>
                <w:lang w:val="en-US" w:eastAsia="zh-CN"/>
                <w14:textFill>
                  <w14:solidFill>
                    <w14:schemeClr w14:val="tx1"/>
                  </w14:solidFill>
                </w14:textFill>
              </w:rPr>
            </w:pPr>
            <w:r>
              <w:rPr>
                <w:rFonts w:hint="eastAsia"/>
                <w:b/>
                <w:bCs w:val="0"/>
                <w:color w:val="000000" w:themeColor="text1"/>
                <w:kern w:val="0"/>
                <w:sz w:val="24"/>
                <w:lang w:val="en-US" w:eastAsia="zh-CN"/>
                <w14:textFill>
                  <w14:solidFill>
                    <w14:schemeClr w14:val="tx1"/>
                  </w14:solidFill>
                </w14:textFill>
              </w:rPr>
              <w:t>①初级筛分废气（G1-1）</w:t>
            </w:r>
          </w:p>
          <w:p w14:paraId="28B94531">
            <w:pPr>
              <w:pStyle w:val="3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b w:val="0"/>
                <w:bCs/>
                <w:color w:val="000000" w:themeColor="text1"/>
                <w:kern w:val="0"/>
                <w:sz w:val="24"/>
                <w:lang w:val="en-US" w:eastAsia="zh-CN"/>
                <w14:textFill>
                  <w14:solidFill>
                    <w14:schemeClr w14:val="tx1"/>
                  </w14:solidFill>
                </w14:textFill>
              </w:rPr>
            </w:pPr>
            <w:r>
              <w:rPr>
                <w:rFonts w:hint="eastAsia"/>
                <w:b w:val="0"/>
                <w:bCs/>
                <w:color w:val="000000" w:themeColor="text1"/>
                <w:kern w:val="0"/>
                <w:sz w:val="24"/>
                <w:lang w:val="en-US" w:eastAsia="zh-CN"/>
                <w14:textFill>
                  <w14:solidFill>
                    <w14:schemeClr w14:val="tx1"/>
                  </w14:solidFill>
                </w14:textFill>
              </w:rPr>
              <w:t>本项目采用振动筛对全部原矿进行初级筛分，经过筛分后原矿中粒径0.01mm~8cm的矿料（占比约70%）直接进入一级圆筒筛中进行筛分；粒径为8cm~60cm的矿料（占比约30%）进入破碎工段，在初级筛分过程中会产生粉尘。由于项目粒径较大的磷矿石占比较多，且原料有一定含水率，则本项目初级筛分工段排放因子按破碎和筛选的排放因子0.05kg/t（破碎料）的50%计，</w:t>
            </w:r>
          </w:p>
          <w:p w14:paraId="43A811BB">
            <w:pPr>
              <w:pStyle w:val="3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b w:val="0"/>
                <w:bCs/>
                <w:color w:val="000000" w:themeColor="text1"/>
                <w:kern w:val="0"/>
                <w:sz w:val="24"/>
                <w:highlight w:val="none"/>
                <w:lang w:val="en-US" w:eastAsia="zh-CN"/>
                <w14:textFill>
                  <w14:solidFill>
                    <w14:schemeClr w14:val="tx1"/>
                  </w14:solidFill>
                </w14:textFill>
              </w:rPr>
            </w:pPr>
            <w:r>
              <w:rPr>
                <w:rFonts w:hint="eastAsia"/>
                <w:b w:val="0"/>
                <w:bCs/>
                <w:color w:val="000000" w:themeColor="text1"/>
                <w:kern w:val="0"/>
                <w:sz w:val="24"/>
                <w:highlight w:val="none"/>
                <w:lang w:val="en-US" w:eastAsia="zh-CN"/>
                <w14:textFill>
                  <w14:solidFill>
                    <w14:schemeClr w14:val="tx1"/>
                  </w14:solidFill>
                </w14:textFill>
              </w:rPr>
              <w:t>本项目进入初级振动筛的物料量约为899999.0553t/a，则初级筛分粉尘产生量为22.5t/a，初级筛分振动筛上方设置集气罩（1#）对粉尘进行捕集，粉尘经过集气罩（1#）收集、布袋除尘器（TA001）处理后通过17m高排气筒（DA001）排放。</w:t>
            </w:r>
          </w:p>
          <w:p w14:paraId="12A829DD">
            <w:pPr>
              <w:pStyle w:val="3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eastAsia"/>
                <w:b/>
                <w:bCs w:val="0"/>
                <w:color w:val="000000" w:themeColor="text1"/>
                <w:kern w:val="0"/>
                <w:sz w:val="24"/>
                <w:lang w:val="en-US" w:eastAsia="zh-CN"/>
                <w14:textFill>
                  <w14:solidFill>
                    <w14:schemeClr w14:val="tx1"/>
                  </w14:solidFill>
                </w14:textFill>
              </w:rPr>
            </w:pPr>
            <w:r>
              <w:rPr>
                <w:rFonts w:hint="eastAsia"/>
                <w:b/>
                <w:bCs w:val="0"/>
                <w:color w:val="000000" w:themeColor="text1"/>
                <w:kern w:val="0"/>
                <w:sz w:val="24"/>
                <w:lang w:val="en-US" w:eastAsia="zh-CN"/>
                <w14:textFill>
                  <w14:solidFill>
                    <w14:schemeClr w14:val="tx1"/>
                  </w14:solidFill>
                </w14:textFill>
              </w:rPr>
              <w:t>②破碎粉尘（G2）</w:t>
            </w:r>
          </w:p>
          <w:p w14:paraId="2C62537F">
            <w:pPr>
              <w:pStyle w:val="3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b w:val="0"/>
                <w:bCs/>
                <w:color w:val="000000" w:themeColor="text1"/>
                <w:kern w:val="0"/>
                <w:sz w:val="24"/>
                <w:lang w:val="en-US" w:eastAsia="zh-CN"/>
                <w14:textFill>
                  <w14:solidFill>
                    <w14:schemeClr w14:val="tx1"/>
                  </w14:solidFill>
                </w14:textFill>
              </w:rPr>
            </w:pPr>
            <w:r>
              <w:rPr>
                <w:rFonts w:hint="default"/>
                <w:b w:val="0"/>
                <w:bCs/>
                <w:color w:val="000000" w:themeColor="text1"/>
                <w:kern w:val="0"/>
                <w:sz w:val="24"/>
                <w:lang w:val="en-US" w:eastAsia="zh-CN"/>
                <w14:textFill>
                  <w14:solidFill>
                    <w14:schemeClr w14:val="tx1"/>
                  </w14:solidFill>
                </w14:textFill>
              </w:rPr>
              <w:t>经</w:t>
            </w:r>
            <w:r>
              <w:rPr>
                <w:rFonts w:hint="eastAsia"/>
                <w:b w:val="0"/>
                <w:bCs/>
                <w:color w:val="000000" w:themeColor="text1"/>
                <w:kern w:val="0"/>
                <w:sz w:val="24"/>
                <w:lang w:val="en-US" w:eastAsia="zh-CN"/>
                <w14:textFill>
                  <w14:solidFill>
                    <w14:schemeClr w14:val="tx1"/>
                  </w14:solidFill>
                </w14:textFill>
              </w:rPr>
              <w:t>初级筛分</w:t>
            </w:r>
            <w:r>
              <w:rPr>
                <w:rFonts w:hint="default"/>
                <w:b w:val="0"/>
                <w:bCs/>
                <w:color w:val="000000" w:themeColor="text1"/>
                <w:kern w:val="0"/>
                <w:sz w:val="24"/>
                <w:lang w:val="en-US" w:eastAsia="zh-CN"/>
                <w14:textFill>
                  <w14:solidFill>
                    <w14:schemeClr w14:val="tx1"/>
                  </w14:solidFill>
                </w14:textFill>
              </w:rPr>
              <w:t>后粒径为</w:t>
            </w:r>
            <w:r>
              <w:rPr>
                <w:rFonts w:hint="eastAsia"/>
                <w:b w:val="0"/>
                <w:bCs/>
                <w:color w:val="000000" w:themeColor="text1"/>
                <w:kern w:val="0"/>
                <w:sz w:val="24"/>
                <w:lang w:val="en-US" w:eastAsia="zh-CN"/>
                <w14:textFill>
                  <w14:solidFill>
                    <w14:schemeClr w14:val="tx1"/>
                  </w14:solidFill>
                </w14:textFill>
              </w:rPr>
              <w:t>8</w:t>
            </w:r>
            <w:r>
              <w:rPr>
                <w:rFonts w:hint="default"/>
                <w:b w:val="0"/>
                <w:bCs/>
                <w:color w:val="000000" w:themeColor="text1"/>
                <w:kern w:val="0"/>
                <w:sz w:val="24"/>
                <w:lang w:val="en-US" w:eastAsia="zh-CN"/>
                <w14:textFill>
                  <w14:solidFill>
                    <w14:schemeClr w14:val="tx1"/>
                  </w14:solidFill>
                </w14:textFill>
              </w:rPr>
              <w:t>cm~60cm的矿料（占比约</w:t>
            </w:r>
            <w:r>
              <w:rPr>
                <w:rFonts w:hint="eastAsia"/>
                <w:b w:val="0"/>
                <w:bCs/>
                <w:color w:val="000000" w:themeColor="text1"/>
                <w:kern w:val="0"/>
                <w:sz w:val="24"/>
                <w:lang w:val="en-US" w:eastAsia="zh-CN"/>
                <w14:textFill>
                  <w14:solidFill>
                    <w14:schemeClr w14:val="tx1"/>
                  </w14:solidFill>
                </w14:textFill>
              </w:rPr>
              <w:t>30</w:t>
            </w:r>
            <w:r>
              <w:rPr>
                <w:rFonts w:hint="default"/>
                <w:b w:val="0"/>
                <w:bCs/>
                <w:color w:val="000000" w:themeColor="text1"/>
                <w:kern w:val="0"/>
                <w:sz w:val="24"/>
                <w:lang w:val="en-US" w:eastAsia="zh-CN"/>
                <w14:textFill>
                  <w14:solidFill>
                    <w14:schemeClr w14:val="tx1"/>
                  </w14:solidFill>
                </w14:textFill>
              </w:rPr>
              <w:t>%）进入破碎工段，破碎过程中会产生粉尘</w:t>
            </w:r>
            <w:r>
              <w:rPr>
                <w:rFonts w:hint="eastAsia"/>
                <w:b w:val="0"/>
                <w:bCs/>
                <w:color w:val="000000" w:themeColor="text1"/>
                <w:kern w:val="0"/>
                <w:sz w:val="24"/>
                <w:lang w:val="en-US" w:eastAsia="zh-CN"/>
                <w14:textFill>
                  <w14:solidFill>
                    <w14:schemeClr w14:val="tx1"/>
                  </w14:solidFill>
                </w14:textFill>
              </w:rPr>
              <w:t>。</w:t>
            </w:r>
          </w:p>
          <w:p w14:paraId="64839F70">
            <w:pPr>
              <w:pStyle w:val="3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b w:val="0"/>
                <w:bCs/>
                <w:color w:val="000000" w:themeColor="text1"/>
                <w:kern w:val="0"/>
                <w:sz w:val="24"/>
                <w:lang w:val="en-US" w:eastAsia="zh-CN"/>
                <w14:textFill>
                  <w14:solidFill>
                    <w14:schemeClr w14:val="tx1"/>
                  </w14:solidFill>
                </w14:textFill>
              </w:rPr>
            </w:pPr>
            <w:r>
              <w:rPr>
                <w:rFonts w:hint="default"/>
                <w:b w:val="0"/>
                <w:bCs/>
                <w:color w:val="000000" w:themeColor="text1"/>
                <w:kern w:val="0"/>
                <w:sz w:val="24"/>
                <w:lang w:val="en-US" w:eastAsia="zh-CN"/>
                <w14:textFill>
                  <w14:solidFill>
                    <w14:schemeClr w14:val="tx1"/>
                  </w14:solidFill>
                </w14:textFill>
              </w:rPr>
              <w:t>项目</w:t>
            </w:r>
            <w:r>
              <w:rPr>
                <w:rFonts w:hint="eastAsia"/>
                <w:b w:val="0"/>
                <w:bCs/>
                <w:color w:val="000000" w:themeColor="text1"/>
                <w:kern w:val="0"/>
                <w:sz w:val="24"/>
                <w:lang w:val="en-US" w:eastAsia="zh-CN"/>
                <w14:textFill>
                  <w14:solidFill>
                    <w14:schemeClr w14:val="tx1"/>
                  </w14:solidFill>
                </w14:textFill>
              </w:rPr>
              <w:t>初级筛分</w:t>
            </w:r>
            <w:r>
              <w:rPr>
                <w:rFonts w:hint="default"/>
                <w:b w:val="0"/>
                <w:bCs/>
                <w:color w:val="000000" w:themeColor="text1"/>
                <w:kern w:val="0"/>
                <w:sz w:val="24"/>
                <w:lang w:val="en-US" w:eastAsia="zh-CN"/>
                <w14:textFill>
                  <w14:solidFill>
                    <w14:schemeClr w14:val="tx1"/>
                  </w14:solidFill>
                </w14:textFill>
              </w:rPr>
              <w:t>出口物料加工量约为</w:t>
            </w:r>
            <w:r>
              <w:rPr>
                <w:rFonts w:hint="eastAsia"/>
                <w:b w:val="0"/>
                <w:bCs/>
                <w:color w:val="000000" w:themeColor="text1"/>
                <w:kern w:val="0"/>
                <w:sz w:val="24"/>
                <w:lang w:val="en-US" w:eastAsia="zh-CN"/>
                <w14:textFill>
                  <w14:solidFill>
                    <w14:schemeClr w14:val="tx1"/>
                  </w14:solidFill>
                </w14:textFill>
              </w:rPr>
              <w:t>899976.5553</w:t>
            </w:r>
            <w:r>
              <w:rPr>
                <w:rFonts w:hint="default"/>
                <w:b w:val="0"/>
                <w:bCs/>
                <w:color w:val="000000" w:themeColor="text1"/>
                <w:kern w:val="0"/>
                <w:sz w:val="24"/>
                <w:lang w:val="en-US" w:eastAsia="zh-CN"/>
                <w14:textFill>
                  <w14:solidFill>
                    <w14:schemeClr w14:val="tx1"/>
                  </w14:solidFill>
                </w14:textFill>
              </w:rPr>
              <w:t>t，其中约</w:t>
            </w:r>
            <w:r>
              <w:rPr>
                <w:rFonts w:hint="eastAsia"/>
                <w:b w:val="0"/>
                <w:bCs/>
                <w:color w:val="000000" w:themeColor="text1"/>
                <w:kern w:val="0"/>
                <w:sz w:val="24"/>
                <w:lang w:val="en-US" w:eastAsia="zh-CN"/>
                <w14:textFill>
                  <w14:solidFill>
                    <w14:schemeClr w14:val="tx1"/>
                  </w14:solidFill>
                </w14:textFill>
              </w:rPr>
              <w:t>30</w:t>
            </w:r>
            <w:r>
              <w:rPr>
                <w:rFonts w:hint="default"/>
                <w:b w:val="0"/>
                <w:bCs/>
                <w:color w:val="000000" w:themeColor="text1"/>
                <w:kern w:val="0"/>
                <w:sz w:val="24"/>
                <w:lang w:val="en-US" w:eastAsia="zh-CN"/>
                <w14:textFill>
                  <w14:solidFill>
                    <w14:schemeClr w14:val="tx1"/>
                  </w14:solidFill>
                </w14:textFill>
              </w:rPr>
              <w:t>%物料进入颚式破碎机进行破碎，则破碎加工的物料量约为</w:t>
            </w:r>
            <w:r>
              <w:rPr>
                <w:rFonts w:hint="eastAsia"/>
                <w:b w:val="0"/>
                <w:bCs/>
                <w:color w:val="000000" w:themeColor="text1"/>
                <w:kern w:val="0"/>
                <w:sz w:val="24"/>
                <w:lang w:val="en-US" w:eastAsia="zh-CN"/>
                <w14:textFill>
                  <w14:solidFill>
                    <w14:schemeClr w14:val="tx1"/>
                  </w14:solidFill>
                </w14:textFill>
              </w:rPr>
              <w:t>269992.9666</w:t>
            </w:r>
            <w:r>
              <w:rPr>
                <w:rFonts w:hint="default"/>
                <w:b w:val="0"/>
                <w:bCs/>
                <w:color w:val="000000" w:themeColor="text1"/>
                <w:kern w:val="0"/>
                <w:sz w:val="24"/>
                <w:lang w:val="en-US" w:eastAsia="zh-CN"/>
                <w14:textFill>
                  <w14:solidFill>
                    <w14:schemeClr w14:val="tx1"/>
                  </w14:solidFill>
                </w14:textFill>
              </w:rPr>
              <w:t>t/a，根据破碎产尘系数0.</w:t>
            </w:r>
            <w:r>
              <w:rPr>
                <w:rFonts w:hint="eastAsia"/>
                <w:b w:val="0"/>
                <w:bCs/>
                <w:color w:val="000000" w:themeColor="text1"/>
                <w:kern w:val="0"/>
                <w:sz w:val="24"/>
                <w:lang w:val="en-US" w:eastAsia="zh-CN"/>
                <w14:textFill>
                  <w14:solidFill>
                    <w14:schemeClr w14:val="tx1"/>
                  </w14:solidFill>
                </w14:textFill>
              </w:rPr>
              <w:t>05</w:t>
            </w:r>
            <w:r>
              <w:rPr>
                <w:rFonts w:hint="default"/>
                <w:b w:val="0"/>
                <w:bCs/>
                <w:color w:val="000000" w:themeColor="text1"/>
                <w:kern w:val="0"/>
                <w:sz w:val="24"/>
                <w:lang w:val="en-US" w:eastAsia="zh-CN"/>
                <w14:textFill>
                  <w14:solidFill>
                    <w14:schemeClr w14:val="tx1"/>
                  </w14:solidFill>
                </w14:textFill>
              </w:rPr>
              <w:t>kg/t（破碎料），则破碎（颚式破碎机）工段产尘量为</w:t>
            </w:r>
            <w:r>
              <w:rPr>
                <w:rFonts w:hint="eastAsia"/>
                <w:b w:val="0"/>
                <w:bCs/>
                <w:color w:val="000000" w:themeColor="text1"/>
                <w:kern w:val="0"/>
                <w:sz w:val="24"/>
                <w:lang w:val="en-US" w:eastAsia="zh-CN"/>
                <w14:textFill>
                  <w14:solidFill>
                    <w14:schemeClr w14:val="tx1"/>
                  </w14:solidFill>
                </w14:textFill>
              </w:rPr>
              <w:t>13.4996</w:t>
            </w:r>
            <w:r>
              <w:rPr>
                <w:rFonts w:hint="default"/>
                <w:b w:val="0"/>
                <w:bCs/>
                <w:color w:val="000000" w:themeColor="text1"/>
                <w:kern w:val="0"/>
                <w:sz w:val="24"/>
                <w:lang w:val="en-US" w:eastAsia="zh-CN"/>
                <w14:textFill>
                  <w14:solidFill>
                    <w14:schemeClr w14:val="tx1"/>
                  </w14:solidFill>
                </w14:textFill>
              </w:rPr>
              <w:t>t/a。</w:t>
            </w:r>
          </w:p>
          <w:p w14:paraId="597FF10E">
            <w:pPr>
              <w:pStyle w:val="3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b w:val="0"/>
                <w:bCs/>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4"/>
                <w:highlight w:val="none"/>
                <w:lang w:val="en-US" w:eastAsia="zh-CN"/>
                <w14:textFill>
                  <w14:solidFill>
                    <w14:schemeClr w14:val="tx1"/>
                  </w14:solidFill>
                </w14:textFill>
              </w:rPr>
              <w:t>本项目在颚式破碎机</w:t>
            </w:r>
            <w:r>
              <w:rPr>
                <w:rFonts w:hint="eastAsia"/>
                <w:b w:val="0"/>
                <w:bCs/>
                <w:color w:val="000000" w:themeColor="text1"/>
                <w:kern w:val="0"/>
                <w:sz w:val="24"/>
                <w:highlight w:val="none"/>
                <w:lang w:val="en-US" w:eastAsia="zh-CN"/>
                <w14:textFill>
                  <w14:solidFill>
                    <w14:schemeClr w14:val="tx1"/>
                  </w14:solidFill>
                </w14:textFill>
              </w:rPr>
              <w:t>上方设置集气罩（2#）对粉尘进行捕集，粉尘经过集气罩（2#）收集、布袋除尘器（TA001）处理后通过17m高排气筒（DA001）排放。</w:t>
            </w:r>
          </w:p>
          <w:p w14:paraId="6A579E0F">
            <w:pPr>
              <w:pStyle w:val="3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
                <w:bCs w:val="0"/>
                <w:color w:val="000000" w:themeColor="text1"/>
                <w:kern w:val="0"/>
                <w:sz w:val="24"/>
                <w:lang w:val="en-US" w:eastAsia="zh-CN"/>
                <w14:textFill>
                  <w14:solidFill>
                    <w14:schemeClr w14:val="tx1"/>
                  </w14:solidFill>
                </w14:textFill>
              </w:rPr>
              <w:t>③一级圆筒筛粉尘（G1-2）</w:t>
            </w:r>
          </w:p>
          <w:p w14:paraId="460D540A">
            <w:pPr>
              <w:pStyle w:val="3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b w:val="0"/>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4"/>
                <w:lang w:val="en-US" w:eastAsia="zh-CN"/>
                <w14:textFill>
                  <w14:solidFill>
                    <w14:schemeClr w14:val="tx1"/>
                  </w14:solidFill>
                </w14:textFill>
              </w:rPr>
              <w:t>经过初级筛分的</w:t>
            </w:r>
            <w:r>
              <w:rPr>
                <w:rFonts w:hint="eastAsia"/>
                <w:b w:val="0"/>
                <w:bCs/>
                <w:color w:val="000000" w:themeColor="text1"/>
                <w:kern w:val="0"/>
                <w:sz w:val="24"/>
                <w:lang w:val="en-US" w:eastAsia="zh-CN"/>
                <w14:textFill>
                  <w14:solidFill>
                    <w14:schemeClr w14:val="tx1"/>
                  </w14:solidFill>
                </w14:textFill>
              </w:rPr>
              <w:t>原矿中粒径0.01mm~8cm的矿料（原料的约70%）和经过破碎后的全部物料全部进入</w:t>
            </w:r>
            <w:r>
              <w:rPr>
                <w:rFonts w:hint="eastAsia" w:ascii="Times New Roman" w:hAnsi="Times New Roman" w:eastAsia="宋体" w:cs="Times New Roman"/>
                <w:b w:val="0"/>
                <w:bCs/>
                <w:color w:val="000000" w:themeColor="text1"/>
                <w:kern w:val="0"/>
                <w:sz w:val="24"/>
                <w:lang w:val="en-US" w:eastAsia="zh-CN"/>
                <w14:textFill>
                  <w14:solidFill>
                    <w14:schemeClr w14:val="tx1"/>
                  </w14:solidFill>
                </w14:textFill>
              </w:rPr>
              <w:t>一级圆筒筛进行筛分，经过筛分后</w:t>
            </w:r>
            <w:r>
              <w:rPr>
                <w:rFonts w:hint="default"/>
                <w:b w:val="0"/>
                <w:bCs/>
                <w:color w:val="000000" w:themeColor="text1"/>
                <w:kern w:val="0"/>
                <w:sz w:val="24"/>
                <w:lang w:val="en-US" w:eastAsia="zh-CN"/>
                <w14:textFill>
                  <w14:solidFill>
                    <w14:schemeClr w14:val="tx1"/>
                  </w14:solidFill>
                </w14:textFill>
              </w:rPr>
              <w:t>粒径为</w:t>
            </w:r>
            <w:r>
              <w:rPr>
                <w:rFonts w:hint="eastAsia"/>
                <w:b w:val="0"/>
                <w:bCs/>
                <w:color w:val="000000" w:themeColor="text1"/>
                <w:kern w:val="0"/>
                <w:sz w:val="24"/>
                <w:lang w:val="en-US" w:eastAsia="zh-CN"/>
                <w14:textFill>
                  <w14:solidFill>
                    <w14:schemeClr w14:val="tx1"/>
                  </w14:solidFill>
                </w14:textFill>
              </w:rPr>
              <w:t>1</w:t>
            </w:r>
            <w:r>
              <w:rPr>
                <w:rFonts w:hint="default"/>
                <w:b w:val="0"/>
                <w:bCs/>
                <w:color w:val="000000" w:themeColor="text1"/>
                <w:kern w:val="0"/>
                <w:sz w:val="24"/>
                <w:lang w:val="en-US" w:eastAsia="zh-CN"/>
                <w14:textFill>
                  <w14:solidFill>
                    <w14:schemeClr w14:val="tx1"/>
                  </w14:solidFill>
                </w14:textFill>
              </w:rPr>
              <w:t>cm~</w:t>
            </w:r>
            <w:r>
              <w:rPr>
                <w:rFonts w:hint="eastAsia"/>
                <w:b w:val="0"/>
                <w:bCs/>
                <w:color w:val="000000" w:themeColor="text1"/>
                <w:kern w:val="0"/>
                <w:sz w:val="24"/>
                <w:lang w:val="en-US" w:eastAsia="zh-CN"/>
                <w14:textFill>
                  <w14:solidFill>
                    <w14:schemeClr w14:val="tx1"/>
                  </w14:solidFill>
                </w14:textFill>
              </w:rPr>
              <w:t>8</w:t>
            </w:r>
            <w:r>
              <w:rPr>
                <w:rFonts w:hint="default"/>
                <w:b w:val="0"/>
                <w:bCs/>
                <w:color w:val="000000" w:themeColor="text1"/>
                <w:kern w:val="0"/>
                <w:sz w:val="24"/>
                <w:lang w:val="en-US" w:eastAsia="zh-CN"/>
                <w14:textFill>
                  <w14:solidFill>
                    <w14:schemeClr w14:val="tx1"/>
                  </w14:solidFill>
                </w14:textFill>
              </w:rPr>
              <w:t>cm的矿料（占比约</w:t>
            </w:r>
            <w:r>
              <w:rPr>
                <w:rFonts w:hint="eastAsia"/>
                <w:b w:val="0"/>
                <w:bCs/>
                <w:color w:val="000000" w:themeColor="text1"/>
                <w:kern w:val="0"/>
                <w:sz w:val="24"/>
                <w:lang w:val="en-US" w:eastAsia="zh-CN"/>
                <w14:textFill>
                  <w14:solidFill>
                    <w14:schemeClr w14:val="tx1"/>
                  </w14:solidFill>
                </w14:textFill>
              </w:rPr>
              <w:t>90</w:t>
            </w:r>
            <w:r>
              <w:rPr>
                <w:rFonts w:hint="default"/>
                <w:b w:val="0"/>
                <w:bCs/>
                <w:color w:val="000000" w:themeColor="text1"/>
                <w:kern w:val="0"/>
                <w:sz w:val="24"/>
                <w:lang w:val="en-US" w:eastAsia="zh-CN"/>
                <w14:textFill>
                  <w14:solidFill>
                    <w14:schemeClr w14:val="tx1"/>
                  </w14:solidFill>
                </w14:textFill>
              </w:rPr>
              <w:t>%）进入</w:t>
            </w:r>
            <w:r>
              <w:rPr>
                <w:rFonts w:hint="eastAsia"/>
                <w:b w:val="0"/>
                <w:bCs/>
                <w:color w:val="000000" w:themeColor="text1"/>
                <w:kern w:val="0"/>
                <w:sz w:val="24"/>
                <w:lang w:val="en-US" w:eastAsia="zh-CN"/>
                <w14:textFill>
                  <w14:solidFill>
                    <w14:schemeClr w14:val="tx1"/>
                  </w14:solidFill>
                </w14:textFill>
              </w:rPr>
              <w:t>二级圆筒筛筛分，</w:t>
            </w:r>
            <w:r>
              <w:rPr>
                <w:rFonts w:hint="default"/>
                <w:b w:val="0"/>
                <w:bCs/>
                <w:color w:val="000000" w:themeColor="text1"/>
                <w:kern w:val="0"/>
                <w:sz w:val="24"/>
                <w:lang w:val="en-US" w:eastAsia="zh-CN"/>
                <w14:textFill>
                  <w14:solidFill>
                    <w14:schemeClr w14:val="tx1"/>
                  </w14:solidFill>
                </w14:textFill>
              </w:rPr>
              <w:t>粒径为</w:t>
            </w:r>
            <w:r>
              <w:rPr>
                <w:rFonts w:hint="eastAsia"/>
                <w:b w:val="0"/>
                <w:bCs/>
                <w:color w:val="000000" w:themeColor="text1"/>
                <w:kern w:val="0"/>
                <w:sz w:val="24"/>
                <w:lang w:val="en-US" w:eastAsia="zh-CN"/>
                <w14:textFill>
                  <w14:solidFill>
                    <w14:schemeClr w14:val="tx1"/>
                  </w14:solidFill>
                </w14:textFill>
              </w:rPr>
              <w:t>≤1</w:t>
            </w:r>
            <w:r>
              <w:rPr>
                <w:rFonts w:hint="default"/>
                <w:b w:val="0"/>
                <w:bCs/>
                <w:color w:val="000000" w:themeColor="text1"/>
                <w:kern w:val="0"/>
                <w:sz w:val="24"/>
                <w:lang w:val="en-US" w:eastAsia="zh-CN"/>
                <w14:textFill>
                  <w14:solidFill>
                    <w14:schemeClr w14:val="tx1"/>
                  </w14:solidFill>
                </w14:textFill>
              </w:rPr>
              <w:t>cm的矿料（占比约</w:t>
            </w:r>
            <w:r>
              <w:rPr>
                <w:rFonts w:hint="eastAsia"/>
                <w:b w:val="0"/>
                <w:bCs/>
                <w:color w:val="000000" w:themeColor="text1"/>
                <w:kern w:val="0"/>
                <w:sz w:val="24"/>
                <w:lang w:val="en-US" w:eastAsia="zh-CN"/>
                <w14:textFill>
                  <w14:solidFill>
                    <w14:schemeClr w14:val="tx1"/>
                  </w14:solidFill>
                </w14:textFill>
              </w:rPr>
              <w:t>10</w:t>
            </w:r>
            <w:r>
              <w:rPr>
                <w:rFonts w:hint="default"/>
                <w:b w:val="0"/>
                <w:bCs/>
                <w:color w:val="000000" w:themeColor="text1"/>
                <w:kern w:val="0"/>
                <w:sz w:val="24"/>
                <w:lang w:val="en-US" w:eastAsia="zh-CN"/>
                <w14:textFill>
                  <w14:solidFill>
                    <w14:schemeClr w14:val="tx1"/>
                  </w14:solidFill>
                </w14:textFill>
              </w:rPr>
              <w:t>%）</w:t>
            </w:r>
            <w:r>
              <w:rPr>
                <w:rFonts w:hint="eastAsia"/>
                <w:b w:val="0"/>
                <w:bCs/>
                <w:color w:val="000000" w:themeColor="text1"/>
                <w:kern w:val="0"/>
                <w:sz w:val="24"/>
                <w:lang w:val="en-US" w:eastAsia="zh-CN"/>
                <w14:textFill>
                  <w14:solidFill>
                    <w14:schemeClr w14:val="tx1"/>
                  </w14:solidFill>
                </w14:textFill>
              </w:rPr>
              <w:t>进入</w:t>
            </w:r>
            <w:r>
              <w:rPr>
                <w:rFonts w:hint="eastAsia" w:cs="Times New Roman"/>
                <w:color w:val="000000" w:themeColor="text1"/>
                <w:sz w:val="24"/>
                <w:szCs w:val="24"/>
                <w:highlight w:val="none"/>
                <w:lang w:val="en-US" w:eastAsia="zh-CN"/>
                <w14:textFill>
                  <w14:solidFill>
                    <w14:schemeClr w14:val="tx1"/>
                  </w14:solidFill>
                </w14:textFill>
              </w:rPr>
              <w:t>粉矿堆棚</w:t>
            </w:r>
            <w:r>
              <w:rPr>
                <w:rFonts w:hint="eastAsia"/>
                <w:b w:val="0"/>
                <w:bCs/>
                <w:color w:val="000000" w:themeColor="text1"/>
                <w:kern w:val="0"/>
                <w:sz w:val="24"/>
                <w:lang w:val="en-US" w:eastAsia="zh-CN"/>
                <w14:textFill>
                  <w14:solidFill>
                    <w14:schemeClr w14:val="tx1"/>
                  </w14:solidFill>
                </w14:textFill>
              </w:rPr>
              <w:t>暂存</w:t>
            </w:r>
            <w:r>
              <w:rPr>
                <w:rFonts w:hint="default"/>
                <w:b w:val="0"/>
                <w:bCs/>
                <w:color w:val="000000" w:themeColor="text1"/>
                <w:kern w:val="0"/>
                <w:sz w:val="24"/>
                <w:lang w:val="en-US" w:eastAsia="zh-CN"/>
                <w14:textFill>
                  <w14:solidFill>
                    <w14:schemeClr w14:val="tx1"/>
                  </w14:solidFill>
                </w14:textFill>
              </w:rPr>
              <w:t>。</w:t>
            </w:r>
          </w:p>
          <w:p w14:paraId="2019EBA6">
            <w:pPr>
              <w:pStyle w:val="3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b w:val="0"/>
                <w:bCs/>
                <w:color w:val="000000" w:themeColor="text1"/>
                <w:kern w:val="0"/>
                <w:sz w:val="24"/>
                <w:lang w:val="en-US" w:eastAsia="zh-CN"/>
                <w14:textFill>
                  <w14:solidFill>
                    <w14:schemeClr w14:val="tx1"/>
                  </w14:solidFill>
                </w14:textFill>
              </w:rPr>
            </w:pPr>
            <w:r>
              <w:rPr>
                <w:rFonts w:hint="default"/>
                <w:b w:val="0"/>
                <w:bCs/>
                <w:color w:val="000000" w:themeColor="text1"/>
                <w:kern w:val="0"/>
                <w:sz w:val="24"/>
                <w:lang w:val="en-US" w:eastAsia="zh-CN"/>
                <w14:textFill>
                  <w14:solidFill>
                    <w14:schemeClr w14:val="tx1"/>
                  </w14:solidFill>
                </w14:textFill>
              </w:rPr>
              <w:t>项目</w:t>
            </w:r>
            <w:r>
              <w:rPr>
                <w:rFonts w:hint="eastAsia"/>
                <w:b w:val="0"/>
                <w:bCs/>
                <w:color w:val="000000" w:themeColor="text1"/>
                <w:kern w:val="0"/>
                <w:sz w:val="24"/>
                <w:lang w:val="en-US" w:eastAsia="zh-CN"/>
                <w14:textFill>
                  <w14:solidFill>
                    <w14:schemeClr w14:val="tx1"/>
                  </w14:solidFill>
                </w14:textFill>
              </w:rPr>
              <w:t>一级圆筒筛</w:t>
            </w:r>
            <w:r>
              <w:rPr>
                <w:rFonts w:hint="default"/>
                <w:b w:val="0"/>
                <w:bCs/>
                <w:color w:val="000000" w:themeColor="text1"/>
                <w:kern w:val="0"/>
                <w:sz w:val="24"/>
                <w:lang w:val="en-US" w:eastAsia="zh-CN"/>
                <w14:textFill>
                  <w14:solidFill>
                    <w14:schemeClr w14:val="tx1"/>
                  </w14:solidFill>
                </w14:textFill>
              </w:rPr>
              <w:t>物料加工量约为</w:t>
            </w:r>
            <w:r>
              <w:rPr>
                <w:rFonts w:hint="eastAsia"/>
                <w:b w:val="0"/>
                <w:bCs/>
                <w:color w:val="000000" w:themeColor="text1"/>
                <w:kern w:val="0"/>
                <w:sz w:val="24"/>
                <w:lang w:val="en-US" w:eastAsia="zh-CN"/>
                <w14:textFill>
                  <w14:solidFill>
                    <w14:schemeClr w14:val="tx1"/>
                  </w14:solidFill>
                </w14:textFill>
              </w:rPr>
              <w:t>899963.0557</w:t>
            </w:r>
            <w:r>
              <w:rPr>
                <w:rFonts w:hint="default"/>
                <w:b w:val="0"/>
                <w:bCs/>
                <w:color w:val="000000" w:themeColor="text1"/>
                <w:kern w:val="0"/>
                <w:sz w:val="24"/>
                <w:lang w:val="en-US" w:eastAsia="zh-CN"/>
                <w14:textFill>
                  <w14:solidFill>
                    <w14:schemeClr w14:val="tx1"/>
                  </w14:solidFill>
                </w14:textFill>
              </w:rPr>
              <w:t>t</w:t>
            </w:r>
            <w:r>
              <w:rPr>
                <w:rFonts w:hint="eastAsia"/>
                <w:b w:val="0"/>
                <w:bCs/>
                <w:color w:val="000000" w:themeColor="text1"/>
                <w:kern w:val="0"/>
                <w:sz w:val="24"/>
                <w:lang w:val="en-US" w:eastAsia="zh-CN"/>
                <w14:textFill>
                  <w14:solidFill>
                    <w14:schemeClr w14:val="tx1"/>
                  </w14:solidFill>
                </w14:textFill>
              </w:rPr>
              <w:t>（</w:t>
            </w:r>
            <w:r>
              <w:rPr>
                <w:rFonts w:hint="eastAsia" w:ascii="Times New Roman" w:hAnsi="Times New Roman" w:eastAsia="宋体" w:cs="Times New Roman"/>
                <w:b w:val="0"/>
                <w:bCs/>
                <w:color w:val="000000" w:themeColor="text1"/>
                <w:kern w:val="0"/>
                <w:sz w:val="24"/>
                <w:lang w:val="en-US" w:eastAsia="zh-CN"/>
                <w14:textFill>
                  <w14:solidFill>
                    <w14:schemeClr w14:val="tx1"/>
                  </w14:solidFill>
                </w14:textFill>
              </w:rPr>
              <w:t>初级筛分的</w:t>
            </w:r>
            <w:r>
              <w:rPr>
                <w:rFonts w:hint="eastAsia"/>
                <w:b w:val="0"/>
                <w:bCs/>
                <w:color w:val="000000" w:themeColor="text1"/>
                <w:kern w:val="0"/>
                <w:sz w:val="24"/>
                <w:lang w:val="en-US" w:eastAsia="zh-CN"/>
                <w14:textFill>
                  <w14:solidFill>
                    <w14:schemeClr w14:val="tx1"/>
                  </w14:solidFill>
                </w14:textFill>
              </w:rPr>
              <w:t>原矿中粒径0.01mm~8cm的矿料，原料的70%，约629983.5887t和经过破碎后的全部物料，约269979.517t）</w:t>
            </w:r>
            <w:r>
              <w:rPr>
                <w:rFonts w:hint="default"/>
                <w:b w:val="0"/>
                <w:bCs/>
                <w:color w:val="000000" w:themeColor="text1"/>
                <w:kern w:val="0"/>
                <w:sz w:val="24"/>
                <w:lang w:val="en-US" w:eastAsia="zh-CN"/>
                <w14:textFill>
                  <w14:solidFill>
                    <w14:schemeClr w14:val="tx1"/>
                  </w14:solidFill>
                </w14:textFill>
              </w:rPr>
              <w:t>，根据</w:t>
            </w:r>
            <w:r>
              <w:rPr>
                <w:rFonts w:hint="eastAsia"/>
                <w:b w:val="0"/>
                <w:bCs/>
                <w:color w:val="000000" w:themeColor="text1"/>
                <w:kern w:val="0"/>
                <w:sz w:val="24"/>
                <w:lang w:val="en-US" w:eastAsia="zh-CN"/>
                <w14:textFill>
                  <w14:solidFill>
                    <w14:schemeClr w14:val="tx1"/>
                  </w14:solidFill>
                </w14:textFill>
              </w:rPr>
              <w:t>筛分</w:t>
            </w:r>
            <w:r>
              <w:rPr>
                <w:rFonts w:hint="default"/>
                <w:b w:val="0"/>
                <w:bCs/>
                <w:color w:val="000000" w:themeColor="text1"/>
                <w:kern w:val="0"/>
                <w:sz w:val="24"/>
                <w:lang w:val="en-US" w:eastAsia="zh-CN"/>
                <w14:textFill>
                  <w14:solidFill>
                    <w14:schemeClr w14:val="tx1"/>
                  </w14:solidFill>
                </w14:textFill>
              </w:rPr>
              <w:t>产尘系数</w:t>
            </w:r>
            <w:r>
              <w:rPr>
                <w:rFonts w:hint="eastAsia"/>
                <w:b w:val="0"/>
                <w:bCs/>
                <w:color w:val="000000" w:themeColor="text1"/>
                <w:kern w:val="0"/>
                <w:sz w:val="24"/>
                <w:lang w:val="en-US" w:eastAsia="zh-CN"/>
                <w14:textFill>
                  <w14:solidFill>
                    <w14:schemeClr w14:val="tx1"/>
                  </w14:solidFill>
                </w14:textFill>
              </w:rPr>
              <w:t>0.05kg/t-破碎料，</w:t>
            </w:r>
            <w:r>
              <w:rPr>
                <w:rFonts w:hint="default"/>
                <w:b w:val="0"/>
                <w:bCs/>
                <w:color w:val="000000" w:themeColor="text1"/>
                <w:kern w:val="0"/>
                <w:sz w:val="24"/>
                <w:lang w:val="en-US" w:eastAsia="zh-CN"/>
                <w14:textFill>
                  <w14:solidFill>
                    <w14:schemeClr w14:val="tx1"/>
                  </w14:solidFill>
                </w14:textFill>
              </w:rPr>
              <w:t>则</w:t>
            </w:r>
            <w:r>
              <w:rPr>
                <w:rFonts w:hint="eastAsia"/>
                <w:b w:val="0"/>
                <w:bCs/>
                <w:color w:val="000000" w:themeColor="text1"/>
                <w:kern w:val="0"/>
                <w:sz w:val="24"/>
                <w:lang w:val="en-US" w:eastAsia="zh-CN"/>
                <w14:textFill>
                  <w14:solidFill>
                    <w14:schemeClr w14:val="tx1"/>
                  </w14:solidFill>
                </w14:textFill>
              </w:rPr>
              <w:t>一级圆筒筛筛分</w:t>
            </w:r>
            <w:r>
              <w:rPr>
                <w:rFonts w:hint="default"/>
                <w:b w:val="0"/>
                <w:bCs/>
                <w:color w:val="000000" w:themeColor="text1"/>
                <w:kern w:val="0"/>
                <w:sz w:val="24"/>
                <w:lang w:val="en-US" w:eastAsia="zh-CN"/>
                <w14:textFill>
                  <w14:solidFill>
                    <w14:schemeClr w14:val="tx1"/>
                  </w14:solidFill>
                </w14:textFill>
              </w:rPr>
              <w:t>工段产尘量为</w:t>
            </w:r>
            <w:r>
              <w:rPr>
                <w:rFonts w:hint="eastAsia"/>
                <w:b w:val="0"/>
                <w:bCs/>
                <w:color w:val="000000" w:themeColor="text1"/>
                <w:kern w:val="0"/>
                <w:sz w:val="24"/>
                <w:lang w:val="en-US" w:eastAsia="zh-CN"/>
                <w14:textFill>
                  <w14:solidFill>
                    <w14:schemeClr w14:val="tx1"/>
                  </w14:solidFill>
                </w14:textFill>
              </w:rPr>
              <w:t>44.9982</w:t>
            </w:r>
            <w:r>
              <w:rPr>
                <w:rFonts w:hint="default"/>
                <w:b w:val="0"/>
                <w:bCs/>
                <w:color w:val="000000" w:themeColor="text1"/>
                <w:kern w:val="0"/>
                <w:sz w:val="24"/>
                <w:lang w:val="en-US" w:eastAsia="zh-CN"/>
                <w14:textFill>
                  <w14:solidFill>
                    <w14:schemeClr w14:val="tx1"/>
                  </w14:solidFill>
                </w14:textFill>
              </w:rPr>
              <w:t>t/a。</w:t>
            </w:r>
          </w:p>
          <w:p w14:paraId="2D617A30">
            <w:pPr>
              <w:pStyle w:val="3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4"/>
                <w:lang w:val="en-US" w:eastAsia="zh-CN"/>
                <w14:textFill>
                  <w14:solidFill>
                    <w14:schemeClr w14:val="tx1"/>
                  </w14:solidFill>
                </w14:textFill>
              </w:rPr>
              <w:t>项目在一级圆筒筛上方设置集气罩</w:t>
            </w:r>
            <w:r>
              <w:rPr>
                <w:rFonts w:hint="eastAsia"/>
                <w:b w:val="0"/>
                <w:bCs/>
                <w:color w:val="000000" w:themeColor="text1"/>
                <w:kern w:val="0"/>
                <w:sz w:val="24"/>
                <w:highlight w:val="none"/>
                <w:lang w:val="en-US" w:eastAsia="zh-CN"/>
                <w14:textFill>
                  <w14:solidFill>
                    <w14:schemeClr w14:val="tx1"/>
                  </w14:solidFill>
                </w14:textFill>
              </w:rPr>
              <w:t>（3#）</w:t>
            </w:r>
            <w:r>
              <w:rPr>
                <w:rFonts w:hint="eastAsia" w:ascii="Times New Roman" w:hAnsi="Times New Roman" w:eastAsia="宋体" w:cs="Times New Roman"/>
                <w:b w:val="0"/>
                <w:bCs/>
                <w:color w:val="000000" w:themeColor="text1"/>
                <w:kern w:val="0"/>
                <w:sz w:val="24"/>
                <w:lang w:val="en-US" w:eastAsia="zh-CN"/>
                <w14:textFill>
                  <w14:solidFill>
                    <w14:schemeClr w14:val="tx1"/>
                  </w14:solidFill>
                </w14:textFill>
              </w:rPr>
              <w:t>对逸散粉尘进行捕集，</w:t>
            </w:r>
            <w:r>
              <w:rPr>
                <w:rFonts w:hint="eastAsia"/>
                <w:b w:val="0"/>
                <w:bCs/>
                <w:color w:val="000000" w:themeColor="text1"/>
                <w:kern w:val="0"/>
                <w:sz w:val="24"/>
                <w:highlight w:val="none"/>
                <w:lang w:val="en-US" w:eastAsia="zh-CN"/>
                <w14:textFill>
                  <w14:solidFill>
                    <w14:schemeClr w14:val="tx1"/>
                  </w14:solidFill>
                </w14:textFill>
              </w:rPr>
              <w:t>粉尘经过集气罩（3#）收集、布袋除尘器（TA001）处理后通过17m高排气筒（DA001）排放</w:t>
            </w:r>
          </w:p>
          <w:p w14:paraId="62B05529">
            <w:pPr>
              <w:pStyle w:val="3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
                <w:bCs w:val="0"/>
                <w:color w:val="000000" w:themeColor="text1"/>
                <w:kern w:val="0"/>
                <w:sz w:val="24"/>
                <w:lang w:val="en-US" w:eastAsia="zh-CN"/>
                <w14:textFill>
                  <w14:solidFill>
                    <w14:schemeClr w14:val="tx1"/>
                  </w14:solidFill>
                </w14:textFill>
              </w:rPr>
              <w:t>④二级圆筒筛粉尘（G1-3）</w:t>
            </w:r>
          </w:p>
          <w:p w14:paraId="2604D8F9">
            <w:pPr>
              <w:pStyle w:val="3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b w:val="0"/>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4"/>
                <w:lang w:val="en-US" w:eastAsia="zh-CN"/>
                <w14:textFill>
                  <w14:solidFill>
                    <w14:schemeClr w14:val="tx1"/>
                  </w14:solidFill>
                </w14:textFill>
              </w:rPr>
              <w:t>经过一级圆筒筛筛分的物料</w:t>
            </w:r>
            <w:r>
              <w:rPr>
                <w:rFonts w:hint="eastAsia"/>
                <w:b w:val="0"/>
                <w:bCs/>
                <w:color w:val="000000" w:themeColor="text1"/>
                <w:kern w:val="0"/>
                <w:sz w:val="24"/>
                <w:lang w:val="en-US" w:eastAsia="zh-CN"/>
                <w14:textFill>
                  <w14:solidFill>
                    <w14:schemeClr w14:val="tx1"/>
                  </w14:solidFill>
                </w14:textFill>
              </w:rPr>
              <w:t>中粒径1cm~8cm的矿料，由于物料含有一定水分，少量粉料粘附在粒径大的物料上，因此经过</w:t>
            </w:r>
            <w:r>
              <w:rPr>
                <w:rFonts w:hint="eastAsia" w:ascii="Times New Roman" w:hAnsi="Times New Roman" w:eastAsia="宋体" w:cs="Times New Roman"/>
                <w:b w:val="0"/>
                <w:bCs/>
                <w:color w:val="000000" w:themeColor="text1"/>
                <w:kern w:val="0"/>
                <w:sz w:val="24"/>
                <w:lang w:val="en-US" w:eastAsia="zh-CN"/>
                <w14:textFill>
                  <w14:solidFill>
                    <w14:schemeClr w14:val="tx1"/>
                  </w14:solidFill>
                </w14:textFill>
              </w:rPr>
              <w:t>一级圆筒筛筛分的</w:t>
            </w:r>
            <w:r>
              <w:rPr>
                <w:rFonts w:hint="eastAsia"/>
                <w:b w:val="0"/>
                <w:bCs/>
                <w:color w:val="000000" w:themeColor="text1"/>
                <w:kern w:val="0"/>
                <w:sz w:val="24"/>
                <w:lang w:val="en-US" w:eastAsia="zh-CN"/>
                <w14:textFill>
                  <w14:solidFill>
                    <w14:schemeClr w14:val="tx1"/>
                  </w14:solidFill>
                </w14:textFill>
              </w:rPr>
              <w:t>全部进入</w:t>
            </w:r>
            <w:r>
              <w:rPr>
                <w:rFonts w:hint="eastAsia" w:ascii="Times New Roman" w:hAnsi="Times New Roman" w:eastAsia="宋体" w:cs="Times New Roman"/>
                <w:b w:val="0"/>
                <w:bCs/>
                <w:color w:val="000000" w:themeColor="text1"/>
                <w:kern w:val="0"/>
                <w:sz w:val="24"/>
                <w:lang w:val="en-US" w:eastAsia="zh-CN"/>
                <w14:textFill>
                  <w14:solidFill>
                    <w14:schemeClr w14:val="tx1"/>
                  </w14:solidFill>
                </w14:textFill>
              </w:rPr>
              <w:t>二级圆筒筛进行筛分，经过筛分后</w:t>
            </w:r>
            <w:r>
              <w:rPr>
                <w:rFonts w:hint="default"/>
                <w:b w:val="0"/>
                <w:bCs/>
                <w:color w:val="000000" w:themeColor="text1"/>
                <w:kern w:val="0"/>
                <w:sz w:val="24"/>
                <w:lang w:val="en-US" w:eastAsia="zh-CN"/>
                <w14:textFill>
                  <w14:solidFill>
                    <w14:schemeClr w14:val="tx1"/>
                  </w14:solidFill>
                </w14:textFill>
              </w:rPr>
              <w:t>粒径为</w:t>
            </w:r>
            <w:r>
              <w:rPr>
                <w:rFonts w:hint="eastAsia"/>
                <w:b w:val="0"/>
                <w:bCs/>
                <w:color w:val="000000" w:themeColor="text1"/>
                <w:kern w:val="0"/>
                <w:sz w:val="24"/>
                <w:lang w:val="en-US" w:eastAsia="zh-CN"/>
                <w14:textFill>
                  <w14:solidFill>
                    <w14:schemeClr w14:val="tx1"/>
                  </w14:solidFill>
                </w14:textFill>
              </w:rPr>
              <w:t>1</w:t>
            </w:r>
            <w:r>
              <w:rPr>
                <w:rFonts w:hint="default"/>
                <w:b w:val="0"/>
                <w:bCs/>
                <w:color w:val="000000" w:themeColor="text1"/>
                <w:kern w:val="0"/>
                <w:sz w:val="24"/>
                <w:lang w:val="en-US" w:eastAsia="zh-CN"/>
                <w14:textFill>
                  <w14:solidFill>
                    <w14:schemeClr w14:val="tx1"/>
                  </w14:solidFill>
                </w14:textFill>
              </w:rPr>
              <w:t>cm~</w:t>
            </w:r>
            <w:r>
              <w:rPr>
                <w:rFonts w:hint="eastAsia"/>
                <w:b w:val="0"/>
                <w:bCs/>
                <w:color w:val="000000" w:themeColor="text1"/>
                <w:kern w:val="0"/>
                <w:sz w:val="24"/>
                <w:lang w:val="en-US" w:eastAsia="zh-CN"/>
                <w14:textFill>
                  <w14:solidFill>
                    <w14:schemeClr w14:val="tx1"/>
                  </w14:solidFill>
                </w14:textFill>
              </w:rPr>
              <w:t>8</w:t>
            </w:r>
            <w:r>
              <w:rPr>
                <w:rFonts w:hint="default"/>
                <w:b w:val="0"/>
                <w:bCs/>
                <w:color w:val="000000" w:themeColor="text1"/>
                <w:kern w:val="0"/>
                <w:sz w:val="24"/>
                <w:lang w:val="en-US" w:eastAsia="zh-CN"/>
                <w14:textFill>
                  <w14:solidFill>
                    <w14:schemeClr w14:val="tx1"/>
                  </w14:solidFill>
                </w14:textFill>
              </w:rPr>
              <w:t>cm的矿料（占比约</w:t>
            </w:r>
            <w:r>
              <w:rPr>
                <w:rFonts w:hint="eastAsia"/>
                <w:b w:val="0"/>
                <w:bCs/>
                <w:color w:val="000000" w:themeColor="text1"/>
                <w:kern w:val="0"/>
                <w:sz w:val="24"/>
                <w:lang w:val="en-US" w:eastAsia="zh-CN"/>
                <w14:textFill>
                  <w14:solidFill>
                    <w14:schemeClr w14:val="tx1"/>
                  </w14:solidFill>
                </w14:textFill>
              </w:rPr>
              <w:t>80</w:t>
            </w:r>
            <w:r>
              <w:rPr>
                <w:rFonts w:hint="default"/>
                <w:b w:val="0"/>
                <w:bCs/>
                <w:color w:val="000000" w:themeColor="text1"/>
                <w:kern w:val="0"/>
                <w:sz w:val="24"/>
                <w:lang w:val="en-US" w:eastAsia="zh-CN"/>
                <w14:textFill>
                  <w14:solidFill>
                    <w14:schemeClr w14:val="tx1"/>
                  </w14:solidFill>
                </w14:textFill>
              </w:rPr>
              <w:t>%）进入</w:t>
            </w:r>
            <w:r>
              <w:rPr>
                <w:rFonts w:hint="eastAsia"/>
                <w:b w:val="0"/>
                <w:bCs/>
                <w:color w:val="000000" w:themeColor="text1"/>
                <w:kern w:val="0"/>
                <w:sz w:val="24"/>
                <w:lang w:val="en-US" w:eastAsia="zh-CN"/>
                <w14:textFill>
                  <w14:solidFill>
                    <w14:schemeClr w14:val="tx1"/>
                  </w14:solidFill>
                </w14:textFill>
              </w:rPr>
              <w:t>块料堆场，</w:t>
            </w:r>
            <w:r>
              <w:rPr>
                <w:rFonts w:hint="default"/>
                <w:b w:val="0"/>
                <w:bCs/>
                <w:color w:val="000000" w:themeColor="text1"/>
                <w:kern w:val="0"/>
                <w:sz w:val="24"/>
                <w:lang w:val="en-US" w:eastAsia="zh-CN"/>
                <w14:textFill>
                  <w14:solidFill>
                    <w14:schemeClr w14:val="tx1"/>
                  </w14:solidFill>
                </w14:textFill>
              </w:rPr>
              <w:t>粒径为</w:t>
            </w:r>
            <w:r>
              <w:rPr>
                <w:rFonts w:hint="eastAsia"/>
                <w:b w:val="0"/>
                <w:bCs/>
                <w:color w:val="000000" w:themeColor="text1"/>
                <w:kern w:val="0"/>
                <w:sz w:val="24"/>
                <w:lang w:val="en-US" w:eastAsia="zh-CN"/>
                <w14:textFill>
                  <w14:solidFill>
                    <w14:schemeClr w14:val="tx1"/>
                  </w14:solidFill>
                </w14:textFill>
              </w:rPr>
              <w:t>≤1</w:t>
            </w:r>
            <w:r>
              <w:rPr>
                <w:rFonts w:hint="default"/>
                <w:b w:val="0"/>
                <w:bCs/>
                <w:color w:val="000000" w:themeColor="text1"/>
                <w:kern w:val="0"/>
                <w:sz w:val="24"/>
                <w:lang w:val="en-US" w:eastAsia="zh-CN"/>
                <w14:textFill>
                  <w14:solidFill>
                    <w14:schemeClr w14:val="tx1"/>
                  </w14:solidFill>
                </w14:textFill>
              </w:rPr>
              <w:t>cm的矿料（占比约</w:t>
            </w:r>
            <w:r>
              <w:rPr>
                <w:rFonts w:hint="eastAsia"/>
                <w:b w:val="0"/>
                <w:bCs/>
                <w:color w:val="000000" w:themeColor="text1"/>
                <w:kern w:val="0"/>
                <w:sz w:val="24"/>
                <w:lang w:val="en-US" w:eastAsia="zh-CN"/>
                <w14:textFill>
                  <w14:solidFill>
                    <w14:schemeClr w14:val="tx1"/>
                  </w14:solidFill>
                </w14:textFill>
              </w:rPr>
              <w:t>20</w:t>
            </w:r>
            <w:r>
              <w:rPr>
                <w:rFonts w:hint="default"/>
                <w:b w:val="0"/>
                <w:bCs/>
                <w:color w:val="000000" w:themeColor="text1"/>
                <w:kern w:val="0"/>
                <w:sz w:val="24"/>
                <w:lang w:val="en-US" w:eastAsia="zh-CN"/>
                <w14:textFill>
                  <w14:solidFill>
                    <w14:schemeClr w14:val="tx1"/>
                  </w14:solidFill>
                </w14:textFill>
              </w:rPr>
              <w:t>%）</w:t>
            </w:r>
            <w:r>
              <w:rPr>
                <w:rFonts w:hint="eastAsia"/>
                <w:b w:val="0"/>
                <w:bCs/>
                <w:color w:val="000000" w:themeColor="text1"/>
                <w:kern w:val="0"/>
                <w:sz w:val="24"/>
                <w:lang w:val="en-US" w:eastAsia="zh-CN"/>
                <w14:textFill>
                  <w14:solidFill>
                    <w14:schemeClr w14:val="tx1"/>
                  </w14:solidFill>
                </w14:textFill>
              </w:rPr>
              <w:t>进入</w:t>
            </w:r>
            <w:r>
              <w:rPr>
                <w:rFonts w:hint="eastAsia" w:cs="Times New Roman"/>
                <w:color w:val="000000" w:themeColor="text1"/>
                <w:sz w:val="24"/>
                <w:szCs w:val="24"/>
                <w:highlight w:val="none"/>
                <w:lang w:val="en-US" w:eastAsia="zh-CN"/>
                <w14:textFill>
                  <w14:solidFill>
                    <w14:schemeClr w14:val="tx1"/>
                  </w14:solidFill>
                </w14:textFill>
              </w:rPr>
              <w:t>粉矿堆棚</w:t>
            </w:r>
            <w:r>
              <w:rPr>
                <w:rFonts w:hint="eastAsia"/>
                <w:b w:val="0"/>
                <w:bCs/>
                <w:color w:val="000000" w:themeColor="text1"/>
                <w:kern w:val="0"/>
                <w:sz w:val="24"/>
                <w:lang w:val="en-US" w:eastAsia="zh-CN"/>
                <w14:textFill>
                  <w14:solidFill>
                    <w14:schemeClr w14:val="tx1"/>
                  </w14:solidFill>
                </w14:textFill>
              </w:rPr>
              <w:t>暂存</w:t>
            </w:r>
            <w:r>
              <w:rPr>
                <w:rFonts w:hint="default"/>
                <w:b w:val="0"/>
                <w:bCs/>
                <w:color w:val="000000" w:themeColor="text1"/>
                <w:kern w:val="0"/>
                <w:sz w:val="24"/>
                <w:lang w:val="en-US" w:eastAsia="zh-CN"/>
                <w14:textFill>
                  <w14:solidFill>
                    <w14:schemeClr w14:val="tx1"/>
                  </w14:solidFill>
                </w14:textFill>
              </w:rPr>
              <w:t>。</w:t>
            </w:r>
          </w:p>
          <w:p w14:paraId="63346C1B">
            <w:pPr>
              <w:pStyle w:val="3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b w:val="0"/>
                <w:bCs/>
                <w:color w:val="000000" w:themeColor="text1"/>
                <w:kern w:val="0"/>
                <w:sz w:val="24"/>
                <w:highlight w:val="none"/>
                <w:lang w:val="en-US" w:eastAsia="zh-CN"/>
                <w14:textFill>
                  <w14:solidFill>
                    <w14:schemeClr w14:val="tx1"/>
                  </w14:solidFill>
                </w14:textFill>
              </w:rPr>
            </w:pPr>
            <w:r>
              <w:rPr>
                <w:rFonts w:hint="default"/>
                <w:b w:val="0"/>
                <w:bCs/>
                <w:color w:val="000000" w:themeColor="text1"/>
                <w:kern w:val="0"/>
                <w:sz w:val="24"/>
                <w:highlight w:val="none"/>
                <w:lang w:val="en-US" w:eastAsia="zh-CN"/>
                <w14:textFill>
                  <w14:solidFill>
                    <w14:schemeClr w14:val="tx1"/>
                  </w14:solidFill>
                </w14:textFill>
              </w:rPr>
              <w:t>项目</w:t>
            </w:r>
            <w:r>
              <w:rPr>
                <w:rFonts w:hint="eastAsia"/>
                <w:b w:val="0"/>
                <w:bCs/>
                <w:color w:val="000000" w:themeColor="text1"/>
                <w:kern w:val="0"/>
                <w:sz w:val="24"/>
                <w:highlight w:val="none"/>
                <w:lang w:val="en-US" w:eastAsia="zh-CN"/>
                <w14:textFill>
                  <w14:solidFill>
                    <w14:schemeClr w14:val="tx1"/>
                  </w14:solidFill>
                </w14:textFill>
              </w:rPr>
              <w:t>二级圆筒筛</w:t>
            </w:r>
            <w:r>
              <w:rPr>
                <w:rFonts w:hint="default"/>
                <w:b w:val="0"/>
                <w:bCs/>
                <w:color w:val="000000" w:themeColor="text1"/>
                <w:kern w:val="0"/>
                <w:sz w:val="24"/>
                <w:highlight w:val="none"/>
                <w:lang w:val="en-US" w:eastAsia="zh-CN"/>
                <w14:textFill>
                  <w14:solidFill>
                    <w14:schemeClr w14:val="tx1"/>
                  </w14:solidFill>
                </w14:textFill>
              </w:rPr>
              <w:t>物料加工量约为</w:t>
            </w:r>
            <w:r>
              <w:rPr>
                <w:rFonts w:hint="eastAsia"/>
                <w:b w:val="0"/>
                <w:bCs/>
                <w:color w:val="000000" w:themeColor="text1"/>
                <w:kern w:val="0"/>
                <w:sz w:val="24"/>
                <w:highlight w:val="none"/>
                <w:lang w:val="en-US" w:eastAsia="zh-CN"/>
                <w14:textFill>
                  <w14:solidFill>
                    <w14:schemeClr w14:val="tx1"/>
                  </w14:solidFill>
                </w14:textFill>
              </w:rPr>
              <w:t>719934.446</w:t>
            </w:r>
            <w:r>
              <w:rPr>
                <w:rFonts w:hint="default"/>
                <w:b w:val="0"/>
                <w:bCs/>
                <w:color w:val="000000" w:themeColor="text1"/>
                <w:kern w:val="0"/>
                <w:sz w:val="24"/>
                <w:highlight w:val="none"/>
                <w:lang w:val="en-US" w:eastAsia="zh-CN"/>
                <w14:textFill>
                  <w14:solidFill>
                    <w14:schemeClr w14:val="tx1"/>
                  </w14:solidFill>
                </w14:textFill>
              </w:rPr>
              <w:t>t，根据</w:t>
            </w:r>
            <w:r>
              <w:rPr>
                <w:rFonts w:hint="eastAsia"/>
                <w:b w:val="0"/>
                <w:bCs/>
                <w:color w:val="000000" w:themeColor="text1"/>
                <w:kern w:val="0"/>
                <w:sz w:val="24"/>
                <w:highlight w:val="none"/>
                <w:lang w:val="en-US" w:eastAsia="zh-CN"/>
                <w14:textFill>
                  <w14:solidFill>
                    <w14:schemeClr w14:val="tx1"/>
                  </w14:solidFill>
                </w14:textFill>
              </w:rPr>
              <w:t>筛分</w:t>
            </w:r>
            <w:r>
              <w:rPr>
                <w:rFonts w:hint="default"/>
                <w:b w:val="0"/>
                <w:bCs/>
                <w:color w:val="000000" w:themeColor="text1"/>
                <w:kern w:val="0"/>
                <w:sz w:val="24"/>
                <w:highlight w:val="none"/>
                <w:lang w:val="en-US" w:eastAsia="zh-CN"/>
                <w14:textFill>
                  <w14:solidFill>
                    <w14:schemeClr w14:val="tx1"/>
                  </w14:solidFill>
                </w14:textFill>
              </w:rPr>
              <w:t>产尘系数</w:t>
            </w:r>
            <w:r>
              <w:rPr>
                <w:rFonts w:hint="eastAsia"/>
                <w:b w:val="0"/>
                <w:bCs/>
                <w:color w:val="000000" w:themeColor="text1"/>
                <w:kern w:val="0"/>
                <w:sz w:val="24"/>
                <w:highlight w:val="none"/>
                <w:lang w:val="en-US" w:eastAsia="zh-CN"/>
                <w14:textFill>
                  <w14:solidFill>
                    <w14:schemeClr w14:val="tx1"/>
                  </w14:solidFill>
                </w14:textFill>
              </w:rPr>
              <w:t>0.05kg/t-破碎料，</w:t>
            </w:r>
            <w:r>
              <w:rPr>
                <w:rFonts w:hint="default"/>
                <w:b w:val="0"/>
                <w:bCs/>
                <w:color w:val="000000" w:themeColor="text1"/>
                <w:kern w:val="0"/>
                <w:sz w:val="24"/>
                <w:highlight w:val="none"/>
                <w:lang w:val="en-US" w:eastAsia="zh-CN"/>
                <w14:textFill>
                  <w14:solidFill>
                    <w14:schemeClr w14:val="tx1"/>
                  </w14:solidFill>
                </w14:textFill>
              </w:rPr>
              <w:t>则</w:t>
            </w:r>
            <w:r>
              <w:rPr>
                <w:rFonts w:hint="eastAsia"/>
                <w:b w:val="0"/>
                <w:bCs/>
                <w:color w:val="000000" w:themeColor="text1"/>
                <w:kern w:val="0"/>
                <w:sz w:val="24"/>
                <w:highlight w:val="none"/>
                <w:lang w:val="en-US" w:eastAsia="zh-CN"/>
                <w14:textFill>
                  <w14:solidFill>
                    <w14:schemeClr w14:val="tx1"/>
                  </w14:solidFill>
                </w14:textFill>
              </w:rPr>
              <w:t>二级圆筒筛筛分</w:t>
            </w:r>
            <w:r>
              <w:rPr>
                <w:rFonts w:hint="default"/>
                <w:b w:val="0"/>
                <w:bCs/>
                <w:color w:val="000000" w:themeColor="text1"/>
                <w:kern w:val="0"/>
                <w:sz w:val="24"/>
                <w:highlight w:val="none"/>
                <w:lang w:val="en-US" w:eastAsia="zh-CN"/>
                <w14:textFill>
                  <w14:solidFill>
                    <w14:schemeClr w14:val="tx1"/>
                  </w14:solidFill>
                </w14:textFill>
              </w:rPr>
              <w:t>工段产尘量为</w:t>
            </w:r>
            <w:r>
              <w:rPr>
                <w:rFonts w:hint="eastAsia"/>
                <w:b w:val="0"/>
                <w:bCs/>
                <w:color w:val="000000" w:themeColor="text1"/>
                <w:kern w:val="0"/>
                <w:sz w:val="24"/>
                <w:highlight w:val="none"/>
                <w:lang w:val="en-US" w:eastAsia="zh-CN"/>
                <w14:textFill>
                  <w14:solidFill>
                    <w14:schemeClr w14:val="tx1"/>
                  </w14:solidFill>
                </w14:textFill>
              </w:rPr>
              <w:t>35.9967</w:t>
            </w:r>
            <w:r>
              <w:rPr>
                <w:rFonts w:hint="default"/>
                <w:b w:val="0"/>
                <w:bCs/>
                <w:color w:val="000000" w:themeColor="text1"/>
                <w:kern w:val="0"/>
                <w:sz w:val="24"/>
                <w:highlight w:val="none"/>
                <w:lang w:val="en-US" w:eastAsia="zh-CN"/>
                <w14:textFill>
                  <w14:solidFill>
                    <w14:schemeClr w14:val="tx1"/>
                  </w14:solidFill>
                </w14:textFill>
              </w:rPr>
              <w:t>t/a。</w:t>
            </w:r>
          </w:p>
          <w:p w14:paraId="49D1A464">
            <w:pPr>
              <w:pStyle w:val="3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4"/>
                <w:lang w:val="en-US" w:eastAsia="zh-CN"/>
                <w14:textFill>
                  <w14:solidFill>
                    <w14:schemeClr w14:val="tx1"/>
                  </w14:solidFill>
                </w14:textFill>
              </w:rPr>
              <w:t>本项目在二级圆筒筛上方设置集气罩</w:t>
            </w:r>
            <w:r>
              <w:rPr>
                <w:rFonts w:hint="eastAsia"/>
                <w:b w:val="0"/>
                <w:bCs/>
                <w:color w:val="000000" w:themeColor="text1"/>
                <w:kern w:val="0"/>
                <w:sz w:val="24"/>
                <w:highlight w:val="none"/>
                <w:lang w:val="en-US" w:eastAsia="zh-CN"/>
                <w14:textFill>
                  <w14:solidFill>
                    <w14:schemeClr w14:val="tx1"/>
                  </w14:solidFill>
                </w14:textFill>
              </w:rPr>
              <w:t>（4#）</w:t>
            </w:r>
            <w:r>
              <w:rPr>
                <w:rFonts w:hint="eastAsia" w:ascii="Times New Roman" w:hAnsi="Times New Roman" w:eastAsia="宋体" w:cs="Times New Roman"/>
                <w:b w:val="0"/>
                <w:bCs/>
                <w:color w:val="000000" w:themeColor="text1"/>
                <w:kern w:val="0"/>
                <w:sz w:val="24"/>
                <w:lang w:val="en-US" w:eastAsia="zh-CN"/>
                <w14:textFill>
                  <w14:solidFill>
                    <w14:schemeClr w14:val="tx1"/>
                  </w14:solidFill>
                </w14:textFill>
              </w:rPr>
              <w:t>对逸散粉尘进行捕集，</w:t>
            </w:r>
            <w:r>
              <w:rPr>
                <w:rFonts w:hint="eastAsia"/>
                <w:b w:val="0"/>
                <w:bCs/>
                <w:color w:val="000000" w:themeColor="text1"/>
                <w:kern w:val="0"/>
                <w:sz w:val="24"/>
                <w:highlight w:val="none"/>
                <w:lang w:val="en-US" w:eastAsia="zh-CN"/>
                <w14:textFill>
                  <w14:solidFill>
                    <w14:schemeClr w14:val="tx1"/>
                  </w14:solidFill>
                </w14:textFill>
              </w:rPr>
              <w:t>粉尘经过集气罩（4#）收集、布袋除尘器（TA001）处理后通过17m高排气筒（DA001）排放</w:t>
            </w:r>
          </w:p>
          <w:p w14:paraId="32434DD5">
            <w:pPr>
              <w:pStyle w:val="3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
                <w:bCs w:val="0"/>
                <w:color w:val="000000" w:themeColor="text1"/>
                <w:kern w:val="0"/>
                <w:sz w:val="24"/>
                <w:lang w:val="en-US" w:eastAsia="zh-CN"/>
                <w14:textFill>
                  <w14:solidFill>
                    <w14:schemeClr w14:val="tx1"/>
                  </w14:solidFill>
                </w14:textFill>
              </w:rPr>
              <w:t>⑤废气量</w:t>
            </w:r>
          </w:p>
          <w:p w14:paraId="361EEE7E">
            <w:pPr>
              <w:spacing w:line="360" w:lineRule="auto"/>
              <w:ind w:firstLine="480" w:firstLineChars="200"/>
              <w:rPr>
                <w:rFonts w:ascii="Times New Roman" w:hAnsi="Times New Roman" w:eastAsia="宋体"/>
                <w:color w:val="000000" w:themeColor="text1"/>
                <w:sz w:val="24"/>
                <w:szCs w:val="24"/>
                <w14:textFill>
                  <w14:solidFill>
                    <w14:schemeClr w14:val="tx1"/>
                  </w14:solidFill>
                </w14:textFill>
              </w:rPr>
            </w:pPr>
            <w:r>
              <w:rPr>
                <w:rFonts w:hint="eastAsia" w:cs="Times New Roman"/>
                <w:b w:val="0"/>
                <w:bCs/>
                <w:color w:val="000000" w:themeColor="text1"/>
                <w:sz w:val="24"/>
                <w:lang w:val="en-US" w:eastAsia="zh-CN"/>
                <w14:textFill>
                  <w14:solidFill>
                    <w14:schemeClr w14:val="tx1"/>
                  </w14:solidFill>
                </w14:textFill>
              </w:rPr>
              <w:t>本</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项目</w:t>
            </w:r>
            <w:r>
              <w:rPr>
                <w:rFonts w:hint="eastAsia" w:cs="Times New Roman"/>
                <w:b w:val="0"/>
                <w:bCs/>
                <w:color w:val="000000" w:themeColor="text1"/>
                <w:sz w:val="24"/>
                <w:lang w:val="en-US" w:eastAsia="zh-CN"/>
                <w14:textFill>
                  <w14:solidFill>
                    <w14:schemeClr w14:val="tx1"/>
                  </w14:solidFill>
                </w14:textFill>
              </w:rPr>
              <w:t>拟在</w:t>
            </w:r>
            <w:r>
              <w:rPr>
                <w:rFonts w:hint="eastAsia" w:eastAsia="宋体" w:cs="Times New Roman"/>
                <w:color w:val="000000" w:themeColor="text1"/>
                <w:sz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台</w:t>
            </w:r>
            <w:r>
              <w:rPr>
                <w:rFonts w:hint="eastAsia"/>
                <w:b w:val="0"/>
                <w:bCs/>
                <w:color w:val="000000" w:themeColor="text1"/>
                <w:kern w:val="0"/>
                <w:sz w:val="24"/>
                <w:highlight w:val="none"/>
                <w:lang w:val="en-US" w:eastAsia="zh-CN"/>
                <w14:textFill>
                  <w14:solidFill>
                    <w14:schemeClr w14:val="tx1"/>
                  </w14:solidFill>
                </w14:textFill>
              </w:rPr>
              <w:t>初级振动筛</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eastAsia" w:eastAsia="宋体" w:cs="Times New Roman"/>
                <w:color w:val="000000" w:themeColor="text1"/>
                <w:sz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台</w:t>
            </w:r>
            <w:r>
              <w:rPr>
                <w:rFonts w:hint="eastAsia" w:eastAsia="宋体" w:cs="Times New Roman"/>
                <w:color w:val="000000" w:themeColor="text1"/>
                <w:sz w:val="24"/>
                <w:highlight w:val="none"/>
                <w:lang w:val="en-US" w:eastAsia="zh-CN"/>
                <w14:textFill>
                  <w14:solidFill>
                    <w14:schemeClr w14:val="tx1"/>
                  </w14:solidFill>
                </w14:textFill>
              </w:rPr>
              <w:t>颚式破碎机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、2台</w:t>
            </w:r>
            <w:r>
              <w:rPr>
                <w:rFonts w:hint="eastAsia" w:eastAsia="宋体" w:cs="Times New Roman"/>
                <w:color w:val="000000" w:themeColor="text1"/>
                <w:sz w:val="24"/>
                <w:highlight w:val="none"/>
                <w:lang w:val="en-US" w:eastAsia="zh-CN"/>
                <w14:textFill>
                  <w14:solidFill>
                    <w14:schemeClr w14:val="tx1"/>
                  </w14:solidFill>
                </w14:textFill>
              </w:rPr>
              <w:t>圆筒筛</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上方各设置1个顶吸式集气罩（共</w:t>
            </w:r>
            <w:r>
              <w:rPr>
                <w:rFonts w:hint="eastAsia" w:eastAsia="宋体" w:cs="Times New Roman"/>
                <w:color w:val="000000" w:themeColor="text1"/>
                <w:sz w:val="24"/>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个）</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w:t>
            </w:r>
            <w:r>
              <w:rPr>
                <w:rFonts w:hint="eastAsia" w:cs="Times New Roman"/>
                <w:b w:val="0"/>
                <w:bCs/>
                <w:color w:val="000000" w:themeColor="text1"/>
                <w:sz w:val="24"/>
                <w:lang w:val="en-US" w:eastAsia="zh-CN"/>
                <w14:textFill>
                  <w14:solidFill>
                    <w14:schemeClr w14:val="tx1"/>
                  </w14:solidFill>
                </w14:textFill>
              </w:rPr>
              <w:t>集气罩</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引风量</w:t>
            </w:r>
            <w:r>
              <w:rPr>
                <w:rFonts w:hint="eastAsia" w:ascii="Times New Roman" w:hAnsi="Times New Roman" w:eastAsia="宋体"/>
                <w:color w:val="000000" w:themeColor="text1"/>
                <w:sz w:val="24"/>
                <w:szCs w:val="24"/>
                <w14:textFill>
                  <w14:solidFill>
                    <w14:schemeClr w14:val="tx1"/>
                  </w14:solidFill>
                </w14:textFill>
              </w:rPr>
              <w:t>根据《环境工程设计手册》中的公式进行</w:t>
            </w:r>
            <w:r>
              <w:rPr>
                <w:rFonts w:hint="eastAsia" w:ascii="Times New Roman" w:hAnsi="Times New Roman" w:eastAsia="宋体"/>
                <w:color w:val="000000" w:themeColor="text1"/>
                <w:sz w:val="24"/>
                <w:szCs w:val="24"/>
                <w:lang w:val="en-US" w:eastAsia="zh-CN"/>
                <w14:textFill>
                  <w14:solidFill>
                    <w14:schemeClr w14:val="tx1"/>
                  </w14:solidFill>
                </w14:textFill>
              </w:rPr>
              <w:t>计</w:t>
            </w:r>
            <w:r>
              <w:rPr>
                <w:rFonts w:hint="eastAsia" w:ascii="Times New Roman" w:hAnsi="Times New Roman" w:eastAsia="宋体"/>
                <w:color w:val="000000" w:themeColor="text1"/>
                <w:sz w:val="24"/>
                <w:szCs w:val="24"/>
                <w14:textFill>
                  <w14:solidFill>
                    <w14:schemeClr w14:val="tx1"/>
                  </w14:solidFill>
                </w14:textFill>
              </w:rPr>
              <w:t>算，公式如下：</w:t>
            </w:r>
          </w:p>
          <w:p w14:paraId="436C928E">
            <w:pPr>
              <w:spacing w:line="360" w:lineRule="auto"/>
              <w:ind w:firstLine="420" w:firstLineChars="200"/>
              <w:jc w:val="center"/>
              <w:rPr>
                <w:color w:val="000000" w:themeColor="text1"/>
                <w:position w:val="-16"/>
                <w14:textFill>
                  <w14:solidFill>
                    <w14:schemeClr w14:val="tx1"/>
                  </w14:solidFill>
                </w14:textFill>
              </w:rPr>
            </w:pPr>
            <w:r>
              <w:rPr>
                <w:color w:val="000000" w:themeColor="text1"/>
                <w:position w:val="-16"/>
                <w14:textFill>
                  <w14:solidFill>
                    <w14:schemeClr w14:val="tx1"/>
                  </w14:solidFill>
                </w14:textFill>
              </w:rPr>
              <w:object>
                <v:shape id="_x0000_i1027" o:spt="75" type="#_x0000_t75" style="height:22.1pt;width:118.75pt;" o:ole="t" filled="f" o:preferrelative="t" stroked="f" coordsize="21600,21600">
                  <v:path/>
                  <v:fill on="f" focussize="0,0"/>
                  <v:stroke on="f"/>
                  <v:imagedata r:id="rId15" o:title=""/>
                  <o:lock v:ext="edit" aspectratio="t"/>
                  <w10:wrap type="none"/>
                  <w10:anchorlock/>
                </v:shape>
                <o:OLEObject Type="Embed" ProgID="Equation.DSMT4" ShapeID="_x0000_i1027" DrawAspect="Content" ObjectID="_1468075727" r:id="rId14">
                  <o:LockedField>false</o:LockedField>
                </o:OLEObject>
              </w:object>
            </w:r>
          </w:p>
          <w:p w14:paraId="5F0F73B8">
            <w:pPr>
              <w:spacing w:line="360" w:lineRule="auto"/>
              <w:ind w:firstLine="480" w:firstLineChars="200"/>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其中：</w:t>
            </w:r>
          </w:p>
          <w:p w14:paraId="10DA538C">
            <w:pPr>
              <w:spacing w:line="360" w:lineRule="auto"/>
              <w:ind w:firstLine="1080" w:firstLineChars="450"/>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L—风量，m</w:t>
            </w:r>
            <w:r>
              <w:rPr>
                <w:rFonts w:ascii="Times New Roman" w:hAnsi="Times New Roman" w:eastAsia="宋体"/>
                <w:color w:val="000000" w:themeColor="text1"/>
                <w:sz w:val="24"/>
                <w:szCs w:val="24"/>
                <w:vertAlign w:val="superscript"/>
                <w14:textFill>
                  <w14:solidFill>
                    <w14:schemeClr w14:val="tx1"/>
                  </w14:solidFill>
                </w14:textFill>
              </w:rPr>
              <w:t>3</w:t>
            </w:r>
            <w:r>
              <w:rPr>
                <w:rFonts w:ascii="Times New Roman" w:hAnsi="Times New Roman" w:eastAsia="宋体"/>
                <w:color w:val="000000" w:themeColor="text1"/>
                <w:sz w:val="24"/>
                <w:szCs w:val="24"/>
                <w14:textFill>
                  <w14:solidFill>
                    <w14:schemeClr w14:val="tx1"/>
                  </w14:solidFill>
                </w14:textFill>
              </w:rPr>
              <w:t>/h；</w:t>
            </w:r>
          </w:p>
          <w:p w14:paraId="3B7A3A80">
            <w:pPr>
              <w:spacing w:line="360" w:lineRule="auto"/>
              <w:ind w:firstLine="1080" w:firstLineChars="45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X—集气罩至污染源的距离，0.4m；</w:t>
            </w:r>
          </w:p>
          <w:p w14:paraId="4EC6D2F0">
            <w:pPr>
              <w:spacing w:line="360" w:lineRule="auto"/>
              <w:ind w:firstLine="1080" w:firstLineChars="45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F—集气罩口面积，矩形顶吸罩F=A</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B</w:t>
            </w:r>
            <w:r>
              <w:rPr>
                <w:rFonts w:hint="eastAsia" w:ascii="Times New Roman" w:hAnsi="Times New Roman" w:eastAsia="宋体" w:cs="Times New Roman"/>
                <w:color w:val="000000" w:themeColor="text1"/>
                <w:sz w:val="24"/>
                <w:szCs w:val="24"/>
                <w:lang w:eastAsia="zh-CN"/>
                <w14:textFill>
                  <w14:solidFill>
                    <w14:schemeClr w14:val="tx1"/>
                  </w14:solidFill>
                </w14:textFill>
              </w:rPr>
              <w:t>，A、B--矩形顶吸罩两边，m；</w:t>
            </w:r>
            <w:r>
              <w:rPr>
                <w:rFonts w:hint="default" w:ascii="Times New Roman" w:hAnsi="Times New Roman" w:cs="Times New Roman"/>
                <w:b w:val="0"/>
                <w:bCs/>
                <w:color w:val="000000" w:themeColor="text1"/>
                <w:kern w:val="0"/>
                <w:sz w:val="24"/>
                <w:highlight w:val="none"/>
                <w:lang w:val="en-US" w:eastAsia="zh-CN"/>
                <w14:textFill>
                  <w14:solidFill>
                    <w14:schemeClr w14:val="tx1"/>
                  </w14:solidFill>
                </w14:textFill>
              </w:rPr>
              <w:t>初级振动筛</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工作开口尺寸为1.8m×3.6m，颚式破碎机工作开口尺寸为2.5m×1.2m，圆筒筛工作开口尺寸为</w:t>
            </w:r>
            <w:r>
              <w:rPr>
                <w:rFonts w:hint="default" w:ascii="Times New Roman" w:hAnsi="Times New Roman" w:cs="Times New Roman"/>
                <w:color w:val="000000" w:themeColor="text1"/>
                <w:sz w:val="24"/>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m×6m，</w:t>
            </w:r>
            <w:r>
              <w:rPr>
                <w:rFonts w:hint="default" w:ascii="Times New Roman" w:hAnsi="Times New Roman" w:eastAsia="宋体" w:cs="Times New Roman"/>
                <w:color w:val="000000" w:themeColor="text1"/>
                <w:sz w:val="24"/>
                <w:szCs w:val="24"/>
                <w14:textFill>
                  <w14:solidFill>
                    <w14:schemeClr w14:val="tx1"/>
                  </w14:solidFill>
                </w14:textFill>
              </w:rPr>
              <w:t>集气罩口</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总</w:t>
            </w:r>
            <w:r>
              <w:rPr>
                <w:rFonts w:hint="default" w:ascii="Times New Roman" w:hAnsi="Times New Roman" w:eastAsia="宋体" w:cs="Times New Roman"/>
                <w:color w:val="000000" w:themeColor="text1"/>
                <w:sz w:val="24"/>
                <w:szCs w:val="24"/>
                <w14:textFill>
                  <w14:solidFill>
                    <w14:schemeClr w14:val="tx1"/>
                  </w14:solidFill>
                </w14:textFill>
              </w:rPr>
              <w:t>面积</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16.68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w:t>
            </w:r>
          </w:p>
          <w:p w14:paraId="1AC5D40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1200" w:firstLineChars="500"/>
              <w:textAlignment w:val="auto"/>
              <w:rPr>
                <w:rFonts w:hint="eastAsia" w:ascii="Times New Roman" w:hAnsi="Times New Roman" w:eastAsia="宋体" w:cs="Times New Roman"/>
                <w:b w:val="0"/>
                <w:bCs/>
                <w:color w:val="000000" w:themeColor="text1"/>
                <w:sz w:val="24"/>
                <w:lang w:val="en-US" w:eastAsia="zh-CN"/>
                <w14:textFill>
                  <w14:solidFill>
                    <w14:schemeClr w14:val="tx1"/>
                  </w14:solidFill>
                </w14:textFill>
              </w:rPr>
            </w:pPr>
            <w:r>
              <w:rPr>
                <w:rFonts w:ascii="Times New Roman" w:hAnsi="Times New Roman" w:eastAsia="TimesNewRomanPSMT"/>
                <w:color w:val="000000" w:themeColor="text1"/>
                <w:kern w:val="0"/>
                <w:sz w:val="24"/>
                <w:szCs w:val="24"/>
                <w14:textFill>
                  <w14:solidFill>
                    <w14:schemeClr w14:val="tx1"/>
                  </w14:solidFill>
                </w14:textFill>
              </w:rPr>
              <w:t>Vx</w:t>
            </w:r>
            <w:r>
              <w:rPr>
                <w:rFonts w:ascii="Times New Roman" w:hAnsi="Times New Roman" w:eastAsia="宋体"/>
                <w:color w:val="000000" w:themeColor="text1"/>
                <w:sz w:val="24"/>
                <w:szCs w:val="24"/>
                <w14:textFill>
                  <w14:solidFill>
                    <w14:schemeClr w14:val="tx1"/>
                  </w14:solidFill>
                </w14:textFill>
              </w:rPr>
              <w:t>—</w:t>
            </w:r>
            <w:r>
              <w:rPr>
                <w:rFonts w:ascii="Times New Roman" w:hAnsi="Times New Roman" w:eastAsia="宋体"/>
                <w:color w:val="000000" w:themeColor="text1"/>
                <w:kern w:val="0"/>
                <w:sz w:val="24"/>
                <w:szCs w:val="24"/>
                <w14:textFill>
                  <w14:solidFill>
                    <w14:schemeClr w14:val="tx1"/>
                  </w14:solidFill>
                </w14:textFill>
              </w:rPr>
              <w:t>控制风量</w:t>
            </w:r>
            <w:r>
              <w:rPr>
                <w:rFonts w:hint="eastAsia" w:ascii="Times New Roman" w:hAnsi="Times New Roman" w:eastAsia="宋体"/>
                <w:color w:val="000000" w:themeColor="text1"/>
                <w:kern w:val="0"/>
                <w:sz w:val="24"/>
                <w:szCs w:val="24"/>
                <w14:textFill>
                  <w14:solidFill>
                    <w14:schemeClr w14:val="tx1"/>
                  </w14:solidFill>
                </w14:textFill>
              </w:rPr>
              <w:t>，</w:t>
            </w:r>
            <w:r>
              <w:rPr>
                <w:rFonts w:ascii="Times New Roman" w:hAnsi="Times New Roman" w:eastAsia="TimesNewRomanPSMT"/>
                <w:color w:val="000000" w:themeColor="text1"/>
                <w:kern w:val="0"/>
                <w:sz w:val="24"/>
                <w:szCs w:val="24"/>
                <w14:textFill>
                  <w14:solidFill>
                    <w14:schemeClr w14:val="tx1"/>
                  </w14:solidFill>
                </w14:textFill>
              </w:rPr>
              <w:t>0.</w:t>
            </w:r>
            <w:r>
              <w:rPr>
                <w:rFonts w:hint="eastAsia" w:eastAsia="宋体"/>
                <w:color w:val="000000" w:themeColor="text1"/>
                <w:kern w:val="0"/>
                <w:sz w:val="24"/>
                <w:szCs w:val="24"/>
                <w:lang w:val="en-US" w:eastAsia="zh-CN"/>
                <w14:textFill>
                  <w14:solidFill>
                    <w14:schemeClr w14:val="tx1"/>
                  </w14:solidFill>
                </w14:textFill>
              </w:rPr>
              <w:t>3</w:t>
            </w:r>
            <w:r>
              <w:rPr>
                <w:rFonts w:ascii="Times New Roman" w:hAnsi="Times New Roman" w:eastAsia="TimesNewRomanPSMT"/>
                <w:color w:val="000000" w:themeColor="text1"/>
                <w:kern w:val="0"/>
                <w:sz w:val="24"/>
                <w:szCs w:val="24"/>
                <w14:textFill>
                  <w14:solidFill>
                    <w14:schemeClr w14:val="tx1"/>
                  </w14:solidFill>
                </w14:textFill>
              </w:rPr>
              <w:t>m/s</w:t>
            </w:r>
            <w:r>
              <w:rPr>
                <w:rFonts w:hint="eastAsia" w:ascii="Times New Roman" w:hAnsi="Times New Roman" w:eastAsia="宋体"/>
                <w:color w:val="000000" w:themeColor="text1"/>
                <w:kern w:val="0"/>
                <w:sz w:val="24"/>
                <w:szCs w:val="24"/>
                <w14:textFill>
                  <w14:solidFill>
                    <w14:schemeClr w14:val="tx1"/>
                  </w14:solidFill>
                </w14:textFill>
              </w:rPr>
              <w:t>。</w:t>
            </w:r>
          </w:p>
          <w:p w14:paraId="589CB623">
            <w:pPr>
              <w:keepNext w:val="0"/>
              <w:keepLines w:val="0"/>
              <w:pageBreakBefore w:val="0"/>
              <w:kinsoku/>
              <w:wordWrap/>
              <w:overflowPunct/>
              <w:topLinePunct w:val="0"/>
              <w:bidi w:val="0"/>
              <w:adjustRightInd/>
              <w:snapToGrid/>
              <w:spacing w:beforeAutospacing="0" w:afterAutospacing="0" w:line="360" w:lineRule="auto"/>
              <w:ind w:left="0" w:firstLine="480" w:firstLineChars="200"/>
              <w:rPr>
                <w:rFonts w:hint="eastAsia" w:ascii="Times New Roman" w:hAnsi="Times New Roman" w:eastAsia="宋体"/>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经计算，</w:t>
            </w:r>
            <w:r>
              <w:rPr>
                <w:rFonts w:hint="eastAsia" w:cs="Times New Roman"/>
                <w:b w:val="0"/>
                <w:bCs/>
                <w:color w:val="000000" w:themeColor="text1"/>
                <w:sz w:val="24"/>
                <w:lang w:val="en-US" w:eastAsia="zh-CN"/>
                <w14:textFill>
                  <w14:solidFill>
                    <w14:schemeClr w14:val="tx1"/>
                  </w14:solidFill>
                </w14:textFill>
              </w:rPr>
              <w:t>4台集气罩</w:t>
            </w:r>
            <w:r>
              <w:rPr>
                <w:rFonts w:hint="eastAsia" w:ascii="Times New Roman" w:hAnsi="Times New Roman" w:eastAsia="宋体"/>
                <w:color w:val="000000" w:themeColor="text1"/>
                <w:sz w:val="24"/>
                <w:szCs w:val="24"/>
                <w:lang w:val="en-US" w:eastAsia="zh-CN"/>
                <w14:textFill>
                  <w14:solidFill>
                    <w14:schemeClr w14:val="tx1"/>
                  </w14:solidFill>
                </w14:textFill>
              </w:rPr>
              <w:t>总引风量</w:t>
            </w:r>
            <w:r>
              <w:rPr>
                <w:rFonts w:hint="eastAsia"/>
                <w:color w:val="000000" w:themeColor="text1"/>
                <w:sz w:val="24"/>
                <w:szCs w:val="24"/>
                <w:lang w:val="en-US" w:eastAsia="zh-CN"/>
                <w14:textFill>
                  <w14:solidFill>
                    <w14:schemeClr w14:val="tx1"/>
                  </w14:solidFill>
                </w14:textFill>
              </w:rPr>
              <w:t>为18878.4</w:t>
            </w:r>
            <w:r>
              <w:rPr>
                <w:rFonts w:hint="eastAsia" w:ascii="Times New Roman" w:hAnsi="Times New Roman" w:eastAsia="宋体"/>
                <w:color w:val="000000" w:themeColor="text1"/>
                <w:sz w:val="24"/>
                <w:szCs w:val="24"/>
                <w:lang w:val="en-US" w:eastAsia="zh-CN"/>
                <w14:textFill>
                  <w14:solidFill>
                    <w14:schemeClr w14:val="tx1"/>
                  </w14:solidFill>
                </w14:textFill>
              </w:rPr>
              <w:t>m</w:t>
            </w:r>
            <w:r>
              <w:rPr>
                <w:rFonts w:hint="eastAsia" w:ascii="Times New Roman" w:hAnsi="Times New Roman" w:eastAsia="宋体"/>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olor w:val="000000" w:themeColor="text1"/>
                <w:sz w:val="24"/>
                <w:szCs w:val="24"/>
                <w:lang w:val="en-US" w:eastAsia="zh-CN"/>
                <w14:textFill>
                  <w14:solidFill>
                    <w14:schemeClr w14:val="tx1"/>
                  </w14:solidFill>
                </w14:textFill>
              </w:rPr>
              <w:t>/h</w:t>
            </w:r>
            <w:r>
              <w:rPr>
                <w:rFonts w:hint="eastAsia"/>
                <w:color w:val="000000" w:themeColor="text1"/>
                <w:sz w:val="24"/>
                <w:szCs w:val="24"/>
                <w:lang w:val="en-US" w:eastAsia="zh-CN"/>
                <w14:textFill>
                  <w14:solidFill>
                    <w14:schemeClr w14:val="tx1"/>
                  </w14:solidFill>
                </w14:textFill>
              </w:rPr>
              <w:t>；本次评价提出设置引风量不小于20000</w:t>
            </w:r>
            <w:r>
              <w:rPr>
                <w:rFonts w:hint="eastAsia" w:ascii="Times New Roman" w:hAnsi="Times New Roman" w:eastAsia="宋体"/>
                <w:color w:val="000000" w:themeColor="text1"/>
                <w:sz w:val="24"/>
                <w:szCs w:val="24"/>
                <w:lang w:val="en-US" w:eastAsia="zh-CN"/>
                <w14:textFill>
                  <w14:solidFill>
                    <w14:schemeClr w14:val="tx1"/>
                  </w14:solidFill>
                </w14:textFill>
              </w:rPr>
              <w:t>m</w:t>
            </w:r>
            <w:r>
              <w:rPr>
                <w:rFonts w:hint="eastAsia" w:ascii="Times New Roman" w:hAnsi="Times New Roman" w:eastAsia="宋体"/>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olor w:val="000000" w:themeColor="text1"/>
                <w:sz w:val="24"/>
                <w:szCs w:val="24"/>
                <w:lang w:val="en-US" w:eastAsia="zh-CN"/>
                <w14:textFill>
                  <w14:solidFill>
                    <w14:schemeClr w14:val="tx1"/>
                  </w14:solidFill>
                </w14:textFill>
              </w:rPr>
              <w:t>/h</w:t>
            </w:r>
            <w:r>
              <w:rPr>
                <w:rFonts w:hint="eastAsia" w:ascii="Times New Roman" w:hAnsi="Times New Roman"/>
                <w:color w:val="000000" w:themeColor="text1"/>
                <w:sz w:val="24"/>
                <w:szCs w:val="24"/>
                <w:lang w:val="en-US" w:eastAsia="zh-CN"/>
                <w14:textFill>
                  <w14:solidFill>
                    <w14:schemeClr w14:val="tx1"/>
                  </w14:solidFill>
                </w14:textFill>
              </w:rPr>
              <w:t>的</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变频</w:t>
            </w:r>
            <w:r>
              <w:rPr>
                <w:rFonts w:hint="eastAsia" w:ascii="Times New Roman" w:hAnsi="Times New Roman"/>
                <w:color w:val="000000" w:themeColor="text1"/>
                <w:sz w:val="24"/>
                <w:szCs w:val="24"/>
                <w:lang w:val="en-US" w:eastAsia="zh-CN"/>
                <w14:textFill>
                  <w14:solidFill>
                    <w14:schemeClr w14:val="tx1"/>
                  </w14:solidFill>
                </w14:textFill>
              </w:rPr>
              <w:t>引风机，将</w:t>
            </w:r>
            <w:r>
              <w:rPr>
                <w:rFonts w:hint="eastAsia"/>
                <w:color w:val="000000" w:themeColor="text1"/>
                <w:sz w:val="24"/>
                <w:szCs w:val="24"/>
                <w:lang w:val="en-US" w:eastAsia="zh-CN"/>
                <w14:textFill>
                  <w14:solidFill>
                    <w14:schemeClr w14:val="tx1"/>
                  </w14:solidFill>
                </w14:textFill>
              </w:rPr>
              <w:t>颗粒物</w:t>
            </w:r>
            <w:r>
              <w:rPr>
                <w:rFonts w:hint="eastAsia" w:ascii="Times New Roman" w:hAnsi="Times New Roman"/>
                <w:color w:val="000000" w:themeColor="text1"/>
                <w:sz w:val="24"/>
                <w:szCs w:val="24"/>
                <w:lang w:val="en-US" w:eastAsia="zh-CN"/>
                <w14:textFill>
                  <w14:solidFill>
                    <w14:schemeClr w14:val="tx1"/>
                  </w14:solidFill>
                </w14:textFill>
              </w:rPr>
              <w:t>引至</w:t>
            </w:r>
            <w:r>
              <w:rPr>
                <w:rFonts w:hint="eastAsia"/>
                <w:color w:val="000000" w:themeColor="text1"/>
                <w:sz w:val="24"/>
                <w:szCs w:val="24"/>
                <w:lang w:val="en-US" w:eastAsia="zh-CN"/>
                <w14:textFill>
                  <w14:solidFill>
                    <w14:schemeClr w14:val="tx1"/>
                  </w14:solidFill>
                </w14:textFill>
              </w:rPr>
              <w:t>布袋除尘器处理后通过DA001排放</w:t>
            </w:r>
            <w:r>
              <w:rPr>
                <w:rFonts w:hint="eastAsia" w:ascii="Times New Roman" w:hAnsi="Times New Roman" w:eastAsia="宋体"/>
                <w:color w:val="000000" w:themeColor="text1"/>
                <w:sz w:val="24"/>
                <w:szCs w:val="24"/>
                <w:lang w:val="en-US" w:eastAsia="zh-CN"/>
                <w14:textFill>
                  <w14:solidFill>
                    <w14:schemeClr w14:val="tx1"/>
                  </w14:solidFill>
                </w14:textFill>
              </w:rPr>
              <w:t>。</w:t>
            </w:r>
          </w:p>
          <w:p w14:paraId="50C3D282">
            <w:pPr>
              <w:pStyle w:val="3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4"/>
                <w:lang w:val="en-US" w:eastAsia="zh-CN"/>
                <w14:textFill>
                  <w14:solidFill>
                    <w14:schemeClr w14:val="tx1"/>
                  </w14:solidFill>
                </w14:textFill>
              </w:rPr>
              <w:t>项目设置初级筛分、破碎，破碎后物料进行2次筛分，项目筛分</w:t>
            </w:r>
            <w:r>
              <w:rPr>
                <w:rFonts w:hint="default" w:ascii="Times New Roman" w:hAnsi="Times New Roman" w:eastAsia="宋体" w:cs="Times New Roman"/>
                <w:b w:val="0"/>
                <w:bCs/>
                <w:color w:val="000000" w:themeColor="text1"/>
                <w:kern w:val="0"/>
                <w:sz w:val="24"/>
                <w:lang w:val="en-US" w:eastAsia="zh-CN"/>
                <w14:textFill>
                  <w14:solidFill>
                    <w14:schemeClr w14:val="tx1"/>
                  </w14:solidFill>
                </w14:textFill>
              </w:rPr>
              <w:t>粉尘（G1）和破碎粉尘（G2）共用同一套布袋除尘器</w:t>
            </w:r>
            <w:r>
              <w:rPr>
                <w:rFonts w:hint="eastAsia" w:cs="Times New Roman"/>
                <w:b w:val="0"/>
                <w:bCs/>
                <w:color w:val="000000" w:themeColor="text1"/>
                <w:kern w:val="0"/>
                <w:sz w:val="24"/>
                <w:lang w:val="en-US" w:eastAsia="zh-CN"/>
                <w14:textFill>
                  <w14:solidFill>
                    <w14:schemeClr w14:val="tx1"/>
                  </w14:solidFill>
                </w14:textFill>
              </w:rPr>
              <w:t>（TA001）</w:t>
            </w:r>
            <w:r>
              <w:rPr>
                <w:rFonts w:hint="default" w:ascii="Times New Roman" w:hAnsi="Times New Roman" w:eastAsia="宋体" w:cs="Times New Roman"/>
                <w:b w:val="0"/>
                <w:bCs/>
                <w:color w:val="000000" w:themeColor="text1"/>
                <w:kern w:val="0"/>
                <w:sz w:val="24"/>
                <w:lang w:val="en-US" w:eastAsia="zh-CN"/>
                <w14:textFill>
                  <w14:solidFill>
                    <w14:schemeClr w14:val="tx1"/>
                  </w14:solidFill>
                </w14:textFill>
              </w:rPr>
              <w:t>处理，处理达标后通过1根</w:t>
            </w:r>
            <w:r>
              <w:rPr>
                <w:rFonts w:hint="eastAsia" w:cs="Times New Roman"/>
                <w:b w:val="0"/>
                <w:bCs/>
                <w:color w:val="000000" w:themeColor="text1"/>
                <w:kern w:val="0"/>
                <w:sz w:val="24"/>
                <w:lang w:val="en-US" w:eastAsia="zh-CN"/>
                <w14:textFill>
                  <w14:solidFill>
                    <w14:schemeClr w14:val="tx1"/>
                  </w14:solidFill>
                </w14:textFill>
              </w:rPr>
              <w:t>17m</w:t>
            </w:r>
            <w:r>
              <w:rPr>
                <w:rFonts w:hint="default" w:ascii="Times New Roman" w:hAnsi="Times New Roman" w:eastAsia="宋体" w:cs="Times New Roman"/>
                <w:b w:val="0"/>
                <w:bCs/>
                <w:color w:val="000000" w:themeColor="text1"/>
                <w:kern w:val="0"/>
                <w:sz w:val="24"/>
                <w:lang w:val="en-US" w:eastAsia="zh-CN"/>
                <w14:textFill>
                  <w14:solidFill>
                    <w14:schemeClr w14:val="tx1"/>
                  </w14:solidFill>
                </w14:textFill>
              </w:rPr>
              <w:t>高的排气筒（DA001）排放</w:t>
            </w:r>
            <w:r>
              <w:rPr>
                <w:rFonts w:hint="default" w:ascii="Times New Roman" w:hAnsi="Times New Roman" w:eastAsia="宋体" w:cs="Times New Roman"/>
                <w:b w:val="0"/>
                <w:bCs/>
                <w:color w:val="000000" w:themeColor="text1"/>
                <w:kern w:val="0"/>
                <w:sz w:val="24"/>
                <w:highlight w:val="none"/>
                <w:lang w:val="en-US" w:eastAsia="zh-CN"/>
                <w14:textFill>
                  <w14:solidFill>
                    <w14:schemeClr w14:val="tx1"/>
                  </w14:solidFill>
                </w14:textFill>
              </w:rPr>
              <w:t>，项目</w:t>
            </w:r>
            <w:r>
              <w:rPr>
                <w:rFonts w:hint="eastAsia" w:ascii="Times New Roman" w:hAnsi="Times New Roman" w:eastAsia="宋体" w:cs="Times New Roman"/>
                <w:b w:val="0"/>
                <w:bCs/>
                <w:color w:val="000000" w:themeColor="text1"/>
                <w:kern w:val="0"/>
                <w:sz w:val="24"/>
                <w:highlight w:val="none"/>
                <w:lang w:val="en-US" w:eastAsia="zh-CN"/>
                <w14:textFill>
                  <w14:solidFill>
                    <w14:schemeClr w14:val="tx1"/>
                  </w14:solidFill>
                </w14:textFill>
              </w:rPr>
              <w:t>筛分</w:t>
            </w:r>
            <w:r>
              <w:rPr>
                <w:rFonts w:hint="default" w:ascii="Times New Roman" w:hAnsi="Times New Roman" w:eastAsia="宋体" w:cs="Times New Roman"/>
                <w:b w:val="0"/>
                <w:bCs/>
                <w:color w:val="000000" w:themeColor="text1"/>
                <w:kern w:val="0"/>
                <w:sz w:val="24"/>
                <w:highlight w:val="none"/>
                <w:lang w:val="en-US" w:eastAsia="zh-CN"/>
                <w14:textFill>
                  <w14:solidFill>
                    <w14:schemeClr w14:val="tx1"/>
                  </w14:solidFill>
                </w14:textFill>
              </w:rPr>
              <w:t>粉尘（G1）和破碎粉尘（G2）产生量为</w:t>
            </w:r>
            <w:r>
              <w:rPr>
                <w:rFonts w:hint="eastAsia" w:ascii="Times New Roman" w:hAnsi="Times New Roman" w:eastAsia="宋体" w:cs="Times New Roman"/>
                <w:b w:val="0"/>
                <w:bCs/>
                <w:color w:val="000000" w:themeColor="text1"/>
                <w:kern w:val="0"/>
                <w:sz w:val="24"/>
                <w:highlight w:val="none"/>
                <w:lang w:val="en-US" w:eastAsia="zh-CN"/>
                <w14:textFill>
                  <w14:solidFill>
                    <w14:schemeClr w14:val="tx1"/>
                  </w14:solidFill>
                </w14:textFill>
              </w:rPr>
              <w:t>116.9945</w:t>
            </w:r>
            <w:r>
              <w:rPr>
                <w:rFonts w:hint="default" w:ascii="Times New Roman" w:hAnsi="Times New Roman" w:eastAsia="宋体" w:cs="Times New Roman"/>
                <w:b w:val="0"/>
                <w:bCs/>
                <w:color w:val="000000" w:themeColor="text1"/>
                <w:kern w:val="0"/>
                <w:sz w:val="24"/>
                <w:highlight w:val="none"/>
                <w:lang w:val="en-US" w:eastAsia="zh-CN"/>
                <w14:textFill>
                  <w14:solidFill>
                    <w14:schemeClr w14:val="tx1"/>
                  </w14:solidFill>
                </w14:textFill>
              </w:rPr>
              <w:t>t/a，</w:t>
            </w:r>
            <w:r>
              <w:rPr>
                <w:rFonts w:hint="eastAsia" w:ascii="Times New Roman" w:hAnsi="Times New Roman" w:eastAsia="宋体" w:cs="Times New Roman"/>
                <w:b w:val="0"/>
                <w:bCs/>
                <w:color w:val="000000" w:themeColor="text1"/>
                <w:kern w:val="0"/>
                <w:sz w:val="24"/>
                <w:highlight w:val="none"/>
                <w:lang w:val="en-US" w:eastAsia="zh-CN"/>
                <w14:textFill>
                  <w14:solidFill>
                    <w14:schemeClr w14:val="tx1"/>
                  </w14:solidFill>
                </w14:textFill>
              </w:rPr>
              <w:t>根据《环境工程统计手册》，集气罩对粉尘捕集率一般在50%～99%，本项目取捕集率90%计算，则</w:t>
            </w:r>
            <w:r>
              <w:rPr>
                <w:rFonts w:hint="default" w:ascii="Times New Roman" w:hAnsi="Times New Roman" w:eastAsia="宋体" w:cs="Times New Roman"/>
                <w:b w:val="0"/>
                <w:bCs/>
                <w:color w:val="000000" w:themeColor="text1"/>
                <w:kern w:val="0"/>
                <w:sz w:val="24"/>
                <w:highlight w:val="none"/>
                <w:lang w:val="en-US" w:eastAsia="zh-CN"/>
                <w14:textFill>
                  <w14:solidFill>
                    <w14:schemeClr w14:val="tx1"/>
                  </w14:solidFill>
                </w14:textFill>
              </w:rPr>
              <w:t>通过集气罩</w:t>
            </w:r>
            <w:r>
              <w:rPr>
                <w:rFonts w:hint="eastAsia" w:cs="Times New Roman"/>
                <w:b w:val="0"/>
                <w:bCs/>
                <w:color w:val="000000" w:themeColor="text1"/>
                <w:kern w:val="0"/>
                <w:sz w:val="24"/>
                <w:highlight w:val="none"/>
                <w:lang w:val="en-US" w:eastAsia="zh-CN"/>
                <w14:textFill>
                  <w14:solidFill>
                    <w14:schemeClr w14:val="tx1"/>
                  </w14:solidFill>
                </w14:textFill>
              </w:rPr>
              <w:t>（1#~4#）</w:t>
            </w:r>
            <w:r>
              <w:rPr>
                <w:rFonts w:hint="default" w:ascii="Times New Roman" w:hAnsi="Times New Roman" w:eastAsia="宋体" w:cs="Times New Roman"/>
                <w:b w:val="0"/>
                <w:bCs/>
                <w:color w:val="000000" w:themeColor="text1"/>
                <w:kern w:val="0"/>
                <w:sz w:val="24"/>
                <w:highlight w:val="none"/>
                <w:lang w:val="en-US" w:eastAsia="zh-CN"/>
                <w14:textFill>
                  <w14:solidFill>
                    <w14:schemeClr w14:val="tx1"/>
                  </w14:solidFill>
                </w14:textFill>
              </w:rPr>
              <w:t>收集后进入布袋除尘器</w:t>
            </w:r>
            <w:r>
              <w:rPr>
                <w:rFonts w:hint="eastAsia" w:cs="Times New Roman"/>
                <w:b w:val="0"/>
                <w:bCs/>
                <w:color w:val="000000" w:themeColor="text1"/>
                <w:kern w:val="0"/>
                <w:sz w:val="24"/>
                <w:lang w:val="en-US" w:eastAsia="zh-CN"/>
                <w14:textFill>
                  <w14:solidFill>
                    <w14:schemeClr w14:val="tx1"/>
                  </w14:solidFill>
                </w14:textFill>
              </w:rPr>
              <w:t>（TA001）</w:t>
            </w:r>
            <w:r>
              <w:rPr>
                <w:rFonts w:hint="default" w:ascii="Times New Roman" w:hAnsi="Times New Roman" w:eastAsia="宋体" w:cs="Times New Roman"/>
                <w:b w:val="0"/>
                <w:bCs/>
                <w:color w:val="000000" w:themeColor="text1"/>
                <w:kern w:val="0"/>
                <w:sz w:val="24"/>
                <w:highlight w:val="none"/>
                <w:lang w:val="en-US" w:eastAsia="zh-CN"/>
                <w14:textFill>
                  <w14:solidFill>
                    <w14:schemeClr w14:val="tx1"/>
                  </w14:solidFill>
                </w14:textFill>
              </w:rPr>
              <w:t>的颗粒物量为</w:t>
            </w:r>
            <w:r>
              <w:rPr>
                <w:rFonts w:hint="eastAsia" w:ascii="Times New Roman" w:hAnsi="Times New Roman" w:eastAsia="宋体" w:cs="Times New Roman"/>
                <w:b w:val="0"/>
                <w:bCs/>
                <w:color w:val="000000" w:themeColor="text1"/>
                <w:kern w:val="0"/>
                <w:sz w:val="24"/>
                <w:highlight w:val="none"/>
                <w:lang w:val="en-US" w:eastAsia="zh-CN"/>
                <w14:textFill>
                  <w14:solidFill>
                    <w14:schemeClr w14:val="tx1"/>
                  </w14:solidFill>
                </w14:textFill>
              </w:rPr>
              <w:t>105.2951</w:t>
            </w:r>
            <w:r>
              <w:rPr>
                <w:rFonts w:hint="default" w:ascii="Times New Roman" w:hAnsi="Times New Roman" w:eastAsia="宋体" w:cs="Times New Roman"/>
                <w:b w:val="0"/>
                <w:bCs/>
                <w:color w:val="000000" w:themeColor="text1"/>
                <w:kern w:val="0"/>
                <w:sz w:val="24"/>
                <w:highlight w:val="none"/>
                <w:lang w:val="en-US" w:eastAsia="zh-CN"/>
                <w14:textFill>
                  <w14:solidFill>
                    <w14:schemeClr w14:val="tx1"/>
                  </w14:solidFill>
                </w14:textFill>
              </w:rPr>
              <w:t>t/a，年工作300天，每天</w:t>
            </w:r>
            <w:r>
              <w:rPr>
                <w:rFonts w:hint="eastAsia" w:ascii="Times New Roman" w:hAnsi="Times New Roman" w:eastAsia="宋体" w:cs="Times New Roman"/>
                <w:b w:val="0"/>
                <w:bCs/>
                <w:color w:val="000000" w:themeColor="text1"/>
                <w:kern w:val="0"/>
                <w:sz w:val="24"/>
                <w:highlight w:val="none"/>
                <w:lang w:val="en-US" w:eastAsia="zh-CN"/>
                <w14:textFill>
                  <w14:solidFill>
                    <w14:schemeClr w14:val="tx1"/>
                  </w14:solidFill>
                </w14:textFill>
              </w:rPr>
              <w:t>8</w:t>
            </w:r>
            <w:r>
              <w:rPr>
                <w:rFonts w:hint="default" w:ascii="Times New Roman" w:hAnsi="Times New Roman" w:eastAsia="宋体" w:cs="Times New Roman"/>
                <w:b w:val="0"/>
                <w:bCs/>
                <w:color w:val="000000" w:themeColor="text1"/>
                <w:kern w:val="0"/>
                <w:sz w:val="24"/>
                <w:highlight w:val="none"/>
                <w:lang w:val="en-US" w:eastAsia="zh-CN"/>
                <w14:textFill>
                  <w14:solidFill>
                    <w14:schemeClr w14:val="tx1"/>
                  </w14:solidFill>
                </w14:textFill>
              </w:rPr>
              <w:t>h，则产生速率为</w:t>
            </w:r>
            <w:r>
              <w:rPr>
                <w:rFonts w:hint="eastAsia" w:ascii="Times New Roman" w:hAnsi="Times New Roman" w:eastAsia="宋体" w:cs="Times New Roman"/>
                <w:b w:val="0"/>
                <w:bCs/>
                <w:color w:val="000000" w:themeColor="text1"/>
                <w:kern w:val="0"/>
                <w:sz w:val="24"/>
                <w:highlight w:val="none"/>
                <w:lang w:val="en-US" w:eastAsia="zh-CN"/>
                <w14:textFill>
                  <w14:solidFill>
                    <w14:schemeClr w14:val="tx1"/>
                  </w14:solidFill>
                </w14:textFill>
              </w:rPr>
              <w:t>48.7477</w:t>
            </w:r>
            <w:r>
              <w:rPr>
                <w:rFonts w:hint="default" w:ascii="Times New Roman" w:hAnsi="Times New Roman" w:eastAsia="宋体" w:cs="Times New Roman"/>
                <w:b w:val="0"/>
                <w:bCs/>
                <w:color w:val="000000" w:themeColor="text1"/>
                <w:kern w:val="0"/>
                <w:sz w:val="24"/>
                <w:highlight w:val="none"/>
                <w:lang w:val="en-US" w:eastAsia="zh-CN"/>
                <w14:textFill>
                  <w14:solidFill>
                    <w14:schemeClr w14:val="tx1"/>
                  </w14:solidFill>
                </w14:textFill>
              </w:rPr>
              <w:t>kg/h，产生浓度为</w:t>
            </w:r>
            <w:r>
              <w:rPr>
                <w:rFonts w:hint="eastAsia" w:ascii="Times New Roman" w:hAnsi="Times New Roman" w:eastAsia="宋体" w:cs="Times New Roman"/>
                <w:b w:val="0"/>
                <w:bCs/>
                <w:color w:val="000000" w:themeColor="text1"/>
                <w:kern w:val="0"/>
                <w:sz w:val="24"/>
                <w:highlight w:val="none"/>
                <w:lang w:val="en-US" w:eastAsia="zh-CN"/>
                <w14:textFill>
                  <w14:solidFill>
                    <w14:schemeClr w14:val="tx1"/>
                  </w14:solidFill>
                </w14:textFill>
              </w:rPr>
              <w:t>2437.3854</w:t>
            </w:r>
            <w:r>
              <w:rPr>
                <w:rFonts w:hint="default" w:ascii="Times New Roman" w:hAnsi="Times New Roman" w:eastAsia="宋体" w:cs="Times New Roman"/>
                <w:b w:val="0"/>
                <w:bCs/>
                <w:color w:val="000000" w:themeColor="text1"/>
                <w:kern w:val="0"/>
                <w:sz w:val="24"/>
                <w:highlight w:val="none"/>
                <w:lang w:val="en-US" w:eastAsia="zh-CN"/>
                <w14:textFill>
                  <w14:solidFill>
                    <w14:schemeClr w14:val="tx1"/>
                  </w14:solidFill>
                </w14:textFill>
              </w:rPr>
              <w:t>mg/m</w:t>
            </w:r>
            <w:r>
              <w:rPr>
                <w:rFonts w:hint="default" w:ascii="Times New Roman" w:hAnsi="Times New Roman" w:eastAsia="宋体" w:cs="Times New Roman"/>
                <w:b w:val="0"/>
                <w:bCs/>
                <w:color w:val="000000" w:themeColor="text1"/>
                <w:kern w:val="0"/>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kern w:val="0"/>
                <w:sz w:val="24"/>
                <w:highlight w:val="none"/>
                <w:lang w:val="en-US" w:eastAsia="zh-CN"/>
                <w14:textFill>
                  <w14:solidFill>
                    <w14:schemeClr w14:val="tx1"/>
                  </w14:solidFill>
                </w14:textFill>
              </w:rPr>
              <w:t>；经布袋除尘器（处理效率为99%）处理后总排放量为</w:t>
            </w:r>
            <w:r>
              <w:rPr>
                <w:rFonts w:hint="eastAsia" w:ascii="Times New Roman" w:hAnsi="Times New Roman" w:eastAsia="宋体" w:cs="Times New Roman"/>
                <w:b w:val="0"/>
                <w:bCs/>
                <w:color w:val="000000" w:themeColor="text1"/>
                <w:kern w:val="0"/>
                <w:sz w:val="24"/>
                <w:highlight w:val="none"/>
                <w:lang w:val="en-US" w:eastAsia="zh-CN"/>
                <w14:textFill>
                  <w14:solidFill>
                    <w14:schemeClr w14:val="tx1"/>
                  </w14:solidFill>
                </w14:textFill>
              </w:rPr>
              <w:t>1.053</w:t>
            </w:r>
            <w:r>
              <w:rPr>
                <w:rFonts w:hint="default" w:ascii="Times New Roman" w:hAnsi="Times New Roman" w:eastAsia="宋体" w:cs="Times New Roman"/>
                <w:b w:val="0"/>
                <w:bCs/>
                <w:color w:val="000000" w:themeColor="text1"/>
                <w:kern w:val="0"/>
                <w:sz w:val="24"/>
                <w:highlight w:val="none"/>
                <w:lang w:val="en-US" w:eastAsia="zh-CN"/>
                <w14:textFill>
                  <w14:solidFill>
                    <w14:schemeClr w14:val="tx1"/>
                  </w14:solidFill>
                </w14:textFill>
              </w:rPr>
              <w:t>t/a，排放速率为</w:t>
            </w:r>
            <w:r>
              <w:rPr>
                <w:rFonts w:hint="eastAsia" w:ascii="Times New Roman" w:hAnsi="Times New Roman" w:eastAsia="宋体" w:cs="Times New Roman"/>
                <w:b w:val="0"/>
                <w:bCs/>
                <w:color w:val="000000" w:themeColor="text1"/>
                <w:kern w:val="0"/>
                <w:sz w:val="24"/>
                <w:highlight w:val="none"/>
                <w:lang w:val="en-US" w:eastAsia="zh-CN"/>
                <w14:textFill>
                  <w14:solidFill>
                    <w14:schemeClr w14:val="tx1"/>
                  </w14:solidFill>
                </w14:textFill>
              </w:rPr>
              <w:t>0.4387</w:t>
            </w:r>
            <w:r>
              <w:rPr>
                <w:rFonts w:hint="default" w:ascii="Times New Roman" w:hAnsi="Times New Roman" w:eastAsia="宋体" w:cs="Times New Roman"/>
                <w:b w:val="0"/>
                <w:bCs/>
                <w:color w:val="000000" w:themeColor="text1"/>
                <w:kern w:val="0"/>
                <w:sz w:val="24"/>
                <w:highlight w:val="none"/>
                <w:lang w:val="en-US" w:eastAsia="zh-CN"/>
                <w14:textFill>
                  <w14:solidFill>
                    <w14:schemeClr w14:val="tx1"/>
                  </w14:solidFill>
                </w14:textFill>
              </w:rPr>
              <w:t>kg/h，排放浓度为</w:t>
            </w:r>
            <w:r>
              <w:rPr>
                <w:rFonts w:hint="eastAsia" w:ascii="Times New Roman" w:hAnsi="Times New Roman" w:eastAsia="宋体" w:cs="Times New Roman"/>
                <w:b w:val="0"/>
                <w:bCs/>
                <w:color w:val="000000" w:themeColor="text1"/>
                <w:kern w:val="0"/>
                <w:sz w:val="24"/>
                <w:highlight w:val="none"/>
                <w:lang w:val="en-US" w:eastAsia="zh-CN"/>
                <w14:textFill>
                  <w14:solidFill>
                    <w14:schemeClr w14:val="tx1"/>
                  </w14:solidFill>
                </w14:textFill>
              </w:rPr>
              <w:t>21.9364</w:t>
            </w:r>
            <w:r>
              <w:rPr>
                <w:rFonts w:hint="default" w:ascii="Times New Roman" w:hAnsi="Times New Roman" w:eastAsia="宋体" w:cs="Times New Roman"/>
                <w:b w:val="0"/>
                <w:bCs/>
                <w:color w:val="000000" w:themeColor="text1"/>
                <w:kern w:val="0"/>
                <w:sz w:val="24"/>
                <w:highlight w:val="none"/>
                <w:lang w:val="en-US" w:eastAsia="zh-CN"/>
                <w14:textFill>
                  <w14:solidFill>
                    <w14:schemeClr w14:val="tx1"/>
                  </w14:solidFill>
                </w14:textFill>
              </w:rPr>
              <w:t>mg/m</w:t>
            </w:r>
            <w:r>
              <w:rPr>
                <w:rFonts w:hint="default" w:ascii="Times New Roman" w:hAnsi="Times New Roman" w:eastAsia="宋体" w:cs="Times New Roman"/>
                <w:b w:val="0"/>
                <w:bCs/>
                <w:color w:val="000000" w:themeColor="text1"/>
                <w:kern w:val="0"/>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kern w:val="0"/>
                <w:sz w:val="24"/>
                <w:highlight w:val="none"/>
                <w:lang w:val="en-US" w:eastAsia="zh-CN"/>
                <w14:textFill>
                  <w14:solidFill>
                    <w14:schemeClr w14:val="tx1"/>
                  </w14:solidFill>
                </w14:textFill>
              </w:rPr>
              <w:t>。</w:t>
            </w:r>
          </w:p>
          <w:p w14:paraId="4C1BB8FE">
            <w:pPr>
              <w:pStyle w:val="3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eastAsia"/>
                <w:b/>
                <w:bCs w:val="0"/>
                <w:color w:val="000000" w:themeColor="text1"/>
                <w:kern w:val="0"/>
                <w:sz w:val="24"/>
                <w:lang w:val="en-US" w:eastAsia="zh-CN"/>
                <w14:textFill>
                  <w14:solidFill>
                    <w14:schemeClr w14:val="tx1"/>
                  </w14:solidFill>
                </w14:textFill>
              </w:rPr>
            </w:pPr>
            <w:r>
              <w:rPr>
                <w:rFonts w:hint="eastAsia"/>
                <w:b/>
                <w:bCs w:val="0"/>
                <w:color w:val="000000" w:themeColor="text1"/>
                <w:kern w:val="0"/>
                <w:sz w:val="24"/>
                <w:lang w:val="en-US" w:eastAsia="zh-CN"/>
                <w14:textFill>
                  <w14:solidFill>
                    <w14:schemeClr w14:val="tx1"/>
                  </w14:solidFill>
                </w14:textFill>
              </w:rPr>
              <w:t>2）无组织废气</w:t>
            </w:r>
          </w:p>
          <w:p w14:paraId="430921D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eastAsia" w:cs="Times New Roman"/>
                <w:b/>
                <w:bCs/>
                <w:color w:val="000000" w:themeColor="text1"/>
                <w:sz w:val="24"/>
                <w:highlight w:val="none"/>
                <w:lang w:val="en-US" w:eastAsia="zh-CN"/>
                <w14:textFill>
                  <w14:solidFill>
                    <w14:schemeClr w14:val="tx1"/>
                  </w14:solidFill>
                </w14:textFill>
              </w:rPr>
              <w:t>①</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破碎、筛分工段未被收集的粉尘（T</w:t>
            </w:r>
            <w:r>
              <w:rPr>
                <w:rFonts w:hint="eastAsia" w:cs="Times New Roman"/>
                <w:b/>
                <w:bCs/>
                <w:color w:val="000000" w:themeColor="text1"/>
                <w:sz w:val="24"/>
                <w:highlight w:val="none"/>
                <w:lang w:val="en-US" w:eastAsia="zh-CN"/>
                <w14:textFill>
                  <w14:solidFill>
                    <w14:schemeClr w14:val="tx1"/>
                  </w14:solidFill>
                </w14:textFill>
              </w:rPr>
              <w:t>1</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、T</w:t>
            </w:r>
            <w:r>
              <w:rPr>
                <w:rFonts w:hint="eastAsia" w:cs="Times New Roman"/>
                <w:b/>
                <w:bCs/>
                <w:color w:val="000000" w:themeColor="text1"/>
                <w:sz w:val="24"/>
                <w:highlight w:val="none"/>
                <w:lang w:val="en-US" w:eastAsia="zh-CN"/>
                <w14:textFill>
                  <w14:solidFill>
                    <w14:schemeClr w14:val="tx1"/>
                  </w14:solidFill>
                </w14:textFill>
              </w:rPr>
              <w:t>2</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、T</w:t>
            </w:r>
            <w:r>
              <w:rPr>
                <w:rFonts w:hint="eastAsia" w:cs="Times New Roman"/>
                <w:b/>
                <w:bCs/>
                <w:color w:val="000000" w:themeColor="text1"/>
                <w:sz w:val="24"/>
                <w:highlight w:val="none"/>
                <w:lang w:val="en-US" w:eastAsia="zh-CN"/>
                <w14:textFill>
                  <w14:solidFill>
                    <w14:schemeClr w14:val="tx1"/>
                  </w14:solidFill>
                </w14:textFill>
              </w:rPr>
              <w:t>2</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、T</w:t>
            </w:r>
            <w:r>
              <w:rPr>
                <w:rFonts w:hint="eastAsia" w:cs="Times New Roman"/>
                <w:b/>
                <w:bCs/>
                <w:color w:val="000000" w:themeColor="text1"/>
                <w:sz w:val="24"/>
                <w:highlight w:val="none"/>
                <w:lang w:val="en-US" w:eastAsia="zh-CN"/>
                <w14:textFill>
                  <w14:solidFill>
                    <w14:schemeClr w14:val="tx1"/>
                  </w14:solidFill>
                </w14:textFill>
              </w:rPr>
              <w:t>4</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w:t>
            </w:r>
          </w:p>
          <w:p w14:paraId="7B0713B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14:textFill>
                  <w14:solidFill>
                    <w14:schemeClr w14:val="tx1"/>
                  </w14:solidFill>
                </w14:textFill>
              </w:rPr>
              <w:t>项目在</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初级筛分振动筛、一级圆筒筛及二级圆筒筛</w:t>
            </w:r>
            <w:r>
              <w:rPr>
                <w:rFonts w:hint="eastAsia" w:ascii="Times New Roman" w:hAnsi="Times New Roman" w:eastAsia="宋体" w:cs="Times New Roman"/>
                <w:color w:val="000000" w:themeColor="text1"/>
                <w:sz w:val="24"/>
                <w:highlight w:val="none"/>
                <w14:textFill>
                  <w14:solidFill>
                    <w14:schemeClr w14:val="tx1"/>
                  </w14:solidFill>
                </w14:textFill>
              </w:rPr>
              <w:t>上方设置集气罩，集气罩收集效率为90%，则有10%的颗粒物</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未被收集，在车间内以</w:t>
            </w:r>
            <w:r>
              <w:rPr>
                <w:rFonts w:hint="eastAsia" w:ascii="Times New Roman" w:hAnsi="Times New Roman" w:eastAsia="宋体" w:cs="Times New Roman"/>
                <w:color w:val="000000" w:themeColor="text1"/>
                <w:sz w:val="24"/>
                <w:highlight w:val="none"/>
                <w14:textFill>
                  <w14:solidFill>
                    <w14:schemeClr w14:val="tx1"/>
                  </w14:solidFill>
                </w14:textFill>
              </w:rPr>
              <w:t>无组织形式排放</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其中初级筛分工段未被收集粉尘（T</w:t>
            </w:r>
            <w:r>
              <w:rPr>
                <w:rFonts w:hint="eastAsia" w:cs="Times New Roman"/>
                <w:color w:val="000000" w:themeColor="text1"/>
                <w:sz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）产生</w:t>
            </w:r>
            <w:r>
              <w:rPr>
                <w:rFonts w:hint="eastAsia" w:ascii="Times New Roman" w:hAnsi="Times New Roman" w:eastAsia="宋体" w:cs="Times New Roman"/>
                <w:color w:val="000000" w:themeColor="text1"/>
                <w:sz w:val="24"/>
                <w:highlight w:val="none"/>
                <w14:textFill>
                  <w14:solidFill>
                    <w14:schemeClr w14:val="tx1"/>
                  </w14:solidFill>
                </w14:textFill>
              </w:rPr>
              <w:t>量为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2.25t/a</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破碎筛分工段未被收集粉尘（T</w:t>
            </w:r>
            <w:r>
              <w:rPr>
                <w:rFonts w:hint="eastAsia" w:cs="Times New Roman"/>
                <w:color w:val="000000" w:themeColor="text1"/>
                <w:sz w:val="24"/>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）产生</w:t>
            </w:r>
            <w:r>
              <w:rPr>
                <w:rFonts w:hint="eastAsia" w:ascii="Times New Roman" w:hAnsi="Times New Roman" w:eastAsia="宋体" w:cs="Times New Roman"/>
                <w:color w:val="000000" w:themeColor="text1"/>
                <w:sz w:val="24"/>
                <w:highlight w:val="none"/>
                <w14:textFill>
                  <w14:solidFill>
                    <w14:schemeClr w14:val="tx1"/>
                  </w14:solidFill>
                </w14:textFill>
              </w:rPr>
              <w:t>量为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1.3499</w:t>
            </w:r>
            <w:r>
              <w:rPr>
                <w:rFonts w:hint="eastAsia" w:ascii="Times New Roman" w:hAnsi="Times New Roman" w:eastAsia="宋体" w:cs="Times New Roman"/>
                <w:color w:val="000000" w:themeColor="text1"/>
                <w:sz w:val="24"/>
                <w:highlight w:val="none"/>
                <w14:textFill>
                  <w14:solidFill>
                    <w14:schemeClr w14:val="tx1"/>
                  </w14:solidFill>
                </w14:textFill>
              </w:rPr>
              <w:t>t/a，</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一级圆筒筛筛分工段未被收集粉尘（T</w:t>
            </w:r>
            <w:r>
              <w:rPr>
                <w:rFonts w:hint="eastAsia" w:cs="Times New Roman"/>
                <w:color w:val="000000" w:themeColor="text1"/>
                <w:sz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）产生</w:t>
            </w:r>
            <w:r>
              <w:rPr>
                <w:rFonts w:hint="eastAsia" w:ascii="Times New Roman" w:hAnsi="Times New Roman" w:eastAsia="宋体" w:cs="Times New Roman"/>
                <w:color w:val="000000" w:themeColor="text1"/>
                <w:sz w:val="24"/>
                <w:highlight w:val="none"/>
                <w14:textFill>
                  <w14:solidFill>
                    <w14:schemeClr w14:val="tx1"/>
                  </w14:solidFill>
                </w14:textFill>
              </w:rPr>
              <w:t>量为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4.4998</w:t>
            </w:r>
            <w:r>
              <w:rPr>
                <w:rFonts w:hint="eastAsia" w:ascii="Times New Roman" w:hAnsi="Times New Roman" w:eastAsia="宋体" w:cs="Times New Roman"/>
                <w:color w:val="000000" w:themeColor="text1"/>
                <w:sz w:val="24"/>
                <w:highlight w:val="none"/>
                <w14:textFill>
                  <w14:solidFill>
                    <w14:schemeClr w14:val="tx1"/>
                  </w14:solidFill>
                </w14:textFill>
              </w:rPr>
              <w:t>t/a</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二级筛分工段未被收集粉尘（T</w:t>
            </w:r>
            <w:r>
              <w:rPr>
                <w:rFonts w:hint="eastAsia" w:cs="Times New Roman"/>
                <w:color w:val="000000" w:themeColor="text1"/>
                <w:sz w:val="24"/>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）产生</w:t>
            </w:r>
            <w:r>
              <w:rPr>
                <w:rFonts w:hint="eastAsia" w:ascii="Times New Roman" w:hAnsi="Times New Roman" w:eastAsia="宋体" w:cs="Times New Roman"/>
                <w:color w:val="000000" w:themeColor="text1"/>
                <w:sz w:val="24"/>
                <w:highlight w:val="none"/>
                <w14:textFill>
                  <w14:solidFill>
                    <w14:schemeClr w14:val="tx1"/>
                  </w14:solidFill>
                </w14:textFill>
              </w:rPr>
              <w:t>量为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3.5997</w:t>
            </w:r>
            <w:r>
              <w:rPr>
                <w:rFonts w:hint="eastAsia" w:ascii="Times New Roman" w:hAnsi="Times New Roman" w:eastAsia="宋体" w:cs="Times New Roman"/>
                <w:color w:val="000000" w:themeColor="text1"/>
                <w:sz w:val="24"/>
                <w:highlight w:val="none"/>
                <w14:textFill>
                  <w14:solidFill>
                    <w14:schemeClr w14:val="tx1"/>
                  </w14:solidFill>
                </w14:textFill>
              </w:rPr>
              <w:t>t/a</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共计无组织粉尘产生量为11.6995t/a，</w:t>
            </w:r>
            <w:r>
              <w:rPr>
                <w:rFonts w:hint="eastAsia" w:ascii="Times New Roman" w:hAnsi="Times New Roman" w:eastAsia="宋体" w:cs="Times New Roman"/>
                <w:color w:val="000000" w:themeColor="text1"/>
                <w:sz w:val="24"/>
                <w:highlight w:val="none"/>
                <w14:textFill>
                  <w14:solidFill>
                    <w14:schemeClr w14:val="tx1"/>
                  </w14:solidFill>
                </w14:textFill>
              </w:rPr>
              <w:t>本项目生产车间为封闭式车间，</w:t>
            </w:r>
            <w:r>
              <w:rPr>
                <w:rFonts w:hint="eastAsia" w:ascii="Times New Roman"/>
                <w:bCs/>
                <w:color w:val="000000" w:themeColor="text1"/>
                <w:sz w:val="24"/>
                <w:szCs w:val="32"/>
                <w14:textFill>
                  <w14:solidFill>
                    <w14:schemeClr w14:val="tx1"/>
                  </w14:solidFill>
                </w14:textFill>
              </w:rPr>
              <w:t>根据《排放源统计调查产排污核算方法和系数手册--工业源固体物料堆场颗粒物核算系数手册》，</w:t>
            </w:r>
            <w:r>
              <w:rPr>
                <w:rFonts w:hint="eastAsia" w:ascii="Times New Roman"/>
                <w:bCs/>
                <w:color w:val="000000" w:themeColor="text1"/>
                <w:sz w:val="24"/>
                <w:szCs w:val="32"/>
                <w:lang w:val="en-US" w:eastAsia="zh-CN"/>
                <w14:textFill>
                  <w14:solidFill>
                    <w14:schemeClr w14:val="tx1"/>
                  </w14:solidFill>
                </w14:textFill>
              </w:rPr>
              <w:t>密闭厂房</w:t>
            </w:r>
            <w:r>
              <w:rPr>
                <w:rFonts w:hint="eastAsia" w:ascii="Times New Roman"/>
                <w:bCs/>
                <w:color w:val="000000" w:themeColor="text1"/>
                <w:sz w:val="24"/>
                <w:szCs w:val="32"/>
                <w14:textFill>
                  <w14:solidFill>
                    <w14:schemeClr w14:val="tx1"/>
                  </w14:solidFill>
                </w14:textFill>
              </w:rPr>
              <w:t>控制效率取</w:t>
            </w:r>
            <w:r>
              <w:rPr>
                <w:rFonts w:hint="eastAsia" w:ascii="Times New Roman" w:hAnsi="Times New Roman" w:eastAsia="宋体" w:cs="Times New Roman"/>
                <w:color w:val="000000" w:themeColor="text1"/>
                <w:sz w:val="24"/>
                <w:highlight w:val="none"/>
                <w14:textFill>
                  <w14:solidFill>
                    <w14:schemeClr w14:val="tx1"/>
                  </w14:solidFill>
                </w14:textFill>
              </w:rPr>
              <w:t>90%</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14:textFill>
                  <w14:solidFill>
                    <w14:schemeClr w14:val="tx1"/>
                  </w14:solidFill>
                </w14:textFill>
              </w:rPr>
              <w:t>则</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项目破碎、筛分工段</w:t>
            </w:r>
            <w:r>
              <w:rPr>
                <w:rFonts w:hint="eastAsia" w:ascii="Times New Roman" w:hAnsi="Times New Roman" w:eastAsia="宋体" w:cs="Times New Roman"/>
                <w:color w:val="000000" w:themeColor="text1"/>
                <w:sz w:val="24"/>
                <w:highlight w:val="none"/>
                <w14:textFill>
                  <w14:solidFill>
                    <w14:schemeClr w14:val="tx1"/>
                  </w14:solidFill>
                </w14:textFill>
              </w:rPr>
              <w:t>无组织粉尘排放量为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1.17</w:t>
            </w:r>
            <w:r>
              <w:rPr>
                <w:rFonts w:hint="eastAsia" w:ascii="Times New Roman" w:hAnsi="Times New Roman" w:eastAsia="宋体" w:cs="Times New Roman"/>
                <w:color w:val="000000" w:themeColor="text1"/>
                <w:sz w:val="24"/>
                <w:highlight w:val="none"/>
                <w14:textFill>
                  <w14:solidFill>
                    <w14:schemeClr w14:val="tx1"/>
                  </w14:solidFill>
                </w14:textFill>
              </w:rPr>
              <w:t>t/a，</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0.4875</w:t>
            </w:r>
            <w:r>
              <w:rPr>
                <w:rFonts w:hint="eastAsia" w:ascii="Times New Roman" w:hAnsi="Times New Roman" w:eastAsia="宋体" w:cs="Times New Roman"/>
                <w:color w:val="000000" w:themeColor="text1"/>
                <w:sz w:val="24"/>
                <w:highlight w:val="none"/>
                <w14:textFill>
                  <w14:solidFill>
                    <w14:schemeClr w14:val="tx1"/>
                  </w14:solidFill>
                </w14:textFill>
              </w:rPr>
              <w:t>kg/h。颗粒物沉降到车间内，经清扫收集后</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并入产品中。</w:t>
            </w:r>
          </w:p>
          <w:p w14:paraId="0F93B0BE">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000000" w:themeColor="text1"/>
                <w:sz w:val="24"/>
                <w:highlight w:val="none"/>
                <w:lang w:val="en-US"/>
                <w14:textFill>
                  <w14:solidFill>
                    <w14:schemeClr w14:val="tx1"/>
                  </w14:solidFill>
                </w14:textFill>
              </w:rPr>
            </w:pPr>
            <w:r>
              <w:rPr>
                <w:rFonts w:hint="eastAsia" w:cs="Times New Roman"/>
                <w:b/>
                <w:bCs/>
                <w:color w:val="000000" w:themeColor="text1"/>
                <w:sz w:val="24"/>
                <w:highlight w:val="none"/>
                <w:lang w:val="en-US" w:eastAsia="zh-CN"/>
                <w14:textFill>
                  <w14:solidFill>
                    <w14:schemeClr w14:val="tx1"/>
                  </w14:solidFill>
                </w14:textFill>
              </w:rPr>
              <w:t>②</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粉矿堆棚粉尘（T</w:t>
            </w:r>
            <w:r>
              <w:rPr>
                <w:rFonts w:hint="eastAsia" w:cs="Times New Roman"/>
                <w:b/>
                <w:bCs/>
                <w:color w:val="000000" w:themeColor="text1"/>
                <w:sz w:val="24"/>
                <w:highlight w:val="none"/>
                <w:lang w:val="en-US" w:eastAsia="zh-CN"/>
                <w14:textFill>
                  <w14:solidFill>
                    <w14:schemeClr w14:val="tx1"/>
                  </w14:solidFill>
                </w14:textFill>
              </w:rPr>
              <w:t>5</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w:t>
            </w:r>
          </w:p>
          <w:p w14:paraId="7465624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highlight w:val="none"/>
                <w:lang w:eastAsia="zh-CN"/>
                <w14:textFill>
                  <w14:solidFill>
                    <w14:schemeClr w14:val="tx1"/>
                  </w14:solidFill>
                </w14:textFill>
              </w:rPr>
            </w:pPr>
            <w:r>
              <w:rPr>
                <w:rFonts w:hint="eastAsia"/>
                <w:b w:val="0"/>
                <w:bCs/>
                <w:color w:val="000000" w:themeColor="text1"/>
                <w:kern w:val="0"/>
                <w:sz w:val="24"/>
                <w:highlight w:val="none"/>
                <w:lang w:val="en-US" w:eastAsia="zh-CN"/>
                <w14:textFill>
                  <w14:solidFill>
                    <w14:schemeClr w14:val="tx1"/>
                  </w14:solidFill>
                </w14:textFill>
              </w:rPr>
              <w:t>根据</w:t>
            </w:r>
            <w:r>
              <w:rPr>
                <w:color w:val="000000" w:themeColor="text1"/>
                <w:sz w:val="24"/>
                <w:highlight w:val="none"/>
                <w14:textFill>
                  <w14:solidFill>
                    <w14:schemeClr w14:val="tx1"/>
                  </w14:solidFill>
                </w14:textFill>
              </w:rPr>
              <w:t>《逸散性工业粉尘控制技术》</w:t>
            </w:r>
            <w:r>
              <w:rPr>
                <w:rFonts w:hint="eastAsia"/>
                <w:color w:val="000000" w:themeColor="text1"/>
                <w:sz w:val="24"/>
                <w:highlight w:val="none"/>
                <w14:textFill>
                  <w14:solidFill>
                    <w14:schemeClr w14:val="tx1"/>
                  </w14:solidFill>
                </w14:textFill>
              </w:rPr>
              <w:t>中，</w:t>
            </w:r>
            <w:r>
              <w:rPr>
                <w:rFonts w:hint="eastAsia"/>
                <w:b w:val="0"/>
                <w:bCs/>
                <w:color w:val="000000" w:themeColor="text1"/>
                <w:kern w:val="0"/>
                <w:sz w:val="24"/>
                <w:highlight w:val="none"/>
                <w:lang w:val="en-US" w:eastAsia="zh-CN"/>
                <w14:textFill>
                  <w14:solidFill>
                    <w14:schemeClr w14:val="tx1"/>
                  </w14:solidFill>
                </w14:textFill>
              </w:rPr>
              <w:t>“第十八章粒料加工厂、砂和砾石”中“贮堆”进行核算，</w:t>
            </w:r>
            <w:r>
              <w:rPr>
                <w:rFonts w:hint="eastAsia"/>
                <w:color w:val="000000" w:themeColor="text1"/>
                <w:sz w:val="24"/>
                <w:highlight w:val="none"/>
                <w14:textFill>
                  <w14:solidFill>
                    <w14:schemeClr w14:val="tx1"/>
                  </w14:solidFill>
                </w14:textFill>
              </w:rPr>
              <w:t>逸散尘排放因子为0.0</w:t>
            </w:r>
            <w:r>
              <w:rPr>
                <w:rFonts w:hint="eastAsia"/>
                <w:color w:val="000000" w:themeColor="text1"/>
                <w:sz w:val="24"/>
                <w:highlight w:val="none"/>
                <w:lang w:val="en-US" w:eastAsia="zh-CN"/>
                <w14:textFill>
                  <w14:solidFill>
                    <w14:schemeClr w14:val="tx1"/>
                  </w14:solidFill>
                </w14:textFill>
              </w:rPr>
              <w:t>1</w:t>
            </w:r>
            <w:r>
              <w:rPr>
                <w:rFonts w:hint="eastAsia"/>
                <w:color w:val="000000" w:themeColor="text1"/>
                <w:sz w:val="24"/>
                <w:highlight w:val="none"/>
                <w14:textFill>
                  <w14:solidFill>
                    <w14:schemeClr w14:val="tx1"/>
                  </w14:solidFill>
                </w14:textFill>
              </w:rPr>
              <w:t>kg/t</w:t>
            </w:r>
            <w:r>
              <w:rPr>
                <w:rFonts w:hint="eastAsia"/>
                <w:color w:val="000000" w:themeColor="text1"/>
                <w:sz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项目堆存物料量为25</w:t>
            </w:r>
            <w:r>
              <w:rPr>
                <w:rFonts w:hint="eastAsia" w:cs="Times New Roman"/>
                <w:color w:val="000000" w:themeColor="text1"/>
                <w:sz w:val="24"/>
                <w:szCs w:val="24"/>
                <w:highlight w:val="none"/>
                <w:lang w:val="en-US" w:eastAsia="zh-CN"/>
                <w14:textFill>
                  <w14:solidFill>
                    <w14:schemeClr w14:val="tx1"/>
                  </w14:solidFill>
                </w14:textFill>
              </w:rPr>
              <w:t>1973.4564</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t/a，</w:t>
            </w:r>
            <w:r>
              <w:rPr>
                <w:rFonts w:hint="eastAsia"/>
                <w:color w:val="000000" w:themeColor="text1"/>
                <w:sz w:val="24"/>
                <w:highlight w:val="none"/>
                <w14:textFill>
                  <w14:solidFill>
                    <w14:schemeClr w14:val="tx1"/>
                  </w14:solidFill>
                </w14:textFill>
              </w:rPr>
              <w:t>经计算项目</w:t>
            </w:r>
            <w:r>
              <w:rPr>
                <w:rFonts w:hint="eastAsia"/>
                <w:color w:val="000000" w:themeColor="text1"/>
                <w:sz w:val="24"/>
                <w:highlight w:val="none"/>
                <w:lang w:eastAsia="zh-CN"/>
                <w14:textFill>
                  <w14:solidFill>
                    <w14:schemeClr w14:val="tx1"/>
                  </w14:solidFill>
                </w14:textFill>
              </w:rPr>
              <w:t>贮料</w:t>
            </w:r>
            <w:r>
              <w:rPr>
                <w:rFonts w:hint="eastAsia"/>
                <w:color w:val="000000" w:themeColor="text1"/>
                <w:sz w:val="24"/>
                <w:highlight w:val="none"/>
                <w14:textFill>
                  <w14:solidFill>
                    <w14:schemeClr w14:val="tx1"/>
                  </w14:solidFill>
                </w14:textFill>
              </w:rPr>
              <w:t>粉尘</w:t>
            </w:r>
            <w:r>
              <w:rPr>
                <w:rFonts w:hint="eastAsia"/>
                <w:color w:val="000000" w:themeColor="text1"/>
                <w:sz w:val="24"/>
                <w:highlight w:val="none"/>
                <w:lang w:eastAsia="zh-CN"/>
                <w14:textFill>
                  <w14:solidFill>
                    <w14:schemeClr w14:val="tx1"/>
                  </w14:solidFill>
                </w14:textFill>
              </w:rPr>
              <w:t>产生量</w:t>
            </w:r>
            <w:r>
              <w:rPr>
                <w:rFonts w:hint="eastAsia"/>
                <w:color w:val="000000" w:themeColor="text1"/>
                <w:sz w:val="24"/>
                <w:highlight w:val="none"/>
                <w14:textFill>
                  <w14:solidFill>
                    <w14:schemeClr w14:val="tx1"/>
                  </w14:solidFill>
                </w14:textFill>
              </w:rPr>
              <w:t>为</w:t>
            </w:r>
            <w:r>
              <w:rPr>
                <w:rFonts w:hint="eastAsia"/>
                <w:color w:val="000000" w:themeColor="text1"/>
                <w:sz w:val="24"/>
                <w:highlight w:val="none"/>
                <w:lang w:val="en-US" w:eastAsia="zh-CN"/>
                <w14:textFill>
                  <w14:solidFill>
                    <w14:schemeClr w14:val="tx1"/>
                  </w14:solidFill>
                </w14:textFill>
              </w:rPr>
              <w:t>2.52</w:t>
            </w:r>
            <w:r>
              <w:rPr>
                <w:rFonts w:hint="eastAsia"/>
                <w:color w:val="000000" w:themeColor="text1"/>
                <w:sz w:val="24"/>
                <w:highlight w:val="none"/>
                <w14:textFill>
                  <w14:solidFill>
                    <w14:schemeClr w14:val="tx1"/>
                  </w14:solidFill>
                </w14:textFill>
              </w:rPr>
              <w:t>t/a</w:t>
            </w:r>
            <w:r>
              <w:rPr>
                <w:rFonts w:hint="eastAsia"/>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项目</w:t>
            </w:r>
            <w:r>
              <w:rPr>
                <w:rFonts w:hint="eastAsia" w:cs="Times New Roman"/>
                <w:color w:val="000000" w:themeColor="text1"/>
                <w:sz w:val="24"/>
                <w:szCs w:val="24"/>
                <w:highlight w:val="none"/>
                <w:lang w:val="en-US" w:eastAsia="zh-CN"/>
                <w14:textFill>
                  <w14:solidFill>
                    <w14:schemeClr w14:val="tx1"/>
                  </w14:solidFill>
                </w14:textFill>
              </w:rPr>
              <w:t>粉矿</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堆存</w:t>
            </w:r>
            <w:r>
              <w:rPr>
                <w:rFonts w:hint="eastAsia"/>
                <w:color w:val="000000" w:themeColor="text1"/>
                <w:sz w:val="24"/>
                <w:highlight w:val="none"/>
                <w:lang w:eastAsia="zh-CN"/>
                <w14:textFill>
                  <w14:solidFill>
                    <w14:schemeClr w14:val="tx1"/>
                  </w14:solidFill>
                </w14:textFill>
              </w:rPr>
              <w:t>在</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除进出口一侧与生产车间相连部分外均封闭+</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顶棚的车间内，且出入口一侧设置喷雾洒水降尘</w:t>
            </w:r>
            <w:r>
              <w:rPr>
                <w:rFonts w:hint="eastAsia"/>
                <w:color w:val="000000" w:themeColor="text1"/>
                <w:sz w:val="24"/>
                <w:highlight w:val="none"/>
                <w:lang w:eastAsia="zh-CN"/>
                <w14:textFill>
                  <w14:solidFill>
                    <w14:schemeClr w14:val="tx1"/>
                  </w14:solidFill>
                </w14:textFill>
              </w:rPr>
              <w:t>设施，</w:t>
            </w:r>
            <w:r>
              <w:rPr>
                <w:rFonts w:hint="eastAsia" w:ascii="Times New Roman"/>
                <w:bCs/>
                <w:color w:val="000000" w:themeColor="text1"/>
                <w:sz w:val="24"/>
                <w:szCs w:val="32"/>
                <w:highlight w:val="none"/>
                <w14:textFill>
                  <w14:solidFill>
                    <w14:schemeClr w14:val="tx1"/>
                  </w14:solidFill>
                </w14:textFill>
              </w:rPr>
              <w:t>根据《排放源统计调查产排污核算方法和系数手册--工业源固体物料堆场颗粒物核算系数手册》，</w:t>
            </w:r>
            <w:r>
              <w:rPr>
                <w:rFonts w:hint="eastAsia" w:ascii="Times New Roman"/>
                <w:bCs/>
                <w:color w:val="000000" w:themeColor="text1"/>
                <w:sz w:val="24"/>
                <w:szCs w:val="32"/>
                <w:highlight w:val="none"/>
                <w:lang w:val="en-US" w:eastAsia="zh-CN"/>
                <w14:textFill>
                  <w14:solidFill>
                    <w14:schemeClr w14:val="tx1"/>
                  </w14:solidFill>
                </w14:textFill>
              </w:rPr>
              <w:t>半敞开式厂房</w:t>
            </w:r>
            <w:r>
              <w:rPr>
                <w:rFonts w:hint="eastAsia" w:ascii="Times New Roman"/>
                <w:bCs/>
                <w:color w:val="000000" w:themeColor="text1"/>
                <w:sz w:val="24"/>
                <w:szCs w:val="32"/>
                <w:highlight w:val="none"/>
                <w14:textFill>
                  <w14:solidFill>
                    <w14:schemeClr w14:val="tx1"/>
                  </w14:solidFill>
                </w14:textFill>
              </w:rPr>
              <w:t>控制效率取</w:t>
            </w:r>
            <w:r>
              <w:rPr>
                <w:rFonts w:hint="eastAsia" w:ascii="Times New Roman"/>
                <w:bCs/>
                <w:color w:val="000000" w:themeColor="text1"/>
                <w:sz w:val="24"/>
                <w:szCs w:val="32"/>
                <w:highlight w:val="none"/>
                <w:lang w:val="en-US" w:eastAsia="zh-CN"/>
                <w14:textFill>
                  <w14:solidFill>
                    <w14:schemeClr w14:val="tx1"/>
                  </w14:solidFill>
                </w14:textFill>
              </w:rPr>
              <w:t>60</w:t>
            </w:r>
            <w:r>
              <w:rPr>
                <w:rFonts w:hint="eastAsia" w:ascii="Times New Roman"/>
                <w:bCs/>
                <w:color w:val="000000" w:themeColor="text1"/>
                <w:sz w:val="24"/>
                <w:szCs w:val="32"/>
                <w:highlight w:val="none"/>
                <w14:textFill>
                  <w14:solidFill>
                    <w14:schemeClr w14:val="tx1"/>
                  </w14:solidFill>
                </w14:textFill>
              </w:rPr>
              <w:t>%，</w:t>
            </w:r>
            <w:r>
              <w:rPr>
                <w:rFonts w:hint="eastAsia" w:ascii="Times New Roman"/>
                <w:bCs/>
                <w:color w:val="000000" w:themeColor="text1"/>
                <w:sz w:val="24"/>
                <w:szCs w:val="32"/>
                <w:highlight w:val="none"/>
                <w:lang w:val="en-US" w:eastAsia="zh-CN"/>
                <w14:textFill>
                  <w14:solidFill>
                    <w14:schemeClr w14:val="tx1"/>
                  </w14:solidFill>
                </w14:textFill>
              </w:rPr>
              <w:t>洒水降尘</w:t>
            </w:r>
            <w:r>
              <w:rPr>
                <w:rFonts w:hint="eastAsia" w:ascii="Times New Roman"/>
                <w:bCs/>
                <w:color w:val="000000" w:themeColor="text1"/>
                <w:sz w:val="24"/>
                <w:szCs w:val="32"/>
                <w:highlight w:val="none"/>
                <w14:textFill>
                  <w14:solidFill>
                    <w14:schemeClr w14:val="tx1"/>
                  </w14:solidFill>
                </w14:textFill>
              </w:rPr>
              <w:t>效率取74%，则去除效率约</w:t>
            </w:r>
            <w:r>
              <w:rPr>
                <w:rFonts w:hint="eastAsia" w:ascii="Times New Roman"/>
                <w:bCs/>
                <w:color w:val="000000" w:themeColor="text1"/>
                <w:sz w:val="24"/>
                <w:szCs w:val="32"/>
                <w:highlight w:val="none"/>
                <w:lang w:val="en-US" w:eastAsia="zh-CN"/>
                <w14:textFill>
                  <w14:solidFill>
                    <w14:schemeClr w14:val="tx1"/>
                  </w14:solidFill>
                </w14:textFill>
              </w:rPr>
              <w:t>89.6</w:t>
            </w:r>
            <w:r>
              <w:rPr>
                <w:rFonts w:hint="eastAsia" w:ascii="Times New Roman"/>
                <w:bCs/>
                <w:color w:val="000000" w:themeColor="text1"/>
                <w:sz w:val="24"/>
                <w:szCs w:val="32"/>
                <w:highlight w:val="none"/>
                <w14:textFill>
                  <w14:solidFill>
                    <w14:schemeClr w14:val="tx1"/>
                  </w14:solidFill>
                </w14:textFill>
              </w:rPr>
              <w:t>%</w:t>
            </w:r>
            <w:r>
              <w:rPr>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则</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无组织排放粉尘量为0.2621t/a，0.1092kg/h</w:t>
            </w:r>
          </w:p>
          <w:p w14:paraId="7FC6D583">
            <w:pPr>
              <w:adjustRightInd w:val="0"/>
              <w:snapToGrid w:val="0"/>
              <w:spacing w:line="360" w:lineRule="auto"/>
              <w:ind w:firstLine="482" w:firstLineChars="200"/>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eastAsia" w:cs="Times New Roman"/>
                <w:b/>
                <w:bCs/>
                <w:color w:val="000000" w:themeColor="text1"/>
                <w:sz w:val="24"/>
                <w:highlight w:val="none"/>
                <w:lang w:val="en-US" w:eastAsia="zh-CN"/>
                <w14:textFill>
                  <w14:solidFill>
                    <w14:schemeClr w14:val="tx1"/>
                  </w14:solidFill>
                </w14:textFill>
              </w:rPr>
              <w:t>③</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车辆运输扬尘（T</w:t>
            </w:r>
            <w:r>
              <w:rPr>
                <w:rFonts w:hint="eastAsia" w:cs="Times New Roman"/>
                <w:b/>
                <w:bCs/>
                <w:color w:val="000000" w:themeColor="text1"/>
                <w:sz w:val="24"/>
                <w:highlight w:val="none"/>
                <w:lang w:val="en-US" w:eastAsia="zh-CN"/>
                <w14:textFill>
                  <w14:solidFill>
                    <w14:schemeClr w14:val="tx1"/>
                  </w14:solidFill>
                </w14:textFill>
              </w:rPr>
              <w:t>6</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w:t>
            </w:r>
          </w:p>
          <w:p w14:paraId="4B02DEE9">
            <w:pPr>
              <w:adjustRightInd w:val="0"/>
              <w:snapToGrid w:val="0"/>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color w:val="000000" w:themeColor="text1"/>
                <w:sz w:val="24"/>
                <w:highlight w:val="none"/>
                <w14:textFill>
                  <w14:solidFill>
                    <w14:schemeClr w14:val="tx1"/>
                  </w14:solidFill>
                </w14:textFill>
              </w:rPr>
              <w:t>本项目原料和成品需要运入和运出，运输工具为</w:t>
            </w:r>
            <w:r>
              <w:rPr>
                <w:rFonts w:hint="eastAsia"/>
                <w:color w:val="000000" w:themeColor="text1"/>
                <w:sz w:val="24"/>
                <w:highlight w:val="none"/>
                <w:lang w:eastAsia="zh-CN"/>
                <w14:textFill>
                  <w14:solidFill>
                    <w14:schemeClr w14:val="tx1"/>
                  </w14:solidFill>
                </w14:textFill>
              </w:rPr>
              <w:t>自卸</w:t>
            </w:r>
            <w:r>
              <w:rPr>
                <w:color w:val="000000" w:themeColor="text1"/>
                <w:sz w:val="24"/>
                <w:highlight w:val="none"/>
                <w14:textFill>
                  <w14:solidFill>
                    <w14:schemeClr w14:val="tx1"/>
                  </w14:solidFill>
                </w14:textFill>
              </w:rPr>
              <w:t>汽车，运输扬尘主要是汽车引起的道路二次扬尘。扬尘量的大小与车流量、道路状况、气候条件、汽车行驶速度等均有关系。根据汽车道路扬尘扩散规律，在大气干燥和地面风速低于4m/s条件下，汽车行驶时引起的路面扬尘量与汽车速度成正比，与汽车质量成正比，与道路表面扬尘量成正比，其汽车扬尘量预测经验公式为：</w:t>
            </w:r>
          </w:p>
          <w:p w14:paraId="7FE017B9">
            <w:pPr>
              <w:adjustRightInd w:val="0"/>
              <w:snapToGrid w:val="0"/>
              <w:spacing w:line="360" w:lineRule="auto"/>
              <w:ind w:firstLine="400" w:firstLineChars="200"/>
              <w:jc w:val="cente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position w:val="-28"/>
                <w:sz w:val="20"/>
                <w:szCs w:val="22"/>
                <w:highlight w:val="none"/>
                <w:vertAlign w:val="baseline"/>
                <w:lang w:val="en-US" w:eastAsia="zh-CN" w:bidi="zh-CN"/>
                <w14:textFill>
                  <w14:solidFill>
                    <w14:schemeClr w14:val="tx1"/>
                  </w14:solidFill>
                </w14:textFill>
              </w:rPr>
              <w:object>
                <v:shape id="_x0000_i1028" o:spt="75" type="#_x0000_t75" style="height:47.5pt;width:198.95pt;" o:ole="t" filled="f" o:preferrelative="t" stroked="f" coordsize="21600,21600">
                  <v:path/>
                  <v:fill on="f" focussize="0,0"/>
                  <v:stroke on="f"/>
                  <v:imagedata r:id="rId17" o:title=""/>
                  <o:lock v:ext="edit" aspectratio="t"/>
                  <w10:wrap type="none"/>
                  <w10:anchorlock/>
                </v:shape>
                <o:OLEObject Type="Embed" ProgID="Equation.KSEE3" ShapeID="_x0000_i1028" DrawAspect="Content" ObjectID="_1468075728" r:id="rId16">
                  <o:LockedField>false</o:LockedField>
                </o:OLEObject>
              </w:object>
            </w:r>
          </w:p>
          <w:p w14:paraId="565CAE29">
            <w:pPr>
              <w:pStyle w:val="13"/>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式中：</w:t>
            </w:r>
          </w:p>
          <w:p w14:paraId="223DF63A">
            <w:pPr>
              <w:pStyle w:val="13"/>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Q——物料运输起尘量，kg/km</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辆</w:t>
            </w:r>
            <w:r>
              <w:rPr>
                <w:rFonts w:hint="eastAsia" w:ascii="Times New Roman" w:hAnsi="Times New Roman" w:cs="Times New Roman"/>
                <w:color w:val="000000" w:themeColor="text1"/>
                <w:highlight w:val="none"/>
                <w:lang w:val="en-US" w:eastAsia="zh-CN"/>
                <w14:textFill>
                  <w14:solidFill>
                    <w14:schemeClr w14:val="tx1"/>
                  </w14:solidFill>
                </w14:textFill>
              </w:rPr>
              <w:t>；</w:t>
            </w:r>
          </w:p>
          <w:p w14:paraId="43E40CAA">
            <w:pPr>
              <w:pStyle w:val="13"/>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V——车辆行驶速度，km/h；</w:t>
            </w:r>
          </w:p>
          <w:p w14:paraId="5FE4C4D3">
            <w:pPr>
              <w:pStyle w:val="13"/>
              <w:bidi w:val="0"/>
              <w:jc w:val="both"/>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M——车辆载重，t/辆</w:t>
            </w:r>
            <w:r>
              <w:rPr>
                <w:rFonts w:hint="eastAsia" w:ascii="Times New Roman" w:hAnsi="Times New Roman" w:cs="Times New Roman"/>
                <w:color w:val="000000" w:themeColor="text1"/>
                <w:highlight w:val="none"/>
                <w:lang w:val="en-US" w:eastAsia="zh-CN"/>
                <w14:textFill>
                  <w14:solidFill>
                    <w14:schemeClr w14:val="tx1"/>
                  </w14:solidFill>
                </w14:textFill>
              </w:rPr>
              <w:t>；</w:t>
            </w:r>
          </w:p>
          <w:p w14:paraId="393BC1C5">
            <w:pPr>
              <w:pStyle w:val="13"/>
              <w:bidi w:val="0"/>
              <w:jc w:val="both"/>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P——路面状况，以每m</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路面灰尘覆盖率表示，kg/m</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2</w:t>
            </w:r>
            <w:r>
              <w:rPr>
                <w:color w:val="000000" w:themeColor="text1"/>
                <w:sz w:val="24"/>
                <w:highlight w:val="none"/>
                <w14:textFill>
                  <w14:solidFill>
                    <w14:schemeClr w14:val="tx1"/>
                  </w14:solidFill>
                </w14:textFill>
              </w:rPr>
              <w:t>，取0.1kg/m</w:t>
            </w:r>
            <w:r>
              <w:rPr>
                <w:color w:val="000000" w:themeColor="text1"/>
                <w:sz w:val="24"/>
                <w:highlight w:val="none"/>
                <w:vertAlign w:val="superscript"/>
                <w14:textFill>
                  <w14:solidFill>
                    <w14:schemeClr w14:val="tx1"/>
                  </w14:solidFill>
                </w14:textFill>
              </w:rPr>
              <w:t>2</w:t>
            </w:r>
            <w:r>
              <w:rPr>
                <w:color w:val="000000" w:themeColor="text1"/>
                <w:sz w:val="24"/>
                <w:highlight w:val="none"/>
                <w14:textFill>
                  <w14:solidFill>
                    <w14:schemeClr w14:val="tx1"/>
                  </w14:solidFill>
                </w14:textFill>
              </w:rPr>
              <w:t>。</w:t>
            </w:r>
          </w:p>
          <w:p w14:paraId="1961C72A">
            <w:pPr>
              <w:adjustRightInd w:val="0"/>
              <w:snapToGrid w:val="0"/>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根据建设单位提供的资料，</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原磷矿料进厂量为900</w:t>
            </w:r>
            <w:r>
              <w:rPr>
                <w:rFonts w:hint="eastAsia" w:cs="Times New Roman"/>
                <w:color w:val="000000" w:themeColor="text1"/>
                <w:sz w:val="24"/>
                <w:highlight w:val="none"/>
                <w:lang w:val="en-US" w:eastAsia="zh-CN"/>
                <w14:textFill>
                  <w14:solidFill>
                    <w14:schemeClr w14:val="tx1"/>
                  </w14:solidFill>
                </w14:textFill>
              </w:rPr>
              <w:t>000</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吨，成品出厂量为</w:t>
            </w:r>
            <w:r>
              <w:rPr>
                <w:rFonts w:hint="eastAsia" w:cs="Times New Roman"/>
                <w:color w:val="000000" w:themeColor="text1"/>
                <w:sz w:val="24"/>
                <w:highlight w:val="none"/>
                <w:lang w:val="en-US" w:eastAsia="zh-CN"/>
                <w14:textFill>
                  <w14:solidFill>
                    <w14:schemeClr w14:val="tx1"/>
                  </w14:solidFill>
                </w14:textFill>
              </w:rPr>
              <w:t>899882.0608</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吨</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color w:val="000000" w:themeColor="text1"/>
                <w:sz w:val="24"/>
                <w:highlight w:val="none"/>
                <w14:textFill>
                  <w14:solidFill>
                    <w14:schemeClr w14:val="tx1"/>
                  </w14:solidFill>
                </w14:textFill>
              </w:rPr>
              <w:t>原料</w:t>
            </w:r>
            <w:r>
              <w:rPr>
                <w:rFonts w:hint="eastAsia"/>
                <w:color w:val="000000" w:themeColor="text1"/>
                <w:sz w:val="24"/>
                <w:highlight w:val="none"/>
                <w:lang w:eastAsia="zh-CN"/>
                <w14:textFill>
                  <w14:solidFill>
                    <w14:schemeClr w14:val="tx1"/>
                  </w14:solidFill>
                </w14:textFill>
              </w:rPr>
              <w:t>及产品</w:t>
            </w:r>
            <w:r>
              <w:rPr>
                <w:color w:val="000000" w:themeColor="text1"/>
                <w:sz w:val="24"/>
                <w:highlight w:val="none"/>
                <w14:textFill>
                  <w14:solidFill>
                    <w14:schemeClr w14:val="tx1"/>
                  </w14:solidFill>
                </w14:textFill>
              </w:rPr>
              <w:t>运输采用25t级自卸车辆，车自重10t，载重35t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r>
              <w:rPr>
                <w:color w:val="000000" w:themeColor="text1"/>
                <w:sz w:val="24"/>
                <w:highlight w:val="none"/>
                <w14:textFill>
                  <w14:solidFill>
                    <w14:schemeClr w14:val="tx1"/>
                  </w14:solidFill>
                </w14:textFill>
              </w:rPr>
              <w:t>运输汽车完成一次运输过程包括空载和负载两种情况，则原料运输车辆空载和负载的车次均为</w:t>
            </w:r>
            <w:r>
              <w:rPr>
                <w:rFonts w:hint="eastAsia"/>
                <w:color w:val="000000" w:themeColor="text1"/>
                <w:sz w:val="24"/>
                <w:highlight w:val="none"/>
                <w:lang w:val="en-US" w:eastAsia="zh-CN"/>
                <w14:textFill>
                  <w14:solidFill>
                    <w14:schemeClr w14:val="tx1"/>
                  </w14:solidFill>
                </w14:textFill>
              </w:rPr>
              <w:t>36000</w:t>
            </w:r>
            <w:r>
              <w:rPr>
                <w:color w:val="000000" w:themeColor="text1"/>
                <w:sz w:val="24"/>
                <w:highlight w:val="none"/>
                <w14:textFill>
                  <w14:solidFill>
                    <w14:schemeClr w14:val="tx1"/>
                  </w14:solidFill>
                </w14:textFill>
              </w:rPr>
              <w:t>次/年，产品空载和负载的车次均为</w:t>
            </w:r>
            <w:r>
              <w:rPr>
                <w:rFonts w:hint="eastAsia"/>
                <w:color w:val="000000" w:themeColor="text1"/>
                <w:sz w:val="24"/>
                <w:highlight w:val="none"/>
                <w:lang w:val="en-US" w:eastAsia="zh-CN"/>
                <w14:textFill>
                  <w14:solidFill>
                    <w14:schemeClr w14:val="tx1"/>
                  </w14:solidFill>
                </w14:textFill>
              </w:rPr>
              <w:t>35996</w:t>
            </w:r>
            <w:r>
              <w:rPr>
                <w:color w:val="000000" w:themeColor="text1"/>
                <w:sz w:val="24"/>
                <w:highlight w:val="none"/>
                <w14:textFill>
                  <w14:solidFill>
                    <w14:schemeClr w14:val="tx1"/>
                  </w14:solidFill>
                </w14:textFill>
              </w:rPr>
              <w:t>次/年，运输原料和产品空载和负载量均为</w:t>
            </w:r>
            <w:r>
              <w:rPr>
                <w:rFonts w:hint="eastAsia"/>
                <w:color w:val="000000" w:themeColor="text1"/>
                <w:sz w:val="24"/>
                <w:highlight w:val="none"/>
                <w:lang w:val="en-US" w:eastAsia="zh-CN"/>
                <w14:textFill>
                  <w14:solidFill>
                    <w14:schemeClr w14:val="tx1"/>
                  </w14:solidFill>
                </w14:textFill>
              </w:rPr>
              <w:t>71996</w:t>
            </w:r>
            <w:r>
              <w:rPr>
                <w:color w:val="000000" w:themeColor="text1"/>
                <w:sz w:val="24"/>
                <w:highlight w:val="none"/>
                <w14:textFill>
                  <w14:solidFill>
                    <w14:schemeClr w14:val="tx1"/>
                  </w14:solidFill>
                </w14:textFill>
              </w:rPr>
              <w:t>次/年。项目厂区内平均运输距离约为</w:t>
            </w:r>
            <w:r>
              <w:rPr>
                <w:rFonts w:hint="eastAsia"/>
                <w:color w:val="000000" w:themeColor="text1"/>
                <w:sz w:val="24"/>
                <w:highlight w:val="none"/>
                <w:lang w:val="en-US" w:eastAsia="zh-CN"/>
                <w14:textFill>
                  <w14:solidFill>
                    <w14:schemeClr w14:val="tx1"/>
                  </w14:solidFill>
                </w14:textFill>
              </w:rPr>
              <w:t>200</w:t>
            </w:r>
            <w:r>
              <w:rPr>
                <w:color w:val="000000" w:themeColor="text1"/>
                <w:sz w:val="24"/>
                <w:highlight w:val="none"/>
                <w14:textFill>
                  <w14:solidFill>
                    <w14:schemeClr w14:val="tx1"/>
                  </w14:solidFill>
                </w14:textFill>
              </w:rPr>
              <w:t>m</w:t>
            </w:r>
            <w:r>
              <w:rPr>
                <w:rFonts w:hint="eastAsia"/>
                <w:color w:val="000000" w:themeColor="text1"/>
                <w:sz w:val="24"/>
                <w:highlight w:val="none"/>
                <w:lang w:val="en-US" w:eastAsia="zh-CN"/>
                <w14:textFill>
                  <w14:solidFill>
                    <w14:schemeClr w14:val="tx1"/>
                  </w14:solidFill>
                </w14:textFill>
              </w:rPr>
              <w:t>/次（进出）</w:t>
            </w: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以速度</w:t>
            </w:r>
            <w:r>
              <w:rPr>
                <w:rFonts w:hint="eastAsia"/>
                <w:color w:val="000000" w:themeColor="text1"/>
                <w:sz w:val="24"/>
                <w:highlight w:val="none"/>
                <w:lang w:val="en-US" w:eastAsia="zh-CN"/>
                <w14:textFill>
                  <w14:solidFill>
                    <w14:schemeClr w14:val="tx1"/>
                  </w14:solidFill>
                </w14:textFill>
              </w:rPr>
              <w:t>1</w:t>
            </w:r>
            <w:r>
              <w:rPr>
                <w:rFonts w:hint="eastAsia"/>
                <w:color w:val="000000" w:themeColor="text1"/>
                <w:sz w:val="24"/>
                <w:highlight w:val="none"/>
                <w14:textFill>
                  <w14:solidFill>
                    <w14:schemeClr w14:val="tx1"/>
                  </w14:solidFill>
                </w14:textFill>
              </w:rPr>
              <w:t>0km/h行驶</w:t>
            </w: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根据上式计算得每辆运输车辆空载和负载情况下扬尘产生量分别为0.</w:t>
            </w:r>
            <w:r>
              <w:rPr>
                <w:rFonts w:hint="eastAsia"/>
                <w:color w:val="000000" w:themeColor="text1"/>
                <w:sz w:val="24"/>
                <w:highlight w:val="none"/>
                <w:lang w:val="en-US" w:eastAsia="zh-CN"/>
                <w14:textFill>
                  <w14:solidFill>
                    <w14:schemeClr w14:val="tx1"/>
                  </w14:solidFill>
                </w14:textFill>
              </w:rPr>
              <w:t>1071</w:t>
            </w:r>
            <w:r>
              <w:rPr>
                <w:color w:val="000000" w:themeColor="text1"/>
                <w:sz w:val="24"/>
                <w:highlight w:val="none"/>
                <w14:textFill>
                  <w14:solidFill>
                    <w14:schemeClr w14:val="tx1"/>
                  </w14:solidFill>
                </w14:textFill>
              </w:rPr>
              <w:t>kg/km</w:t>
            </w:r>
            <w:r>
              <w:rPr>
                <w:rFonts w:hint="eastAsia"/>
                <w:color w:val="000000" w:themeColor="text1"/>
                <w:sz w:val="24"/>
                <w:highlight w:val="none"/>
                <w:lang w:val="en-US" w:eastAsia="zh-CN"/>
                <w14:textFill>
                  <w14:solidFill>
                    <w14:schemeClr w14:val="tx1"/>
                  </w14:solidFill>
                </w14:textFill>
              </w:rPr>
              <w:t>·</w:t>
            </w:r>
            <w:r>
              <w:rPr>
                <w:color w:val="000000" w:themeColor="text1"/>
                <w:sz w:val="24"/>
                <w:highlight w:val="none"/>
                <w14:textFill>
                  <w14:solidFill>
                    <w14:schemeClr w14:val="tx1"/>
                  </w14:solidFill>
                </w14:textFill>
              </w:rPr>
              <w:t>辆和</w:t>
            </w:r>
            <w:r>
              <w:rPr>
                <w:rFonts w:hint="eastAsia"/>
                <w:color w:val="000000" w:themeColor="text1"/>
                <w:sz w:val="24"/>
                <w:highlight w:val="none"/>
                <w:lang w:val="en-US" w:eastAsia="zh-CN"/>
                <w14:textFill>
                  <w14:solidFill>
                    <w14:schemeClr w14:val="tx1"/>
                  </w14:solidFill>
                </w14:textFill>
              </w:rPr>
              <w:t>0.3108</w:t>
            </w:r>
            <w:r>
              <w:rPr>
                <w:color w:val="000000" w:themeColor="text1"/>
                <w:sz w:val="24"/>
                <w:highlight w:val="none"/>
                <w14:textFill>
                  <w14:solidFill>
                    <w14:schemeClr w14:val="tx1"/>
                  </w14:solidFill>
                </w14:textFill>
              </w:rPr>
              <w:t>kg/km</w:t>
            </w:r>
            <w:r>
              <w:rPr>
                <w:rFonts w:hint="eastAsia"/>
                <w:color w:val="000000" w:themeColor="text1"/>
                <w:sz w:val="24"/>
                <w:highlight w:val="none"/>
                <w:lang w:val="en-US" w:eastAsia="zh-CN"/>
                <w14:textFill>
                  <w14:solidFill>
                    <w14:schemeClr w14:val="tx1"/>
                  </w14:solidFill>
                </w14:textFill>
              </w:rPr>
              <w:t>·</w:t>
            </w:r>
            <w:r>
              <w:rPr>
                <w:color w:val="000000" w:themeColor="text1"/>
                <w:sz w:val="24"/>
                <w:highlight w:val="none"/>
                <w14:textFill>
                  <w14:solidFill>
                    <w14:schemeClr w14:val="tx1"/>
                  </w14:solidFill>
                </w14:textFill>
              </w:rPr>
              <w:t>辆，则厂区运输原料和产品的扬尘产生量为</w:t>
            </w:r>
            <w:r>
              <w:rPr>
                <w:rFonts w:hint="eastAsia"/>
                <w:color w:val="000000" w:themeColor="text1"/>
                <w:sz w:val="24"/>
                <w:highlight w:val="none"/>
                <w:lang w:val="en-US" w:eastAsia="zh-CN"/>
                <w14:textFill>
                  <w14:solidFill>
                    <w14:schemeClr w14:val="tx1"/>
                  </w14:solidFill>
                </w14:textFill>
              </w:rPr>
              <w:t>6.0174</w:t>
            </w:r>
            <w:r>
              <w:rPr>
                <w:color w:val="000000" w:themeColor="text1"/>
                <w:sz w:val="24"/>
                <w:highlight w:val="none"/>
                <w14:textFill>
                  <w14:solidFill>
                    <w14:schemeClr w14:val="tx1"/>
                  </w14:solidFill>
                </w14:textFill>
              </w:rPr>
              <w:t>t/a。</w:t>
            </w:r>
          </w:p>
          <w:p w14:paraId="4D20BE38">
            <w:pPr>
              <w:adjustRightInd w:val="0"/>
              <w:snapToGrid w:val="0"/>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为减少物料运输产生的颗粒物，建设单位应采取如下措施：</w:t>
            </w:r>
          </w:p>
          <w:p w14:paraId="4F839348">
            <w:pPr>
              <w:pStyle w:val="34"/>
              <w:spacing w:line="360" w:lineRule="auto"/>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a.对厂区道路进行硬化，减少输送车辆扬尘对外环境的影响；</w:t>
            </w:r>
          </w:p>
          <w:p w14:paraId="173FBF94">
            <w:pPr>
              <w:pStyle w:val="34"/>
              <w:spacing w:line="360" w:lineRule="auto"/>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b.运输车辆装载高度最高点不得超过车辆槽帮上沿40厘米，两侧边缘应当低于槽帮上缘10厘米，车斗应采用苫布覆盖，苫布边缘至少要遮住槽帮上沿以下15厘米，禁止厂内露天转运散装物料；</w:t>
            </w:r>
          </w:p>
          <w:p w14:paraId="5918855F">
            <w:pPr>
              <w:pStyle w:val="34"/>
              <w:spacing w:line="360" w:lineRule="auto"/>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c.配备专人对厂区及入厂道路定期清扫，防止积尘，</w:t>
            </w:r>
            <w:r>
              <w:rPr>
                <w:rFonts w:hint="eastAsia"/>
                <w:color w:val="000000" w:themeColor="text1"/>
                <w:sz w:val="24"/>
                <w:highlight w:val="none"/>
                <w:lang w:val="en-US" w:eastAsia="zh-CN"/>
                <w14:textFill>
                  <w14:solidFill>
                    <w14:schemeClr w14:val="tx1"/>
                  </w14:solidFill>
                </w14:textFill>
              </w:rPr>
              <w:t>并洒水降尘，减少扬尘量</w:t>
            </w:r>
            <w:r>
              <w:rPr>
                <w:color w:val="000000" w:themeColor="text1"/>
                <w:sz w:val="24"/>
                <w:highlight w:val="none"/>
                <w14:textFill>
                  <w14:solidFill>
                    <w14:schemeClr w14:val="tx1"/>
                  </w14:solidFill>
                </w14:textFill>
              </w:rPr>
              <w:t>；</w:t>
            </w:r>
          </w:p>
          <w:p w14:paraId="3CBAC453">
            <w:pPr>
              <w:pStyle w:val="34"/>
              <w:spacing w:line="360" w:lineRule="auto"/>
              <w:ind w:firstLine="480"/>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d.出入口设置洗车池对进出车辆进行清洗，减少进出厂车辆轮胎上携带的粉尘。</w:t>
            </w:r>
          </w:p>
          <w:p w14:paraId="54F81A7C">
            <w:pPr>
              <w:pStyle w:val="34"/>
              <w:spacing w:line="360" w:lineRule="auto"/>
              <w:ind w:firstLine="480"/>
              <w:rPr>
                <w:color w:val="000000" w:themeColor="text1"/>
                <w:sz w:val="24"/>
                <w:highlight w:val="yellow"/>
                <w14:textFill>
                  <w14:solidFill>
                    <w14:schemeClr w14:val="tx1"/>
                  </w14:solidFill>
                </w14:textFill>
              </w:rPr>
            </w:pPr>
            <w:r>
              <w:rPr>
                <w:rFonts w:hint="eastAsia" w:ascii="Times New Roman"/>
                <w:bCs/>
                <w:color w:val="000000" w:themeColor="text1"/>
                <w:sz w:val="24"/>
                <w:szCs w:val="32"/>
                <w:highlight w:val="none"/>
                <w14:textFill>
                  <w14:solidFill>
                    <w14:schemeClr w14:val="tx1"/>
                  </w14:solidFill>
                </w14:textFill>
              </w:rPr>
              <w:t>根据《排放源统计调查产排污核算方法和系数手册--工业源固体物料堆场颗粒物核算系数手册》，</w:t>
            </w:r>
            <w:r>
              <w:rPr>
                <w:rFonts w:hint="eastAsia" w:ascii="Times New Roman"/>
                <w:bCs/>
                <w:color w:val="000000" w:themeColor="text1"/>
                <w:sz w:val="24"/>
                <w:szCs w:val="32"/>
                <w:highlight w:val="none"/>
                <w:lang w:val="en-US" w:eastAsia="zh-CN"/>
                <w14:textFill>
                  <w14:solidFill>
                    <w14:schemeClr w14:val="tx1"/>
                  </w14:solidFill>
                </w14:textFill>
              </w:rPr>
              <w:t>出入车辆清洗</w:t>
            </w:r>
            <w:r>
              <w:rPr>
                <w:rFonts w:hint="eastAsia" w:ascii="Times New Roman"/>
                <w:bCs/>
                <w:color w:val="000000" w:themeColor="text1"/>
                <w:sz w:val="24"/>
                <w:szCs w:val="32"/>
                <w:highlight w:val="none"/>
                <w14:textFill>
                  <w14:solidFill>
                    <w14:schemeClr w14:val="tx1"/>
                  </w14:solidFill>
                </w14:textFill>
              </w:rPr>
              <w:t>控制效率取</w:t>
            </w:r>
            <w:r>
              <w:rPr>
                <w:rFonts w:hint="eastAsia" w:ascii="Times New Roman"/>
                <w:bCs/>
                <w:color w:val="000000" w:themeColor="text1"/>
                <w:sz w:val="24"/>
                <w:szCs w:val="32"/>
                <w:highlight w:val="none"/>
                <w:lang w:val="en-US" w:eastAsia="zh-CN"/>
                <w14:textFill>
                  <w14:solidFill>
                    <w14:schemeClr w14:val="tx1"/>
                  </w14:solidFill>
                </w14:textFill>
              </w:rPr>
              <w:t>78</w:t>
            </w:r>
            <w:r>
              <w:rPr>
                <w:rFonts w:hint="eastAsia" w:ascii="Times New Roman"/>
                <w:bCs/>
                <w:color w:val="000000" w:themeColor="text1"/>
                <w:sz w:val="24"/>
                <w:szCs w:val="32"/>
                <w:highlight w:val="none"/>
                <w14:textFill>
                  <w14:solidFill>
                    <w14:schemeClr w14:val="tx1"/>
                  </w14:solidFill>
                </w14:textFill>
              </w:rPr>
              <w:t>%</w:t>
            </w:r>
            <w:r>
              <w:rPr>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洒水降尘控制效率为74%，则</w:t>
            </w:r>
            <w:r>
              <w:rPr>
                <w:rFonts w:hint="eastAsia" w:ascii="Times New Roman"/>
                <w:bCs/>
                <w:color w:val="000000" w:themeColor="text1"/>
                <w:sz w:val="24"/>
                <w:szCs w:val="32"/>
                <w:highlight w:val="none"/>
                <w14:textFill>
                  <w14:solidFill>
                    <w14:schemeClr w14:val="tx1"/>
                  </w14:solidFill>
                </w14:textFill>
              </w:rPr>
              <w:t>去除效率约</w:t>
            </w:r>
            <w:r>
              <w:rPr>
                <w:rFonts w:hint="eastAsia"/>
                <w:bCs/>
                <w:color w:val="000000" w:themeColor="text1"/>
                <w:sz w:val="24"/>
                <w:szCs w:val="32"/>
                <w:highlight w:val="none"/>
                <w:lang w:val="en-US" w:eastAsia="zh-CN"/>
                <w14:textFill>
                  <w14:solidFill>
                    <w14:schemeClr w14:val="tx1"/>
                  </w14:solidFill>
                </w14:textFill>
              </w:rPr>
              <w:t>94.28</w:t>
            </w:r>
            <w:r>
              <w:rPr>
                <w:rFonts w:hint="eastAsia"/>
                <w:color w:val="000000" w:themeColor="text1"/>
                <w:sz w:val="24"/>
                <w:highlight w:val="none"/>
                <w:lang w:val="en-US" w:eastAsia="zh-CN"/>
                <w14:textFill>
                  <w14:solidFill>
                    <w14:schemeClr w14:val="tx1"/>
                  </w14:solidFill>
                </w14:textFill>
              </w:rPr>
              <w:t>%，</w:t>
            </w:r>
            <w:r>
              <w:rPr>
                <w:color w:val="000000" w:themeColor="text1"/>
                <w:sz w:val="24"/>
                <w:highlight w:val="none"/>
                <w14:textFill>
                  <w14:solidFill>
                    <w14:schemeClr w14:val="tx1"/>
                  </w14:solidFill>
                </w14:textFill>
              </w:rPr>
              <w:t>即汽车运输</w:t>
            </w:r>
            <w:r>
              <w:rPr>
                <w:rFonts w:hint="eastAsia"/>
                <w:color w:val="000000" w:themeColor="text1"/>
                <w:sz w:val="24"/>
                <w:highlight w:val="none"/>
                <w:lang w:eastAsia="zh-CN"/>
                <w14:textFill>
                  <w14:solidFill>
                    <w14:schemeClr w14:val="tx1"/>
                  </w14:solidFill>
                </w14:textFill>
              </w:rPr>
              <w:t>粉尘排放量</w:t>
            </w:r>
            <w:r>
              <w:rPr>
                <w:color w:val="000000" w:themeColor="text1"/>
                <w:sz w:val="24"/>
                <w:highlight w:val="none"/>
                <w14:textFill>
                  <w14:solidFill>
                    <w14:schemeClr w14:val="tx1"/>
                  </w14:solidFill>
                </w14:textFill>
              </w:rPr>
              <w:t>为</w:t>
            </w:r>
            <w:r>
              <w:rPr>
                <w:rFonts w:hint="eastAsia"/>
                <w:color w:val="000000" w:themeColor="text1"/>
                <w:sz w:val="24"/>
                <w:highlight w:val="none"/>
                <w:lang w:val="en-US" w:eastAsia="zh-CN"/>
                <w14:textFill>
                  <w14:solidFill>
                    <w14:schemeClr w14:val="tx1"/>
                  </w14:solidFill>
                </w14:textFill>
              </w:rPr>
              <w:t>0.3442</w:t>
            </w:r>
            <w:r>
              <w:rPr>
                <w:color w:val="000000" w:themeColor="text1"/>
                <w:sz w:val="24"/>
                <w:highlight w:val="none"/>
                <w14:textFill>
                  <w14:solidFill>
                    <w14:schemeClr w14:val="tx1"/>
                  </w14:solidFill>
                </w14:textFill>
              </w:rPr>
              <w:t>t/a，在厂区内运输一次需要时间为0.</w:t>
            </w:r>
            <w:r>
              <w:rPr>
                <w:rFonts w:hint="eastAsia"/>
                <w:color w:val="000000" w:themeColor="text1"/>
                <w:sz w:val="24"/>
                <w:highlight w:val="none"/>
                <w:lang w:val="en-US" w:eastAsia="zh-CN"/>
                <w14:textFill>
                  <w14:solidFill>
                    <w14:schemeClr w14:val="tx1"/>
                  </w14:solidFill>
                </w14:textFill>
              </w:rPr>
              <w:t>02</w:t>
            </w:r>
            <w:r>
              <w:rPr>
                <w:color w:val="000000" w:themeColor="text1"/>
                <w:sz w:val="24"/>
                <w:highlight w:val="none"/>
                <w14:textFill>
                  <w14:solidFill>
                    <w14:schemeClr w14:val="tx1"/>
                  </w14:solidFill>
                </w14:textFill>
              </w:rPr>
              <w:t>h，产品和原料的运输空车和负载总共为</w:t>
            </w:r>
            <w:r>
              <w:rPr>
                <w:rFonts w:hint="eastAsia"/>
                <w:color w:val="000000" w:themeColor="text1"/>
                <w:sz w:val="24"/>
                <w:highlight w:val="none"/>
                <w:lang w:val="en-US" w:eastAsia="zh-CN"/>
                <w14:textFill>
                  <w14:solidFill>
                    <w14:schemeClr w14:val="tx1"/>
                  </w14:solidFill>
                </w14:textFill>
              </w:rPr>
              <w:t>71996</w:t>
            </w:r>
            <w:r>
              <w:rPr>
                <w:color w:val="000000" w:themeColor="text1"/>
                <w:sz w:val="24"/>
                <w:highlight w:val="none"/>
                <w14:textFill>
                  <w14:solidFill>
                    <w14:schemeClr w14:val="tx1"/>
                  </w14:solidFill>
                </w14:textFill>
              </w:rPr>
              <w:t>次，通过计算，每年原料和产品在厂区内的运输时间</w:t>
            </w:r>
            <w:r>
              <w:rPr>
                <w:rFonts w:hint="eastAsia"/>
                <w:color w:val="000000" w:themeColor="text1"/>
                <w:sz w:val="24"/>
                <w:highlight w:val="none"/>
                <w:lang w:eastAsia="zh-CN"/>
                <w14:textFill>
                  <w14:solidFill>
                    <w14:schemeClr w14:val="tx1"/>
                  </w14:solidFill>
                </w14:textFill>
              </w:rPr>
              <w:t>约</w:t>
            </w:r>
            <w:r>
              <w:rPr>
                <w:rFonts w:hint="eastAsia"/>
                <w:color w:val="000000" w:themeColor="text1"/>
                <w:sz w:val="24"/>
                <w:highlight w:val="none"/>
                <w:lang w:val="en-US" w:eastAsia="zh-CN"/>
                <w14:textFill>
                  <w14:solidFill>
                    <w14:schemeClr w14:val="tx1"/>
                  </w14:solidFill>
                </w14:textFill>
              </w:rPr>
              <w:t>1440</w:t>
            </w:r>
            <w:r>
              <w:rPr>
                <w:color w:val="000000" w:themeColor="text1"/>
                <w:sz w:val="24"/>
                <w:highlight w:val="none"/>
                <w14:textFill>
                  <w14:solidFill>
                    <w14:schemeClr w14:val="tx1"/>
                  </w14:solidFill>
                </w14:textFill>
              </w:rPr>
              <w:t>h，扬尘排放速率为</w:t>
            </w:r>
            <w:r>
              <w:rPr>
                <w:rFonts w:hint="eastAsia"/>
                <w:color w:val="000000" w:themeColor="text1"/>
                <w:sz w:val="24"/>
                <w:highlight w:val="none"/>
                <w:lang w:val="en-US" w:eastAsia="zh-CN"/>
                <w14:textFill>
                  <w14:solidFill>
                    <w14:schemeClr w14:val="tx1"/>
                  </w14:solidFill>
                </w14:textFill>
              </w:rPr>
              <w:t>0.239</w:t>
            </w:r>
            <w:r>
              <w:rPr>
                <w:color w:val="000000" w:themeColor="text1"/>
                <w:sz w:val="24"/>
                <w:highlight w:val="none"/>
                <w14:textFill>
                  <w14:solidFill>
                    <w14:schemeClr w14:val="tx1"/>
                  </w14:solidFill>
                </w14:textFill>
              </w:rPr>
              <w:t>kg/h。</w:t>
            </w:r>
          </w:p>
          <w:p w14:paraId="6877BBF7">
            <w:pPr>
              <w:pStyle w:val="34"/>
              <w:adjustRightInd w:val="0"/>
              <w:snapToGrid w:val="0"/>
              <w:spacing w:line="360" w:lineRule="auto"/>
              <w:ind w:firstLine="482"/>
              <w:rPr>
                <w:rFonts w:hint="eastAsia" w:ascii="Times New Roman" w:hAnsi="Times New Roman" w:eastAsia="宋体" w:cs="Times New Roman"/>
                <w:b/>
                <w:color w:val="000000" w:themeColor="text1"/>
                <w:sz w:val="24"/>
                <w:lang w:eastAsia="zh-CN"/>
                <w14:textFill>
                  <w14:solidFill>
                    <w14:schemeClr w14:val="tx1"/>
                  </w14:solidFill>
                </w14:textFill>
              </w:rPr>
            </w:pPr>
            <w:r>
              <w:rPr>
                <w:rFonts w:hint="eastAsia" w:ascii="Times New Roman" w:hAnsi="Times New Roman" w:eastAsia="宋体" w:cs="Times New Roman"/>
                <w:b w:val="0"/>
                <w:bCs/>
                <w:color w:val="000000" w:themeColor="text1"/>
                <w:sz w:val="24"/>
                <w:highlight w:val="none"/>
                <w:lang w:eastAsia="zh-CN"/>
                <w14:textFill>
                  <w14:solidFill>
                    <w14:schemeClr w14:val="tx1"/>
                  </w14:solidFill>
                </w14:textFill>
              </w:rPr>
              <w:t>综上，项目无组织粉尘排放量为</w:t>
            </w:r>
            <w:r>
              <w:rPr>
                <w:rFonts w:hint="eastAsia" w:cs="Times New Roman"/>
                <w:b w:val="0"/>
                <w:bCs/>
                <w:color w:val="000000" w:themeColor="text1"/>
                <w:sz w:val="24"/>
                <w:highlight w:val="none"/>
                <w:lang w:val="en-US" w:eastAsia="zh-CN"/>
                <w14:textFill>
                  <w14:solidFill>
                    <w14:schemeClr w14:val="tx1"/>
                  </w14:solidFill>
                </w14:textFill>
              </w:rPr>
              <w:t>1.7763</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t/a，</w:t>
            </w:r>
            <w:r>
              <w:rPr>
                <w:rFonts w:hint="eastAsia"/>
                <w:color w:val="000000" w:themeColor="text1"/>
                <w:kern w:val="0"/>
                <w:sz w:val="24"/>
                <w:lang w:eastAsia="zh-CN"/>
                <w14:textFill>
                  <w14:solidFill>
                    <w14:schemeClr w14:val="tx1"/>
                  </w14:solidFill>
                </w14:textFill>
              </w:rPr>
              <w:t>项目周边</w:t>
            </w:r>
            <w:r>
              <w:rPr>
                <w:rFonts w:hint="eastAsia"/>
                <w:color w:val="000000" w:themeColor="text1"/>
                <w:kern w:val="0"/>
                <w:sz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云南活发磷化有限公司华磨盘山磷矿矿区范围及其办公生活区，最近关心点为西侧210m处大火地村，</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项目针对无组织粉尘采取了洒水降尘、车间阻隔等措施，粉尘经大气扩散后对周边环境影响较小。</w:t>
            </w:r>
          </w:p>
          <w:p w14:paraId="1E420C7D">
            <w:pPr>
              <w:pStyle w:val="34"/>
              <w:adjustRightInd w:val="0"/>
              <w:snapToGrid w:val="0"/>
              <w:spacing w:line="360" w:lineRule="auto"/>
              <w:ind w:firstLine="482"/>
              <w:rPr>
                <w:rFonts w:hint="eastAsia" w:ascii="Times New Roman" w:hAnsi="Times New Roman" w:eastAsia="宋体" w:cs="Times New Roman"/>
                <w:b/>
                <w:color w:val="000000" w:themeColor="text1"/>
                <w:sz w:val="24"/>
                <w:lang w:eastAsia="zh-CN"/>
                <w14:textFill>
                  <w14:solidFill>
                    <w14:schemeClr w14:val="tx1"/>
                  </w14:solidFill>
                </w14:textFill>
              </w:rPr>
            </w:pPr>
            <w:r>
              <w:rPr>
                <w:rFonts w:hint="eastAsia" w:ascii="Times New Roman" w:hAnsi="Times New Roman" w:eastAsia="宋体" w:cs="Times New Roman"/>
                <w:b/>
                <w:color w:val="000000" w:themeColor="text1"/>
                <w:sz w:val="24"/>
                <w:lang w:eastAsia="zh-CN"/>
                <w14:textFill>
                  <w14:solidFill>
                    <w14:schemeClr w14:val="tx1"/>
                  </w14:solidFill>
                </w14:textFill>
              </w:rPr>
              <w:t>3）食堂油烟</w:t>
            </w:r>
          </w:p>
          <w:p w14:paraId="22DA4ABA">
            <w:pPr>
              <w:pStyle w:val="34"/>
              <w:adjustRightInd w:val="0"/>
              <w:snapToGrid w:val="0"/>
              <w:spacing w:line="360" w:lineRule="auto"/>
              <w:ind w:firstLine="482"/>
              <w:rPr>
                <w:rFonts w:hint="default"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lang w:eastAsia="zh-CN"/>
                <w14:textFill>
                  <w14:solidFill>
                    <w14:schemeClr w14:val="tx1"/>
                  </w14:solidFill>
                </w14:textFill>
              </w:rPr>
              <w:t>本项目</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依托</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《云南活发磷化有限公司华宁县磨盘山磷矿项目》</w:t>
            </w:r>
            <w:r>
              <w:rPr>
                <w:rFonts w:hint="eastAsia" w:ascii="Times New Roman" w:hAnsi="Times New Roman" w:eastAsia="宋体" w:cs="Times New Roman"/>
                <w:b w:val="0"/>
                <w:bCs/>
                <w:color w:val="000000" w:themeColor="text1"/>
                <w:sz w:val="24"/>
                <w:lang w:eastAsia="zh-CN"/>
                <w14:textFill>
                  <w14:solidFill>
                    <w14:schemeClr w14:val="tx1"/>
                  </w14:solidFill>
                </w14:textFill>
              </w:rPr>
              <w:t>设置食堂，用于提供员工就餐。项目食堂能源主要为电，为清洁能源。食堂废气主要为油烟废气。食物在烹饪、加工过程中将挥发出油脂、有机质及热分解或裂解产物，从而产生油烟废气。项目食堂每天为员工提供1餐，根据类比调查资料，居民人均食用油日用量约30g/人·d，一般油烟挥发量占总耗油量的2%～4%，平均为2.83%。项目就餐职工</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10</w:t>
            </w:r>
            <w:r>
              <w:rPr>
                <w:rFonts w:hint="eastAsia" w:ascii="Times New Roman" w:hAnsi="Times New Roman" w:eastAsia="宋体" w:cs="Times New Roman"/>
                <w:b w:val="0"/>
                <w:bCs/>
                <w:color w:val="000000" w:themeColor="text1"/>
                <w:sz w:val="24"/>
                <w:lang w:eastAsia="zh-CN"/>
                <w14:textFill>
                  <w14:solidFill>
                    <w14:schemeClr w14:val="tx1"/>
                  </w14:solidFill>
                </w14:textFill>
              </w:rPr>
              <w:t>人，则油烟产生量为</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8.49</w:t>
            </w:r>
            <w:r>
              <w:rPr>
                <w:rFonts w:hint="eastAsia" w:ascii="Times New Roman" w:hAnsi="Times New Roman" w:eastAsia="宋体" w:cs="Times New Roman"/>
                <w:b w:val="0"/>
                <w:bCs/>
                <w:color w:val="000000" w:themeColor="text1"/>
                <w:sz w:val="24"/>
                <w:lang w:eastAsia="zh-CN"/>
                <w14:textFill>
                  <w14:solidFill>
                    <w14:schemeClr w14:val="tx1"/>
                  </w14:solidFill>
                </w14:textFill>
              </w:rPr>
              <w:t>g/d，0.00</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25</w:t>
            </w:r>
            <w:r>
              <w:rPr>
                <w:rFonts w:hint="eastAsia" w:ascii="Times New Roman" w:hAnsi="Times New Roman" w:eastAsia="宋体" w:cs="Times New Roman"/>
                <w:b w:val="0"/>
                <w:bCs/>
                <w:color w:val="000000" w:themeColor="text1"/>
                <w:sz w:val="24"/>
                <w:lang w:eastAsia="zh-CN"/>
                <w14:textFill>
                  <w14:solidFill>
                    <w14:schemeClr w14:val="tx1"/>
                  </w14:solidFill>
                </w14:textFill>
              </w:rPr>
              <w:t>t/a。按一天烹饪2小时计算，产生速率为0.00</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42</w:t>
            </w:r>
            <w:r>
              <w:rPr>
                <w:rFonts w:hint="eastAsia" w:ascii="Times New Roman" w:hAnsi="Times New Roman" w:eastAsia="宋体" w:cs="Times New Roman"/>
                <w:b w:val="0"/>
                <w:bCs/>
                <w:color w:val="000000" w:themeColor="text1"/>
                <w:sz w:val="24"/>
                <w:lang w:eastAsia="zh-CN"/>
                <w14:textFill>
                  <w14:solidFill>
                    <w14:schemeClr w14:val="tx1"/>
                  </w14:solidFill>
                </w14:textFill>
              </w:rPr>
              <w:t>kg/h。本项目</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依托已</w:t>
            </w:r>
            <w:r>
              <w:rPr>
                <w:rFonts w:hint="eastAsia" w:ascii="Times New Roman" w:hAnsi="Times New Roman" w:eastAsia="宋体" w:cs="Times New Roman"/>
                <w:b w:val="0"/>
                <w:bCs/>
                <w:color w:val="000000" w:themeColor="text1"/>
                <w:sz w:val="24"/>
                <w:lang w:eastAsia="zh-CN"/>
                <w14:textFill>
                  <w14:solidFill>
                    <w14:schemeClr w14:val="tx1"/>
                  </w14:solidFill>
                </w14:textFill>
              </w:rPr>
              <w:t>设置1台油烟净化器（排气量为</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2</w:t>
            </w:r>
            <w:r>
              <w:rPr>
                <w:rFonts w:hint="eastAsia" w:ascii="Times New Roman" w:hAnsi="Times New Roman" w:eastAsia="宋体" w:cs="Times New Roman"/>
                <w:b w:val="0"/>
                <w:bCs/>
                <w:color w:val="000000" w:themeColor="text1"/>
                <w:sz w:val="24"/>
                <w:lang w:eastAsia="zh-CN"/>
                <w14:textFill>
                  <w14:solidFill>
                    <w14:schemeClr w14:val="tx1"/>
                  </w14:solidFill>
                </w14:textFill>
              </w:rPr>
              <w:t>000m</w:t>
            </w:r>
            <w:r>
              <w:rPr>
                <w:rFonts w:hint="eastAsia" w:ascii="Times New Roman" w:hAnsi="Times New Roman" w:eastAsia="宋体" w:cs="Times New Roman"/>
                <w:b w:val="0"/>
                <w:bCs/>
                <w:color w:val="000000" w:themeColor="text1"/>
                <w:sz w:val="24"/>
                <w:vertAlign w:val="superscript"/>
                <w:lang w:eastAsia="zh-CN"/>
                <w14:textFill>
                  <w14:solidFill>
                    <w14:schemeClr w14:val="tx1"/>
                  </w14:solidFill>
                </w14:textFill>
              </w:rPr>
              <w:t>3</w:t>
            </w:r>
            <w:r>
              <w:rPr>
                <w:rFonts w:hint="eastAsia" w:ascii="Times New Roman" w:hAnsi="Times New Roman" w:eastAsia="宋体" w:cs="Times New Roman"/>
                <w:b w:val="0"/>
                <w:bCs/>
                <w:color w:val="000000" w:themeColor="text1"/>
                <w:sz w:val="24"/>
                <w:lang w:eastAsia="zh-CN"/>
                <w14:textFill>
                  <w14:solidFill>
                    <w14:schemeClr w14:val="tx1"/>
                  </w14:solidFill>
                </w14:textFill>
              </w:rPr>
              <w:t>/h），产生浓度为2.12mg/m</w:t>
            </w:r>
            <w:r>
              <w:rPr>
                <w:rFonts w:hint="eastAsia" w:ascii="Times New Roman" w:hAnsi="Times New Roman" w:eastAsia="宋体" w:cs="Times New Roman"/>
                <w:b w:val="0"/>
                <w:bCs/>
                <w:color w:val="000000" w:themeColor="text1"/>
                <w:sz w:val="24"/>
                <w:vertAlign w:val="superscript"/>
                <w:lang w:eastAsia="zh-CN"/>
                <w14:textFill>
                  <w14:solidFill>
                    <w14:schemeClr w14:val="tx1"/>
                  </w14:solidFill>
                </w14:textFill>
              </w:rPr>
              <w:t>3</w:t>
            </w:r>
            <w:r>
              <w:rPr>
                <w:rFonts w:hint="eastAsia" w:ascii="Times New Roman" w:hAnsi="Times New Roman" w:eastAsia="宋体" w:cs="Times New Roman"/>
                <w:b w:val="0"/>
                <w:bCs/>
                <w:color w:val="000000" w:themeColor="text1"/>
                <w:sz w:val="24"/>
                <w:lang w:eastAsia="zh-CN"/>
                <w14:textFill>
                  <w14:solidFill>
                    <w14:schemeClr w14:val="tx1"/>
                  </w14:solidFill>
                </w14:textFill>
              </w:rPr>
              <w:t>，油烟平均去除率按80%计，经过处理排放浓度为0.42</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4</w:t>
            </w:r>
            <w:r>
              <w:rPr>
                <w:rFonts w:hint="eastAsia" w:ascii="Times New Roman" w:hAnsi="Times New Roman" w:eastAsia="宋体" w:cs="Times New Roman"/>
                <w:b w:val="0"/>
                <w:bCs/>
                <w:color w:val="000000" w:themeColor="text1"/>
                <w:sz w:val="24"/>
                <w:lang w:eastAsia="zh-CN"/>
                <w14:textFill>
                  <w14:solidFill>
                    <w14:schemeClr w14:val="tx1"/>
                  </w14:solidFill>
                </w14:textFill>
              </w:rPr>
              <w:t>5mg/m</w:t>
            </w:r>
            <w:r>
              <w:rPr>
                <w:rFonts w:hint="eastAsia" w:ascii="Times New Roman" w:hAnsi="Times New Roman" w:eastAsia="宋体" w:cs="Times New Roman"/>
                <w:b w:val="0"/>
                <w:bCs/>
                <w:color w:val="000000" w:themeColor="text1"/>
                <w:sz w:val="24"/>
                <w:vertAlign w:val="superscript"/>
                <w:lang w:eastAsia="zh-CN"/>
                <w14:textFill>
                  <w14:solidFill>
                    <w14:schemeClr w14:val="tx1"/>
                  </w14:solidFill>
                </w14:textFill>
              </w:rPr>
              <w:t>3</w:t>
            </w:r>
            <w:r>
              <w:rPr>
                <w:rFonts w:hint="eastAsia" w:ascii="Times New Roman" w:hAnsi="Times New Roman" w:eastAsia="宋体" w:cs="Times New Roman"/>
                <w:b w:val="0"/>
                <w:bCs/>
                <w:color w:val="000000" w:themeColor="text1"/>
                <w:sz w:val="24"/>
                <w:lang w:eastAsia="zh-CN"/>
                <w14:textFill>
                  <w14:solidFill>
                    <w14:schemeClr w14:val="tx1"/>
                  </w14:solidFill>
                </w14:textFill>
              </w:rPr>
              <w:t>，油烟排放量为0.000</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85</w:t>
            </w:r>
            <w:r>
              <w:rPr>
                <w:rFonts w:hint="eastAsia" w:ascii="Times New Roman" w:hAnsi="Times New Roman" w:eastAsia="宋体" w:cs="Times New Roman"/>
                <w:b w:val="0"/>
                <w:bCs/>
                <w:color w:val="000000" w:themeColor="text1"/>
                <w:sz w:val="24"/>
                <w:lang w:eastAsia="zh-CN"/>
                <w14:textFill>
                  <w14:solidFill>
                    <w14:schemeClr w14:val="tx1"/>
                  </w14:solidFill>
                </w14:textFill>
              </w:rPr>
              <w:t>kg/h，0.000</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51</w:t>
            </w:r>
            <w:r>
              <w:rPr>
                <w:rFonts w:hint="eastAsia" w:ascii="Times New Roman" w:hAnsi="Times New Roman" w:eastAsia="宋体" w:cs="Times New Roman"/>
                <w:b w:val="0"/>
                <w:bCs/>
                <w:color w:val="000000" w:themeColor="text1"/>
                <w:sz w:val="24"/>
                <w:lang w:eastAsia="zh-CN"/>
                <w14:textFill>
                  <w14:solidFill>
                    <w14:schemeClr w14:val="tx1"/>
                  </w14:solidFill>
                </w14:textFill>
              </w:rPr>
              <w:t>t/a，符合《饮食业油烟排放标准（试行）》（GB18483-2001）中对应的小型规模，油烟最高允许排放浓度为2.0mg/m</w:t>
            </w:r>
            <w:r>
              <w:rPr>
                <w:rFonts w:hint="eastAsia" w:ascii="Times New Roman" w:hAnsi="Times New Roman" w:eastAsia="宋体" w:cs="Times New Roman"/>
                <w:b w:val="0"/>
                <w:bCs/>
                <w:color w:val="000000" w:themeColor="text1"/>
                <w:sz w:val="24"/>
                <w:vertAlign w:val="superscript"/>
                <w:lang w:eastAsia="zh-CN"/>
                <w14:textFill>
                  <w14:solidFill>
                    <w14:schemeClr w14:val="tx1"/>
                  </w14:solidFill>
                </w14:textFill>
              </w:rPr>
              <w:t>3</w:t>
            </w:r>
            <w:r>
              <w:rPr>
                <w:rFonts w:hint="eastAsia" w:ascii="Times New Roman" w:hAnsi="Times New Roman" w:eastAsia="宋体" w:cs="Times New Roman"/>
                <w:b w:val="0"/>
                <w:bCs/>
                <w:color w:val="000000" w:themeColor="text1"/>
                <w:sz w:val="24"/>
                <w:lang w:eastAsia="zh-CN"/>
                <w14:textFill>
                  <w14:solidFill>
                    <w14:schemeClr w14:val="tx1"/>
                  </w14:solidFill>
                </w14:textFill>
              </w:rPr>
              <w:t>，油烟净化效率≥60%的要求。项目区厨房油烟由油烟机净化后通过排烟管排放</w:t>
            </w:r>
            <w:r>
              <w:rPr>
                <w:rFonts w:hint="eastAsia" w:cs="Times New Roman"/>
                <w:b w:val="0"/>
                <w:bCs/>
                <w:color w:val="000000" w:themeColor="text1"/>
                <w:sz w:val="24"/>
                <w:lang w:eastAsia="zh-CN"/>
                <w14:textFill>
                  <w14:solidFill>
                    <w14:schemeClr w14:val="tx1"/>
                  </w14:solidFill>
                </w14:textFill>
              </w:rPr>
              <w:t>，</w:t>
            </w:r>
            <w:r>
              <w:rPr>
                <w:rFonts w:hint="eastAsia" w:cs="Times New Roman"/>
                <w:b w:val="0"/>
                <w:bCs/>
                <w:color w:val="000000" w:themeColor="text1"/>
                <w:sz w:val="24"/>
                <w:lang w:val="en-US" w:eastAsia="zh-CN"/>
                <w14:textFill>
                  <w14:solidFill>
                    <w14:schemeClr w14:val="tx1"/>
                  </w14:solidFill>
                </w14:textFill>
              </w:rPr>
              <w:t>对周边环境影响较小。</w:t>
            </w:r>
          </w:p>
          <w:p w14:paraId="361E4CA8">
            <w:pPr>
              <w:pStyle w:val="34"/>
              <w:adjustRightInd w:val="0"/>
              <w:snapToGrid w:val="0"/>
              <w:spacing w:line="360" w:lineRule="auto"/>
              <w:ind w:firstLine="482"/>
              <w:rPr>
                <w:rFonts w:hint="eastAsia" w:ascii="Times New Roman" w:hAnsi="Times New Roman" w:eastAsia="宋体" w:cs="Times New Roman"/>
                <w:b/>
                <w:color w:val="000000" w:themeColor="text1"/>
                <w:sz w:val="24"/>
                <w:lang w:eastAsia="zh-CN"/>
                <w14:textFill>
                  <w14:solidFill>
                    <w14:schemeClr w14:val="tx1"/>
                  </w14:solidFill>
                </w14:textFill>
              </w:rPr>
            </w:pPr>
            <w:r>
              <w:rPr>
                <w:rFonts w:hint="eastAsia" w:ascii="Times New Roman" w:hAnsi="Times New Roman" w:eastAsia="宋体" w:cs="Times New Roman"/>
                <w:b/>
                <w:color w:val="000000" w:themeColor="text1"/>
                <w:sz w:val="24"/>
                <w:lang w:eastAsia="zh-CN"/>
                <w14:textFill>
                  <w14:solidFill>
                    <w14:schemeClr w14:val="tx1"/>
                  </w14:solidFill>
                </w14:textFill>
              </w:rPr>
              <w:t>（</w:t>
            </w:r>
            <w:r>
              <w:rPr>
                <w:rFonts w:hint="eastAsia" w:ascii="Times New Roman" w:hAnsi="Times New Roman" w:eastAsia="宋体" w:cs="Times New Roman"/>
                <w:b/>
                <w:color w:val="000000" w:themeColor="text1"/>
                <w:sz w:val="24"/>
                <w:lang w:val="en-US" w:eastAsia="zh-CN"/>
                <w14:textFill>
                  <w14:solidFill>
                    <w14:schemeClr w14:val="tx1"/>
                  </w14:solidFill>
                </w14:textFill>
              </w:rPr>
              <w:t>3</w:t>
            </w:r>
            <w:r>
              <w:rPr>
                <w:rFonts w:hint="eastAsia" w:ascii="Times New Roman" w:hAnsi="Times New Roman" w:eastAsia="宋体" w:cs="Times New Roman"/>
                <w:b/>
                <w:color w:val="000000" w:themeColor="text1"/>
                <w:sz w:val="24"/>
                <w:lang w:eastAsia="zh-CN"/>
                <w14:textFill>
                  <w14:solidFill>
                    <w14:schemeClr w14:val="tx1"/>
                  </w14:solidFill>
                </w14:textFill>
              </w:rPr>
              <w:t>）有组织废气排放口基本情况</w:t>
            </w:r>
          </w:p>
          <w:p w14:paraId="468465D8">
            <w:pPr>
              <w:adjustRightInd w:val="0"/>
              <w:snapToGrid w:val="0"/>
              <w:spacing w:line="360" w:lineRule="auto"/>
              <w:jc w:val="center"/>
              <w:rPr>
                <w:rFonts w:hint="eastAsia"/>
                <w:b/>
                <w:color w:val="000000" w:themeColor="text1"/>
                <w:kern w:val="0"/>
                <w:sz w:val="24"/>
                <w:highlight w:val="none"/>
                <w14:textFill>
                  <w14:solidFill>
                    <w14:schemeClr w14:val="tx1"/>
                  </w14:solidFill>
                </w14:textFill>
              </w:rPr>
            </w:pPr>
          </w:p>
          <w:p w14:paraId="438C4CAE">
            <w:pPr>
              <w:adjustRightInd w:val="0"/>
              <w:snapToGrid w:val="0"/>
              <w:spacing w:line="360" w:lineRule="auto"/>
              <w:jc w:val="center"/>
              <w:rPr>
                <w:rFonts w:hint="eastAsia"/>
                <w:b/>
                <w:color w:val="000000" w:themeColor="text1"/>
                <w:kern w:val="0"/>
                <w:sz w:val="24"/>
                <w:highlight w:val="none"/>
                <w14:textFill>
                  <w14:solidFill>
                    <w14:schemeClr w14:val="tx1"/>
                  </w14:solidFill>
                </w14:textFill>
              </w:rPr>
            </w:pPr>
          </w:p>
          <w:p w14:paraId="75063EE7">
            <w:pPr>
              <w:adjustRightInd w:val="0"/>
              <w:snapToGrid w:val="0"/>
              <w:spacing w:line="360" w:lineRule="auto"/>
              <w:jc w:val="center"/>
              <w:rPr>
                <w:rFonts w:hint="eastAsia"/>
                <w:b/>
                <w:color w:val="000000" w:themeColor="text1"/>
                <w:kern w:val="0"/>
                <w:sz w:val="24"/>
                <w:highlight w:val="none"/>
                <w14:textFill>
                  <w14:solidFill>
                    <w14:schemeClr w14:val="tx1"/>
                  </w14:solidFill>
                </w14:textFill>
              </w:rPr>
            </w:pPr>
          </w:p>
          <w:p w14:paraId="411EE4B6">
            <w:pPr>
              <w:adjustRightInd w:val="0"/>
              <w:snapToGrid w:val="0"/>
              <w:spacing w:line="360" w:lineRule="auto"/>
              <w:jc w:val="center"/>
              <w:rPr>
                <w:rFonts w:hint="eastAsia"/>
                <w:b/>
                <w:color w:val="000000" w:themeColor="text1"/>
                <w:kern w:val="0"/>
                <w:sz w:val="24"/>
                <w:highlight w:val="none"/>
                <w14:textFill>
                  <w14:solidFill>
                    <w14:schemeClr w14:val="tx1"/>
                  </w14:solidFill>
                </w14:textFill>
              </w:rPr>
            </w:pPr>
          </w:p>
          <w:p w14:paraId="557BA21B">
            <w:pPr>
              <w:adjustRightInd w:val="0"/>
              <w:snapToGrid w:val="0"/>
              <w:spacing w:line="360" w:lineRule="auto"/>
              <w:jc w:val="center"/>
              <w:rPr>
                <w:b/>
                <w:color w:val="000000" w:themeColor="text1"/>
                <w:kern w:val="0"/>
                <w:sz w:val="24"/>
                <w:highlight w:val="none"/>
                <w14:textFill>
                  <w14:solidFill>
                    <w14:schemeClr w14:val="tx1"/>
                  </w14:solidFill>
                </w14:textFill>
              </w:rPr>
            </w:pPr>
            <w:r>
              <w:rPr>
                <w:rFonts w:hint="eastAsia"/>
                <w:b/>
                <w:color w:val="000000" w:themeColor="text1"/>
                <w:kern w:val="0"/>
                <w:sz w:val="24"/>
                <w:highlight w:val="none"/>
                <w14:textFill>
                  <w14:solidFill>
                    <w14:schemeClr w14:val="tx1"/>
                  </w14:solidFill>
                </w14:textFill>
              </w:rPr>
              <w:t>表4-</w:t>
            </w:r>
            <w:r>
              <w:rPr>
                <w:rFonts w:hint="eastAsia"/>
                <w:b/>
                <w:color w:val="000000" w:themeColor="text1"/>
                <w:kern w:val="0"/>
                <w:sz w:val="24"/>
                <w:highlight w:val="none"/>
                <w:lang w:val="en-US" w:eastAsia="zh-CN"/>
                <w14:textFill>
                  <w14:solidFill>
                    <w14:schemeClr w14:val="tx1"/>
                  </w14:solidFill>
                </w14:textFill>
              </w:rPr>
              <w:t>2</w:t>
            </w:r>
            <w:r>
              <w:rPr>
                <w:rFonts w:hint="eastAsia"/>
                <w:b/>
                <w:color w:val="000000" w:themeColor="text1"/>
                <w:kern w:val="0"/>
                <w:sz w:val="24"/>
                <w:highlight w:val="none"/>
                <w14:textFill>
                  <w14:solidFill>
                    <w14:schemeClr w14:val="tx1"/>
                  </w14:solidFill>
                </w14:textFill>
              </w:rPr>
              <w:t xml:space="preserve">  有组织废气排放口基本信息表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780"/>
              <w:gridCol w:w="835"/>
              <w:gridCol w:w="1214"/>
              <w:gridCol w:w="1109"/>
              <w:gridCol w:w="879"/>
              <w:gridCol w:w="820"/>
              <w:gridCol w:w="849"/>
              <w:gridCol w:w="427"/>
              <w:gridCol w:w="427"/>
            </w:tblGrid>
            <w:tr w14:paraId="6E39C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3" w:type="pct"/>
                  <w:vMerge w:val="restart"/>
                  <w:noWrap w:val="0"/>
                  <w:vAlign w:val="center"/>
                </w:tcPr>
                <w:p w14:paraId="0E65FCF2">
                  <w:pPr>
                    <w:pStyle w:val="34"/>
                    <w:ind w:firstLine="0" w:firstLineChars="0"/>
                    <w:jc w:val="center"/>
                    <w:rPr>
                      <w:rFonts w:hint="eastAsia"/>
                      <w:b/>
                      <w:color w:val="000000" w:themeColor="text1"/>
                      <w:szCs w:val="21"/>
                      <w:highlight w:val="none"/>
                      <w14:textFill>
                        <w14:solidFill>
                          <w14:schemeClr w14:val="tx1"/>
                        </w14:solidFill>
                      </w14:textFill>
                    </w:rPr>
                  </w:pPr>
                  <w:r>
                    <w:rPr>
                      <w:rFonts w:hint="eastAsia"/>
                      <w:b/>
                      <w:color w:val="000000" w:themeColor="text1"/>
                      <w:szCs w:val="21"/>
                      <w:highlight w:val="none"/>
                      <w14:textFill>
                        <w14:solidFill>
                          <w14:schemeClr w14:val="tx1"/>
                        </w14:solidFill>
                      </w14:textFill>
                    </w:rPr>
                    <w:t>序号</w:t>
                  </w:r>
                </w:p>
              </w:tc>
              <w:tc>
                <w:tcPr>
                  <w:tcW w:w="630" w:type="pct"/>
                  <w:vMerge w:val="restart"/>
                  <w:noWrap w:val="0"/>
                  <w:vAlign w:val="center"/>
                </w:tcPr>
                <w:p w14:paraId="18662463">
                  <w:pPr>
                    <w:pStyle w:val="34"/>
                    <w:ind w:firstLine="0" w:firstLineChars="0"/>
                    <w:jc w:val="center"/>
                    <w:rPr>
                      <w:rFonts w:hint="default" w:eastAsia="宋体"/>
                      <w:b/>
                      <w:color w:val="000000" w:themeColor="text1"/>
                      <w:szCs w:val="21"/>
                      <w:highlight w:val="none"/>
                      <w:lang w:val="en-US" w:eastAsia="zh-CN"/>
                      <w14:textFill>
                        <w14:solidFill>
                          <w14:schemeClr w14:val="tx1"/>
                        </w14:solidFill>
                      </w14:textFill>
                    </w:rPr>
                  </w:pPr>
                  <w:r>
                    <w:rPr>
                      <w:rFonts w:hint="eastAsia"/>
                      <w:b/>
                      <w:color w:val="000000" w:themeColor="text1"/>
                      <w:szCs w:val="21"/>
                      <w:highlight w:val="none"/>
                      <w:lang w:val="en-US" w:eastAsia="zh-CN"/>
                      <w14:textFill>
                        <w14:solidFill>
                          <w14:schemeClr w14:val="tx1"/>
                        </w14:solidFill>
                      </w14:textFill>
                    </w:rPr>
                    <w:t>排放口名称</w:t>
                  </w:r>
                </w:p>
              </w:tc>
              <w:tc>
                <w:tcPr>
                  <w:tcW w:w="498" w:type="pct"/>
                  <w:vMerge w:val="restart"/>
                  <w:noWrap w:val="0"/>
                  <w:vAlign w:val="center"/>
                </w:tcPr>
                <w:p w14:paraId="0163E754">
                  <w:pPr>
                    <w:pStyle w:val="34"/>
                    <w:ind w:firstLine="0" w:firstLineChars="0"/>
                    <w:jc w:val="center"/>
                    <w:rPr>
                      <w:rFonts w:hint="eastAsia"/>
                      <w:b/>
                      <w:color w:val="000000" w:themeColor="text1"/>
                      <w:szCs w:val="21"/>
                      <w:highlight w:val="none"/>
                      <w14:textFill>
                        <w14:solidFill>
                          <w14:schemeClr w14:val="tx1"/>
                        </w14:solidFill>
                      </w14:textFill>
                    </w:rPr>
                  </w:pPr>
                  <w:r>
                    <w:rPr>
                      <w:rFonts w:hint="eastAsia"/>
                      <w:b/>
                      <w:color w:val="000000" w:themeColor="text1"/>
                      <w:szCs w:val="21"/>
                      <w:highlight w:val="none"/>
                      <w14:textFill>
                        <w14:solidFill>
                          <w14:schemeClr w14:val="tx1"/>
                        </w14:solidFill>
                      </w14:textFill>
                    </w:rPr>
                    <w:t>排放口编号</w:t>
                  </w:r>
                </w:p>
              </w:tc>
              <w:tc>
                <w:tcPr>
                  <w:tcW w:w="1186" w:type="pct"/>
                  <w:gridSpan w:val="2"/>
                  <w:noWrap w:val="0"/>
                  <w:vAlign w:val="center"/>
                </w:tcPr>
                <w:p w14:paraId="6B968A69">
                  <w:pPr>
                    <w:pStyle w:val="34"/>
                    <w:ind w:firstLine="0" w:firstLineChars="0"/>
                    <w:jc w:val="center"/>
                    <w:rPr>
                      <w:rFonts w:hint="eastAsia"/>
                      <w:b/>
                      <w:color w:val="000000" w:themeColor="text1"/>
                      <w:szCs w:val="21"/>
                      <w:highlight w:val="none"/>
                      <w14:textFill>
                        <w14:solidFill>
                          <w14:schemeClr w14:val="tx1"/>
                        </w14:solidFill>
                      </w14:textFill>
                    </w:rPr>
                  </w:pPr>
                  <w:r>
                    <w:rPr>
                      <w:rFonts w:hint="eastAsia"/>
                      <w:b/>
                      <w:color w:val="000000" w:themeColor="text1"/>
                      <w:szCs w:val="21"/>
                      <w:highlight w:val="none"/>
                      <w14:textFill>
                        <w14:solidFill>
                          <w14:schemeClr w14:val="tx1"/>
                        </w14:solidFill>
                      </w14:textFill>
                    </w:rPr>
                    <w:t>排放口地理坐标</w:t>
                  </w:r>
                </w:p>
              </w:tc>
              <w:tc>
                <w:tcPr>
                  <w:tcW w:w="653" w:type="pct"/>
                  <w:vMerge w:val="restart"/>
                  <w:noWrap w:val="0"/>
                  <w:vAlign w:val="center"/>
                </w:tcPr>
                <w:p w14:paraId="694ABFDC">
                  <w:pPr>
                    <w:pStyle w:val="34"/>
                    <w:ind w:firstLine="0" w:firstLineChars="0"/>
                    <w:jc w:val="center"/>
                    <w:rPr>
                      <w:rFonts w:hint="eastAsia"/>
                      <w:b/>
                      <w:color w:val="000000" w:themeColor="text1"/>
                      <w:szCs w:val="21"/>
                      <w:highlight w:val="none"/>
                      <w14:textFill>
                        <w14:solidFill>
                          <w14:schemeClr w14:val="tx1"/>
                        </w14:solidFill>
                      </w14:textFill>
                    </w:rPr>
                  </w:pPr>
                  <w:r>
                    <w:rPr>
                      <w:rFonts w:hint="eastAsia"/>
                      <w:b/>
                      <w:color w:val="000000" w:themeColor="text1"/>
                      <w:szCs w:val="21"/>
                      <w:highlight w:val="none"/>
                      <w14:textFill>
                        <w14:solidFill>
                          <w14:schemeClr w14:val="tx1"/>
                        </w14:solidFill>
                      </w14:textFill>
                    </w:rPr>
                    <w:t>排气筒高度（m）</w:t>
                  </w:r>
                </w:p>
              </w:tc>
              <w:tc>
                <w:tcPr>
                  <w:tcW w:w="615" w:type="pct"/>
                  <w:vMerge w:val="restart"/>
                  <w:noWrap w:val="0"/>
                  <w:vAlign w:val="center"/>
                </w:tcPr>
                <w:p w14:paraId="058DE9CA">
                  <w:pPr>
                    <w:pStyle w:val="34"/>
                    <w:ind w:firstLine="0" w:firstLineChars="0"/>
                    <w:jc w:val="center"/>
                    <w:rPr>
                      <w:rFonts w:hint="eastAsia"/>
                      <w:b/>
                      <w:color w:val="000000" w:themeColor="text1"/>
                      <w:szCs w:val="21"/>
                      <w:highlight w:val="none"/>
                      <w14:textFill>
                        <w14:solidFill>
                          <w14:schemeClr w14:val="tx1"/>
                        </w14:solidFill>
                      </w14:textFill>
                    </w:rPr>
                  </w:pPr>
                  <w:r>
                    <w:rPr>
                      <w:rFonts w:hint="eastAsia"/>
                      <w:b/>
                      <w:color w:val="000000" w:themeColor="text1"/>
                      <w:szCs w:val="21"/>
                      <w:highlight w:val="none"/>
                      <w14:textFill>
                        <w14:solidFill>
                          <w14:schemeClr w14:val="tx1"/>
                        </w14:solidFill>
                      </w14:textFill>
                    </w:rPr>
                    <w:t>排气筒内径（m）</w:t>
                  </w:r>
                </w:p>
              </w:tc>
              <w:tc>
                <w:tcPr>
                  <w:tcW w:w="564" w:type="pct"/>
                  <w:vMerge w:val="restart"/>
                  <w:noWrap w:val="0"/>
                  <w:vAlign w:val="center"/>
                </w:tcPr>
                <w:p w14:paraId="35690001">
                  <w:pPr>
                    <w:pStyle w:val="34"/>
                    <w:ind w:firstLine="0" w:firstLineChars="0"/>
                    <w:jc w:val="center"/>
                    <w:rPr>
                      <w:rFonts w:hint="eastAsia"/>
                      <w:b/>
                      <w:color w:val="000000" w:themeColor="text1"/>
                      <w:szCs w:val="21"/>
                      <w:highlight w:val="none"/>
                      <w14:textFill>
                        <w14:solidFill>
                          <w14:schemeClr w14:val="tx1"/>
                        </w14:solidFill>
                      </w14:textFill>
                    </w:rPr>
                  </w:pPr>
                  <w:r>
                    <w:rPr>
                      <w:rFonts w:hint="eastAsia"/>
                      <w:b/>
                      <w:color w:val="000000" w:themeColor="text1"/>
                      <w:szCs w:val="21"/>
                      <w:highlight w:val="none"/>
                      <w14:textFill>
                        <w14:solidFill>
                          <w14:schemeClr w14:val="tx1"/>
                        </w14:solidFill>
                      </w14:textFill>
                    </w:rPr>
                    <w:t>排放口温度（℃）</w:t>
                  </w:r>
                </w:p>
              </w:tc>
              <w:tc>
                <w:tcPr>
                  <w:tcW w:w="283" w:type="pct"/>
                  <w:vMerge w:val="restart"/>
                  <w:noWrap w:val="0"/>
                  <w:vAlign w:val="center"/>
                </w:tcPr>
                <w:p w14:paraId="4DA4FE05">
                  <w:pPr>
                    <w:pStyle w:val="34"/>
                    <w:ind w:firstLine="0" w:firstLineChars="0"/>
                    <w:jc w:val="center"/>
                    <w:rPr>
                      <w:rFonts w:hint="eastAsia"/>
                      <w:b/>
                      <w:color w:val="000000" w:themeColor="text1"/>
                      <w:szCs w:val="21"/>
                      <w:highlight w:val="none"/>
                      <w14:textFill>
                        <w14:solidFill>
                          <w14:schemeClr w14:val="tx1"/>
                        </w14:solidFill>
                      </w14:textFill>
                    </w:rPr>
                  </w:pPr>
                  <w:r>
                    <w:rPr>
                      <w:rFonts w:hint="eastAsia"/>
                      <w:b/>
                      <w:color w:val="000000" w:themeColor="text1"/>
                      <w:szCs w:val="21"/>
                      <w:highlight w:val="none"/>
                      <w14:textFill>
                        <w14:solidFill>
                          <w14:schemeClr w14:val="tx1"/>
                        </w14:solidFill>
                      </w14:textFill>
                    </w:rPr>
                    <w:t>类型</w:t>
                  </w:r>
                </w:p>
              </w:tc>
              <w:tc>
                <w:tcPr>
                  <w:tcW w:w="283" w:type="pct"/>
                  <w:vMerge w:val="restart"/>
                  <w:noWrap w:val="0"/>
                  <w:vAlign w:val="center"/>
                </w:tcPr>
                <w:p w14:paraId="4969BA93">
                  <w:pPr>
                    <w:pStyle w:val="34"/>
                    <w:ind w:firstLine="0" w:firstLineChars="0"/>
                    <w:jc w:val="center"/>
                    <w:rPr>
                      <w:rFonts w:hint="default" w:eastAsia="宋体"/>
                      <w:b/>
                      <w:color w:val="000000" w:themeColor="text1"/>
                      <w:szCs w:val="21"/>
                      <w:highlight w:val="none"/>
                      <w:lang w:val="en-US" w:eastAsia="zh-CN"/>
                      <w14:textFill>
                        <w14:solidFill>
                          <w14:schemeClr w14:val="tx1"/>
                        </w14:solidFill>
                      </w14:textFill>
                    </w:rPr>
                  </w:pPr>
                  <w:r>
                    <w:rPr>
                      <w:rFonts w:hint="eastAsia"/>
                      <w:b/>
                      <w:color w:val="000000" w:themeColor="text1"/>
                      <w:szCs w:val="21"/>
                      <w:highlight w:val="none"/>
                      <w:lang w:val="en-US" w:eastAsia="zh-CN"/>
                      <w14:textFill>
                        <w14:solidFill>
                          <w14:schemeClr w14:val="tx1"/>
                        </w14:solidFill>
                      </w14:textFill>
                    </w:rPr>
                    <w:t>备注</w:t>
                  </w:r>
                </w:p>
              </w:tc>
            </w:tr>
            <w:tr w14:paraId="6E77A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3" w:type="pct"/>
                  <w:vMerge w:val="continue"/>
                  <w:noWrap w:val="0"/>
                  <w:vAlign w:val="center"/>
                </w:tcPr>
                <w:p w14:paraId="2D66AB70">
                  <w:pPr>
                    <w:pStyle w:val="34"/>
                    <w:ind w:firstLine="0" w:firstLineChars="0"/>
                    <w:jc w:val="center"/>
                    <w:rPr>
                      <w:color w:val="000000" w:themeColor="text1"/>
                      <w:szCs w:val="21"/>
                      <w:highlight w:val="none"/>
                      <w14:textFill>
                        <w14:solidFill>
                          <w14:schemeClr w14:val="tx1"/>
                        </w14:solidFill>
                      </w14:textFill>
                    </w:rPr>
                  </w:pPr>
                </w:p>
              </w:tc>
              <w:tc>
                <w:tcPr>
                  <w:tcW w:w="630" w:type="pct"/>
                  <w:vMerge w:val="continue"/>
                  <w:noWrap w:val="0"/>
                  <w:vAlign w:val="center"/>
                </w:tcPr>
                <w:p w14:paraId="30F593E9">
                  <w:pPr>
                    <w:pStyle w:val="34"/>
                    <w:ind w:firstLine="0" w:firstLineChars="0"/>
                    <w:jc w:val="center"/>
                    <w:rPr>
                      <w:color w:val="000000" w:themeColor="text1"/>
                      <w:szCs w:val="21"/>
                      <w:highlight w:val="none"/>
                      <w14:textFill>
                        <w14:solidFill>
                          <w14:schemeClr w14:val="tx1"/>
                        </w14:solidFill>
                      </w14:textFill>
                    </w:rPr>
                  </w:pPr>
                </w:p>
              </w:tc>
              <w:tc>
                <w:tcPr>
                  <w:tcW w:w="498" w:type="pct"/>
                  <w:vMerge w:val="continue"/>
                  <w:noWrap w:val="0"/>
                  <w:vAlign w:val="center"/>
                </w:tcPr>
                <w:p w14:paraId="53E05417">
                  <w:pPr>
                    <w:pStyle w:val="34"/>
                    <w:ind w:firstLine="0" w:firstLineChars="0"/>
                    <w:jc w:val="center"/>
                    <w:rPr>
                      <w:color w:val="000000" w:themeColor="text1"/>
                      <w:szCs w:val="21"/>
                      <w:highlight w:val="none"/>
                      <w14:textFill>
                        <w14:solidFill>
                          <w14:schemeClr w14:val="tx1"/>
                        </w14:solidFill>
                      </w14:textFill>
                    </w:rPr>
                  </w:pPr>
                </w:p>
              </w:tc>
              <w:tc>
                <w:tcPr>
                  <w:tcW w:w="648" w:type="pct"/>
                  <w:noWrap w:val="0"/>
                  <w:vAlign w:val="center"/>
                </w:tcPr>
                <w:p w14:paraId="26803ECE">
                  <w:pPr>
                    <w:pStyle w:val="34"/>
                    <w:ind w:firstLine="0" w:firstLineChars="0"/>
                    <w:jc w:val="center"/>
                    <w:rPr>
                      <w:rFonts w:hint="eastAsia"/>
                      <w:b/>
                      <w:color w:val="000000" w:themeColor="text1"/>
                      <w:szCs w:val="21"/>
                      <w:highlight w:val="none"/>
                      <w14:textFill>
                        <w14:solidFill>
                          <w14:schemeClr w14:val="tx1"/>
                        </w14:solidFill>
                      </w14:textFill>
                    </w:rPr>
                  </w:pPr>
                  <w:r>
                    <w:rPr>
                      <w:rFonts w:hint="eastAsia"/>
                      <w:b/>
                      <w:color w:val="000000" w:themeColor="text1"/>
                      <w:szCs w:val="21"/>
                      <w:highlight w:val="none"/>
                      <w14:textFill>
                        <w14:solidFill>
                          <w14:schemeClr w14:val="tx1"/>
                        </w14:solidFill>
                      </w14:textFill>
                    </w:rPr>
                    <w:t>经度</w:t>
                  </w:r>
                </w:p>
              </w:tc>
              <w:tc>
                <w:tcPr>
                  <w:tcW w:w="537" w:type="pct"/>
                  <w:noWrap w:val="0"/>
                  <w:vAlign w:val="center"/>
                </w:tcPr>
                <w:p w14:paraId="6671779A">
                  <w:pPr>
                    <w:pStyle w:val="34"/>
                    <w:ind w:firstLine="0" w:firstLineChars="0"/>
                    <w:jc w:val="center"/>
                    <w:rPr>
                      <w:rFonts w:hint="eastAsia"/>
                      <w:b/>
                      <w:color w:val="000000" w:themeColor="text1"/>
                      <w:szCs w:val="21"/>
                      <w:highlight w:val="none"/>
                      <w14:textFill>
                        <w14:solidFill>
                          <w14:schemeClr w14:val="tx1"/>
                        </w14:solidFill>
                      </w14:textFill>
                    </w:rPr>
                  </w:pPr>
                  <w:r>
                    <w:rPr>
                      <w:rFonts w:hint="eastAsia"/>
                      <w:b/>
                      <w:color w:val="000000" w:themeColor="text1"/>
                      <w:szCs w:val="21"/>
                      <w:highlight w:val="none"/>
                      <w14:textFill>
                        <w14:solidFill>
                          <w14:schemeClr w14:val="tx1"/>
                        </w14:solidFill>
                      </w14:textFill>
                    </w:rPr>
                    <w:t>纬度</w:t>
                  </w:r>
                </w:p>
              </w:tc>
              <w:tc>
                <w:tcPr>
                  <w:tcW w:w="653" w:type="pct"/>
                  <w:vMerge w:val="continue"/>
                  <w:noWrap w:val="0"/>
                  <w:vAlign w:val="center"/>
                </w:tcPr>
                <w:p w14:paraId="4EC90C33">
                  <w:pPr>
                    <w:pStyle w:val="34"/>
                    <w:ind w:firstLine="0" w:firstLineChars="0"/>
                    <w:jc w:val="center"/>
                    <w:rPr>
                      <w:rFonts w:hint="eastAsia"/>
                      <w:b/>
                      <w:color w:val="000000" w:themeColor="text1"/>
                      <w:szCs w:val="21"/>
                      <w:highlight w:val="none"/>
                      <w14:textFill>
                        <w14:solidFill>
                          <w14:schemeClr w14:val="tx1"/>
                        </w14:solidFill>
                      </w14:textFill>
                    </w:rPr>
                  </w:pPr>
                </w:p>
              </w:tc>
              <w:tc>
                <w:tcPr>
                  <w:tcW w:w="615" w:type="pct"/>
                  <w:vMerge w:val="continue"/>
                  <w:noWrap w:val="0"/>
                  <w:vAlign w:val="center"/>
                </w:tcPr>
                <w:p w14:paraId="173A88CB">
                  <w:pPr>
                    <w:pStyle w:val="34"/>
                    <w:ind w:firstLine="0" w:firstLineChars="0"/>
                    <w:jc w:val="center"/>
                    <w:rPr>
                      <w:rFonts w:hint="eastAsia"/>
                      <w:b/>
                      <w:color w:val="000000" w:themeColor="text1"/>
                      <w:szCs w:val="21"/>
                      <w:highlight w:val="none"/>
                      <w14:textFill>
                        <w14:solidFill>
                          <w14:schemeClr w14:val="tx1"/>
                        </w14:solidFill>
                      </w14:textFill>
                    </w:rPr>
                  </w:pPr>
                </w:p>
              </w:tc>
              <w:tc>
                <w:tcPr>
                  <w:tcW w:w="564" w:type="pct"/>
                  <w:vMerge w:val="continue"/>
                  <w:noWrap w:val="0"/>
                  <w:vAlign w:val="center"/>
                </w:tcPr>
                <w:p w14:paraId="624B8C0D">
                  <w:pPr>
                    <w:pStyle w:val="34"/>
                    <w:ind w:firstLine="0" w:firstLineChars="0"/>
                    <w:jc w:val="center"/>
                    <w:rPr>
                      <w:rFonts w:hint="eastAsia"/>
                      <w:b/>
                      <w:color w:val="000000" w:themeColor="text1"/>
                      <w:szCs w:val="21"/>
                      <w:highlight w:val="none"/>
                      <w14:textFill>
                        <w14:solidFill>
                          <w14:schemeClr w14:val="tx1"/>
                        </w14:solidFill>
                      </w14:textFill>
                    </w:rPr>
                  </w:pPr>
                </w:p>
              </w:tc>
              <w:tc>
                <w:tcPr>
                  <w:tcW w:w="283" w:type="pct"/>
                  <w:vMerge w:val="continue"/>
                  <w:noWrap w:val="0"/>
                  <w:vAlign w:val="center"/>
                </w:tcPr>
                <w:p w14:paraId="24B8ADBC">
                  <w:pPr>
                    <w:pStyle w:val="34"/>
                    <w:ind w:firstLine="0" w:firstLineChars="0"/>
                    <w:jc w:val="center"/>
                    <w:rPr>
                      <w:rFonts w:hint="eastAsia"/>
                      <w:b/>
                      <w:color w:val="000000" w:themeColor="text1"/>
                      <w:szCs w:val="21"/>
                      <w:highlight w:val="none"/>
                      <w14:textFill>
                        <w14:solidFill>
                          <w14:schemeClr w14:val="tx1"/>
                        </w14:solidFill>
                      </w14:textFill>
                    </w:rPr>
                  </w:pPr>
                </w:p>
              </w:tc>
              <w:tc>
                <w:tcPr>
                  <w:tcW w:w="283" w:type="pct"/>
                  <w:vMerge w:val="continue"/>
                  <w:noWrap w:val="0"/>
                  <w:vAlign w:val="center"/>
                </w:tcPr>
                <w:p w14:paraId="22074C84">
                  <w:pPr>
                    <w:pStyle w:val="34"/>
                    <w:ind w:firstLine="0" w:firstLineChars="0"/>
                    <w:jc w:val="center"/>
                    <w:rPr>
                      <w:rFonts w:hint="eastAsia"/>
                      <w:b/>
                      <w:color w:val="000000" w:themeColor="text1"/>
                      <w:szCs w:val="21"/>
                      <w:highlight w:val="none"/>
                      <w14:textFill>
                        <w14:solidFill>
                          <w14:schemeClr w14:val="tx1"/>
                        </w14:solidFill>
                      </w14:textFill>
                    </w:rPr>
                  </w:pPr>
                </w:p>
              </w:tc>
            </w:tr>
            <w:tr w14:paraId="38153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3" w:type="pct"/>
                  <w:noWrap w:val="0"/>
                  <w:vAlign w:val="center"/>
                </w:tcPr>
                <w:p w14:paraId="6585362F">
                  <w:pPr>
                    <w:pStyle w:val="34"/>
                    <w:ind w:firstLine="0" w:firstLineChars="0"/>
                    <w:jc w:val="center"/>
                    <w:rPr>
                      <w:rFonts w:hint="eastAsia" w:eastAsia="宋体"/>
                      <w:bCs/>
                      <w:color w:val="000000" w:themeColor="text1"/>
                      <w:szCs w:val="21"/>
                      <w:highlight w:val="none"/>
                      <w:lang w:val="en-US" w:eastAsia="zh-CN"/>
                      <w14:textFill>
                        <w14:solidFill>
                          <w14:schemeClr w14:val="tx1"/>
                        </w14:solidFill>
                      </w14:textFill>
                    </w:rPr>
                  </w:pPr>
                  <w:r>
                    <w:rPr>
                      <w:rFonts w:hint="eastAsia"/>
                      <w:bCs/>
                      <w:color w:val="000000" w:themeColor="text1"/>
                      <w:szCs w:val="21"/>
                      <w:highlight w:val="none"/>
                      <w14:textFill>
                        <w14:solidFill>
                          <w14:schemeClr w14:val="tx1"/>
                        </w14:solidFill>
                      </w14:textFill>
                    </w:rPr>
                    <w:t>1</w:t>
                  </w:r>
                </w:p>
              </w:tc>
              <w:tc>
                <w:tcPr>
                  <w:tcW w:w="630" w:type="pct"/>
                  <w:noWrap w:val="0"/>
                  <w:vAlign w:val="center"/>
                </w:tcPr>
                <w:p w14:paraId="4536DA18">
                  <w:pPr>
                    <w:pStyle w:val="34"/>
                    <w:ind w:firstLine="0" w:firstLineChars="0"/>
                    <w:jc w:val="center"/>
                    <w:rPr>
                      <w:rFonts w:hint="eastAsia" w:ascii="Times New Roman" w:hAnsi="Times New Roman" w:eastAsia="宋体"/>
                      <w:bCs/>
                      <w:color w:val="000000" w:themeColor="text1"/>
                      <w:kern w:val="2"/>
                      <w:sz w:val="21"/>
                      <w:szCs w:val="21"/>
                      <w:highlight w:val="none"/>
                      <w:lang w:val="en-US" w:eastAsia="zh-CN" w:bidi="ar-SA"/>
                      <w14:textFill>
                        <w14:solidFill>
                          <w14:schemeClr w14:val="tx1"/>
                        </w14:solidFill>
                      </w14:textFill>
                    </w:rPr>
                  </w:pPr>
                  <w:r>
                    <w:rPr>
                      <w:rFonts w:hint="eastAsia" w:eastAsia="宋体"/>
                      <w:bCs/>
                      <w:color w:val="000000" w:themeColor="text1"/>
                      <w:kern w:val="2"/>
                      <w:sz w:val="21"/>
                      <w:szCs w:val="21"/>
                      <w:highlight w:val="none"/>
                      <w:lang w:val="en-US" w:eastAsia="zh-CN" w:bidi="ar-SA"/>
                      <w14:textFill>
                        <w14:solidFill>
                          <w14:schemeClr w14:val="tx1"/>
                        </w14:solidFill>
                      </w14:textFill>
                    </w:rPr>
                    <w:t>破碎、筛分粉尘废气</w:t>
                  </w:r>
                  <w:r>
                    <w:rPr>
                      <w:rFonts w:hint="eastAsia" w:ascii="Times New Roman" w:hAnsi="Times New Roman" w:eastAsia="宋体"/>
                      <w:bCs/>
                      <w:color w:val="000000" w:themeColor="text1"/>
                      <w:kern w:val="2"/>
                      <w:sz w:val="21"/>
                      <w:szCs w:val="21"/>
                      <w:highlight w:val="none"/>
                      <w:lang w:val="en-US" w:eastAsia="zh-CN" w:bidi="ar-SA"/>
                      <w14:textFill>
                        <w14:solidFill>
                          <w14:schemeClr w14:val="tx1"/>
                        </w14:solidFill>
                      </w14:textFill>
                    </w:rPr>
                    <w:t>排口</w:t>
                  </w:r>
                </w:p>
              </w:tc>
              <w:tc>
                <w:tcPr>
                  <w:tcW w:w="498" w:type="pct"/>
                  <w:noWrap w:val="0"/>
                  <w:vAlign w:val="center"/>
                </w:tcPr>
                <w:p w14:paraId="7488AB7F">
                  <w:pPr>
                    <w:pStyle w:val="34"/>
                    <w:ind w:firstLine="0" w:firstLineChars="0"/>
                    <w:jc w:val="center"/>
                    <w:rPr>
                      <w:rFonts w:hint="default" w:eastAsia="宋体"/>
                      <w:bCs/>
                      <w:color w:val="000000" w:themeColor="text1"/>
                      <w:szCs w:val="21"/>
                      <w:highlight w:val="none"/>
                      <w:lang w:val="en-US" w:eastAsia="zh-CN"/>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DA001</w:t>
                  </w:r>
                </w:p>
              </w:tc>
              <w:tc>
                <w:tcPr>
                  <w:tcW w:w="648" w:type="pct"/>
                  <w:noWrap w:val="0"/>
                  <w:vAlign w:val="center"/>
                </w:tcPr>
                <w:p w14:paraId="11B5E85D">
                  <w:pPr>
                    <w:pStyle w:val="34"/>
                    <w:ind w:firstLine="0" w:firstLineChars="0"/>
                    <w:jc w:val="center"/>
                    <w:rPr>
                      <w:rFonts w:hint="eastAsia" w:eastAsia="宋体"/>
                      <w:bCs/>
                      <w:color w:val="000000" w:themeColor="text1"/>
                      <w:szCs w:val="21"/>
                      <w:highlight w:val="none"/>
                      <w:lang w:val="en-US" w:eastAsia="zh-CN"/>
                      <w14:textFill>
                        <w14:solidFill>
                          <w14:schemeClr w14:val="tx1"/>
                        </w14:solidFill>
                      </w14:textFill>
                    </w:rPr>
                  </w:pPr>
                  <w:r>
                    <w:rPr>
                      <w:rFonts w:hint="eastAsia" w:eastAsia="宋体"/>
                      <w:bCs/>
                      <w:color w:val="000000" w:themeColor="text1"/>
                      <w:szCs w:val="21"/>
                      <w:highlight w:val="none"/>
                      <w:lang w:val="en-US" w:eastAsia="zh-CN"/>
                      <w14:textFill>
                        <w14:solidFill>
                          <w14:schemeClr w14:val="tx1"/>
                        </w14:solidFill>
                      </w14:textFill>
                    </w:rPr>
                    <w:t>102.938295</w:t>
                  </w:r>
                </w:p>
              </w:tc>
              <w:tc>
                <w:tcPr>
                  <w:tcW w:w="537" w:type="pct"/>
                  <w:noWrap w:val="0"/>
                  <w:vAlign w:val="center"/>
                </w:tcPr>
                <w:p w14:paraId="40AF76BB">
                  <w:pPr>
                    <w:pStyle w:val="34"/>
                    <w:ind w:firstLine="0" w:firstLineChars="0"/>
                    <w:jc w:val="center"/>
                    <w:rPr>
                      <w:rFonts w:hint="eastAsia"/>
                      <w:bCs/>
                      <w:color w:val="000000" w:themeColor="text1"/>
                      <w:szCs w:val="21"/>
                      <w:highlight w:val="none"/>
                      <w14:textFill>
                        <w14:solidFill>
                          <w14:schemeClr w14:val="tx1"/>
                        </w14:solidFill>
                      </w14:textFill>
                    </w:rPr>
                  </w:pPr>
                  <w:r>
                    <w:rPr>
                      <w:rFonts w:hint="eastAsia" w:eastAsia="宋体"/>
                      <w:bCs/>
                      <w:color w:val="000000" w:themeColor="text1"/>
                      <w:szCs w:val="21"/>
                      <w:highlight w:val="none"/>
                      <w:lang w:val="en-US" w:eastAsia="zh-CN"/>
                      <w14:textFill>
                        <w14:solidFill>
                          <w14:schemeClr w14:val="tx1"/>
                        </w14:solidFill>
                      </w14:textFill>
                    </w:rPr>
                    <w:t>24.458863</w:t>
                  </w:r>
                </w:p>
              </w:tc>
              <w:tc>
                <w:tcPr>
                  <w:tcW w:w="653" w:type="pct"/>
                  <w:noWrap w:val="0"/>
                  <w:vAlign w:val="center"/>
                </w:tcPr>
                <w:p w14:paraId="333ECC70">
                  <w:pPr>
                    <w:pStyle w:val="34"/>
                    <w:ind w:firstLine="0" w:firstLineChars="0"/>
                    <w:jc w:val="center"/>
                    <w:rPr>
                      <w:rFonts w:hint="default" w:eastAsia="宋体"/>
                      <w:bCs/>
                      <w:color w:val="000000" w:themeColor="text1"/>
                      <w:szCs w:val="21"/>
                      <w:highlight w:val="none"/>
                      <w:lang w:val="en-US" w:eastAsia="zh-CN"/>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17</w:t>
                  </w:r>
                </w:p>
              </w:tc>
              <w:tc>
                <w:tcPr>
                  <w:tcW w:w="615" w:type="pct"/>
                  <w:noWrap w:val="0"/>
                  <w:vAlign w:val="center"/>
                </w:tcPr>
                <w:p w14:paraId="1A537742">
                  <w:pPr>
                    <w:pStyle w:val="34"/>
                    <w:ind w:firstLine="0" w:firstLineChars="0"/>
                    <w:jc w:val="center"/>
                    <w:rPr>
                      <w:rFonts w:hint="default" w:eastAsia="宋体"/>
                      <w:bCs/>
                      <w:color w:val="000000" w:themeColor="text1"/>
                      <w:szCs w:val="21"/>
                      <w:highlight w:val="none"/>
                      <w:lang w:val="en-US" w:eastAsia="zh-CN"/>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0.5</w:t>
                  </w:r>
                </w:p>
              </w:tc>
              <w:tc>
                <w:tcPr>
                  <w:tcW w:w="564" w:type="pct"/>
                  <w:noWrap w:val="0"/>
                  <w:vAlign w:val="center"/>
                </w:tcPr>
                <w:p w14:paraId="5A6EB31D">
                  <w:pPr>
                    <w:pStyle w:val="34"/>
                    <w:ind w:firstLine="0" w:firstLineChars="0"/>
                    <w:jc w:val="center"/>
                    <w:rPr>
                      <w:rFonts w:hint="default" w:eastAsia="宋体"/>
                      <w:bCs/>
                      <w:color w:val="000000" w:themeColor="text1"/>
                      <w:szCs w:val="21"/>
                      <w:highlight w:val="none"/>
                      <w:lang w:val="en-US" w:eastAsia="zh-CN"/>
                      <w14:textFill>
                        <w14:solidFill>
                          <w14:schemeClr w14:val="tx1"/>
                        </w14:solidFill>
                      </w14:textFill>
                    </w:rPr>
                  </w:pPr>
                  <w:r>
                    <w:rPr>
                      <w:rFonts w:hint="eastAsia" w:eastAsia="宋体"/>
                      <w:bCs/>
                      <w:color w:val="000000" w:themeColor="text1"/>
                      <w:szCs w:val="21"/>
                      <w:highlight w:val="none"/>
                      <w:lang w:val="en-US" w:eastAsia="zh-CN"/>
                      <w14:textFill>
                        <w14:solidFill>
                          <w14:schemeClr w14:val="tx1"/>
                        </w14:solidFill>
                      </w14:textFill>
                    </w:rPr>
                    <w:t>30</w:t>
                  </w:r>
                </w:p>
              </w:tc>
              <w:tc>
                <w:tcPr>
                  <w:tcW w:w="283" w:type="pct"/>
                  <w:noWrap w:val="0"/>
                  <w:vAlign w:val="center"/>
                </w:tcPr>
                <w:p w14:paraId="39BE2756">
                  <w:pPr>
                    <w:pStyle w:val="34"/>
                    <w:ind w:firstLine="0" w:firstLineChars="0"/>
                    <w:jc w:val="center"/>
                    <w:rPr>
                      <w:rFonts w:hint="eastAsia"/>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一般排放口</w:t>
                  </w:r>
                </w:p>
              </w:tc>
              <w:tc>
                <w:tcPr>
                  <w:tcW w:w="283" w:type="pct"/>
                  <w:noWrap w:val="0"/>
                  <w:vAlign w:val="center"/>
                </w:tcPr>
                <w:p w14:paraId="7A51E24D">
                  <w:pPr>
                    <w:pStyle w:val="34"/>
                    <w:ind w:firstLine="0" w:firstLineChars="0"/>
                    <w:jc w:val="center"/>
                    <w:rPr>
                      <w:rFonts w:hint="eastAsia" w:eastAsia="宋体"/>
                      <w:bCs/>
                      <w:color w:val="000000" w:themeColor="text1"/>
                      <w:szCs w:val="21"/>
                      <w:highlight w:val="none"/>
                      <w:lang w:eastAsia="zh-CN"/>
                      <w14:textFill>
                        <w14:solidFill>
                          <w14:schemeClr w14:val="tx1"/>
                        </w14:solidFill>
                      </w14:textFill>
                    </w:rPr>
                  </w:pPr>
                  <w:r>
                    <w:rPr>
                      <w:rFonts w:hint="eastAsia"/>
                      <w:bCs/>
                      <w:color w:val="000000" w:themeColor="text1"/>
                      <w:szCs w:val="21"/>
                      <w:highlight w:val="none"/>
                      <w:lang w:eastAsia="zh-CN"/>
                      <w14:textFill>
                        <w14:solidFill>
                          <w14:schemeClr w14:val="tx1"/>
                        </w14:solidFill>
                      </w14:textFill>
                    </w:rPr>
                    <w:t>新建</w:t>
                  </w:r>
                </w:p>
              </w:tc>
            </w:tr>
          </w:tbl>
          <w:p w14:paraId="7A11687B">
            <w:pPr>
              <w:pStyle w:val="34"/>
              <w:adjustRightInd w:val="0"/>
              <w:snapToGrid w:val="0"/>
              <w:spacing w:line="360" w:lineRule="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p>
          <w:p w14:paraId="1CD60602">
            <w:pPr>
              <w:pStyle w:val="34"/>
              <w:adjustRightInd w:val="0"/>
              <w:snapToGrid w:val="0"/>
              <w:spacing w:line="360" w:lineRule="auto"/>
              <w:ind w:firstLine="482"/>
              <w:rPr>
                <w:rFonts w:hint="eastAsia" w:ascii="Times New Roman" w:hAnsi="Times New Roman" w:eastAsia="宋体" w:cs="Times New Roman"/>
                <w:b/>
                <w:color w:val="000000" w:themeColor="text1"/>
                <w:sz w:val="24"/>
                <w14:textFill>
                  <w14:solidFill>
                    <w14:schemeClr w14:val="tx1"/>
                  </w14:solidFill>
                </w14:textFill>
              </w:rPr>
            </w:pPr>
            <w:r>
              <w:rPr>
                <w:rFonts w:hint="eastAsia" w:ascii="Times New Roman" w:hAnsi="Times New Roman" w:eastAsia="宋体" w:cs="Times New Roman"/>
                <w:b/>
                <w:color w:val="000000" w:themeColor="text1"/>
                <w:sz w:val="24"/>
                <w:lang w:eastAsia="zh-CN"/>
                <w14:textFill>
                  <w14:solidFill>
                    <w14:schemeClr w14:val="tx1"/>
                  </w14:solidFill>
                </w14:textFill>
              </w:rPr>
              <w:t>（</w:t>
            </w:r>
            <w:r>
              <w:rPr>
                <w:rFonts w:hint="eastAsia" w:cs="Times New Roman"/>
                <w:b/>
                <w:color w:val="000000" w:themeColor="text1"/>
                <w:sz w:val="24"/>
                <w:lang w:val="en-US" w:eastAsia="zh-CN"/>
                <w14:textFill>
                  <w14:solidFill>
                    <w14:schemeClr w14:val="tx1"/>
                  </w14:solidFill>
                </w14:textFill>
              </w:rPr>
              <w:t>4</w:t>
            </w:r>
            <w:r>
              <w:rPr>
                <w:rFonts w:hint="eastAsia" w:ascii="Times New Roman" w:hAnsi="Times New Roman" w:eastAsia="宋体" w:cs="Times New Roman"/>
                <w:b/>
                <w:color w:val="000000" w:themeColor="text1"/>
                <w:sz w:val="24"/>
                <w:lang w:eastAsia="zh-CN"/>
                <w14:textFill>
                  <w14:solidFill>
                    <w14:schemeClr w14:val="tx1"/>
                  </w14:solidFill>
                </w14:textFill>
              </w:rPr>
              <w:t>）</w:t>
            </w:r>
            <w:r>
              <w:rPr>
                <w:rFonts w:hint="eastAsia" w:ascii="Times New Roman" w:hAnsi="Times New Roman" w:eastAsia="宋体" w:cs="Times New Roman"/>
                <w:b/>
                <w:color w:val="000000" w:themeColor="text1"/>
                <w:sz w:val="24"/>
                <w14:textFill>
                  <w14:solidFill>
                    <w14:schemeClr w14:val="tx1"/>
                  </w14:solidFill>
                </w14:textFill>
              </w:rPr>
              <w:t>监测要求</w:t>
            </w:r>
          </w:p>
          <w:p w14:paraId="1388DE7E">
            <w:pPr>
              <w:pStyle w:val="34"/>
              <w:adjustRightInd w:val="0"/>
              <w:snapToGrid w:val="0"/>
              <w:spacing w:line="360" w:lineRule="auto"/>
              <w:rPr>
                <w:rFonts w:hint="eastAsia" w:ascii="Times New Roman" w:hAnsi="Times New Roman" w:eastAsia="宋体" w:cs="Times New Roman"/>
                <w:bCs/>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4"/>
                <w:highlight w:val="none"/>
                <w:lang w:val="en-US" w:eastAsia="zh-CN"/>
                <w14:textFill>
                  <w14:solidFill>
                    <w14:schemeClr w14:val="tx1"/>
                  </w14:solidFill>
                </w14:textFill>
              </w:rPr>
              <w:t>项目行业类别属于“非金属矿采选业1012”，根据查询，无行业排污监测指南及排污许可申请与核发技术规范，根据《排污许可申请与核发技术规范 总则》（HJ819-2017）、</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《排污单位自行监测技术指南 总则》（HJ 819-2017）要求</w:t>
            </w:r>
            <w:r>
              <w:rPr>
                <w:rFonts w:hint="eastAsia" w:ascii="Times New Roman" w:hAnsi="Times New Roman" w:eastAsia="宋体" w:cs="Times New Roman"/>
                <w:bCs/>
                <w:color w:val="000000" w:themeColor="text1"/>
                <w:kern w:val="0"/>
                <w:sz w:val="24"/>
                <w:highlight w:val="none"/>
                <w:lang w:val="en-US" w:eastAsia="zh-CN"/>
                <w14:textFill>
                  <w14:solidFill>
                    <w14:schemeClr w14:val="tx1"/>
                  </w14:solidFill>
                </w14:textFill>
              </w:rPr>
              <w:t>核定项目的监测频次要求，本项目废气监测计划见下表。</w:t>
            </w:r>
          </w:p>
          <w:p w14:paraId="2D8B5760">
            <w:pPr>
              <w:adjustRightInd w:val="0"/>
              <w:snapToGrid w:val="0"/>
              <w:spacing w:line="360" w:lineRule="auto"/>
              <w:jc w:val="center"/>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表4-</w:t>
            </w:r>
            <w:r>
              <w:rPr>
                <w:rFonts w:hint="eastAsia"/>
                <w:b/>
                <w:color w:val="000000" w:themeColor="text1"/>
                <w:kern w:val="0"/>
                <w:sz w:val="24"/>
                <w:lang w:val="en-US" w:eastAsia="zh-CN"/>
                <w14:textFill>
                  <w14:solidFill>
                    <w14:schemeClr w14:val="tx1"/>
                  </w14:solidFill>
                </w14:textFill>
              </w:rPr>
              <w:t>3</w:t>
            </w:r>
            <w:r>
              <w:rPr>
                <w:rFonts w:hint="eastAsia"/>
                <w:b/>
                <w:color w:val="000000" w:themeColor="text1"/>
                <w:kern w:val="0"/>
                <w:sz w:val="24"/>
                <w14:textFill>
                  <w14:solidFill>
                    <w14:schemeClr w14:val="tx1"/>
                  </w14:solidFill>
                </w14:textFill>
              </w:rPr>
              <w:t xml:space="preserve">  废气监测计划</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1205"/>
              <w:gridCol w:w="1567"/>
              <w:gridCol w:w="1148"/>
              <w:gridCol w:w="1162"/>
              <w:gridCol w:w="2009"/>
            </w:tblGrid>
            <w:tr w14:paraId="00993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pct"/>
                  <w:noWrap w:val="0"/>
                  <w:vAlign w:val="center"/>
                </w:tcPr>
                <w:p w14:paraId="42329667">
                  <w:pPr>
                    <w:pStyle w:val="34"/>
                    <w:ind w:firstLine="0" w:firstLineChars="0"/>
                    <w:jc w:val="center"/>
                    <w:rPr>
                      <w:rFonts w:hint="eastAsia"/>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序号</w:t>
                  </w:r>
                </w:p>
              </w:tc>
              <w:tc>
                <w:tcPr>
                  <w:tcW w:w="776" w:type="pct"/>
                  <w:noWrap w:val="0"/>
                  <w:vAlign w:val="center"/>
                </w:tcPr>
                <w:p w14:paraId="318CE812">
                  <w:pPr>
                    <w:pStyle w:val="34"/>
                    <w:ind w:firstLine="0" w:firstLineChars="0"/>
                    <w:jc w:val="center"/>
                    <w:rPr>
                      <w:rFonts w:hint="eastAsia"/>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排放形式</w:t>
                  </w:r>
                </w:p>
              </w:tc>
              <w:tc>
                <w:tcPr>
                  <w:tcW w:w="1009" w:type="pct"/>
                  <w:noWrap w:val="0"/>
                  <w:vAlign w:val="center"/>
                </w:tcPr>
                <w:p w14:paraId="179D7EE6">
                  <w:pPr>
                    <w:pStyle w:val="34"/>
                    <w:ind w:firstLine="0" w:firstLineChars="0"/>
                    <w:jc w:val="center"/>
                    <w:rPr>
                      <w:rFonts w:hint="eastAsia"/>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监测点位</w:t>
                  </w:r>
                </w:p>
              </w:tc>
              <w:tc>
                <w:tcPr>
                  <w:tcW w:w="739" w:type="pct"/>
                  <w:noWrap w:val="0"/>
                  <w:vAlign w:val="center"/>
                </w:tcPr>
                <w:p w14:paraId="29DE16D8">
                  <w:pPr>
                    <w:pStyle w:val="34"/>
                    <w:ind w:firstLine="0" w:firstLineChars="0"/>
                    <w:jc w:val="center"/>
                    <w:rPr>
                      <w:rFonts w:hint="eastAsia"/>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监测因子</w:t>
                  </w:r>
                </w:p>
              </w:tc>
              <w:tc>
                <w:tcPr>
                  <w:tcW w:w="748" w:type="pct"/>
                  <w:noWrap w:val="0"/>
                  <w:vAlign w:val="center"/>
                </w:tcPr>
                <w:p w14:paraId="3A4A17D1">
                  <w:pPr>
                    <w:pStyle w:val="34"/>
                    <w:ind w:firstLine="0" w:firstLineChars="0"/>
                    <w:jc w:val="center"/>
                    <w:rPr>
                      <w:rFonts w:hint="eastAsia"/>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监测频次</w:t>
                  </w:r>
                </w:p>
              </w:tc>
              <w:tc>
                <w:tcPr>
                  <w:tcW w:w="1293" w:type="pct"/>
                  <w:noWrap w:val="0"/>
                  <w:vAlign w:val="center"/>
                </w:tcPr>
                <w:p w14:paraId="7435FDDD">
                  <w:pPr>
                    <w:pStyle w:val="34"/>
                    <w:ind w:firstLine="0" w:firstLineChars="0"/>
                    <w:jc w:val="center"/>
                    <w:rPr>
                      <w:rFonts w:hint="eastAsia" w:eastAsia="宋体"/>
                      <w:b/>
                      <w:color w:val="000000" w:themeColor="text1"/>
                      <w:szCs w:val="21"/>
                      <w:lang w:eastAsia="zh-CN"/>
                      <w14:textFill>
                        <w14:solidFill>
                          <w14:schemeClr w14:val="tx1"/>
                        </w14:solidFill>
                      </w14:textFill>
                    </w:rPr>
                  </w:pPr>
                  <w:r>
                    <w:rPr>
                      <w:rFonts w:hint="eastAsia"/>
                      <w:b/>
                      <w:color w:val="000000" w:themeColor="text1"/>
                      <w:szCs w:val="21"/>
                      <w:lang w:eastAsia="zh-CN"/>
                      <w14:textFill>
                        <w14:solidFill>
                          <w14:schemeClr w14:val="tx1"/>
                        </w14:solidFill>
                      </w14:textFill>
                    </w:rPr>
                    <w:t>执行标准</w:t>
                  </w:r>
                </w:p>
              </w:tc>
            </w:tr>
            <w:tr w14:paraId="6F6F7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pct"/>
                  <w:noWrap w:val="0"/>
                  <w:vAlign w:val="center"/>
                </w:tcPr>
                <w:p w14:paraId="6C161DD7">
                  <w:pPr>
                    <w:pStyle w:val="34"/>
                    <w:ind w:firstLine="0" w:firstLineChars="0"/>
                    <w:jc w:val="center"/>
                    <w:rPr>
                      <w:rFonts w:hint="default"/>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1</w:t>
                  </w:r>
                </w:p>
              </w:tc>
              <w:tc>
                <w:tcPr>
                  <w:tcW w:w="776" w:type="pct"/>
                  <w:noWrap w:val="0"/>
                  <w:vAlign w:val="center"/>
                </w:tcPr>
                <w:p w14:paraId="16B9D564">
                  <w:pPr>
                    <w:pStyle w:val="34"/>
                    <w:ind w:firstLine="0" w:firstLineChars="0"/>
                    <w:jc w:val="center"/>
                    <w:rPr>
                      <w:rFonts w:hint="default" w:ascii="Times New Roman" w:hAnsi="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bCs/>
                      <w:color w:val="000000" w:themeColor="text1"/>
                      <w:kern w:val="2"/>
                      <w:sz w:val="21"/>
                      <w:szCs w:val="21"/>
                      <w:lang w:val="en-US" w:eastAsia="zh-CN" w:bidi="ar-SA"/>
                      <w14:textFill>
                        <w14:solidFill>
                          <w14:schemeClr w14:val="tx1"/>
                        </w14:solidFill>
                      </w14:textFill>
                    </w:rPr>
                    <w:t>有组织</w:t>
                  </w:r>
                </w:p>
              </w:tc>
              <w:tc>
                <w:tcPr>
                  <w:tcW w:w="1009" w:type="pct"/>
                  <w:noWrap w:val="0"/>
                  <w:vAlign w:val="center"/>
                </w:tcPr>
                <w:p w14:paraId="700C64EB">
                  <w:pPr>
                    <w:pStyle w:val="34"/>
                    <w:ind w:firstLine="0" w:firstLineChars="0"/>
                    <w:jc w:val="center"/>
                    <w:rPr>
                      <w:rFonts w:hint="default" w:ascii="Times New Roman" w:hAnsi="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bCs/>
                      <w:color w:val="000000" w:themeColor="text1"/>
                      <w:kern w:val="2"/>
                      <w:sz w:val="21"/>
                      <w:szCs w:val="21"/>
                      <w:lang w:val="en-US" w:eastAsia="zh-CN" w:bidi="ar-SA"/>
                      <w14:textFill>
                        <w14:solidFill>
                          <w14:schemeClr w14:val="tx1"/>
                        </w14:solidFill>
                      </w14:textFill>
                    </w:rPr>
                    <w:t>DA001</w:t>
                  </w:r>
                </w:p>
              </w:tc>
              <w:tc>
                <w:tcPr>
                  <w:tcW w:w="1148" w:type="dxa"/>
                  <w:noWrap w:val="0"/>
                  <w:vAlign w:val="center"/>
                </w:tcPr>
                <w:p w14:paraId="033BEADE">
                  <w:pPr>
                    <w:pStyle w:val="34"/>
                    <w:ind w:firstLine="0" w:firstLineChars="0"/>
                    <w:jc w:val="center"/>
                    <w:rPr>
                      <w:rFonts w:hint="default" w:ascii="Times New Roman" w:hAnsi="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颗粒物</w:t>
                  </w:r>
                </w:p>
              </w:tc>
              <w:tc>
                <w:tcPr>
                  <w:tcW w:w="1162" w:type="dxa"/>
                  <w:noWrap w:val="0"/>
                  <w:vAlign w:val="center"/>
                </w:tcPr>
                <w:p w14:paraId="2E4AC13D">
                  <w:pPr>
                    <w:pStyle w:val="34"/>
                    <w:ind w:firstLine="0" w:firstLineChars="0"/>
                    <w:jc w:val="center"/>
                    <w:rPr>
                      <w:rFonts w:hint="eastAsia" w:ascii="Times New Roman" w:hAnsi="Times New Roman" w:eastAsia="宋体"/>
                      <w:bCs/>
                      <w:color w:val="000000" w:themeColor="text1"/>
                      <w:kern w:val="2"/>
                      <w:sz w:val="21"/>
                      <w:szCs w:val="21"/>
                      <w:highlight w:val="none"/>
                      <w:lang w:val="en-US" w:eastAsia="zh-CN" w:bidi="ar-SA"/>
                      <w14:textFill>
                        <w14:solidFill>
                          <w14:schemeClr w14:val="tx1"/>
                        </w14:solidFill>
                      </w14:textFill>
                    </w:rPr>
                  </w:pPr>
                  <w:r>
                    <w:rPr>
                      <w:rFonts w:hint="eastAsia"/>
                      <w:bCs/>
                      <w:color w:val="000000" w:themeColor="text1"/>
                      <w:szCs w:val="21"/>
                      <w:highlight w:val="none"/>
                      <w14:textFill>
                        <w14:solidFill>
                          <w14:schemeClr w14:val="tx1"/>
                        </w14:solidFill>
                      </w14:textFill>
                    </w:rPr>
                    <w:t>1次/</w:t>
                  </w:r>
                  <w:r>
                    <w:rPr>
                      <w:rFonts w:hint="eastAsia"/>
                      <w:bCs/>
                      <w:color w:val="000000" w:themeColor="text1"/>
                      <w:szCs w:val="21"/>
                      <w:highlight w:val="none"/>
                      <w:lang w:eastAsia="zh-CN"/>
                      <w14:textFill>
                        <w14:solidFill>
                          <w14:schemeClr w14:val="tx1"/>
                        </w14:solidFill>
                      </w14:textFill>
                    </w:rPr>
                    <w:t>年</w:t>
                  </w:r>
                </w:p>
              </w:tc>
              <w:tc>
                <w:tcPr>
                  <w:tcW w:w="1293" w:type="pct"/>
                  <w:noWrap w:val="0"/>
                  <w:vAlign w:val="center"/>
                </w:tcPr>
                <w:p w14:paraId="1400115D">
                  <w:pPr>
                    <w:pStyle w:val="34"/>
                    <w:ind w:firstLine="0" w:firstLineChars="0"/>
                    <w:jc w:val="center"/>
                    <w:rPr>
                      <w:rFonts w:hint="eastAsia"/>
                      <w:bCs/>
                      <w:color w:val="000000" w:themeColor="text1"/>
                      <w:szCs w:val="21"/>
                      <w:highlight w:val="none"/>
                      <w14:textFill>
                        <w14:solidFill>
                          <w14:schemeClr w14:val="tx1"/>
                        </w14:solidFill>
                      </w14:textFill>
                    </w:rPr>
                  </w:pPr>
                  <w:r>
                    <w:rPr>
                      <w:rFonts w:hint="eastAsia"/>
                      <w:bCs/>
                      <w:color w:val="000000" w:themeColor="text1"/>
                      <w:szCs w:val="21"/>
                      <w:highlight w:val="none"/>
                      <w:lang w:eastAsia="zh-CN"/>
                      <w14:textFill>
                        <w14:solidFill>
                          <w14:schemeClr w14:val="tx1"/>
                        </w14:solidFill>
                      </w14:textFill>
                    </w:rPr>
                    <w:t>《大气污染物综合排放标准》（GB16297-1996）表2中的二级标准</w:t>
                  </w:r>
                </w:p>
              </w:tc>
            </w:tr>
            <w:tr w14:paraId="0230F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pct"/>
                  <w:noWrap w:val="0"/>
                  <w:vAlign w:val="center"/>
                </w:tcPr>
                <w:p w14:paraId="0E3550DB">
                  <w:pPr>
                    <w:pStyle w:val="34"/>
                    <w:ind w:firstLine="0" w:firstLineChars="0"/>
                    <w:jc w:val="center"/>
                    <w:rPr>
                      <w:rFonts w:hint="default"/>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2</w:t>
                  </w:r>
                </w:p>
              </w:tc>
              <w:tc>
                <w:tcPr>
                  <w:tcW w:w="776" w:type="pct"/>
                  <w:noWrap w:val="0"/>
                  <w:vAlign w:val="center"/>
                </w:tcPr>
                <w:p w14:paraId="0A8886D4">
                  <w:pPr>
                    <w:pStyle w:val="34"/>
                    <w:ind w:firstLine="0" w:firstLineChars="0"/>
                    <w:jc w:val="center"/>
                    <w:rPr>
                      <w:rFonts w:hint="eastAsia" w:ascii="Times New Roman" w:hAnsi="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Cs w:val="21"/>
                      <w14:textFill>
                        <w14:solidFill>
                          <w14:schemeClr w14:val="tx1"/>
                        </w14:solidFill>
                      </w14:textFill>
                    </w:rPr>
                    <w:t>无组织</w:t>
                  </w:r>
                </w:p>
              </w:tc>
              <w:tc>
                <w:tcPr>
                  <w:tcW w:w="1009" w:type="pct"/>
                  <w:noWrap w:val="0"/>
                  <w:vAlign w:val="center"/>
                </w:tcPr>
                <w:p w14:paraId="23372A70">
                  <w:pPr>
                    <w:pStyle w:val="34"/>
                    <w:ind w:firstLine="0" w:firstLineChars="0"/>
                    <w:jc w:val="center"/>
                    <w:rPr>
                      <w:rFonts w:hint="default" w:ascii="Times New Roman" w:hAnsi="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厂界上</w:t>
                  </w: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方向2-50m范围内1个，下方向10m范围内3个</w:t>
                  </w:r>
                </w:p>
              </w:tc>
              <w:tc>
                <w:tcPr>
                  <w:tcW w:w="739" w:type="pct"/>
                  <w:noWrap w:val="0"/>
                  <w:vAlign w:val="center"/>
                </w:tcPr>
                <w:p w14:paraId="01A2DD35">
                  <w:pPr>
                    <w:pStyle w:val="34"/>
                    <w:ind w:firstLine="0" w:firstLineChars="0"/>
                    <w:jc w:val="center"/>
                    <w:rPr>
                      <w:rFonts w:hint="default" w:ascii="Times New Roman" w:hAnsi="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颗粒物</w:t>
                  </w:r>
                </w:p>
              </w:tc>
              <w:tc>
                <w:tcPr>
                  <w:tcW w:w="748" w:type="pct"/>
                  <w:noWrap w:val="0"/>
                  <w:vAlign w:val="center"/>
                </w:tcPr>
                <w:p w14:paraId="6DB60F13">
                  <w:pPr>
                    <w:pStyle w:val="34"/>
                    <w:ind w:firstLine="0" w:firstLineChars="0"/>
                    <w:jc w:val="center"/>
                    <w:rPr>
                      <w:rFonts w:hint="eastAsia" w:ascii="Times New Roman" w:hAnsi="Times New Roman" w:eastAsia="宋体"/>
                      <w:bCs/>
                      <w:color w:val="000000" w:themeColor="text1"/>
                      <w:kern w:val="2"/>
                      <w:sz w:val="21"/>
                      <w:szCs w:val="21"/>
                      <w:highlight w:val="none"/>
                      <w:lang w:val="en-US" w:eastAsia="zh-CN" w:bidi="ar-SA"/>
                      <w14:textFill>
                        <w14:solidFill>
                          <w14:schemeClr w14:val="tx1"/>
                        </w14:solidFill>
                      </w14:textFill>
                    </w:rPr>
                  </w:pPr>
                  <w:r>
                    <w:rPr>
                      <w:rFonts w:hint="eastAsia"/>
                      <w:bCs/>
                      <w:color w:val="000000" w:themeColor="text1"/>
                      <w:szCs w:val="21"/>
                      <w:highlight w:val="none"/>
                      <w14:textFill>
                        <w14:solidFill>
                          <w14:schemeClr w14:val="tx1"/>
                        </w14:solidFill>
                      </w14:textFill>
                    </w:rPr>
                    <w:t>1次/</w:t>
                  </w:r>
                  <w:r>
                    <w:rPr>
                      <w:rFonts w:hint="eastAsia"/>
                      <w:bCs/>
                      <w:color w:val="000000" w:themeColor="text1"/>
                      <w:szCs w:val="21"/>
                      <w:highlight w:val="none"/>
                      <w:lang w:eastAsia="zh-CN"/>
                      <w14:textFill>
                        <w14:solidFill>
                          <w14:schemeClr w14:val="tx1"/>
                        </w14:solidFill>
                      </w14:textFill>
                    </w:rPr>
                    <w:t>年</w:t>
                  </w:r>
                </w:p>
              </w:tc>
              <w:tc>
                <w:tcPr>
                  <w:tcW w:w="1293" w:type="pct"/>
                  <w:noWrap w:val="0"/>
                  <w:vAlign w:val="center"/>
                </w:tcPr>
                <w:p w14:paraId="3456B30C">
                  <w:pPr>
                    <w:pStyle w:val="34"/>
                    <w:ind w:firstLine="0" w:firstLineChars="0"/>
                    <w:jc w:val="center"/>
                    <w:rPr>
                      <w:rFonts w:hint="default" w:ascii="Times New Roman" w:hAnsi="Times New Roman"/>
                      <w:bCs/>
                      <w:color w:val="000000" w:themeColor="text1"/>
                      <w:kern w:val="2"/>
                      <w:sz w:val="21"/>
                      <w:szCs w:val="21"/>
                      <w:highlight w:val="none"/>
                      <w:lang w:val="en-US" w:eastAsia="zh-CN" w:bidi="ar-SA"/>
                      <w14:textFill>
                        <w14:solidFill>
                          <w14:schemeClr w14:val="tx1"/>
                        </w14:solidFill>
                      </w14:textFill>
                    </w:rPr>
                  </w:pPr>
                  <w:r>
                    <w:rPr>
                      <w:rFonts w:hint="eastAsia"/>
                      <w:bCs/>
                      <w:color w:val="000000" w:themeColor="text1"/>
                      <w:szCs w:val="21"/>
                      <w:highlight w:val="none"/>
                      <w:lang w:eastAsia="zh-CN"/>
                      <w14:textFill>
                        <w14:solidFill>
                          <w14:schemeClr w14:val="tx1"/>
                        </w14:solidFill>
                      </w14:textFill>
                    </w:rPr>
                    <w:t>《大气污染物综合排放标准》（GB16297-1996）表2中的</w:t>
                  </w:r>
                  <w:r>
                    <w:rPr>
                      <w:rFonts w:hint="eastAsia"/>
                      <w:bCs/>
                      <w:color w:val="000000" w:themeColor="text1"/>
                      <w:szCs w:val="21"/>
                      <w:highlight w:val="none"/>
                      <w:lang w:val="en-US" w:eastAsia="zh-CN"/>
                      <w14:textFill>
                        <w14:solidFill>
                          <w14:schemeClr w14:val="tx1"/>
                        </w14:solidFill>
                      </w14:textFill>
                    </w:rPr>
                    <w:t>无组织排放监控浓度限值要求</w:t>
                  </w:r>
                </w:p>
              </w:tc>
            </w:tr>
          </w:tbl>
          <w:p w14:paraId="6D8F5BD2">
            <w:pPr>
              <w:pStyle w:val="34"/>
              <w:adjustRightInd w:val="0"/>
              <w:snapToGrid w:val="0"/>
              <w:spacing w:line="360" w:lineRule="auto"/>
              <w:rPr>
                <w:rFonts w:hint="eastAsia" w:ascii="Times New Roman" w:hAnsi="Times New Roman" w:eastAsia="宋体" w:cs="Times New Roman"/>
                <w:bCs/>
                <w:color w:val="000000" w:themeColor="text1"/>
                <w:kern w:val="0"/>
                <w:sz w:val="24"/>
                <w:highlight w:val="none"/>
                <w:lang w:val="en-US" w:eastAsia="zh-CN"/>
                <w14:textFill>
                  <w14:solidFill>
                    <w14:schemeClr w14:val="tx1"/>
                  </w14:solidFill>
                </w14:textFill>
              </w:rPr>
            </w:pPr>
          </w:p>
          <w:p w14:paraId="50CDF8FE">
            <w:pPr>
              <w:pStyle w:val="34"/>
              <w:adjustRightInd w:val="0"/>
              <w:snapToGrid w:val="0"/>
              <w:spacing w:line="360" w:lineRule="auto"/>
              <w:ind w:firstLine="482"/>
              <w:rPr>
                <w:rFonts w:hint="default" w:eastAsia="宋体"/>
                <w:b/>
                <w:color w:val="000000" w:themeColor="text1"/>
                <w:kern w:val="0"/>
                <w:sz w:val="24"/>
                <w:lang w:val="en-US" w:eastAsia="zh-CN"/>
                <w14:textFill>
                  <w14:solidFill>
                    <w14:schemeClr w14:val="tx1"/>
                  </w14:solidFill>
                </w14:textFill>
              </w:rPr>
            </w:pPr>
            <w:r>
              <w:rPr>
                <w:rFonts w:hint="eastAsia"/>
                <w:b/>
                <w:color w:val="000000" w:themeColor="text1"/>
                <w:kern w:val="0"/>
                <w:sz w:val="24"/>
                <w14:textFill>
                  <w14:solidFill>
                    <w14:schemeClr w14:val="tx1"/>
                  </w14:solidFill>
                </w14:textFill>
              </w:rPr>
              <w:t>（</w:t>
            </w:r>
            <w:r>
              <w:rPr>
                <w:rFonts w:hint="eastAsia"/>
                <w:b/>
                <w:color w:val="000000" w:themeColor="text1"/>
                <w:kern w:val="0"/>
                <w:sz w:val="24"/>
                <w:lang w:val="en-US" w:eastAsia="zh-CN"/>
                <w14:textFill>
                  <w14:solidFill>
                    <w14:schemeClr w14:val="tx1"/>
                  </w14:solidFill>
                </w14:textFill>
              </w:rPr>
              <w:t>5</w:t>
            </w:r>
            <w:r>
              <w:rPr>
                <w:rFonts w:hint="eastAsia"/>
                <w:b/>
                <w:color w:val="000000" w:themeColor="text1"/>
                <w:kern w:val="0"/>
                <w:sz w:val="24"/>
                <w14:textFill>
                  <w14:solidFill>
                    <w14:schemeClr w14:val="tx1"/>
                  </w14:solidFill>
                </w14:textFill>
              </w:rPr>
              <w:t>）废气达标</w:t>
            </w:r>
            <w:r>
              <w:rPr>
                <w:rFonts w:hint="eastAsia"/>
                <w:b/>
                <w:color w:val="000000" w:themeColor="text1"/>
                <w:kern w:val="0"/>
                <w:sz w:val="24"/>
                <w:lang w:val="en-US" w:eastAsia="zh-CN"/>
                <w14:textFill>
                  <w14:solidFill>
                    <w14:schemeClr w14:val="tx1"/>
                  </w14:solidFill>
                </w14:textFill>
              </w:rPr>
              <w:t>及措施可行性分析</w:t>
            </w:r>
          </w:p>
          <w:p w14:paraId="6677B0BE">
            <w:pPr>
              <w:pStyle w:val="34"/>
              <w:adjustRightInd w:val="0"/>
              <w:snapToGrid w:val="0"/>
              <w:spacing w:line="360" w:lineRule="auto"/>
              <w:ind w:firstLine="482"/>
              <w:rPr>
                <w:rFonts w:hint="default" w:eastAsia="宋体"/>
                <w:b/>
                <w:bCs w:val="0"/>
                <w:color w:val="000000" w:themeColor="text1"/>
                <w:sz w:val="24"/>
                <w:highlight w:val="none"/>
                <w:lang w:val="en-US" w:eastAsia="zh-CN"/>
                <w14:textFill>
                  <w14:solidFill>
                    <w14:schemeClr w14:val="tx1"/>
                  </w14:solidFill>
                </w14:textFill>
              </w:rPr>
            </w:pPr>
            <w:r>
              <w:rPr>
                <w:rFonts w:hint="eastAsia" w:eastAsia="宋体"/>
                <w:b/>
                <w:bCs w:val="0"/>
                <w:color w:val="000000" w:themeColor="text1"/>
                <w:sz w:val="24"/>
                <w:highlight w:val="none"/>
                <w:lang w:val="en-US" w:eastAsia="zh-CN"/>
                <w14:textFill>
                  <w14:solidFill>
                    <w14:schemeClr w14:val="tx1"/>
                  </w14:solidFill>
                </w14:textFill>
              </w:rPr>
              <w:t>1）</w:t>
            </w:r>
            <w:r>
              <w:rPr>
                <w:rFonts w:hint="eastAsia"/>
                <w:b/>
                <w:bCs w:val="0"/>
                <w:color w:val="000000" w:themeColor="text1"/>
                <w:sz w:val="24"/>
                <w:highlight w:val="none"/>
                <w:lang w:val="en-US" w:eastAsia="zh-CN"/>
                <w14:textFill>
                  <w14:solidFill>
                    <w14:schemeClr w14:val="tx1"/>
                  </w14:solidFill>
                </w14:textFill>
              </w:rPr>
              <w:t>废气措施</w:t>
            </w:r>
          </w:p>
          <w:p w14:paraId="731793A8">
            <w:pPr>
              <w:pStyle w:val="34"/>
              <w:adjustRightInd w:val="0"/>
              <w:snapToGrid w:val="0"/>
              <w:spacing w:line="360" w:lineRule="auto"/>
              <w:ind w:firstLine="482"/>
              <w:rPr>
                <w:rFonts w:hint="default" w:eastAsia="宋体"/>
                <w:b w:val="0"/>
                <w:bCs/>
                <w:color w:val="000000" w:themeColor="text1"/>
                <w:sz w:val="24"/>
                <w:highlight w:val="none"/>
                <w:lang w:val="en-US" w:eastAsia="zh-CN"/>
                <w14:textFill>
                  <w14:solidFill>
                    <w14:schemeClr w14:val="tx1"/>
                  </w14:solidFill>
                </w14:textFill>
              </w:rPr>
            </w:pPr>
            <w:r>
              <w:rPr>
                <w:rFonts w:hint="eastAsia"/>
                <w:b w:val="0"/>
                <w:bCs/>
                <w:color w:val="000000" w:themeColor="text1"/>
                <w:sz w:val="24"/>
                <w:highlight w:val="none"/>
                <w:lang w:val="en-US" w:eastAsia="zh-CN"/>
                <w14:textFill>
                  <w14:solidFill>
                    <w14:schemeClr w14:val="tx1"/>
                  </w14:solidFill>
                </w14:textFill>
              </w:rPr>
              <w:t>①有组织粉尘</w:t>
            </w:r>
          </w:p>
          <w:p w14:paraId="637C08AF">
            <w:pPr>
              <w:pStyle w:val="34"/>
              <w:adjustRightInd w:val="0"/>
              <w:snapToGrid w:val="0"/>
              <w:spacing w:line="360" w:lineRule="auto"/>
              <w:ind w:firstLine="482"/>
              <w:rPr>
                <w:rFonts w:hint="eastAsia" w:eastAsia="宋体"/>
                <w:b w:val="0"/>
                <w:bCs/>
                <w:color w:val="000000" w:themeColor="text1"/>
                <w:sz w:val="24"/>
                <w:highlight w:val="none"/>
                <w:lang w:val="en-US" w:eastAsia="zh-CN"/>
                <w14:textFill>
                  <w14:solidFill>
                    <w14:schemeClr w14:val="tx1"/>
                  </w14:solidFill>
                </w14:textFill>
              </w:rPr>
            </w:pPr>
            <w:r>
              <w:rPr>
                <w:rFonts w:hint="eastAsia" w:eastAsia="宋体"/>
                <w:b w:val="0"/>
                <w:bCs/>
                <w:color w:val="000000" w:themeColor="text1"/>
                <w:sz w:val="24"/>
                <w:highlight w:val="none"/>
                <w:lang w:eastAsia="zh-CN"/>
                <w14:textFill>
                  <w14:solidFill>
                    <w14:schemeClr w14:val="tx1"/>
                  </w14:solidFill>
                </w14:textFill>
              </w:rPr>
              <w:t>项目初级筛分、破碎、一级圆筒筛、二级圆筒筛</w:t>
            </w:r>
            <w:r>
              <w:rPr>
                <w:rFonts w:hint="eastAsia"/>
                <w:b w:val="0"/>
                <w:bCs/>
                <w:color w:val="000000" w:themeColor="text1"/>
                <w:sz w:val="24"/>
                <w:highlight w:val="none"/>
                <w:lang w:val="en-US" w:eastAsia="zh-CN"/>
                <w14:textFill>
                  <w14:solidFill>
                    <w14:schemeClr w14:val="tx1"/>
                  </w14:solidFill>
                </w14:textFill>
              </w:rPr>
              <w:t>工段粉尘</w:t>
            </w:r>
            <w:r>
              <w:rPr>
                <w:rFonts w:hint="eastAsia" w:eastAsia="宋体"/>
                <w:b w:val="0"/>
                <w:bCs/>
                <w:color w:val="000000" w:themeColor="text1"/>
                <w:sz w:val="24"/>
                <w:highlight w:val="none"/>
                <w:lang w:eastAsia="zh-CN"/>
                <w14:textFill>
                  <w14:solidFill>
                    <w14:schemeClr w14:val="tx1"/>
                  </w14:solidFill>
                </w14:textFill>
              </w:rPr>
              <w:t>经集气罩（</w:t>
            </w:r>
            <w:r>
              <w:rPr>
                <w:rFonts w:hint="eastAsia"/>
                <w:b w:val="0"/>
                <w:bCs/>
                <w:color w:val="000000" w:themeColor="text1"/>
                <w:sz w:val="24"/>
                <w:highlight w:val="none"/>
                <w:lang w:val="en-US" w:eastAsia="zh-CN"/>
                <w14:textFill>
                  <w14:solidFill>
                    <w14:schemeClr w14:val="tx1"/>
                  </w14:solidFill>
                </w14:textFill>
              </w:rPr>
              <w:t>1#~4#，</w:t>
            </w:r>
            <w:r>
              <w:rPr>
                <w:rFonts w:hint="eastAsia" w:eastAsia="宋体"/>
                <w:b w:val="0"/>
                <w:bCs/>
                <w:color w:val="000000" w:themeColor="text1"/>
                <w:sz w:val="24"/>
                <w:highlight w:val="none"/>
                <w:lang w:eastAsia="zh-CN"/>
                <w14:textFill>
                  <w14:solidFill>
                    <w14:schemeClr w14:val="tx1"/>
                  </w14:solidFill>
                </w14:textFill>
              </w:rPr>
              <w:t>集气效率以</w:t>
            </w:r>
            <w:r>
              <w:rPr>
                <w:rFonts w:hint="eastAsia" w:eastAsia="宋体"/>
                <w:b w:val="0"/>
                <w:bCs/>
                <w:color w:val="000000" w:themeColor="text1"/>
                <w:sz w:val="24"/>
                <w:highlight w:val="none"/>
                <w:lang w:val="en-US" w:eastAsia="zh-CN"/>
                <w14:textFill>
                  <w14:solidFill>
                    <w14:schemeClr w14:val="tx1"/>
                  </w14:solidFill>
                </w14:textFill>
              </w:rPr>
              <w:t>9</w:t>
            </w:r>
            <w:r>
              <w:rPr>
                <w:rFonts w:hint="eastAsia" w:eastAsia="宋体"/>
                <w:b w:val="0"/>
                <w:bCs/>
                <w:color w:val="000000" w:themeColor="text1"/>
                <w:sz w:val="24"/>
                <w:highlight w:val="none"/>
                <w:lang w:eastAsia="zh-CN"/>
                <w14:textFill>
                  <w14:solidFill>
                    <w14:schemeClr w14:val="tx1"/>
                  </w14:solidFill>
                </w14:textFill>
              </w:rPr>
              <w:t>0%计）收集进入1台除尘效率99%的布袋除尘器处理后通过1根</w:t>
            </w:r>
            <w:r>
              <w:rPr>
                <w:rFonts w:hint="eastAsia"/>
                <w:b w:val="0"/>
                <w:bCs/>
                <w:color w:val="000000" w:themeColor="text1"/>
                <w:sz w:val="24"/>
                <w:highlight w:val="none"/>
                <w:lang w:eastAsia="zh-CN"/>
                <w14:textFill>
                  <w14:solidFill>
                    <w14:schemeClr w14:val="tx1"/>
                  </w14:solidFill>
                </w14:textFill>
              </w:rPr>
              <w:t>17m</w:t>
            </w:r>
            <w:r>
              <w:rPr>
                <w:rFonts w:hint="eastAsia" w:eastAsia="宋体"/>
                <w:b w:val="0"/>
                <w:bCs/>
                <w:color w:val="000000" w:themeColor="text1"/>
                <w:sz w:val="24"/>
                <w:highlight w:val="none"/>
                <w:lang w:eastAsia="zh-CN"/>
                <w14:textFill>
                  <w14:solidFill>
                    <w14:schemeClr w14:val="tx1"/>
                  </w14:solidFill>
                </w14:textFill>
              </w:rPr>
              <w:t>排气筒（</w:t>
            </w:r>
            <w:r>
              <w:rPr>
                <w:rFonts w:hint="eastAsia" w:eastAsia="宋体"/>
                <w:b w:val="0"/>
                <w:bCs/>
                <w:color w:val="000000" w:themeColor="text1"/>
                <w:sz w:val="24"/>
                <w:highlight w:val="none"/>
                <w:lang w:val="en-US" w:eastAsia="zh-CN"/>
                <w14:textFill>
                  <w14:solidFill>
                    <w14:schemeClr w14:val="tx1"/>
                  </w14:solidFill>
                </w14:textFill>
              </w:rPr>
              <w:t>排口编号：</w:t>
            </w:r>
            <w:r>
              <w:rPr>
                <w:rFonts w:hint="eastAsia" w:eastAsia="宋体"/>
                <w:b w:val="0"/>
                <w:bCs/>
                <w:color w:val="000000" w:themeColor="text1"/>
                <w:sz w:val="24"/>
                <w:highlight w:val="none"/>
                <w:lang w:eastAsia="zh-CN"/>
                <w14:textFill>
                  <w14:solidFill>
                    <w14:schemeClr w14:val="tx1"/>
                  </w14:solidFill>
                </w14:textFill>
              </w:rPr>
              <w:t>DA001）外排</w:t>
            </w:r>
            <w:r>
              <w:rPr>
                <w:rFonts w:hint="eastAsia"/>
                <w:b w:val="0"/>
                <w:bCs/>
                <w:color w:val="000000" w:themeColor="text1"/>
                <w:sz w:val="24"/>
                <w:highlight w:val="none"/>
                <w:lang w:eastAsia="zh-CN"/>
                <w14:textFill>
                  <w14:solidFill>
                    <w14:schemeClr w14:val="tx1"/>
                  </w14:solidFill>
                </w14:textFill>
              </w:rPr>
              <w:t>。</w:t>
            </w:r>
          </w:p>
          <w:p w14:paraId="5B7D83C3">
            <w:pPr>
              <w:pStyle w:val="34"/>
              <w:adjustRightInd w:val="0"/>
              <w:snapToGrid w:val="0"/>
              <w:spacing w:line="360" w:lineRule="auto"/>
              <w:ind w:firstLine="482"/>
              <w:rPr>
                <w:rFonts w:hint="default" w:eastAsia="宋体"/>
                <w:b w:val="0"/>
                <w:bCs/>
                <w:color w:val="000000" w:themeColor="text1"/>
                <w:sz w:val="24"/>
                <w:highlight w:val="none"/>
                <w:lang w:val="en-US" w:eastAsia="zh-CN"/>
                <w14:textFill>
                  <w14:solidFill>
                    <w14:schemeClr w14:val="tx1"/>
                  </w14:solidFill>
                </w14:textFill>
              </w:rPr>
            </w:pPr>
            <w:r>
              <w:rPr>
                <w:rFonts w:hint="eastAsia"/>
                <w:b w:val="0"/>
                <w:bCs/>
                <w:color w:val="000000" w:themeColor="text1"/>
                <w:sz w:val="24"/>
                <w:highlight w:val="none"/>
                <w:lang w:val="en-US" w:eastAsia="zh-CN"/>
                <w14:textFill>
                  <w14:solidFill>
                    <w14:schemeClr w14:val="tx1"/>
                  </w14:solidFill>
                </w14:textFill>
              </w:rPr>
              <w:t>②无组织粉尘</w:t>
            </w:r>
          </w:p>
          <w:p w14:paraId="07808C29">
            <w:pPr>
              <w:pStyle w:val="34"/>
              <w:adjustRightInd w:val="0"/>
              <w:snapToGrid w:val="0"/>
              <w:spacing w:line="360" w:lineRule="auto"/>
              <w:ind w:firstLine="482"/>
              <w:rPr>
                <w:rFonts w:hint="default" w:eastAsia="宋体"/>
                <w:b w:val="0"/>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4"/>
                <w:highlight w:val="none"/>
                <w:lang w:val="en-US" w:eastAsia="zh-CN"/>
                <w14:textFill>
                  <w14:solidFill>
                    <w14:schemeClr w14:val="tx1"/>
                  </w14:solidFill>
                </w14:textFill>
              </w:rPr>
              <w:t>A、</w:t>
            </w:r>
            <w:r>
              <w:rPr>
                <w:rFonts w:hint="eastAsia"/>
                <w:b w:val="0"/>
                <w:bCs/>
                <w:color w:val="000000" w:themeColor="text1"/>
                <w:sz w:val="24"/>
                <w:highlight w:val="none"/>
                <w:lang w:val="en-US" w:eastAsia="zh-CN"/>
                <w14:textFill>
                  <w14:solidFill>
                    <w14:schemeClr w14:val="tx1"/>
                  </w14:solidFill>
                </w14:textFill>
              </w:rPr>
              <w:t>破碎、筛分工段未被收集的粉尘：项目在初级筛分振动筛、一级圆筒筛及二级圆筒筛上方设置集气罩</w:t>
            </w:r>
            <w:r>
              <w:rPr>
                <w:rFonts w:hint="eastAsia" w:cs="Times New Roman"/>
                <w:b w:val="0"/>
                <w:bCs/>
                <w:color w:val="000000" w:themeColor="text1"/>
                <w:kern w:val="0"/>
                <w:sz w:val="24"/>
                <w:lang w:val="en-US" w:eastAsia="zh-CN"/>
                <w14:textFill>
                  <w14:solidFill>
                    <w14:schemeClr w14:val="tx1"/>
                  </w14:solidFill>
                </w14:textFill>
              </w:rPr>
              <w:t>（1#~4#）</w:t>
            </w:r>
            <w:r>
              <w:rPr>
                <w:rFonts w:hint="eastAsia"/>
                <w:b w:val="0"/>
                <w:bCs/>
                <w:color w:val="000000" w:themeColor="text1"/>
                <w:sz w:val="24"/>
                <w:highlight w:val="none"/>
                <w:lang w:val="en-US" w:eastAsia="zh-CN"/>
                <w14:textFill>
                  <w14:solidFill>
                    <w14:schemeClr w14:val="tx1"/>
                  </w14:solidFill>
                </w14:textFill>
              </w:rPr>
              <w:t>，集气罩收集效率为90%，则有10%的颗粒物未被收集，在车间内以无组织形式排放。项目生产车间为封闭式车间，未被收集部分粉尘经厂房阻隔后排放至外环境。</w:t>
            </w:r>
          </w:p>
          <w:p w14:paraId="310DA565">
            <w:pPr>
              <w:pStyle w:val="34"/>
              <w:adjustRightInd w:val="0"/>
              <w:snapToGrid w:val="0"/>
              <w:spacing w:line="360" w:lineRule="auto"/>
              <w:ind w:firstLine="482"/>
              <w:rPr>
                <w:rFonts w:hint="default" w:eastAsia="宋体"/>
                <w:b w:val="0"/>
                <w:bCs/>
                <w:color w:val="000000" w:themeColor="text1"/>
                <w:sz w:val="24"/>
                <w:highlight w:val="none"/>
                <w:lang w:val="en-US" w:eastAsia="zh-CN"/>
                <w14:textFill>
                  <w14:solidFill>
                    <w14:schemeClr w14:val="tx1"/>
                  </w14:solidFill>
                </w14:textFill>
              </w:rPr>
            </w:pPr>
            <w:r>
              <w:rPr>
                <w:rFonts w:hint="eastAsia"/>
                <w:b w:val="0"/>
                <w:bCs/>
                <w:color w:val="000000" w:themeColor="text1"/>
                <w:sz w:val="24"/>
                <w:highlight w:val="none"/>
                <w:lang w:val="en-US" w:eastAsia="zh-CN"/>
                <w14:textFill>
                  <w14:solidFill>
                    <w14:schemeClr w14:val="tx1"/>
                  </w14:solidFill>
                </w14:textFill>
              </w:rPr>
              <w:t>B、粉矿堆棚粉尘：项目粉矿堆棚除进出口一侧与生产车间相连部分外均封闭，且设置有顶棚，出入口一侧设置有喷雾洒水降尘设施，</w:t>
            </w:r>
            <w:r>
              <w:rPr>
                <w:rFonts w:hint="eastAsia"/>
                <w:bCs/>
                <w:color w:val="000000" w:themeColor="text1"/>
                <w:sz w:val="24"/>
                <w:szCs w:val="32"/>
                <w:lang w:val="en-US" w:eastAsia="zh-CN"/>
                <w14:textFill>
                  <w14:solidFill>
                    <w14:schemeClr w14:val="tx1"/>
                  </w14:solidFill>
                </w14:textFill>
              </w:rPr>
              <w:t>粉尘经厂房阻隔+出入口洒水降尘后排放至外环境。</w:t>
            </w:r>
          </w:p>
          <w:p w14:paraId="04C65288">
            <w:pPr>
              <w:pStyle w:val="34"/>
              <w:adjustRightInd w:val="0"/>
              <w:snapToGrid w:val="0"/>
              <w:spacing w:line="360" w:lineRule="auto"/>
              <w:ind w:firstLine="482"/>
              <w:rPr>
                <w:rFonts w:hint="default" w:eastAsia="宋体"/>
                <w:b w:val="0"/>
                <w:bCs/>
                <w:color w:val="000000" w:themeColor="text1"/>
                <w:sz w:val="24"/>
                <w:highlight w:val="none"/>
                <w:lang w:val="en-US" w:eastAsia="zh-CN"/>
                <w14:textFill>
                  <w14:solidFill>
                    <w14:schemeClr w14:val="tx1"/>
                  </w14:solidFill>
                </w14:textFill>
              </w:rPr>
            </w:pPr>
            <w:r>
              <w:rPr>
                <w:rFonts w:hint="eastAsia"/>
                <w:b w:val="0"/>
                <w:bCs/>
                <w:color w:val="000000" w:themeColor="text1"/>
                <w:sz w:val="24"/>
                <w:highlight w:val="none"/>
                <w:lang w:val="en-US" w:eastAsia="zh-CN"/>
                <w14:textFill>
                  <w14:solidFill>
                    <w14:schemeClr w14:val="tx1"/>
                  </w14:solidFill>
                </w14:textFill>
              </w:rPr>
              <w:t>C、车辆运输扬尘：</w:t>
            </w:r>
          </w:p>
          <w:p w14:paraId="1A26DEFB">
            <w:pPr>
              <w:pStyle w:val="34"/>
              <w:spacing w:line="360" w:lineRule="auto"/>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a.对厂区道路进行硬化，减少输送车辆扬尘对外环境的影响；</w:t>
            </w:r>
          </w:p>
          <w:p w14:paraId="701CBCF0">
            <w:pPr>
              <w:pStyle w:val="34"/>
              <w:spacing w:line="360" w:lineRule="auto"/>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b.运输车辆装载高度最高点不得超过车辆槽帮上沿40厘米，两侧边缘应当低于槽帮上缘10厘米，车斗应采用苫布覆盖，苫布边缘至少要遮住槽帮上沿以下15厘米，禁止厂内露天转运散装物料；</w:t>
            </w:r>
          </w:p>
          <w:p w14:paraId="71639048">
            <w:pPr>
              <w:pStyle w:val="34"/>
              <w:spacing w:line="360" w:lineRule="auto"/>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c.配备专人对厂区及入厂道路定期清扫，防止积尘，</w:t>
            </w:r>
            <w:r>
              <w:rPr>
                <w:rFonts w:hint="eastAsia"/>
                <w:color w:val="000000" w:themeColor="text1"/>
                <w:sz w:val="24"/>
                <w:highlight w:val="none"/>
                <w:lang w:val="en-US" w:eastAsia="zh-CN"/>
                <w14:textFill>
                  <w14:solidFill>
                    <w14:schemeClr w14:val="tx1"/>
                  </w14:solidFill>
                </w14:textFill>
              </w:rPr>
              <w:t>并洒水降尘，减少扬尘量</w:t>
            </w:r>
            <w:r>
              <w:rPr>
                <w:color w:val="000000" w:themeColor="text1"/>
                <w:sz w:val="24"/>
                <w:highlight w:val="none"/>
                <w14:textFill>
                  <w14:solidFill>
                    <w14:schemeClr w14:val="tx1"/>
                  </w14:solidFill>
                </w14:textFill>
              </w:rPr>
              <w:t>；</w:t>
            </w:r>
          </w:p>
          <w:p w14:paraId="3A9417F4">
            <w:pPr>
              <w:pStyle w:val="34"/>
              <w:spacing w:line="360" w:lineRule="auto"/>
              <w:ind w:firstLine="480"/>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d.出入口设置洗车池对进出车辆进行清洗，减少车辆运输粉尘产生。</w:t>
            </w:r>
          </w:p>
          <w:p w14:paraId="3816D562">
            <w:pPr>
              <w:pStyle w:val="34"/>
              <w:spacing w:line="360" w:lineRule="auto"/>
              <w:ind w:firstLine="480"/>
              <w:rPr>
                <w:rFonts w:hint="default"/>
                <w:color w:val="000000" w:themeColor="text1"/>
                <w:sz w:val="24"/>
                <w:highlight w:val="none"/>
                <w:lang w:val="en-US" w:eastAsia="zh-CN"/>
                <w14:textFill>
                  <w14:solidFill>
                    <w14:schemeClr w14:val="tx1"/>
                  </w14:solidFill>
                </w14:textFill>
              </w:rPr>
            </w:pPr>
            <w:r>
              <w:rPr>
                <w:rFonts w:hint="eastAsia"/>
                <w:b w:val="0"/>
                <w:bCs/>
                <w:color w:val="000000" w:themeColor="text1"/>
                <w:sz w:val="24"/>
                <w:highlight w:val="none"/>
                <w:lang w:val="en-US" w:eastAsia="zh-CN"/>
                <w14:textFill>
                  <w14:solidFill>
                    <w14:schemeClr w14:val="tx1"/>
                  </w14:solidFill>
                </w14:textFill>
              </w:rPr>
              <w:t>D、</w:t>
            </w:r>
            <w:r>
              <w:rPr>
                <w:rFonts w:hint="eastAsia"/>
                <w:color w:val="000000" w:themeColor="text1"/>
                <w:sz w:val="24"/>
                <w:highlight w:val="none"/>
                <w:lang w:val="en-US" w:eastAsia="zh-CN"/>
                <w14:textFill>
                  <w14:solidFill>
                    <w14:schemeClr w14:val="tx1"/>
                  </w14:solidFill>
                </w14:textFill>
              </w:rPr>
              <w:t>物料输送：对物料输送廊道进行封闭，减少厂房内无组织粉尘排放。</w:t>
            </w:r>
          </w:p>
          <w:p w14:paraId="6B16A1FA">
            <w:pPr>
              <w:pStyle w:val="34"/>
              <w:adjustRightInd w:val="0"/>
              <w:snapToGrid w:val="0"/>
              <w:spacing w:line="360" w:lineRule="auto"/>
              <w:ind w:firstLine="482"/>
              <w:rPr>
                <w:rFonts w:hint="default" w:eastAsia="宋体"/>
                <w:b/>
                <w:bCs w:val="0"/>
                <w:color w:val="000000" w:themeColor="text1"/>
                <w:sz w:val="24"/>
                <w:highlight w:val="none"/>
                <w:lang w:val="en-US" w:eastAsia="zh-CN"/>
                <w14:textFill>
                  <w14:solidFill>
                    <w14:schemeClr w14:val="tx1"/>
                  </w14:solidFill>
                </w14:textFill>
              </w:rPr>
            </w:pPr>
            <w:r>
              <w:rPr>
                <w:rFonts w:hint="eastAsia"/>
                <w:b/>
                <w:bCs w:val="0"/>
                <w:color w:val="000000" w:themeColor="text1"/>
                <w:sz w:val="24"/>
                <w:highlight w:val="none"/>
                <w:lang w:val="en-US" w:eastAsia="zh-CN"/>
                <w14:textFill>
                  <w14:solidFill>
                    <w14:schemeClr w14:val="tx1"/>
                  </w14:solidFill>
                </w14:textFill>
              </w:rPr>
              <w:t>2）</w:t>
            </w:r>
            <w:r>
              <w:rPr>
                <w:rFonts w:hint="eastAsia" w:eastAsia="宋体"/>
                <w:b/>
                <w:bCs w:val="0"/>
                <w:color w:val="000000" w:themeColor="text1"/>
                <w:sz w:val="24"/>
                <w:highlight w:val="none"/>
                <w:lang w:val="en-US" w:eastAsia="zh-CN"/>
                <w14:textFill>
                  <w14:solidFill>
                    <w14:schemeClr w14:val="tx1"/>
                  </w14:solidFill>
                </w14:textFill>
              </w:rPr>
              <w:t>废气达标分析</w:t>
            </w:r>
          </w:p>
          <w:p w14:paraId="00D10E22">
            <w:pPr>
              <w:pStyle w:val="34"/>
              <w:adjustRightInd w:val="0"/>
              <w:snapToGrid w:val="0"/>
              <w:spacing w:line="360" w:lineRule="auto"/>
              <w:ind w:firstLine="482"/>
              <w:rPr>
                <w:rFonts w:hint="default" w:eastAsia="宋体"/>
                <w:b w:val="0"/>
                <w:bCs/>
                <w:color w:val="000000" w:themeColor="text1"/>
                <w:sz w:val="24"/>
                <w:highlight w:val="none"/>
                <w:lang w:val="en-US" w:eastAsia="zh-CN"/>
                <w14:textFill>
                  <w14:solidFill>
                    <w14:schemeClr w14:val="tx1"/>
                  </w14:solidFill>
                </w14:textFill>
              </w:rPr>
            </w:pPr>
            <w:r>
              <w:rPr>
                <w:rFonts w:hint="eastAsia" w:eastAsia="宋体"/>
                <w:b w:val="0"/>
                <w:bCs/>
                <w:color w:val="000000" w:themeColor="text1"/>
                <w:sz w:val="24"/>
                <w:highlight w:val="none"/>
                <w:lang w:val="en-US" w:eastAsia="zh-CN"/>
                <w14:textFill>
                  <w14:solidFill>
                    <w14:schemeClr w14:val="tx1"/>
                  </w14:solidFill>
                </w14:textFill>
              </w:rPr>
              <w:t>①有组织粉尘</w:t>
            </w:r>
          </w:p>
          <w:p w14:paraId="604F8A26">
            <w:pPr>
              <w:pStyle w:val="34"/>
              <w:adjustRightInd w:val="0"/>
              <w:snapToGrid w:val="0"/>
              <w:spacing w:line="360" w:lineRule="auto"/>
              <w:rPr>
                <w:rFonts w:hint="default" w:ascii="Times New Roman" w:hAnsi="Times New Roman" w:eastAsia="宋体" w:cs="Times New Roman"/>
                <w:bCs/>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4"/>
                <w:highlight w:val="none"/>
                <w:lang w:val="en-US" w:eastAsia="zh-CN"/>
                <w14:textFill>
                  <w14:solidFill>
                    <w14:schemeClr w14:val="tx1"/>
                  </w14:solidFill>
                </w14:textFill>
              </w:rPr>
              <w:t>A、正常排放情况</w:t>
            </w:r>
          </w:p>
          <w:p w14:paraId="134465B5">
            <w:pPr>
              <w:pStyle w:val="34"/>
              <w:adjustRightInd w:val="0"/>
              <w:snapToGrid w:val="0"/>
              <w:spacing w:line="360" w:lineRule="auto"/>
              <w:rPr>
                <w:rFonts w:hint="eastAsia" w:ascii="Times New Roman" w:hAnsi="Times New Roman" w:eastAsia="宋体" w:cs="Times New Roman"/>
                <w:bCs/>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4"/>
                <w:highlight w:val="none"/>
                <w:lang w:val="en-US" w:eastAsia="zh-CN"/>
                <w14:textFill>
                  <w14:solidFill>
                    <w14:schemeClr w14:val="tx1"/>
                  </w14:solidFill>
                </w14:textFill>
              </w:rPr>
              <w:t>根据项目产污环节和废气污染源强核算可知，项目有组织废气产排量达标情况详见下表。</w:t>
            </w:r>
          </w:p>
          <w:p w14:paraId="2B8039AC">
            <w:pPr>
              <w:adjustRightInd w:val="0"/>
              <w:snapToGrid w:val="0"/>
              <w:spacing w:line="360" w:lineRule="auto"/>
              <w:jc w:val="center"/>
              <w:rPr>
                <w:rFonts w:hint="eastAsia" w:ascii="Times New Roman" w:hAnsi="Times New Roman" w:eastAsia="宋体" w:cs="Times New Roman"/>
                <w:b/>
                <w:color w:val="000000" w:themeColor="text1"/>
                <w:kern w:val="0"/>
                <w:sz w:val="24"/>
                <w14:textFill>
                  <w14:solidFill>
                    <w14:schemeClr w14:val="tx1"/>
                  </w14:solidFill>
                </w14:textFill>
              </w:rPr>
            </w:pPr>
            <w:r>
              <w:rPr>
                <w:rFonts w:hint="eastAsia" w:ascii="Times New Roman" w:hAnsi="Times New Roman" w:eastAsia="宋体" w:cs="Times New Roman"/>
                <w:b/>
                <w:color w:val="000000" w:themeColor="text1"/>
                <w:kern w:val="0"/>
                <w:sz w:val="24"/>
                <w14:textFill>
                  <w14:solidFill>
                    <w14:schemeClr w14:val="tx1"/>
                  </w14:solidFill>
                </w14:textFill>
              </w:rPr>
              <w:t>表 4</w:t>
            </w:r>
            <w:r>
              <w:rPr>
                <w:rFonts w:hint="eastAsia" w:ascii="Times New Roman" w:hAnsi="Times New Roman" w:eastAsia="宋体" w:cs="Times New Roman"/>
                <w:b/>
                <w:color w:val="000000" w:themeColor="text1"/>
                <w:kern w:val="0"/>
                <w:sz w:val="24"/>
                <w:lang w:val="en-US" w:eastAsia="zh-CN"/>
                <w14:textFill>
                  <w14:solidFill>
                    <w14:schemeClr w14:val="tx1"/>
                  </w14:solidFill>
                </w14:textFill>
              </w:rPr>
              <w:t>-4</w:t>
            </w:r>
            <w:r>
              <w:rPr>
                <w:rFonts w:hint="eastAsia" w:ascii="Times New Roman" w:hAnsi="Times New Roman" w:eastAsia="宋体" w:cs="Times New Roman"/>
                <w:b/>
                <w:color w:val="000000" w:themeColor="text1"/>
                <w:kern w:val="0"/>
                <w:sz w:val="24"/>
                <w14:textFill>
                  <w14:solidFill>
                    <w14:schemeClr w14:val="tx1"/>
                  </w14:solidFill>
                </w14:textFill>
              </w:rPr>
              <w:t xml:space="preserve">    项目废气有组织排放达标分析表</w:t>
            </w:r>
          </w:p>
          <w:p w14:paraId="010DD7E5">
            <w:pPr>
              <w:spacing w:line="121" w:lineRule="auto"/>
              <w:rPr>
                <w:rFonts w:ascii="Arial"/>
                <w:color w:val="000000" w:themeColor="text1"/>
                <w:sz w:val="2"/>
                <w14:textFill>
                  <w14:solidFill>
                    <w14:schemeClr w14:val="tx1"/>
                  </w14:solidFill>
                </w14:textFill>
              </w:rPr>
            </w:pPr>
          </w:p>
          <w:tbl>
            <w:tblPr>
              <w:tblStyle w:val="74"/>
              <w:tblW w:w="498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94"/>
              <w:gridCol w:w="697"/>
              <w:gridCol w:w="809"/>
              <w:gridCol w:w="708"/>
              <w:gridCol w:w="927"/>
              <w:gridCol w:w="734"/>
              <w:gridCol w:w="652"/>
              <w:gridCol w:w="934"/>
              <w:gridCol w:w="593"/>
              <w:gridCol w:w="453"/>
              <w:gridCol w:w="554"/>
            </w:tblGrid>
            <w:tr w14:paraId="19890C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448" w:type="pct"/>
                  <w:vMerge w:val="restart"/>
                  <w:tcBorders>
                    <w:bottom w:val="nil"/>
                  </w:tcBorders>
                  <w:noWrap w:val="0"/>
                  <w:vAlign w:val="center"/>
                </w:tcPr>
                <w:p w14:paraId="697A8F42">
                  <w:pPr>
                    <w:pStyle w:val="34"/>
                    <w:ind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污染源</w:t>
                  </w:r>
                </w:p>
              </w:tc>
              <w:tc>
                <w:tcPr>
                  <w:tcW w:w="449" w:type="pct"/>
                  <w:vMerge w:val="restart"/>
                  <w:tcBorders>
                    <w:bottom w:val="nil"/>
                  </w:tcBorders>
                  <w:noWrap w:val="0"/>
                  <w:vAlign w:val="center"/>
                </w:tcPr>
                <w:p w14:paraId="638DF48D">
                  <w:pPr>
                    <w:pStyle w:val="34"/>
                    <w:ind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污染因子</w:t>
                  </w:r>
                </w:p>
              </w:tc>
              <w:tc>
                <w:tcPr>
                  <w:tcW w:w="1574" w:type="pct"/>
                  <w:gridSpan w:val="3"/>
                  <w:noWrap w:val="0"/>
                  <w:vAlign w:val="center"/>
                </w:tcPr>
                <w:p w14:paraId="49DF61C0">
                  <w:pPr>
                    <w:pStyle w:val="34"/>
                    <w:ind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产生情况</w:t>
                  </w:r>
                </w:p>
              </w:tc>
              <w:tc>
                <w:tcPr>
                  <w:tcW w:w="1495" w:type="pct"/>
                  <w:gridSpan w:val="3"/>
                  <w:tcBorders>
                    <w:right w:val="single" w:color="auto" w:sz="4" w:space="0"/>
                  </w:tcBorders>
                  <w:noWrap w:val="0"/>
                  <w:vAlign w:val="center"/>
                </w:tcPr>
                <w:p w14:paraId="37B6B78E">
                  <w:pPr>
                    <w:pStyle w:val="34"/>
                    <w:ind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排放情况</w:t>
                  </w:r>
                </w:p>
              </w:tc>
              <w:tc>
                <w:tcPr>
                  <w:tcW w:w="674" w:type="pct"/>
                  <w:gridSpan w:val="2"/>
                  <w:tcBorders>
                    <w:top w:val="single" w:color="auto" w:sz="4" w:space="0"/>
                    <w:left w:val="single" w:color="auto" w:sz="4" w:space="0"/>
                    <w:bottom w:val="single" w:color="auto" w:sz="4" w:space="0"/>
                    <w:right w:val="single" w:color="auto" w:sz="4" w:space="0"/>
                  </w:tcBorders>
                  <w:noWrap w:val="0"/>
                  <w:vAlign w:val="center"/>
                </w:tcPr>
                <w:p w14:paraId="2995A274">
                  <w:pPr>
                    <w:pStyle w:val="34"/>
                    <w:ind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标准值</w:t>
                  </w:r>
                </w:p>
              </w:tc>
              <w:tc>
                <w:tcPr>
                  <w:tcW w:w="357" w:type="pct"/>
                  <w:vMerge w:val="restart"/>
                  <w:tcBorders>
                    <w:left w:val="single" w:color="auto" w:sz="4" w:space="0"/>
                    <w:bottom w:val="nil"/>
                  </w:tcBorders>
                  <w:noWrap w:val="0"/>
                  <w:vAlign w:val="center"/>
                </w:tcPr>
                <w:p w14:paraId="72215741">
                  <w:pPr>
                    <w:pStyle w:val="34"/>
                    <w:ind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达标 情况</w:t>
                  </w:r>
                </w:p>
              </w:tc>
            </w:tr>
            <w:tr w14:paraId="5572F5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448" w:type="pct"/>
                  <w:vMerge w:val="continue"/>
                  <w:tcBorders>
                    <w:top w:val="nil"/>
                  </w:tcBorders>
                  <w:noWrap w:val="0"/>
                  <w:vAlign w:val="center"/>
                </w:tcPr>
                <w:p w14:paraId="2CC727AC">
                  <w:pPr>
                    <w:pStyle w:val="34"/>
                    <w:ind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449" w:type="pct"/>
                  <w:vMerge w:val="continue"/>
                  <w:tcBorders>
                    <w:top w:val="nil"/>
                  </w:tcBorders>
                  <w:noWrap w:val="0"/>
                  <w:vAlign w:val="center"/>
                </w:tcPr>
                <w:p w14:paraId="3773A882">
                  <w:pPr>
                    <w:pStyle w:val="34"/>
                    <w:ind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521" w:type="pct"/>
                  <w:noWrap w:val="0"/>
                  <w:vAlign w:val="center"/>
                </w:tcPr>
                <w:p w14:paraId="5EB1828E">
                  <w:pPr>
                    <w:pStyle w:val="34"/>
                    <w:ind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产生量t/a</w:t>
                  </w:r>
                </w:p>
              </w:tc>
              <w:tc>
                <w:tcPr>
                  <w:tcW w:w="456" w:type="pct"/>
                  <w:noWrap w:val="0"/>
                  <w:vAlign w:val="center"/>
                </w:tcPr>
                <w:p w14:paraId="50E664AC">
                  <w:pPr>
                    <w:pStyle w:val="34"/>
                    <w:ind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产生速率kg/h</w:t>
                  </w:r>
                </w:p>
              </w:tc>
              <w:tc>
                <w:tcPr>
                  <w:tcW w:w="596" w:type="pct"/>
                  <w:noWrap w:val="0"/>
                  <w:vAlign w:val="center"/>
                </w:tcPr>
                <w:p w14:paraId="102E404C">
                  <w:pPr>
                    <w:pStyle w:val="34"/>
                    <w:ind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产生浓度mg/m³</w:t>
                  </w:r>
                </w:p>
              </w:tc>
              <w:tc>
                <w:tcPr>
                  <w:tcW w:w="473" w:type="pct"/>
                  <w:noWrap w:val="0"/>
                  <w:vAlign w:val="center"/>
                </w:tcPr>
                <w:p w14:paraId="2593B29B">
                  <w:pPr>
                    <w:pStyle w:val="34"/>
                    <w:ind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排放量t/a</w:t>
                  </w:r>
                </w:p>
              </w:tc>
              <w:tc>
                <w:tcPr>
                  <w:tcW w:w="420" w:type="pct"/>
                  <w:noWrap w:val="0"/>
                  <w:vAlign w:val="center"/>
                </w:tcPr>
                <w:p w14:paraId="619D5022">
                  <w:pPr>
                    <w:pStyle w:val="34"/>
                    <w:ind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排放速率kg/h</w:t>
                  </w:r>
                </w:p>
              </w:tc>
              <w:tc>
                <w:tcPr>
                  <w:tcW w:w="602" w:type="pct"/>
                  <w:tcBorders>
                    <w:right w:val="single" w:color="auto" w:sz="4" w:space="0"/>
                  </w:tcBorders>
                  <w:noWrap w:val="0"/>
                  <w:vAlign w:val="center"/>
                </w:tcPr>
                <w:p w14:paraId="33C6F6E2">
                  <w:pPr>
                    <w:pStyle w:val="34"/>
                    <w:ind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排放浓度mg/m³</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1DC192A8">
                  <w:pPr>
                    <w:pStyle w:val="34"/>
                    <w:ind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mg/m</w:t>
                  </w:r>
                  <w:r>
                    <w:rPr>
                      <w:rFonts w:hint="default" w:ascii="Times New Roman" w:hAnsi="Times New Roman" w:eastAsia="宋体" w:cs="Times New Roman"/>
                      <w:b w:val="0"/>
                      <w:bCs/>
                      <w:color w:val="000000" w:themeColor="text1"/>
                      <w:sz w:val="21"/>
                      <w:szCs w:val="21"/>
                      <w:highlight w:val="none"/>
                      <w:vertAlign w:val="superscript"/>
                      <w:lang w:val="en-US" w:eastAsia="zh-CN"/>
                      <w14:textFill>
                        <w14:solidFill>
                          <w14:schemeClr w14:val="tx1"/>
                        </w14:solidFill>
                      </w14:textFill>
                    </w:rPr>
                    <w:t>3</w:t>
                  </w:r>
                </w:p>
              </w:tc>
              <w:tc>
                <w:tcPr>
                  <w:tcW w:w="292" w:type="pct"/>
                  <w:tcBorders>
                    <w:top w:val="single" w:color="auto" w:sz="4" w:space="0"/>
                    <w:left w:val="single" w:color="auto" w:sz="4" w:space="0"/>
                    <w:bottom w:val="single" w:color="auto" w:sz="4" w:space="0"/>
                    <w:right w:val="single" w:color="auto" w:sz="4" w:space="0"/>
                  </w:tcBorders>
                  <w:noWrap w:val="0"/>
                  <w:vAlign w:val="center"/>
                </w:tcPr>
                <w:p w14:paraId="4E634946">
                  <w:pPr>
                    <w:pStyle w:val="34"/>
                    <w:ind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速率kg/h</w:t>
                  </w:r>
                </w:p>
              </w:tc>
              <w:tc>
                <w:tcPr>
                  <w:tcW w:w="357" w:type="pct"/>
                  <w:vMerge w:val="continue"/>
                  <w:tcBorders>
                    <w:top w:val="nil"/>
                    <w:left w:val="single" w:color="auto" w:sz="4" w:space="0"/>
                  </w:tcBorders>
                  <w:noWrap w:val="0"/>
                  <w:vAlign w:val="center"/>
                </w:tcPr>
                <w:p w14:paraId="0EE42390">
                  <w:pPr>
                    <w:pStyle w:val="34"/>
                    <w:ind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r>
            <w:tr w14:paraId="267BBB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448" w:type="pct"/>
                  <w:noWrap w:val="0"/>
                  <w:vAlign w:val="center"/>
                </w:tcPr>
                <w:p w14:paraId="3D988B08">
                  <w:pPr>
                    <w:pStyle w:val="34"/>
                    <w:ind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DA001</w:t>
                  </w:r>
                </w:p>
              </w:tc>
              <w:tc>
                <w:tcPr>
                  <w:tcW w:w="449" w:type="pct"/>
                  <w:noWrap w:val="0"/>
                  <w:vAlign w:val="center"/>
                </w:tcPr>
                <w:p w14:paraId="386264A6">
                  <w:pPr>
                    <w:pStyle w:val="34"/>
                    <w:ind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颗粒物</w:t>
                  </w:r>
                </w:p>
              </w:tc>
              <w:tc>
                <w:tcPr>
                  <w:tcW w:w="521" w:type="pct"/>
                  <w:noWrap w:val="0"/>
                  <w:vAlign w:val="center"/>
                </w:tcPr>
                <w:p w14:paraId="1B47A028">
                  <w:pPr>
                    <w:pStyle w:val="34"/>
                    <w:ind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11</w:t>
                  </w:r>
                  <w:r>
                    <w:rPr>
                      <w:rFonts w:hint="eastAsia" w:cs="Times New Roman"/>
                      <w:b w:val="0"/>
                      <w:bCs/>
                      <w:color w:val="000000" w:themeColor="text1"/>
                      <w:sz w:val="21"/>
                      <w:szCs w:val="21"/>
                      <w:highlight w:val="none"/>
                      <w:vertAlign w:val="baseline"/>
                      <w:lang w:val="en-US" w:eastAsia="zh-CN"/>
                      <w14:textFill>
                        <w14:solidFill>
                          <w14:schemeClr w14:val="tx1"/>
                        </w14:solidFill>
                      </w14:textFill>
                    </w:rPr>
                    <w:t>6.9945</w:t>
                  </w:r>
                </w:p>
              </w:tc>
              <w:tc>
                <w:tcPr>
                  <w:tcW w:w="456" w:type="pct"/>
                  <w:noWrap w:val="0"/>
                  <w:vAlign w:val="center"/>
                </w:tcPr>
                <w:p w14:paraId="5E6A3708">
                  <w:pPr>
                    <w:pStyle w:val="34"/>
                    <w:ind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vertAlign w:val="baseline"/>
                      <w:lang w:val="en-US" w:eastAsia="zh-CN"/>
                      <w14:textFill>
                        <w14:solidFill>
                          <w14:schemeClr w14:val="tx1"/>
                        </w14:solidFill>
                      </w14:textFill>
                    </w:rPr>
                    <w:t>48.7477</w:t>
                  </w:r>
                </w:p>
              </w:tc>
              <w:tc>
                <w:tcPr>
                  <w:tcW w:w="596" w:type="pct"/>
                  <w:noWrap w:val="0"/>
                  <w:vAlign w:val="center"/>
                </w:tcPr>
                <w:p w14:paraId="0A4F4D93">
                  <w:pPr>
                    <w:pStyle w:val="34"/>
                    <w:ind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vertAlign w:val="baseline"/>
                      <w:lang w:val="en-US" w:eastAsia="zh-CN"/>
                      <w14:textFill>
                        <w14:solidFill>
                          <w14:schemeClr w14:val="tx1"/>
                        </w14:solidFill>
                      </w14:textFill>
                    </w:rPr>
                    <w:t>2437.3854</w:t>
                  </w:r>
                </w:p>
              </w:tc>
              <w:tc>
                <w:tcPr>
                  <w:tcW w:w="473" w:type="pct"/>
                  <w:noWrap w:val="0"/>
                  <w:vAlign w:val="center"/>
                </w:tcPr>
                <w:p w14:paraId="622186E4">
                  <w:pPr>
                    <w:pStyle w:val="34"/>
                    <w:ind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1.0531</w:t>
                  </w:r>
                </w:p>
              </w:tc>
              <w:tc>
                <w:tcPr>
                  <w:tcW w:w="420" w:type="pct"/>
                  <w:noWrap w:val="0"/>
                  <w:vAlign w:val="center"/>
                </w:tcPr>
                <w:p w14:paraId="68AE394C">
                  <w:pPr>
                    <w:pStyle w:val="34"/>
                    <w:ind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0.</w:t>
                  </w:r>
                  <w:r>
                    <w:rPr>
                      <w:rFonts w:hint="eastAsia"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4388</w:t>
                  </w:r>
                </w:p>
              </w:tc>
              <w:tc>
                <w:tcPr>
                  <w:tcW w:w="602" w:type="pct"/>
                  <w:noWrap w:val="0"/>
                  <w:vAlign w:val="center"/>
                </w:tcPr>
                <w:p w14:paraId="43FC197A">
                  <w:pPr>
                    <w:pStyle w:val="34"/>
                    <w:ind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14.6263</w:t>
                  </w:r>
                </w:p>
              </w:tc>
              <w:tc>
                <w:tcPr>
                  <w:tcW w:w="382" w:type="pct"/>
                  <w:tcBorders>
                    <w:top w:val="single" w:color="auto" w:sz="4" w:space="0"/>
                  </w:tcBorders>
                  <w:noWrap w:val="0"/>
                  <w:vAlign w:val="center"/>
                </w:tcPr>
                <w:p w14:paraId="72D80735">
                  <w:pPr>
                    <w:pStyle w:val="34"/>
                    <w:ind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120</w:t>
                  </w:r>
                </w:p>
              </w:tc>
              <w:tc>
                <w:tcPr>
                  <w:tcW w:w="292" w:type="pct"/>
                  <w:tcBorders>
                    <w:top w:val="single" w:color="auto" w:sz="4" w:space="0"/>
                  </w:tcBorders>
                  <w:noWrap w:val="0"/>
                  <w:vAlign w:val="center"/>
                </w:tcPr>
                <w:p w14:paraId="0FD183D9">
                  <w:pPr>
                    <w:pStyle w:val="34"/>
                    <w:ind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4.9</w:t>
                  </w:r>
                </w:p>
              </w:tc>
              <w:tc>
                <w:tcPr>
                  <w:tcW w:w="357" w:type="pct"/>
                  <w:noWrap w:val="0"/>
                  <w:vAlign w:val="center"/>
                </w:tcPr>
                <w:p w14:paraId="1F641795">
                  <w:pPr>
                    <w:pStyle w:val="34"/>
                    <w:ind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达标</w:t>
                  </w:r>
                </w:p>
              </w:tc>
            </w:tr>
          </w:tbl>
          <w:p w14:paraId="78F22E10">
            <w:pPr>
              <w:pStyle w:val="34"/>
              <w:adjustRightInd w:val="0"/>
              <w:snapToGrid w:val="0"/>
              <w:spacing w:line="360" w:lineRule="auto"/>
              <w:ind w:firstLine="482"/>
              <w:rPr>
                <w:rFonts w:hint="eastAsia" w:eastAsia="宋体"/>
                <w:b w:val="0"/>
                <w:bCs/>
                <w:color w:val="000000" w:themeColor="text1"/>
                <w:sz w:val="24"/>
                <w:highlight w:val="none"/>
                <w:lang w:eastAsia="zh-CN"/>
                <w14:textFill>
                  <w14:solidFill>
                    <w14:schemeClr w14:val="tx1"/>
                  </w14:solidFill>
                </w14:textFill>
              </w:rPr>
            </w:pPr>
          </w:p>
          <w:p w14:paraId="2F13B116">
            <w:pPr>
              <w:pStyle w:val="34"/>
              <w:adjustRightInd w:val="0"/>
              <w:snapToGrid w:val="0"/>
              <w:spacing w:line="360" w:lineRule="auto"/>
              <w:ind w:firstLine="482"/>
              <w:rPr>
                <w:rFonts w:hint="default" w:eastAsia="宋体"/>
                <w:b w:val="0"/>
                <w:bCs/>
                <w:color w:val="000000" w:themeColor="text1"/>
                <w:sz w:val="24"/>
                <w:highlight w:val="none"/>
                <w:lang w:val="en-US" w:eastAsia="zh-CN"/>
                <w14:textFill>
                  <w14:solidFill>
                    <w14:schemeClr w14:val="tx1"/>
                  </w14:solidFill>
                </w14:textFill>
              </w:rPr>
            </w:pPr>
            <w:r>
              <w:rPr>
                <w:rFonts w:hint="eastAsia" w:eastAsia="宋体"/>
                <w:b w:val="0"/>
                <w:bCs/>
                <w:color w:val="000000" w:themeColor="text1"/>
                <w:sz w:val="24"/>
                <w:highlight w:val="none"/>
                <w:lang w:eastAsia="zh-CN"/>
                <w14:textFill>
                  <w14:solidFill>
                    <w14:schemeClr w14:val="tx1"/>
                  </w14:solidFill>
                </w14:textFill>
              </w:rPr>
              <w:t>由上表可知，项目初级筛分、破碎、一级圆筒筛、二级圆筒筛</w:t>
            </w:r>
            <w:r>
              <w:rPr>
                <w:rFonts w:hint="eastAsia"/>
                <w:b w:val="0"/>
                <w:bCs/>
                <w:color w:val="000000" w:themeColor="text1"/>
                <w:sz w:val="24"/>
                <w:highlight w:val="none"/>
                <w:lang w:val="en-US" w:eastAsia="zh-CN"/>
                <w14:textFill>
                  <w14:solidFill>
                    <w14:schemeClr w14:val="tx1"/>
                  </w14:solidFill>
                </w14:textFill>
              </w:rPr>
              <w:t>工段粉尘</w:t>
            </w:r>
            <w:r>
              <w:rPr>
                <w:rFonts w:hint="eastAsia" w:eastAsia="宋体"/>
                <w:b w:val="0"/>
                <w:bCs/>
                <w:color w:val="000000" w:themeColor="text1"/>
                <w:sz w:val="24"/>
                <w:highlight w:val="none"/>
                <w:lang w:eastAsia="zh-CN"/>
                <w14:textFill>
                  <w14:solidFill>
                    <w14:schemeClr w14:val="tx1"/>
                  </w14:solidFill>
                </w14:textFill>
              </w:rPr>
              <w:t>经集气罩（</w:t>
            </w:r>
            <w:r>
              <w:rPr>
                <w:rFonts w:hint="eastAsia"/>
                <w:b w:val="0"/>
                <w:bCs/>
                <w:color w:val="000000" w:themeColor="text1"/>
                <w:sz w:val="24"/>
                <w:highlight w:val="none"/>
                <w:lang w:val="en-US" w:eastAsia="zh-CN"/>
                <w14:textFill>
                  <w14:solidFill>
                    <w14:schemeClr w14:val="tx1"/>
                  </w14:solidFill>
                </w14:textFill>
              </w:rPr>
              <w:t>1#~4#，</w:t>
            </w:r>
            <w:r>
              <w:rPr>
                <w:rFonts w:hint="eastAsia" w:eastAsia="宋体"/>
                <w:b w:val="0"/>
                <w:bCs/>
                <w:color w:val="000000" w:themeColor="text1"/>
                <w:sz w:val="24"/>
                <w:highlight w:val="none"/>
                <w:lang w:eastAsia="zh-CN"/>
                <w14:textFill>
                  <w14:solidFill>
                    <w14:schemeClr w14:val="tx1"/>
                  </w14:solidFill>
                </w14:textFill>
              </w:rPr>
              <w:t>集气效率以</w:t>
            </w:r>
            <w:r>
              <w:rPr>
                <w:rFonts w:hint="eastAsia" w:eastAsia="宋体"/>
                <w:b w:val="0"/>
                <w:bCs/>
                <w:color w:val="000000" w:themeColor="text1"/>
                <w:sz w:val="24"/>
                <w:highlight w:val="none"/>
                <w:lang w:val="en-US" w:eastAsia="zh-CN"/>
                <w14:textFill>
                  <w14:solidFill>
                    <w14:schemeClr w14:val="tx1"/>
                  </w14:solidFill>
                </w14:textFill>
              </w:rPr>
              <w:t>9</w:t>
            </w:r>
            <w:r>
              <w:rPr>
                <w:rFonts w:hint="eastAsia" w:eastAsia="宋体"/>
                <w:b w:val="0"/>
                <w:bCs/>
                <w:color w:val="000000" w:themeColor="text1"/>
                <w:sz w:val="24"/>
                <w:highlight w:val="none"/>
                <w:lang w:eastAsia="zh-CN"/>
                <w14:textFill>
                  <w14:solidFill>
                    <w14:schemeClr w14:val="tx1"/>
                  </w14:solidFill>
                </w14:textFill>
              </w:rPr>
              <w:t>0%计）收集</w:t>
            </w:r>
            <w:r>
              <w:rPr>
                <w:rFonts w:hint="eastAsia"/>
                <w:b w:val="0"/>
                <w:bCs/>
                <w:color w:val="000000" w:themeColor="text1"/>
                <w:sz w:val="24"/>
                <w:highlight w:val="none"/>
                <w:lang w:val="en-US" w:eastAsia="zh-CN"/>
                <w14:textFill>
                  <w14:solidFill>
                    <w14:schemeClr w14:val="tx1"/>
                  </w14:solidFill>
                </w14:textFill>
              </w:rPr>
              <w:t>后</w:t>
            </w:r>
            <w:r>
              <w:rPr>
                <w:rFonts w:hint="eastAsia" w:eastAsia="宋体"/>
                <w:b w:val="0"/>
                <w:bCs/>
                <w:color w:val="000000" w:themeColor="text1"/>
                <w:sz w:val="24"/>
                <w:highlight w:val="none"/>
                <w:lang w:eastAsia="zh-CN"/>
                <w14:textFill>
                  <w14:solidFill>
                    <w14:schemeClr w14:val="tx1"/>
                  </w14:solidFill>
                </w14:textFill>
              </w:rPr>
              <w:t>进入1台除尘效率99%的布袋除尘器处理后通过1根</w:t>
            </w:r>
            <w:r>
              <w:rPr>
                <w:rFonts w:hint="eastAsia"/>
                <w:b w:val="0"/>
                <w:bCs/>
                <w:color w:val="000000" w:themeColor="text1"/>
                <w:sz w:val="24"/>
                <w:highlight w:val="none"/>
                <w:lang w:eastAsia="zh-CN"/>
                <w14:textFill>
                  <w14:solidFill>
                    <w14:schemeClr w14:val="tx1"/>
                  </w14:solidFill>
                </w14:textFill>
              </w:rPr>
              <w:t>17m</w:t>
            </w:r>
            <w:r>
              <w:rPr>
                <w:rFonts w:hint="eastAsia" w:eastAsia="宋体"/>
                <w:b w:val="0"/>
                <w:bCs/>
                <w:color w:val="000000" w:themeColor="text1"/>
                <w:sz w:val="24"/>
                <w:highlight w:val="none"/>
                <w:lang w:eastAsia="zh-CN"/>
                <w14:textFill>
                  <w14:solidFill>
                    <w14:schemeClr w14:val="tx1"/>
                  </w14:solidFill>
                </w14:textFill>
              </w:rPr>
              <w:t>排气筒（</w:t>
            </w:r>
            <w:r>
              <w:rPr>
                <w:rFonts w:hint="eastAsia" w:eastAsia="宋体"/>
                <w:b w:val="0"/>
                <w:bCs/>
                <w:color w:val="000000" w:themeColor="text1"/>
                <w:sz w:val="24"/>
                <w:highlight w:val="none"/>
                <w:lang w:val="en-US" w:eastAsia="zh-CN"/>
                <w14:textFill>
                  <w14:solidFill>
                    <w14:schemeClr w14:val="tx1"/>
                  </w14:solidFill>
                </w14:textFill>
              </w:rPr>
              <w:t>排口编号：</w:t>
            </w:r>
            <w:r>
              <w:rPr>
                <w:rFonts w:hint="eastAsia" w:eastAsia="宋体"/>
                <w:b w:val="0"/>
                <w:bCs/>
                <w:color w:val="000000" w:themeColor="text1"/>
                <w:sz w:val="24"/>
                <w:highlight w:val="none"/>
                <w:lang w:eastAsia="zh-CN"/>
                <w14:textFill>
                  <w14:solidFill>
                    <w14:schemeClr w14:val="tx1"/>
                  </w14:solidFill>
                </w14:textFill>
              </w:rPr>
              <w:t>DA001）外排。</w:t>
            </w:r>
            <w:r>
              <w:rPr>
                <w:rFonts w:hint="eastAsia" w:eastAsia="宋体"/>
                <w:b w:val="0"/>
                <w:bCs/>
                <w:color w:val="000000" w:themeColor="text1"/>
                <w:sz w:val="24"/>
                <w:highlight w:val="none"/>
                <w:lang w:val="en-US" w:eastAsia="zh-CN"/>
                <w14:textFill>
                  <w14:solidFill>
                    <w14:schemeClr w14:val="tx1"/>
                  </w14:solidFill>
                </w14:textFill>
              </w:rPr>
              <w:t>外排</w:t>
            </w:r>
            <w:r>
              <w:rPr>
                <w:rFonts w:hint="eastAsia" w:eastAsia="宋体"/>
                <w:b w:val="0"/>
                <w:bCs/>
                <w:color w:val="000000" w:themeColor="text1"/>
                <w:sz w:val="24"/>
                <w:highlight w:val="none"/>
                <w:lang w:eastAsia="zh-CN"/>
                <w14:textFill>
                  <w14:solidFill>
                    <w14:schemeClr w14:val="tx1"/>
                  </w14:solidFill>
                </w14:textFill>
              </w:rPr>
              <w:t>粉尘可达到《大气污染物综合排放标准》（GB16297-1996）表2中的有组织排放限值。</w:t>
            </w:r>
            <w:r>
              <w:rPr>
                <w:rFonts w:hint="eastAsia" w:eastAsia="宋体"/>
                <w:b w:val="0"/>
                <w:bCs/>
                <w:color w:val="000000" w:themeColor="text1"/>
                <w:sz w:val="24"/>
                <w:highlight w:val="none"/>
                <w:lang w:val="en-US" w:eastAsia="zh-CN"/>
                <w14:textFill>
                  <w14:solidFill>
                    <w14:schemeClr w14:val="tx1"/>
                  </w14:solidFill>
                </w14:textFill>
              </w:rPr>
              <w:t>项目采取的措施可行。</w:t>
            </w:r>
          </w:p>
          <w:p w14:paraId="2918A357">
            <w:pPr>
              <w:pStyle w:val="34"/>
              <w:adjustRightInd w:val="0"/>
              <w:snapToGrid w:val="0"/>
              <w:spacing w:line="360" w:lineRule="auto"/>
              <w:ind w:firstLine="482"/>
              <w:rPr>
                <w:b w:val="0"/>
                <w:bCs/>
                <w:color w:val="000000" w:themeColor="text1"/>
                <w:sz w:val="24"/>
                <w:highlight w:val="none"/>
                <w14:textFill>
                  <w14:solidFill>
                    <w14:schemeClr w14:val="tx1"/>
                  </w14:solidFill>
                </w14:textFill>
              </w:rPr>
            </w:pPr>
            <w:r>
              <w:rPr>
                <w:rFonts w:hint="eastAsia"/>
                <w:b w:val="0"/>
                <w:bCs/>
                <w:color w:val="000000" w:themeColor="text1"/>
                <w:sz w:val="24"/>
                <w:highlight w:val="none"/>
                <w:lang w:val="en-US" w:eastAsia="zh-CN"/>
                <w14:textFill>
                  <w14:solidFill>
                    <w14:schemeClr w14:val="tx1"/>
                  </w14:solidFill>
                </w14:textFill>
              </w:rPr>
              <w:t>B、</w:t>
            </w:r>
            <w:r>
              <w:rPr>
                <w:rFonts w:hint="eastAsia"/>
                <w:b w:val="0"/>
                <w:bCs/>
                <w:color w:val="000000" w:themeColor="text1"/>
                <w:sz w:val="24"/>
                <w:highlight w:val="none"/>
                <w14:textFill>
                  <w14:solidFill>
                    <w14:schemeClr w14:val="tx1"/>
                  </w14:solidFill>
                </w14:textFill>
              </w:rPr>
              <w:t>非正常排放</w:t>
            </w:r>
          </w:p>
          <w:p w14:paraId="20088FDF">
            <w:pPr>
              <w:pStyle w:val="34"/>
              <w:adjustRightInd w:val="0"/>
              <w:snapToGrid w:val="0"/>
              <w:spacing w:line="360" w:lineRule="auto"/>
              <w:rPr>
                <w:rFonts w:hint="eastAsia"/>
                <w:bCs/>
                <w:color w:val="000000" w:themeColor="text1"/>
                <w:sz w:val="24"/>
                <w:highlight w:val="none"/>
                <w:lang w:eastAsia="zh-CN"/>
                <w14:textFill>
                  <w14:solidFill>
                    <w14:schemeClr w14:val="tx1"/>
                  </w14:solidFill>
                </w14:textFill>
              </w:rPr>
            </w:pPr>
            <w:r>
              <w:rPr>
                <w:rFonts w:hint="eastAsia"/>
                <w:bCs/>
                <w:color w:val="000000" w:themeColor="text1"/>
                <w:sz w:val="24"/>
                <w:highlight w:val="none"/>
                <w:lang w:eastAsia="zh-CN"/>
                <w14:textFill>
                  <w14:solidFill>
                    <w14:schemeClr w14:val="tx1"/>
                  </w14:solidFill>
                </w14:textFill>
              </w:rPr>
              <w:t>本项目废气非正常排放状况主要是由于有组织排放废气处理设施故障导致的非正常排放，本项目考虑最不利情况，布袋除尘器故障即布袋处理效率为9</w:t>
            </w:r>
            <w:r>
              <w:rPr>
                <w:rFonts w:hint="eastAsia"/>
                <w:bCs/>
                <w:color w:val="000000" w:themeColor="text1"/>
                <w:sz w:val="24"/>
                <w:highlight w:val="none"/>
                <w:lang w:val="en-US" w:eastAsia="zh-CN"/>
                <w14:textFill>
                  <w14:solidFill>
                    <w14:schemeClr w14:val="tx1"/>
                  </w14:solidFill>
                </w14:textFill>
              </w:rPr>
              <w:t>0</w:t>
            </w:r>
            <w:r>
              <w:rPr>
                <w:rFonts w:hint="eastAsia"/>
                <w:bCs/>
                <w:color w:val="000000" w:themeColor="text1"/>
                <w:sz w:val="24"/>
                <w:highlight w:val="none"/>
                <w:lang w:eastAsia="zh-CN"/>
                <w14:textFill>
                  <w14:solidFill>
                    <w14:schemeClr w14:val="tx1"/>
                  </w14:solidFill>
                </w14:textFill>
              </w:rPr>
              <w:t>%的情况下，设施故障频次为2次，每次持续时间30min进行分析，项目有组织废气非正常排放情况见下表。</w:t>
            </w:r>
          </w:p>
          <w:p w14:paraId="4044EC37">
            <w:pPr>
              <w:adjustRightInd w:val="0"/>
              <w:snapToGrid w:val="0"/>
              <w:spacing w:line="360" w:lineRule="auto"/>
              <w:jc w:val="center"/>
              <w:rPr>
                <w:rFonts w:hint="eastAsia" w:ascii="Times New Roman" w:hAnsi="Times New Roman" w:eastAsia="宋体" w:cs="Times New Roman"/>
                <w:b/>
                <w:color w:val="000000" w:themeColor="text1"/>
                <w:kern w:val="0"/>
                <w:sz w:val="24"/>
                <w:lang w:eastAsia="zh-CN"/>
                <w14:textFill>
                  <w14:solidFill>
                    <w14:schemeClr w14:val="tx1"/>
                  </w14:solidFill>
                </w14:textFill>
              </w:rPr>
            </w:pPr>
            <w:r>
              <w:rPr>
                <w:rFonts w:hint="eastAsia" w:ascii="Times New Roman" w:hAnsi="Times New Roman" w:eastAsia="宋体" w:cs="Times New Roman"/>
                <w:b/>
                <w:color w:val="000000" w:themeColor="text1"/>
                <w:kern w:val="0"/>
                <w:sz w:val="24"/>
                <w:lang w:val="en-US" w:eastAsia="zh-CN"/>
                <w14:textFill>
                  <w14:solidFill>
                    <w14:schemeClr w14:val="tx1"/>
                  </w14:solidFill>
                </w14:textFill>
              </w:rPr>
              <w:t xml:space="preserve">表4-5  </w:t>
            </w:r>
            <w:r>
              <w:rPr>
                <w:rFonts w:hint="eastAsia" w:ascii="Times New Roman" w:hAnsi="Times New Roman" w:eastAsia="宋体" w:cs="Times New Roman"/>
                <w:b/>
                <w:color w:val="000000" w:themeColor="text1"/>
                <w:kern w:val="0"/>
                <w:sz w:val="24"/>
                <w:lang w:eastAsia="zh-CN"/>
                <w14:textFill>
                  <w14:solidFill>
                    <w14:schemeClr w14:val="tx1"/>
                  </w14:solidFill>
                </w14:textFill>
              </w:rPr>
              <w:t>非正常情形下废气污染物排放源排放量及达标情况一览表</w:t>
            </w:r>
          </w:p>
          <w:tbl>
            <w:tblPr>
              <w:tblStyle w:val="74"/>
              <w:tblW w:w="4993"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28"/>
              <w:gridCol w:w="787"/>
              <w:gridCol w:w="870"/>
              <w:gridCol w:w="926"/>
              <w:gridCol w:w="814"/>
              <w:gridCol w:w="842"/>
              <w:gridCol w:w="960"/>
              <w:gridCol w:w="660"/>
              <w:gridCol w:w="548"/>
              <w:gridCol w:w="626"/>
            </w:tblGrid>
            <w:tr w14:paraId="73EC4C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69" w:type="pct"/>
                  <w:vMerge w:val="restart"/>
                  <w:tcBorders>
                    <w:bottom w:val="nil"/>
                  </w:tcBorders>
                  <w:noWrap w:val="0"/>
                  <w:vAlign w:val="center"/>
                </w:tcPr>
                <w:p w14:paraId="205A2D52">
                  <w:pPr>
                    <w:pStyle w:val="34"/>
                    <w:ind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污染源</w:t>
                  </w:r>
                </w:p>
              </w:tc>
              <w:tc>
                <w:tcPr>
                  <w:tcW w:w="507" w:type="pct"/>
                  <w:vMerge w:val="restart"/>
                  <w:tcBorders>
                    <w:bottom w:val="nil"/>
                  </w:tcBorders>
                  <w:noWrap w:val="0"/>
                  <w:vAlign w:val="center"/>
                </w:tcPr>
                <w:p w14:paraId="2728EC07">
                  <w:pPr>
                    <w:pStyle w:val="34"/>
                    <w:ind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污染物种类</w:t>
                  </w:r>
                </w:p>
              </w:tc>
              <w:tc>
                <w:tcPr>
                  <w:tcW w:w="1156" w:type="pct"/>
                  <w:gridSpan w:val="2"/>
                  <w:noWrap w:val="0"/>
                  <w:vAlign w:val="center"/>
                </w:tcPr>
                <w:p w14:paraId="5AAD9F36">
                  <w:pPr>
                    <w:pStyle w:val="34"/>
                    <w:ind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产生情况</w:t>
                  </w:r>
                </w:p>
              </w:tc>
              <w:tc>
                <w:tcPr>
                  <w:tcW w:w="1684" w:type="pct"/>
                  <w:gridSpan w:val="3"/>
                  <w:noWrap w:val="0"/>
                  <w:vAlign w:val="center"/>
                </w:tcPr>
                <w:p w14:paraId="15E79633">
                  <w:pPr>
                    <w:pStyle w:val="34"/>
                    <w:ind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排放情况</w:t>
                  </w:r>
                </w:p>
              </w:tc>
              <w:tc>
                <w:tcPr>
                  <w:tcW w:w="778" w:type="pct"/>
                  <w:gridSpan w:val="2"/>
                  <w:tcBorders>
                    <w:bottom w:val="single" w:color="auto" w:sz="4" w:space="0"/>
                  </w:tcBorders>
                  <w:noWrap w:val="0"/>
                  <w:vAlign w:val="center"/>
                </w:tcPr>
                <w:p w14:paraId="1F0DE591">
                  <w:pPr>
                    <w:pStyle w:val="34"/>
                    <w:ind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标准值</w:t>
                  </w:r>
                </w:p>
              </w:tc>
              <w:tc>
                <w:tcPr>
                  <w:tcW w:w="403" w:type="pct"/>
                  <w:vMerge w:val="restart"/>
                  <w:tcBorders>
                    <w:bottom w:val="nil"/>
                  </w:tcBorders>
                  <w:noWrap w:val="0"/>
                  <w:vAlign w:val="center"/>
                </w:tcPr>
                <w:p w14:paraId="23B8FE11">
                  <w:pPr>
                    <w:pStyle w:val="34"/>
                    <w:ind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达标 情况</w:t>
                  </w:r>
                </w:p>
              </w:tc>
            </w:tr>
            <w:tr w14:paraId="5EC065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69" w:type="pct"/>
                  <w:vMerge w:val="continue"/>
                  <w:tcBorders>
                    <w:top w:val="nil"/>
                  </w:tcBorders>
                  <w:noWrap w:val="0"/>
                  <w:vAlign w:val="center"/>
                </w:tcPr>
                <w:p w14:paraId="01D755B0">
                  <w:pPr>
                    <w:pStyle w:val="34"/>
                    <w:ind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507" w:type="pct"/>
                  <w:vMerge w:val="continue"/>
                  <w:tcBorders>
                    <w:top w:val="nil"/>
                  </w:tcBorders>
                  <w:noWrap w:val="0"/>
                  <w:vAlign w:val="center"/>
                </w:tcPr>
                <w:p w14:paraId="4EF265DB">
                  <w:pPr>
                    <w:pStyle w:val="34"/>
                    <w:ind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560" w:type="pct"/>
                  <w:noWrap w:val="0"/>
                  <w:vAlign w:val="center"/>
                </w:tcPr>
                <w:p w14:paraId="5593D8E9">
                  <w:pPr>
                    <w:pStyle w:val="34"/>
                    <w:ind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产生量t/h</w:t>
                  </w:r>
                </w:p>
              </w:tc>
              <w:tc>
                <w:tcPr>
                  <w:tcW w:w="595" w:type="pct"/>
                  <w:noWrap w:val="0"/>
                  <w:vAlign w:val="center"/>
                </w:tcPr>
                <w:p w14:paraId="66BE7246">
                  <w:pPr>
                    <w:pStyle w:val="34"/>
                    <w:ind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产生浓 度mg/m³</w:t>
                  </w:r>
                </w:p>
              </w:tc>
              <w:tc>
                <w:tcPr>
                  <w:tcW w:w="524" w:type="pct"/>
                  <w:noWrap w:val="0"/>
                  <w:vAlign w:val="center"/>
                </w:tcPr>
                <w:p w14:paraId="2D4E0C6A">
                  <w:pPr>
                    <w:pStyle w:val="34"/>
                    <w:ind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排放量t/h</w:t>
                  </w:r>
                </w:p>
              </w:tc>
              <w:tc>
                <w:tcPr>
                  <w:tcW w:w="542" w:type="pct"/>
                  <w:noWrap w:val="0"/>
                  <w:vAlign w:val="center"/>
                </w:tcPr>
                <w:p w14:paraId="0058B78D">
                  <w:pPr>
                    <w:pStyle w:val="34"/>
                    <w:ind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排放速率kg/h</w:t>
                  </w:r>
                </w:p>
              </w:tc>
              <w:tc>
                <w:tcPr>
                  <w:tcW w:w="616" w:type="pct"/>
                  <w:tcBorders>
                    <w:right w:val="single" w:color="auto" w:sz="4" w:space="0"/>
                  </w:tcBorders>
                  <w:noWrap w:val="0"/>
                  <w:vAlign w:val="center"/>
                </w:tcPr>
                <w:p w14:paraId="30C8FCC5">
                  <w:pPr>
                    <w:pStyle w:val="34"/>
                    <w:ind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排放浓度mg/m³</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6170A323">
                  <w:pPr>
                    <w:pStyle w:val="34"/>
                    <w:ind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浓度</w:t>
                  </w: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mg/m</w:t>
                  </w:r>
                  <w:r>
                    <w:rPr>
                      <w:rFonts w:hint="default" w:ascii="Times New Roman" w:hAnsi="Times New Roman" w:eastAsia="宋体" w:cs="Times New Roman"/>
                      <w:b w:val="0"/>
                      <w:bCs/>
                      <w:color w:val="000000" w:themeColor="text1"/>
                      <w:sz w:val="21"/>
                      <w:szCs w:val="21"/>
                      <w:highlight w:val="none"/>
                      <w:vertAlign w:val="superscript"/>
                      <w:lang w:val="en-US" w:eastAsia="zh-CN"/>
                      <w14:textFill>
                        <w14:solidFill>
                          <w14:schemeClr w14:val="tx1"/>
                        </w14:solidFill>
                      </w14:textFill>
                    </w:rPr>
                    <w:t>3</w:t>
                  </w:r>
                </w:p>
              </w:tc>
              <w:tc>
                <w:tcPr>
                  <w:tcW w:w="353" w:type="pct"/>
                  <w:tcBorders>
                    <w:top w:val="single" w:color="auto" w:sz="4" w:space="0"/>
                    <w:left w:val="single" w:color="auto" w:sz="4" w:space="0"/>
                    <w:bottom w:val="single" w:color="auto" w:sz="4" w:space="0"/>
                    <w:right w:val="single" w:color="auto" w:sz="4" w:space="0"/>
                  </w:tcBorders>
                  <w:noWrap w:val="0"/>
                  <w:vAlign w:val="center"/>
                </w:tcPr>
                <w:p w14:paraId="3B76D731">
                  <w:pPr>
                    <w:pStyle w:val="34"/>
                    <w:ind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速率kg/h</w:t>
                  </w:r>
                </w:p>
              </w:tc>
              <w:tc>
                <w:tcPr>
                  <w:tcW w:w="403" w:type="pct"/>
                  <w:vMerge w:val="continue"/>
                  <w:tcBorders>
                    <w:top w:val="nil"/>
                    <w:left w:val="single" w:color="auto" w:sz="4" w:space="0"/>
                  </w:tcBorders>
                  <w:noWrap w:val="0"/>
                  <w:vAlign w:val="center"/>
                </w:tcPr>
                <w:p w14:paraId="61E8A128">
                  <w:pPr>
                    <w:pStyle w:val="34"/>
                    <w:ind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r>
            <w:tr w14:paraId="7B2E9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69" w:type="pct"/>
                  <w:noWrap w:val="0"/>
                  <w:vAlign w:val="center"/>
                </w:tcPr>
                <w:p w14:paraId="42EDBBD8">
                  <w:pPr>
                    <w:pStyle w:val="34"/>
                    <w:ind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DA001</w:t>
                  </w:r>
                </w:p>
              </w:tc>
              <w:tc>
                <w:tcPr>
                  <w:tcW w:w="507" w:type="pct"/>
                  <w:noWrap w:val="0"/>
                  <w:vAlign w:val="center"/>
                </w:tcPr>
                <w:p w14:paraId="7951443B">
                  <w:pPr>
                    <w:pStyle w:val="34"/>
                    <w:ind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颗粒物</w:t>
                  </w:r>
                </w:p>
              </w:tc>
              <w:tc>
                <w:tcPr>
                  <w:tcW w:w="560" w:type="pct"/>
                  <w:noWrap w:val="0"/>
                  <w:vAlign w:val="center"/>
                </w:tcPr>
                <w:p w14:paraId="41816C49">
                  <w:pPr>
                    <w:pStyle w:val="34"/>
                    <w:ind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48</w:t>
                  </w:r>
                  <w:r>
                    <w:rPr>
                      <w:rFonts w:hint="eastAsia" w:cs="Times New Roman"/>
                      <w:b w:val="0"/>
                      <w:bCs/>
                      <w:color w:val="000000" w:themeColor="text1"/>
                      <w:sz w:val="21"/>
                      <w:szCs w:val="21"/>
                      <w:highlight w:val="none"/>
                      <w:vertAlign w:val="baseline"/>
                      <w:lang w:val="en-US" w:eastAsia="zh-CN"/>
                      <w14:textFill>
                        <w14:solidFill>
                          <w14:schemeClr w14:val="tx1"/>
                        </w14:solidFill>
                      </w14:textFill>
                    </w:rPr>
                    <w:t>.77</w:t>
                  </w:r>
                  <w:r>
                    <w:rPr>
                      <w:rFonts w:hint="eastAsia"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7</w:t>
                  </w:r>
                </w:p>
              </w:tc>
              <w:tc>
                <w:tcPr>
                  <w:tcW w:w="595" w:type="pct"/>
                  <w:noWrap w:val="0"/>
                  <w:vAlign w:val="center"/>
                </w:tcPr>
                <w:p w14:paraId="67DCF359">
                  <w:pPr>
                    <w:pStyle w:val="34"/>
                    <w:ind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vertAlign w:val="baseline"/>
                      <w:lang w:val="en-US" w:eastAsia="zh-CN"/>
                      <w14:textFill>
                        <w14:solidFill>
                          <w14:schemeClr w14:val="tx1"/>
                        </w14:solidFill>
                      </w14:textFill>
                    </w:rPr>
                    <w:t>2437.3854</w:t>
                  </w:r>
                </w:p>
              </w:tc>
              <w:tc>
                <w:tcPr>
                  <w:tcW w:w="524" w:type="pct"/>
                  <w:noWrap w:val="0"/>
                  <w:vAlign w:val="center"/>
                </w:tcPr>
                <w:p w14:paraId="1E6C8351">
                  <w:pPr>
                    <w:pStyle w:val="34"/>
                    <w:ind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0.00</w:t>
                  </w:r>
                  <w:r>
                    <w:rPr>
                      <w:rFonts w:hint="eastAsia"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44</w:t>
                  </w:r>
                </w:p>
              </w:tc>
              <w:tc>
                <w:tcPr>
                  <w:tcW w:w="542" w:type="pct"/>
                  <w:noWrap w:val="0"/>
                  <w:vAlign w:val="center"/>
                </w:tcPr>
                <w:p w14:paraId="01882BD9">
                  <w:pPr>
                    <w:pStyle w:val="34"/>
                    <w:ind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4.4</w:t>
                  </w:r>
                </w:p>
              </w:tc>
              <w:tc>
                <w:tcPr>
                  <w:tcW w:w="616" w:type="pct"/>
                  <w:noWrap w:val="0"/>
                  <w:vAlign w:val="center"/>
                </w:tcPr>
                <w:p w14:paraId="2B20C5B8">
                  <w:pPr>
                    <w:pStyle w:val="34"/>
                    <w:ind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147</w:t>
                  </w:r>
                </w:p>
              </w:tc>
              <w:tc>
                <w:tcPr>
                  <w:tcW w:w="425" w:type="pct"/>
                  <w:tcBorders>
                    <w:top w:val="single" w:color="auto" w:sz="4" w:space="0"/>
                  </w:tcBorders>
                  <w:noWrap w:val="0"/>
                  <w:vAlign w:val="center"/>
                </w:tcPr>
                <w:p w14:paraId="68319E8A">
                  <w:pPr>
                    <w:pStyle w:val="34"/>
                    <w:ind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120</w:t>
                  </w:r>
                </w:p>
              </w:tc>
              <w:tc>
                <w:tcPr>
                  <w:tcW w:w="353" w:type="pct"/>
                  <w:tcBorders>
                    <w:top w:val="single" w:color="auto" w:sz="4" w:space="0"/>
                  </w:tcBorders>
                  <w:noWrap w:val="0"/>
                  <w:vAlign w:val="center"/>
                </w:tcPr>
                <w:p w14:paraId="7786076F">
                  <w:pPr>
                    <w:pStyle w:val="34"/>
                    <w:ind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4.9</w:t>
                  </w:r>
                </w:p>
              </w:tc>
              <w:tc>
                <w:tcPr>
                  <w:tcW w:w="403" w:type="pct"/>
                  <w:noWrap w:val="0"/>
                  <w:vAlign w:val="center"/>
                </w:tcPr>
                <w:p w14:paraId="133BEFB2">
                  <w:pPr>
                    <w:pStyle w:val="34"/>
                    <w:ind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超标</w:t>
                  </w:r>
                </w:p>
              </w:tc>
            </w:tr>
          </w:tbl>
          <w:p w14:paraId="52E6C550">
            <w:pPr>
              <w:pStyle w:val="34"/>
              <w:adjustRightInd w:val="0"/>
              <w:snapToGrid w:val="0"/>
              <w:spacing w:line="360" w:lineRule="auto"/>
              <w:rPr>
                <w:rFonts w:hint="eastAsia"/>
                <w:bCs/>
                <w:color w:val="000000" w:themeColor="text1"/>
                <w:sz w:val="24"/>
                <w:highlight w:val="none"/>
                <w:lang w:eastAsia="zh-CN"/>
                <w14:textFill>
                  <w14:solidFill>
                    <w14:schemeClr w14:val="tx1"/>
                  </w14:solidFill>
                </w14:textFill>
              </w:rPr>
            </w:pPr>
          </w:p>
          <w:p w14:paraId="793DCA99">
            <w:pPr>
              <w:pStyle w:val="34"/>
              <w:adjustRightInd w:val="0"/>
              <w:snapToGrid w:val="0"/>
              <w:spacing w:line="360" w:lineRule="auto"/>
              <w:rPr>
                <w:rFonts w:hint="eastAsia"/>
                <w:bCs/>
                <w:color w:val="000000" w:themeColor="text1"/>
                <w:sz w:val="24"/>
                <w:highlight w:val="none"/>
                <w:lang w:eastAsia="zh-CN"/>
                <w14:textFill>
                  <w14:solidFill>
                    <w14:schemeClr w14:val="tx1"/>
                  </w14:solidFill>
                </w14:textFill>
              </w:rPr>
            </w:pPr>
            <w:r>
              <w:rPr>
                <w:rFonts w:hint="eastAsia"/>
                <w:bCs/>
                <w:color w:val="000000" w:themeColor="text1"/>
                <w:sz w:val="24"/>
                <w:highlight w:val="none"/>
                <w:lang w:eastAsia="zh-CN"/>
                <w14:textFill>
                  <w14:solidFill>
                    <w14:schemeClr w14:val="tx1"/>
                  </w14:solidFill>
                </w14:textFill>
              </w:rPr>
              <w:t>在日常生产过程中，应配备布袋总数的50%的备用布袋以及加强布袋除尘器管理维护工作，当出现非正常排放时，建设单位要及时对设备关停检修，杜绝废气非正常排放的发生，尽量控制对周围环境的影响。为避免非正常工况，应对废气处理设施进行日常检查及定期维护。</w:t>
            </w:r>
          </w:p>
          <w:p w14:paraId="15A1B827">
            <w:pPr>
              <w:pStyle w:val="34"/>
              <w:adjustRightInd w:val="0"/>
              <w:snapToGrid w:val="0"/>
              <w:spacing w:line="360" w:lineRule="auto"/>
              <w:ind w:firstLine="482"/>
              <w:rPr>
                <w:rFonts w:hint="default" w:eastAsia="宋体"/>
                <w:b w:val="0"/>
                <w:bCs/>
                <w:color w:val="000000" w:themeColor="text1"/>
                <w:sz w:val="24"/>
                <w:highlight w:val="none"/>
                <w:lang w:val="en-US" w:eastAsia="zh-CN"/>
                <w14:textFill>
                  <w14:solidFill>
                    <w14:schemeClr w14:val="tx1"/>
                  </w14:solidFill>
                </w14:textFill>
              </w:rPr>
            </w:pPr>
            <w:r>
              <w:rPr>
                <w:rFonts w:hint="eastAsia" w:eastAsia="宋体"/>
                <w:b w:val="0"/>
                <w:bCs/>
                <w:color w:val="000000" w:themeColor="text1"/>
                <w:sz w:val="24"/>
                <w:highlight w:val="none"/>
                <w:lang w:val="en-US" w:eastAsia="zh-CN"/>
                <w14:textFill>
                  <w14:solidFill>
                    <w14:schemeClr w14:val="tx1"/>
                  </w14:solidFill>
                </w14:textFill>
              </w:rPr>
              <w:t>②无组织粉尘</w:t>
            </w:r>
          </w:p>
          <w:p w14:paraId="14776912">
            <w:pPr>
              <w:pStyle w:val="34"/>
              <w:adjustRightInd w:val="0"/>
              <w:snapToGrid w:val="0"/>
              <w:spacing w:line="360" w:lineRule="auto"/>
              <w:rPr>
                <w:rFonts w:hint="eastAsia"/>
                <w:bCs/>
                <w:color w:val="000000" w:themeColor="text1"/>
                <w:sz w:val="24"/>
                <w:highlight w:val="none"/>
                <w:lang w:eastAsia="zh-CN"/>
                <w14:textFill>
                  <w14:solidFill>
                    <w14:schemeClr w14:val="tx1"/>
                  </w14:solidFill>
                </w14:textFill>
              </w:rPr>
            </w:pPr>
            <w:r>
              <w:rPr>
                <w:rFonts w:hint="eastAsia"/>
                <w:bCs/>
                <w:color w:val="000000" w:themeColor="text1"/>
                <w:sz w:val="24"/>
                <w:highlight w:val="none"/>
                <w:lang w:eastAsia="zh-CN"/>
                <w14:textFill>
                  <w14:solidFill>
                    <w14:schemeClr w14:val="tx1"/>
                  </w14:solidFill>
                </w14:textFill>
              </w:rPr>
              <w:t>本次评价采用《环境影响评价技术导则 大气环境》（HJ2.2-2018）推荐的AERSCREEN模型对无组织粉尘排放情况进行了预测，本项目生产车间和</w:t>
            </w:r>
            <w:r>
              <w:rPr>
                <w:rFonts w:hint="eastAsia"/>
                <w:bCs/>
                <w:color w:val="000000" w:themeColor="text1"/>
                <w:sz w:val="24"/>
                <w:highlight w:val="none"/>
                <w:lang w:val="en-US" w:eastAsia="zh-CN"/>
                <w14:textFill>
                  <w14:solidFill>
                    <w14:schemeClr w14:val="tx1"/>
                  </w14:solidFill>
                </w14:textFill>
              </w:rPr>
              <w:t>产品堆场/堆棚</w:t>
            </w:r>
            <w:r>
              <w:rPr>
                <w:rFonts w:hint="eastAsia"/>
                <w:bCs/>
                <w:color w:val="000000" w:themeColor="text1"/>
                <w:sz w:val="24"/>
                <w:highlight w:val="none"/>
                <w:lang w:eastAsia="zh-CN"/>
                <w14:textFill>
                  <w14:solidFill>
                    <w14:schemeClr w14:val="tx1"/>
                  </w14:solidFill>
                </w14:textFill>
              </w:rPr>
              <w:t>在项目区紧邻布置，无组织产污单元近似看作一个面源进行预测分析。</w:t>
            </w:r>
          </w:p>
          <w:p w14:paraId="291CDE59">
            <w:pPr>
              <w:pStyle w:val="34"/>
              <w:adjustRightInd w:val="0"/>
              <w:snapToGrid w:val="0"/>
              <w:spacing w:line="360" w:lineRule="auto"/>
              <w:rPr>
                <w:rFonts w:hint="eastAsia"/>
                <w:bCs/>
                <w:color w:val="000000" w:themeColor="text1"/>
                <w:sz w:val="24"/>
                <w:highlight w:val="none"/>
                <w:lang w:eastAsia="zh-CN"/>
                <w14:textFill>
                  <w14:solidFill>
                    <w14:schemeClr w14:val="tx1"/>
                  </w14:solidFill>
                </w14:textFill>
              </w:rPr>
            </w:pPr>
            <w:r>
              <w:rPr>
                <w:rFonts w:hint="eastAsia"/>
                <w:b w:val="0"/>
                <w:bCs/>
                <w:color w:val="000000" w:themeColor="text1"/>
                <w:sz w:val="24"/>
                <w:highlight w:val="none"/>
                <w:lang w:val="en-US" w:eastAsia="zh-CN"/>
                <w14:textFill>
                  <w14:solidFill>
                    <w14:schemeClr w14:val="tx1"/>
                  </w14:solidFill>
                </w14:textFill>
              </w:rPr>
              <w:t>根据</w:t>
            </w:r>
            <w:r>
              <w:rPr>
                <w:rFonts w:hint="eastAsia"/>
                <w:bCs/>
                <w:color w:val="000000" w:themeColor="text1"/>
                <w:sz w:val="24"/>
                <w:highlight w:val="none"/>
                <w14:textFill>
                  <w14:solidFill>
                    <w14:schemeClr w14:val="tx1"/>
                  </w14:solidFill>
                </w14:textFill>
              </w:rPr>
              <w:t>预测</w:t>
            </w:r>
            <w:r>
              <w:rPr>
                <w:rFonts w:hint="eastAsia"/>
                <w:bCs/>
                <w:color w:val="000000" w:themeColor="text1"/>
                <w:sz w:val="24"/>
                <w:highlight w:val="none"/>
                <w:lang w:val="en-US" w:eastAsia="zh-CN"/>
                <w14:textFill>
                  <w14:solidFill>
                    <w14:schemeClr w14:val="tx1"/>
                  </w14:solidFill>
                </w14:textFill>
              </w:rPr>
              <w:t>结果</w:t>
            </w:r>
            <w:r>
              <w:rPr>
                <w:rFonts w:hint="eastAsia"/>
                <w:bCs/>
                <w:color w:val="000000" w:themeColor="text1"/>
                <w:sz w:val="24"/>
                <w:highlight w:val="none"/>
                <w14:textFill>
                  <w14:solidFill>
                    <w14:schemeClr w14:val="tx1"/>
                  </w14:solidFill>
                </w14:textFill>
              </w:rPr>
              <w:t>，本项目无组织面源废气下风向最大浓度的距离为1</w:t>
            </w:r>
            <w:r>
              <w:rPr>
                <w:rFonts w:hint="eastAsia"/>
                <w:bCs/>
                <w:color w:val="000000" w:themeColor="text1"/>
                <w:sz w:val="24"/>
                <w:highlight w:val="none"/>
                <w:lang w:val="en-US" w:eastAsia="zh-CN"/>
                <w14:textFill>
                  <w14:solidFill>
                    <w14:schemeClr w14:val="tx1"/>
                  </w14:solidFill>
                </w14:textFill>
              </w:rPr>
              <w:t>65</w:t>
            </w:r>
            <w:r>
              <w:rPr>
                <w:rFonts w:hint="eastAsia"/>
                <w:bCs/>
                <w:color w:val="000000" w:themeColor="text1"/>
                <w:sz w:val="24"/>
                <w:highlight w:val="none"/>
                <w14:textFill>
                  <w14:solidFill>
                    <w14:schemeClr w14:val="tx1"/>
                  </w14:solidFill>
                </w14:textFill>
              </w:rPr>
              <w:t>.0m，TSP的最大落地浓度为8</w:t>
            </w:r>
            <w:r>
              <w:rPr>
                <w:rFonts w:hint="eastAsia"/>
                <w:bCs/>
                <w:color w:val="000000" w:themeColor="text1"/>
                <w:sz w:val="24"/>
                <w:highlight w:val="none"/>
                <w:lang w:val="en-US" w:eastAsia="zh-CN"/>
                <w14:textFill>
                  <w14:solidFill>
                    <w14:schemeClr w14:val="tx1"/>
                  </w14:solidFill>
                </w14:textFill>
              </w:rPr>
              <w:t>2.122</w:t>
            </w:r>
            <w:r>
              <w:rPr>
                <w:rFonts w:hint="default" w:ascii="Times New Roman" w:hAnsi="Times New Roman" w:eastAsia="宋体" w:cs="Times New Roman"/>
                <w:b w:val="0"/>
                <w:bCs/>
                <w:color w:val="000000" w:themeColor="text1"/>
                <w:szCs w:val="21"/>
                <w:highlight w:val="none"/>
                <w14:textFill>
                  <w14:solidFill>
                    <w14:schemeClr w14:val="tx1"/>
                  </w14:solidFill>
                </w14:textFill>
              </w:rPr>
              <w:t>μg/</w:t>
            </w:r>
            <w:r>
              <w:rPr>
                <w:rFonts w:hint="default" w:ascii="Times New Roman" w:hAnsi="Times New Roman" w:eastAsia="宋体" w:cs="Times New Roman"/>
                <w:b w:val="0"/>
                <w:bCs/>
                <w:color w:val="000000" w:themeColor="text1"/>
                <w:highlight w:val="none"/>
                <w14:textFill>
                  <w14:solidFill>
                    <w14:schemeClr w14:val="tx1"/>
                  </w14:solidFill>
                </w14:textFill>
              </w:rPr>
              <w:t>m</w:t>
            </w:r>
            <w:r>
              <w:rPr>
                <w:rFonts w:hint="default" w:ascii="Times New Roman" w:hAnsi="Times New Roman" w:eastAsia="宋体" w:cs="Times New Roman"/>
                <w:b w:val="0"/>
                <w:bCs/>
                <w:color w:val="000000" w:themeColor="text1"/>
                <w:highlight w:val="none"/>
                <w:vertAlign w:val="superscript"/>
                <w14:textFill>
                  <w14:solidFill>
                    <w14:schemeClr w14:val="tx1"/>
                  </w14:solidFill>
                </w14:textFill>
              </w:rPr>
              <w:t>3</w:t>
            </w:r>
            <w:r>
              <w:rPr>
                <w:rFonts w:hint="eastAsia"/>
                <w:bCs/>
                <w:color w:val="000000" w:themeColor="text1"/>
                <w:sz w:val="24"/>
                <w:highlight w:val="none"/>
                <w14:textFill>
                  <w14:solidFill>
                    <w14:schemeClr w14:val="tx1"/>
                  </w14:solidFill>
                </w14:textFill>
              </w:rPr>
              <w:t>。颗粒物预测值小于《环境空气质量标准》（GB3095-2012）中的二级标准限值要求。本项目无组织排放的TSP对项目厂界的东、南、西、北预测结果均达到了《大气污染物综合排放标准》（GB16297-1996）表2中的无组织排放监控浓度限值要求（颗粒物1.0mg/m</w:t>
            </w:r>
            <w:r>
              <w:rPr>
                <w:rFonts w:hint="eastAsia"/>
                <w:bCs/>
                <w:color w:val="000000" w:themeColor="text1"/>
                <w:sz w:val="24"/>
                <w:highlight w:val="none"/>
                <w:vertAlign w:val="superscript"/>
                <w14:textFill>
                  <w14:solidFill>
                    <w14:schemeClr w14:val="tx1"/>
                  </w14:solidFill>
                </w14:textFill>
              </w:rPr>
              <w:t>3</w:t>
            </w:r>
            <w:r>
              <w:rPr>
                <w:rFonts w:hint="eastAsia"/>
                <w:bCs/>
                <w:color w:val="000000" w:themeColor="text1"/>
                <w:sz w:val="24"/>
                <w:highlight w:val="none"/>
                <w14:textFill>
                  <w14:solidFill>
                    <w14:schemeClr w14:val="tx1"/>
                  </w14:solidFill>
                </w14:textFill>
              </w:rPr>
              <w:t>），对周围环境的影响较小，</w:t>
            </w:r>
            <w:r>
              <w:rPr>
                <w:rFonts w:hint="eastAsia" w:eastAsia="宋体"/>
                <w:b w:val="0"/>
                <w:bCs/>
                <w:color w:val="000000" w:themeColor="text1"/>
                <w:sz w:val="24"/>
                <w:highlight w:val="none"/>
                <w:lang w:val="en-US" w:eastAsia="zh-CN"/>
                <w14:textFill>
                  <w14:solidFill>
                    <w14:schemeClr w14:val="tx1"/>
                  </w14:solidFill>
                </w14:textFill>
              </w:rPr>
              <w:t>项目采取的措施可行。</w:t>
            </w:r>
            <w:r>
              <w:rPr>
                <w:rFonts w:hint="eastAsia"/>
                <w:bCs/>
                <w:color w:val="000000" w:themeColor="text1"/>
                <w:sz w:val="24"/>
                <w:highlight w:val="none"/>
                <w14:textFill>
                  <w14:solidFill>
                    <w14:schemeClr w14:val="tx1"/>
                  </w14:solidFill>
                </w14:textFill>
              </w:rPr>
              <w:t>项目厂界估算模式预测结果详见</w:t>
            </w:r>
            <w:r>
              <w:rPr>
                <w:rFonts w:hint="eastAsia"/>
                <w:bCs/>
                <w:color w:val="000000" w:themeColor="text1"/>
                <w:sz w:val="24"/>
                <w:highlight w:val="none"/>
                <w:lang w:val="en-US" w:eastAsia="zh-CN"/>
                <w14:textFill>
                  <w14:solidFill>
                    <w14:schemeClr w14:val="tx1"/>
                  </w14:solidFill>
                </w14:textFill>
              </w:rPr>
              <w:t>下表</w:t>
            </w:r>
            <w:r>
              <w:rPr>
                <w:bCs/>
                <w:color w:val="000000" w:themeColor="text1"/>
                <w:sz w:val="24"/>
                <w:highlight w:val="none"/>
                <w14:textFill>
                  <w14:solidFill>
                    <w14:schemeClr w14:val="tx1"/>
                  </w14:solidFill>
                </w14:textFill>
              </w:rPr>
              <w:t>。</w:t>
            </w:r>
          </w:p>
          <w:p w14:paraId="2C031351">
            <w:pPr>
              <w:adjustRightInd w:val="0"/>
              <w:snapToGrid w:val="0"/>
              <w:spacing w:line="360" w:lineRule="auto"/>
              <w:jc w:val="center"/>
              <w:rPr>
                <w:rFonts w:hint="eastAsia" w:ascii="Times New Roman" w:hAnsi="Times New Roman" w:eastAsia="宋体" w:cs="Times New Roman"/>
                <w:b/>
                <w:color w:val="000000" w:themeColor="text1"/>
                <w:kern w:val="0"/>
                <w:sz w:val="24"/>
                <w14:textFill>
                  <w14:solidFill>
                    <w14:schemeClr w14:val="tx1"/>
                  </w14:solidFill>
                </w14:textFill>
              </w:rPr>
            </w:pPr>
            <w:r>
              <w:rPr>
                <w:rFonts w:hint="eastAsia" w:ascii="Times New Roman" w:hAnsi="Times New Roman" w:eastAsia="宋体" w:cs="Times New Roman"/>
                <w:b/>
                <w:color w:val="000000" w:themeColor="text1"/>
                <w:kern w:val="0"/>
                <w:sz w:val="24"/>
                <w14:textFill>
                  <w14:solidFill>
                    <w14:schemeClr w14:val="tx1"/>
                  </w14:solidFill>
                </w14:textFill>
              </w:rPr>
              <w:t>表4-</w:t>
            </w:r>
            <w:r>
              <w:rPr>
                <w:rFonts w:hint="eastAsia" w:ascii="Times New Roman" w:hAnsi="Times New Roman" w:eastAsia="宋体" w:cs="Times New Roman"/>
                <w:b/>
                <w:color w:val="000000" w:themeColor="text1"/>
                <w:kern w:val="0"/>
                <w:sz w:val="24"/>
                <w:lang w:val="en-US" w:eastAsia="zh-CN"/>
                <w14:textFill>
                  <w14:solidFill>
                    <w14:schemeClr w14:val="tx1"/>
                  </w14:solidFill>
                </w14:textFill>
              </w:rPr>
              <w:t>6</w:t>
            </w:r>
            <w:r>
              <w:rPr>
                <w:rFonts w:hint="eastAsia" w:ascii="Times New Roman" w:hAnsi="Times New Roman" w:eastAsia="宋体" w:cs="Times New Roman"/>
                <w:b/>
                <w:color w:val="000000" w:themeColor="text1"/>
                <w:kern w:val="0"/>
                <w:sz w:val="24"/>
                <w14:textFill>
                  <w14:solidFill>
                    <w14:schemeClr w14:val="tx1"/>
                  </w14:solidFill>
                </w14:textFill>
              </w:rPr>
              <w:t xml:space="preserve">  估算模式预测结果</w:t>
            </w:r>
          </w:p>
          <w:tbl>
            <w:tblPr>
              <w:tblStyle w:val="23"/>
              <w:tblW w:w="4999" w:type="pct"/>
              <w:tblInd w:w="-2"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287"/>
              <w:gridCol w:w="1214"/>
              <w:gridCol w:w="1169"/>
              <w:gridCol w:w="1247"/>
              <w:gridCol w:w="1511"/>
              <w:gridCol w:w="1342"/>
            </w:tblGrid>
            <w:tr w14:paraId="30A0859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4132" w:type="pct"/>
                  <w:gridSpan w:val="5"/>
                  <w:noWrap w:val="0"/>
                  <w:vAlign w:val="center"/>
                </w:tcPr>
                <w:p w14:paraId="4FBC6DBD">
                  <w:pPr>
                    <w:adjustRightInd w:val="0"/>
                    <w:snapToGrid w:val="0"/>
                    <w:jc w:val="center"/>
                    <w:rPr>
                      <w:rFonts w:hint="eastAsia"/>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预测点信息</w:t>
                  </w:r>
                </w:p>
              </w:tc>
              <w:tc>
                <w:tcPr>
                  <w:tcW w:w="867" w:type="pct"/>
                  <w:noWrap w:val="0"/>
                  <w:vAlign w:val="center"/>
                </w:tcPr>
                <w:p w14:paraId="2BA1BF8C">
                  <w:pPr>
                    <w:adjustRightInd w:val="0"/>
                    <w:snapToGrid w:val="0"/>
                    <w:jc w:val="center"/>
                    <w:rPr>
                      <w:rFonts w:hint="eastAsia"/>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矩形面源</w:t>
                  </w:r>
                </w:p>
              </w:tc>
            </w:tr>
            <w:tr w14:paraId="726D5FC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832" w:type="pct"/>
                  <w:noWrap w:val="0"/>
                  <w:vAlign w:val="center"/>
                </w:tcPr>
                <w:p w14:paraId="784750F7">
                  <w:pPr>
                    <w:adjustRightInd w:val="0"/>
                    <w:snapToGrid w:val="0"/>
                    <w:jc w:val="center"/>
                    <w:rPr>
                      <w:rFonts w:hint="eastAsia"/>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预测点名称</w:t>
                  </w:r>
                </w:p>
              </w:tc>
              <w:tc>
                <w:tcPr>
                  <w:tcW w:w="762" w:type="pct"/>
                  <w:noWrap w:val="0"/>
                  <w:vAlign w:val="center"/>
                </w:tcPr>
                <w:p w14:paraId="18FE8163">
                  <w:pPr>
                    <w:adjustRightInd w:val="0"/>
                    <w:snapToGrid w:val="0"/>
                    <w:jc w:val="center"/>
                    <w:rPr>
                      <w:rFonts w:hint="eastAsia"/>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经度(度)</w:t>
                  </w:r>
                </w:p>
              </w:tc>
              <w:tc>
                <w:tcPr>
                  <w:tcW w:w="756" w:type="pct"/>
                  <w:noWrap w:val="0"/>
                  <w:vAlign w:val="center"/>
                </w:tcPr>
                <w:p w14:paraId="2298099F">
                  <w:pPr>
                    <w:adjustRightInd w:val="0"/>
                    <w:snapToGrid w:val="0"/>
                    <w:jc w:val="center"/>
                    <w:rPr>
                      <w:rFonts w:hint="eastAsia"/>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纬度(度)</w:t>
                  </w:r>
                </w:p>
              </w:tc>
              <w:tc>
                <w:tcPr>
                  <w:tcW w:w="806" w:type="pct"/>
                  <w:noWrap w:val="0"/>
                  <w:vAlign w:val="center"/>
                </w:tcPr>
                <w:p w14:paraId="07623EE7">
                  <w:pPr>
                    <w:adjustRightInd w:val="0"/>
                    <w:snapToGrid w:val="0"/>
                    <w:jc w:val="center"/>
                    <w:rPr>
                      <w:rFonts w:hint="eastAsia"/>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海拔(m)</w:t>
                  </w:r>
                </w:p>
              </w:tc>
              <w:tc>
                <w:tcPr>
                  <w:tcW w:w="973" w:type="pct"/>
                  <w:noWrap w:val="0"/>
                  <w:vAlign w:val="center"/>
                </w:tcPr>
                <w:p w14:paraId="3B923703">
                  <w:pPr>
                    <w:adjustRightInd w:val="0"/>
                    <w:snapToGrid w:val="0"/>
                    <w:jc w:val="center"/>
                    <w:rPr>
                      <w:rFonts w:hint="eastAsia"/>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下风向距离(m)</w:t>
                  </w:r>
                </w:p>
              </w:tc>
              <w:tc>
                <w:tcPr>
                  <w:tcW w:w="867" w:type="pct"/>
                  <w:noWrap w:val="0"/>
                  <w:vAlign w:val="center"/>
                </w:tcPr>
                <w:p w14:paraId="7FA713E5">
                  <w:pPr>
                    <w:adjustRightInd w:val="0"/>
                    <w:snapToGrid w:val="0"/>
                    <w:jc w:val="center"/>
                    <w:rPr>
                      <w:rFonts w:hint="eastAsia"/>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TSP(</w:t>
                  </w:r>
                  <w:r>
                    <w:rPr>
                      <w:rFonts w:hint="default" w:ascii="Times New Roman" w:hAnsi="Times New Roman" w:eastAsia="宋体" w:cs="Times New Roman"/>
                      <w:b/>
                      <w:bCs w:val="0"/>
                      <w:color w:val="000000" w:themeColor="text1"/>
                      <w:szCs w:val="21"/>
                      <w14:textFill>
                        <w14:solidFill>
                          <w14:schemeClr w14:val="tx1"/>
                        </w14:solidFill>
                      </w14:textFill>
                    </w:rPr>
                    <w:t>μg/</w:t>
                  </w:r>
                  <w:r>
                    <w:rPr>
                      <w:rFonts w:hint="default" w:ascii="Times New Roman" w:hAnsi="Times New Roman" w:eastAsia="宋体" w:cs="Times New Roman"/>
                      <w:b/>
                      <w:bCs w:val="0"/>
                      <w:color w:val="000000" w:themeColor="text1"/>
                      <w14:textFill>
                        <w14:solidFill>
                          <w14:schemeClr w14:val="tx1"/>
                        </w14:solidFill>
                      </w14:textFill>
                    </w:rPr>
                    <w:t>m</w:t>
                  </w:r>
                  <w:r>
                    <w:rPr>
                      <w:rFonts w:hint="default" w:ascii="Times New Roman" w:hAnsi="Times New Roman" w:eastAsia="宋体" w:cs="Times New Roman"/>
                      <w:b/>
                      <w:bCs w:val="0"/>
                      <w:color w:val="000000" w:themeColor="text1"/>
                      <w:vertAlign w:val="superscript"/>
                      <w14:textFill>
                        <w14:solidFill>
                          <w14:schemeClr w14:val="tx1"/>
                        </w14:solidFill>
                      </w14:textFill>
                    </w:rPr>
                    <w:t>3</w:t>
                  </w:r>
                  <w:r>
                    <w:rPr>
                      <w:rFonts w:hint="eastAsia"/>
                      <w:b/>
                      <w:bCs/>
                      <w:color w:val="000000" w:themeColor="text1"/>
                      <w:szCs w:val="21"/>
                      <w:highlight w:val="none"/>
                      <w14:textFill>
                        <w14:solidFill>
                          <w14:schemeClr w14:val="tx1"/>
                        </w14:solidFill>
                      </w14:textFill>
                    </w:rPr>
                    <w:t>)</w:t>
                  </w:r>
                </w:p>
              </w:tc>
            </w:tr>
            <w:tr w14:paraId="6DAC201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832" w:type="pct"/>
                  <w:noWrap w:val="0"/>
                  <w:vAlign w:val="center"/>
                </w:tcPr>
                <w:p w14:paraId="06FD1D03">
                  <w:pPr>
                    <w:pStyle w:val="34"/>
                    <w:ind w:firstLine="0" w:firstLineChars="0"/>
                    <w:jc w:val="center"/>
                    <w:rPr>
                      <w:rFonts w:hint="eastAsia"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厂界东</w:t>
                  </w:r>
                </w:p>
              </w:tc>
              <w:tc>
                <w:tcPr>
                  <w:tcW w:w="1214" w:type="dxa"/>
                  <w:noWrap w:val="0"/>
                  <w:vAlign w:val="center"/>
                </w:tcPr>
                <w:p w14:paraId="21CCFB11">
                  <w:pPr>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102.94009</w:t>
                  </w:r>
                </w:p>
              </w:tc>
              <w:tc>
                <w:tcPr>
                  <w:tcW w:w="1109" w:type="dxa"/>
                  <w:noWrap w:val="0"/>
                  <w:vAlign w:val="center"/>
                </w:tcPr>
                <w:p w14:paraId="2F81B966">
                  <w:pPr>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24.459099</w:t>
                  </w:r>
                </w:p>
              </w:tc>
              <w:tc>
                <w:tcPr>
                  <w:tcW w:w="1199" w:type="dxa"/>
                  <w:noWrap w:val="0"/>
                  <w:vAlign w:val="center"/>
                </w:tcPr>
                <w:p w14:paraId="29D78C55">
                  <w:pPr>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1945.0</w:t>
                  </w:r>
                </w:p>
              </w:tc>
              <w:tc>
                <w:tcPr>
                  <w:tcW w:w="1438" w:type="dxa"/>
                  <w:noWrap w:val="0"/>
                  <w:vAlign w:val="center"/>
                </w:tcPr>
                <w:p w14:paraId="64C723A2">
                  <w:pPr>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257.36</w:t>
                  </w:r>
                </w:p>
              </w:tc>
              <w:tc>
                <w:tcPr>
                  <w:tcW w:w="1361" w:type="dxa"/>
                  <w:noWrap w:val="0"/>
                  <w:vAlign w:val="center"/>
                </w:tcPr>
                <w:p w14:paraId="05D6A0E4">
                  <w:pPr>
                    <w:jc w:val="center"/>
                    <w:rPr>
                      <w:rFonts w:hint="default" w:ascii="Times New Roman" w:hAnsi="Times New Roman" w:eastAsia="宋体" w:cs="Times New Roman"/>
                      <w:b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75.6470</w:t>
                  </w:r>
                </w:p>
              </w:tc>
            </w:tr>
            <w:tr w14:paraId="29C336A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832" w:type="pct"/>
                  <w:noWrap w:val="0"/>
                  <w:vAlign w:val="center"/>
                </w:tcPr>
                <w:p w14:paraId="37842E0C">
                  <w:pPr>
                    <w:pStyle w:val="34"/>
                    <w:ind w:firstLine="0" w:firstLineChars="0"/>
                    <w:jc w:val="center"/>
                    <w:rPr>
                      <w:rFonts w:hint="eastAsia"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厂界南</w:t>
                  </w:r>
                </w:p>
              </w:tc>
              <w:tc>
                <w:tcPr>
                  <w:tcW w:w="1214" w:type="dxa"/>
                  <w:noWrap w:val="0"/>
                  <w:vAlign w:val="center"/>
                </w:tcPr>
                <w:p w14:paraId="17EB7D50">
                  <w:pPr>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102.938979</w:t>
                  </w:r>
                </w:p>
              </w:tc>
              <w:tc>
                <w:tcPr>
                  <w:tcW w:w="1109" w:type="dxa"/>
                  <w:noWrap w:val="0"/>
                  <w:vAlign w:val="center"/>
                </w:tcPr>
                <w:p w14:paraId="52003945">
                  <w:pPr>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24.458289</w:t>
                  </w:r>
                </w:p>
              </w:tc>
              <w:tc>
                <w:tcPr>
                  <w:tcW w:w="1199" w:type="dxa"/>
                  <w:noWrap w:val="0"/>
                  <w:vAlign w:val="center"/>
                </w:tcPr>
                <w:p w14:paraId="5CD65067">
                  <w:pPr>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1948.0</w:t>
                  </w:r>
                </w:p>
              </w:tc>
              <w:tc>
                <w:tcPr>
                  <w:tcW w:w="1438" w:type="dxa"/>
                  <w:noWrap w:val="0"/>
                  <w:vAlign w:val="center"/>
                </w:tcPr>
                <w:p w14:paraId="59D24E5A">
                  <w:pPr>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205.42</w:t>
                  </w:r>
                </w:p>
              </w:tc>
              <w:tc>
                <w:tcPr>
                  <w:tcW w:w="1361" w:type="dxa"/>
                  <w:noWrap w:val="0"/>
                  <w:vAlign w:val="center"/>
                </w:tcPr>
                <w:p w14:paraId="31592273">
                  <w:pPr>
                    <w:jc w:val="center"/>
                    <w:rPr>
                      <w:rFonts w:hint="default" w:ascii="Times New Roman" w:hAnsi="Times New Roman" w:eastAsia="宋体" w:cs="Times New Roman"/>
                      <w:b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79.3810</w:t>
                  </w:r>
                </w:p>
              </w:tc>
            </w:tr>
            <w:tr w14:paraId="121C364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832" w:type="pct"/>
                  <w:noWrap w:val="0"/>
                  <w:vAlign w:val="center"/>
                </w:tcPr>
                <w:p w14:paraId="4176CCE6">
                  <w:pPr>
                    <w:pStyle w:val="34"/>
                    <w:ind w:firstLine="0" w:firstLineChars="0"/>
                    <w:jc w:val="center"/>
                    <w:rPr>
                      <w:rFonts w:hint="eastAsia"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厂界西</w:t>
                  </w:r>
                </w:p>
              </w:tc>
              <w:tc>
                <w:tcPr>
                  <w:tcW w:w="1214" w:type="dxa"/>
                  <w:noWrap w:val="0"/>
                  <w:vAlign w:val="center"/>
                </w:tcPr>
                <w:p w14:paraId="368839D1">
                  <w:pPr>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102.937713</w:t>
                  </w:r>
                </w:p>
              </w:tc>
              <w:tc>
                <w:tcPr>
                  <w:tcW w:w="1109" w:type="dxa"/>
                  <w:noWrap w:val="0"/>
                  <w:vAlign w:val="center"/>
                </w:tcPr>
                <w:p w14:paraId="25FEC716">
                  <w:pPr>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24.458885</w:t>
                  </w:r>
                </w:p>
              </w:tc>
              <w:tc>
                <w:tcPr>
                  <w:tcW w:w="1199" w:type="dxa"/>
                  <w:noWrap w:val="0"/>
                  <w:vAlign w:val="center"/>
                </w:tcPr>
                <w:p w14:paraId="4D41D8E4">
                  <w:pPr>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1960.0</w:t>
                  </w:r>
                </w:p>
              </w:tc>
              <w:tc>
                <w:tcPr>
                  <w:tcW w:w="1438" w:type="dxa"/>
                  <w:noWrap w:val="0"/>
                  <w:vAlign w:val="center"/>
                </w:tcPr>
                <w:p w14:paraId="65731C25">
                  <w:pPr>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86.95</w:t>
                  </w:r>
                </w:p>
              </w:tc>
              <w:tc>
                <w:tcPr>
                  <w:tcW w:w="1361" w:type="dxa"/>
                  <w:noWrap w:val="0"/>
                  <w:vAlign w:val="center"/>
                </w:tcPr>
                <w:p w14:paraId="44088262">
                  <w:pPr>
                    <w:jc w:val="center"/>
                    <w:rPr>
                      <w:rFonts w:hint="default" w:ascii="Times New Roman" w:hAnsi="Times New Roman" w:eastAsia="宋体" w:cs="Times New Roman"/>
                      <w:b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66.1930</w:t>
                  </w:r>
                </w:p>
              </w:tc>
            </w:tr>
            <w:tr w14:paraId="2035023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832" w:type="pct"/>
                  <w:noWrap w:val="0"/>
                  <w:vAlign w:val="center"/>
                </w:tcPr>
                <w:p w14:paraId="652E2C37">
                  <w:pPr>
                    <w:pStyle w:val="34"/>
                    <w:ind w:firstLine="0" w:firstLineChars="0"/>
                    <w:jc w:val="center"/>
                    <w:rPr>
                      <w:rFonts w:hint="eastAsia"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厂界北</w:t>
                  </w:r>
                </w:p>
              </w:tc>
              <w:tc>
                <w:tcPr>
                  <w:tcW w:w="1214" w:type="dxa"/>
                  <w:noWrap w:val="0"/>
                  <w:vAlign w:val="center"/>
                </w:tcPr>
                <w:p w14:paraId="63143F24">
                  <w:pPr>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102.93877</w:t>
                  </w:r>
                </w:p>
              </w:tc>
              <w:tc>
                <w:tcPr>
                  <w:tcW w:w="1109" w:type="dxa"/>
                  <w:noWrap w:val="0"/>
                  <w:vAlign w:val="center"/>
                </w:tcPr>
                <w:p w14:paraId="0C62CC03">
                  <w:pPr>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24.459763</w:t>
                  </w:r>
                </w:p>
              </w:tc>
              <w:tc>
                <w:tcPr>
                  <w:tcW w:w="1199" w:type="dxa"/>
                  <w:noWrap w:val="0"/>
                  <w:vAlign w:val="center"/>
                </w:tcPr>
                <w:p w14:paraId="0C7E9F28">
                  <w:pPr>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1979.0</w:t>
                  </w:r>
                </w:p>
              </w:tc>
              <w:tc>
                <w:tcPr>
                  <w:tcW w:w="1438" w:type="dxa"/>
                  <w:noWrap w:val="0"/>
                  <w:vAlign w:val="center"/>
                </w:tcPr>
                <w:p w14:paraId="43E9F899">
                  <w:pPr>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116.26</w:t>
                  </w:r>
                </w:p>
              </w:tc>
              <w:tc>
                <w:tcPr>
                  <w:tcW w:w="1361" w:type="dxa"/>
                  <w:noWrap w:val="0"/>
                  <w:vAlign w:val="center"/>
                </w:tcPr>
                <w:p w14:paraId="509A15C3">
                  <w:pPr>
                    <w:jc w:val="center"/>
                    <w:rPr>
                      <w:rFonts w:hint="default" w:ascii="Times New Roman" w:hAnsi="Times New Roman" w:eastAsia="宋体" w:cs="Times New Roman"/>
                      <w:b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75.2220</w:t>
                  </w:r>
                </w:p>
              </w:tc>
            </w:tr>
          </w:tbl>
          <w:p w14:paraId="27471306">
            <w:pPr>
              <w:pStyle w:val="34"/>
              <w:adjustRightInd w:val="0"/>
              <w:snapToGrid w:val="0"/>
              <w:spacing w:line="360" w:lineRule="auto"/>
              <w:rPr>
                <w:rFonts w:hint="eastAsia"/>
                <w:bCs/>
                <w:color w:val="000000" w:themeColor="text1"/>
                <w:sz w:val="24"/>
                <w:highlight w:val="none"/>
                <w:lang w:eastAsia="zh-CN"/>
                <w14:textFill>
                  <w14:solidFill>
                    <w14:schemeClr w14:val="tx1"/>
                  </w14:solidFill>
                </w14:textFill>
              </w:rPr>
            </w:pPr>
          </w:p>
          <w:p w14:paraId="585ED94B">
            <w:pPr>
              <w:pStyle w:val="34"/>
              <w:adjustRightInd w:val="0"/>
              <w:snapToGrid w:val="0"/>
              <w:spacing w:line="360" w:lineRule="auto"/>
              <w:ind w:firstLine="482"/>
              <w:rPr>
                <w:rFonts w:hint="eastAsia"/>
                <w:b w:val="0"/>
                <w:bCs/>
                <w:color w:val="000000" w:themeColor="text1"/>
                <w:sz w:val="24"/>
                <w:highlight w:val="none"/>
                <w:lang w:val="en-US" w:eastAsia="zh-CN"/>
                <w14:textFill>
                  <w14:solidFill>
                    <w14:schemeClr w14:val="tx1"/>
                  </w14:solidFill>
                </w14:textFill>
              </w:rPr>
            </w:pPr>
            <w:r>
              <w:rPr>
                <w:rFonts w:hint="eastAsia"/>
                <w:b w:val="0"/>
                <w:bCs/>
                <w:color w:val="000000" w:themeColor="text1"/>
                <w:sz w:val="24"/>
                <w:highlight w:val="none"/>
                <w:lang w:val="en-US" w:eastAsia="zh-CN"/>
                <w14:textFill>
                  <w14:solidFill>
                    <w14:schemeClr w14:val="tx1"/>
                  </w14:solidFill>
                </w14:textFill>
              </w:rPr>
              <w:t>③大气环境防护距离计算</w:t>
            </w:r>
          </w:p>
          <w:p w14:paraId="54135FA0">
            <w:pPr>
              <w:pStyle w:val="34"/>
              <w:adjustRightInd w:val="0"/>
              <w:snapToGrid w:val="0"/>
              <w:spacing w:line="360" w:lineRule="auto"/>
              <w:ind w:firstLine="482"/>
              <w:rPr>
                <w:rFonts w:hint="eastAsia"/>
                <w:b w:val="0"/>
                <w:bCs/>
                <w:color w:val="000000" w:themeColor="text1"/>
                <w:sz w:val="24"/>
                <w:highlight w:val="none"/>
                <w:lang w:val="en-US" w:eastAsia="zh-CN"/>
                <w14:textFill>
                  <w14:solidFill>
                    <w14:schemeClr w14:val="tx1"/>
                  </w14:solidFill>
                </w14:textFill>
              </w:rPr>
            </w:pPr>
            <w:r>
              <w:rPr>
                <w:rFonts w:hint="eastAsia"/>
                <w:b w:val="0"/>
                <w:bCs/>
                <w:color w:val="000000" w:themeColor="text1"/>
                <w:sz w:val="24"/>
                <w:highlight w:val="none"/>
                <w:lang w:val="en-US" w:eastAsia="zh-CN"/>
                <w14:textFill>
                  <w14:solidFill>
                    <w14:schemeClr w14:val="tx1"/>
                  </w14:solidFill>
                </w14:textFill>
              </w:rPr>
              <w:t>根据《环境影响评价技术导则 大气环境》（HJ2.2-2018）规定：“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根据预测可知，本项目无组织排放的TSP浓度值能满足《大气污染物综合排放标准》（GB16297-1996）表2中的二级标准，因此，本项目不需要设置大气环境防护距离。</w:t>
            </w:r>
          </w:p>
          <w:p w14:paraId="5026D9AC">
            <w:pPr>
              <w:pStyle w:val="34"/>
              <w:adjustRightInd w:val="0"/>
              <w:snapToGrid w:val="0"/>
              <w:spacing w:line="360" w:lineRule="auto"/>
              <w:rPr>
                <w:rFonts w:hint="default"/>
                <w:b w:val="0"/>
                <w:bCs/>
                <w:color w:val="000000" w:themeColor="text1"/>
                <w:sz w:val="24"/>
                <w:highlight w:val="none"/>
                <w:lang w:val="en-US" w:eastAsia="zh-CN"/>
                <w14:textFill>
                  <w14:solidFill>
                    <w14:schemeClr w14:val="tx1"/>
                  </w14:solidFill>
                </w14:textFill>
              </w:rPr>
            </w:pPr>
            <w:r>
              <w:rPr>
                <w:rFonts w:hint="eastAsia"/>
                <w:b w:val="0"/>
                <w:bCs/>
                <w:color w:val="000000" w:themeColor="text1"/>
                <w:sz w:val="24"/>
                <w:highlight w:val="none"/>
                <w:lang w:val="en-US" w:eastAsia="zh-CN"/>
                <w14:textFill>
                  <w14:solidFill>
                    <w14:schemeClr w14:val="tx1"/>
                  </w14:solidFill>
                </w14:textFill>
              </w:rPr>
              <w:t>④排气筒高度合理性</w:t>
            </w:r>
          </w:p>
          <w:p w14:paraId="140C75A3">
            <w:pPr>
              <w:pStyle w:val="34"/>
              <w:adjustRightInd w:val="0"/>
              <w:snapToGrid w:val="0"/>
              <w:spacing w:line="360" w:lineRule="auto"/>
              <w:rPr>
                <w:rFonts w:hint="eastAsia"/>
                <w:b/>
                <w:bCs w:val="0"/>
                <w:color w:val="000000" w:themeColor="text1"/>
                <w:sz w:val="24"/>
                <w:highlight w:val="none"/>
                <w:lang w:val="en-US" w:eastAsia="zh-CN"/>
                <w14:textFill>
                  <w14:solidFill>
                    <w14:schemeClr w14:val="tx1"/>
                  </w14:solidFill>
                </w14:textFill>
              </w:rPr>
            </w:pPr>
            <w:r>
              <w:rPr>
                <w:rFonts w:hint="eastAsia"/>
                <w:b w:val="0"/>
                <w:bCs/>
                <w:color w:val="000000" w:themeColor="text1"/>
                <w:sz w:val="24"/>
                <w:highlight w:val="none"/>
                <w:lang w:val="en-US" w:eastAsia="zh-CN"/>
                <w14:textFill>
                  <w14:solidFill>
                    <w14:schemeClr w14:val="tx1"/>
                  </w14:solidFill>
                </w14:textFill>
              </w:rPr>
              <w:t>根据《大气污染物综合排放标准》中的“7 其他规定”，排气筒高度除须遵守表列排放速率标准值外，还应高出周围200m半径范围的建筑5m以上，项目厂房设置高度为12m，因此排气筒高度设置17m符合要求。</w:t>
            </w:r>
          </w:p>
          <w:p w14:paraId="5E24041E">
            <w:pPr>
              <w:pStyle w:val="34"/>
              <w:adjustRightInd w:val="0"/>
              <w:snapToGrid w:val="0"/>
              <w:spacing w:line="360" w:lineRule="auto"/>
              <w:rPr>
                <w:rFonts w:hint="default"/>
                <w:b/>
                <w:bCs w:val="0"/>
                <w:color w:val="000000" w:themeColor="text1"/>
                <w:sz w:val="24"/>
                <w:highlight w:val="none"/>
                <w:lang w:val="en-US" w:eastAsia="zh-CN"/>
                <w14:textFill>
                  <w14:solidFill>
                    <w14:schemeClr w14:val="tx1"/>
                  </w14:solidFill>
                </w14:textFill>
              </w:rPr>
            </w:pPr>
            <w:r>
              <w:rPr>
                <w:rFonts w:hint="eastAsia"/>
                <w:b/>
                <w:bCs w:val="0"/>
                <w:color w:val="000000" w:themeColor="text1"/>
                <w:sz w:val="24"/>
                <w:highlight w:val="none"/>
                <w:lang w:val="en-US" w:eastAsia="zh-CN"/>
                <w14:textFill>
                  <w14:solidFill>
                    <w14:schemeClr w14:val="tx1"/>
                  </w14:solidFill>
                </w14:textFill>
              </w:rPr>
              <w:t>3）可行技术对比分析</w:t>
            </w:r>
          </w:p>
          <w:p w14:paraId="08E400AB">
            <w:pPr>
              <w:keepNext w:val="0"/>
              <w:keepLines w:val="0"/>
              <w:pageBreakBefore w:val="0"/>
              <w:widowControl w:val="0"/>
              <w:tabs>
                <w:tab w:val="left" w:pos="2978"/>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因本目前未划分具体的排污许可证申请与核发技术规范，结合项目工艺特征，废气可行技术参照《排污许可证申请与核发技术规范 陶瓷砖瓦工业》（HJ954-2018）中“表33 其它制品类工业排污单位废气污染防治可行技术”和“表27 其它制品类工业排污单位无组织排放控制要求”，详见下表：</w:t>
            </w:r>
          </w:p>
          <w:p w14:paraId="04828A35">
            <w:pPr>
              <w:adjustRightInd w:val="0"/>
              <w:snapToGrid w:val="0"/>
              <w:spacing w:line="360" w:lineRule="auto"/>
              <w:jc w:val="center"/>
              <w:rPr>
                <w:rFonts w:hint="default" w:ascii="Times New Roman" w:hAnsi="Times New Roman" w:eastAsia="宋体" w:cs="Times New Roman"/>
                <w:b/>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4"/>
                <w:lang w:val="zh-CN" w:eastAsia="zh-CN"/>
                <w14:textFill>
                  <w14:solidFill>
                    <w14:schemeClr w14:val="tx1"/>
                  </w14:solidFill>
                </w14:textFill>
              </w:rPr>
              <w:t>表</w:t>
            </w:r>
            <w:r>
              <w:rPr>
                <w:rFonts w:hint="eastAsia" w:ascii="Times New Roman" w:hAnsi="Times New Roman" w:eastAsia="宋体" w:cs="Times New Roman"/>
                <w:b/>
                <w:color w:val="000000" w:themeColor="text1"/>
                <w:kern w:val="0"/>
                <w:sz w:val="24"/>
                <w:lang w:val="en-US" w:eastAsia="zh-CN"/>
                <w14:textFill>
                  <w14:solidFill>
                    <w14:schemeClr w14:val="tx1"/>
                  </w14:solidFill>
                </w14:textFill>
              </w:rPr>
              <w:t>4-7</w:t>
            </w:r>
            <w:r>
              <w:rPr>
                <w:rFonts w:hint="default" w:ascii="Times New Roman" w:hAnsi="Times New Roman" w:eastAsia="宋体" w:cs="Times New Roman"/>
                <w:b/>
                <w:color w:val="000000" w:themeColor="text1"/>
                <w:kern w:val="0"/>
                <w:sz w:val="24"/>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kern w:val="0"/>
                <w:sz w:val="24"/>
                <w14:textFill>
                  <w14:solidFill>
                    <w14:schemeClr w14:val="tx1"/>
                  </w14:solidFill>
                </w14:textFill>
              </w:rPr>
              <w:t>其它制品类工业排污单位</w:t>
            </w:r>
            <w:r>
              <w:rPr>
                <w:rFonts w:hint="default" w:ascii="Times New Roman" w:hAnsi="Times New Roman" w:eastAsia="宋体" w:cs="Times New Roman"/>
                <w:b/>
                <w:color w:val="000000" w:themeColor="text1"/>
                <w:kern w:val="0"/>
                <w:sz w:val="24"/>
                <w:lang w:val="en-US" w:eastAsia="zh-CN"/>
                <w14:textFill>
                  <w14:solidFill>
                    <w14:schemeClr w14:val="tx1"/>
                  </w14:solidFill>
                </w14:textFill>
              </w:rPr>
              <w:t>废气污染防治可行技术</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1483"/>
              <w:gridCol w:w="2318"/>
              <w:gridCol w:w="1929"/>
              <w:gridCol w:w="1268"/>
            </w:tblGrid>
            <w:tr w14:paraId="19FB7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811" w:type="dxa"/>
                  <w:noWrap w:val="0"/>
                  <w:vAlign w:val="top"/>
                </w:tcPr>
                <w:p w14:paraId="6A2485D4">
                  <w:pPr>
                    <w:pStyle w:val="22"/>
                    <w:snapToGrid/>
                    <w:spacing w:before="0" w:after="0" w:line="240" w:lineRule="auto"/>
                    <w:ind w:right="0" w:firstLine="0" w:firstLineChars="0"/>
                    <w:jc w:val="center"/>
                    <w:rPr>
                      <w:rFonts w:hint="eastAsia" w:ascii="宋体" w:hAnsi="宋体" w:eastAsia="宋体" w:cs="宋体"/>
                      <w:b/>
                      <w:bCs/>
                      <w:color w:val="000000" w:themeColor="text1"/>
                      <w:sz w:val="21"/>
                      <w:szCs w:val="21"/>
                      <w:lang w:eastAsia="zh-CN"/>
                      <w14:textFill>
                        <w14:solidFill>
                          <w14:schemeClr w14:val="tx1"/>
                        </w14:solidFill>
                      </w14:textFill>
                    </w:rPr>
                  </w:pPr>
                  <w:r>
                    <w:rPr>
                      <w:rFonts w:hint="eastAsia" w:ascii="宋体" w:hAnsi="宋体" w:eastAsia="宋体" w:cs="宋体"/>
                      <w:b/>
                      <w:bCs/>
                      <w:color w:val="000000" w:themeColor="text1"/>
                      <w:sz w:val="21"/>
                      <w:szCs w:val="21"/>
                      <w:lang w:eastAsia="zh-CN"/>
                      <w14:textFill>
                        <w14:solidFill>
                          <w14:schemeClr w14:val="tx1"/>
                        </w14:solidFill>
                      </w14:textFill>
                    </w:rPr>
                    <w:t>序号</w:t>
                  </w:r>
                </w:p>
              </w:tc>
              <w:tc>
                <w:tcPr>
                  <w:tcW w:w="1613" w:type="dxa"/>
                  <w:noWrap w:val="0"/>
                  <w:vAlign w:val="top"/>
                </w:tcPr>
                <w:p w14:paraId="37FF863A">
                  <w:pPr>
                    <w:pStyle w:val="22"/>
                    <w:snapToGrid/>
                    <w:spacing w:before="0" w:after="0" w:line="240" w:lineRule="auto"/>
                    <w:ind w:right="0" w:firstLine="0" w:firstLineChars="0"/>
                    <w:jc w:val="center"/>
                    <w:rPr>
                      <w:rFonts w:hint="eastAsia" w:ascii="宋体" w:hAnsi="宋体" w:eastAsia="宋体" w:cs="宋体"/>
                      <w:b/>
                      <w:bCs/>
                      <w:color w:val="000000" w:themeColor="text1"/>
                      <w:sz w:val="21"/>
                      <w:szCs w:val="21"/>
                      <w:lang w:eastAsia="zh-CN"/>
                      <w14:textFill>
                        <w14:solidFill>
                          <w14:schemeClr w14:val="tx1"/>
                        </w14:solidFill>
                      </w14:textFill>
                    </w:rPr>
                  </w:pPr>
                  <w:r>
                    <w:rPr>
                      <w:rFonts w:hint="eastAsia" w:ascii="宋体" w:hAnsi="宋体" w:eastAsia="宋体" w:cs="宋体"/>
                      <w:b/>
                      <w:bCs/>
                      <w:color w:val="000000" w:themeColor="text1"/>
                      <w:sz w:val="21"/>
                      <w:szCs w:val="21"/>
                      <w:lang w:eastAsia="zh-CN"/>
                      <w14:textFill>
                        <w14:solidFill>
                          <w14:schemeClr w14:val="tx1"/>
                        </w14:solidFill>
                      </w14:textFill>
                    </w:rPr>
                    <w:t>主要生产单元</w:t>
                  </w:r>
                </w:p>
              </w:tc>
              <w:tc>
                <w:tcPr>
                  <w:tcW w:w="2512" w:type="dxa"/>
                  <w:noWrap w:val="0"/>
                  <w:vAlign w:val="top"/>
                </w:tcPr>
                <w:p w14:paraId="599DC280">
                  <w:pPr>
                    <w:pStyle w:val="22"/>
                    <w:snapToGrid/>
                    <w:spacing w:before="0" w:after="0" w:line="240" w:lineRule="auto"/>
                    <w:ind w:right="0" w:firstLine="0" w:firstLineChars="0"/>
                    <w:jc w:val="center"/>
                    <w:rPr>
                      <w:rFonts w:hint="eastAsia" w:ascii="宋体" w:hAnsi="宋体" w:eastAsia="宋体" w:cs="宋体"/>
                      <w:b/>
                      <w:bCs/>
                      <w:color w:val="000000" w:themeColor="text1"/>
                      <w:sz w:val="21"/>
                      <w:szCs w:val="21"/>
                      <w:lang w:eastAsia="zh-CN"/>
                      <w14:textFill>
                        <w14:solidFill>
                          <w14:schemeClr w14:val="tx1"/>
                        </w14:solidFill>
                      </w14:textFill>
                    </w:rPr>
                  </w:pPr>
                  <w:r>
                    <w:rPr>
                      <w:rFonts w:hint="eastAsia" w:ascii="宋体" w:hAnsi="宋体" w:eastAsia="宋体" w:cs="宋体"/>
                      <w:b/>
                      <w:bCs/>
                      <w:color w:val="000000" w:themeColor="text1"/>
                      <w:sz w:val="21"/>
                      <w:szCs w:val="21"/>
                      <w:lang w:eastAsia="zh-CN"/>
                      <w14:textFill>
                        <w14:solidFill>
                          <w14:schemeClr w14:val="tx1"/>
                        </w14:solidFill>
                      </w14:textFill>
                    </w:rPr>
                    <w:t>控制要求</w:t>
                  </w:r>
                </w:p>
              </w:tc>
              <w:tc>
                <w:tcPr>
                  <w:tcW w:w="2088" w:type="dxa"/>
                  <w:noWrap w:val="0"/>
                  <w:vAlign w:val="top"/>
                </w:tcPr>
                <w:p w14:paraId="612B3AD2">
                  <w:pPr>
                    <w:pStyle w:val="22"/>
                    <w:snapToGrid/>
                    <w:spacing w:before="0" w:after="0" w:line="240" w:lineRule="auto"/>
                    <w:ind w:right="0" w:firstLine="0" w:firstLineChars="0"/>
                    <w:jc w:val="center"/>
                    <w:rPr>
                      <w:rFonts w:hint="eastAsia" w:ascii="宋体" w:hAnsi="宋体" w:eastAsia="宋体" w:cs="宋体"/>
                      <w:b/>
                      <w:bCs/>
                      <w:color w:val="000000" w:themeColor="text1"/>
                      <w:sz w:val="21"/>
                      <w:szCs w:val="21"/>
                      <w:lang w:eastAsia="zh-CN"/>
                      <w14:textFill>
                        <w14:solidFill>
                          <w14:schemeClr w14:val="tx1"/>
                        </w14:solidFill>
                      </w14:textFill>
                    </w:rPr>
                  </w:pPr>
                  <w:r>
                    <w:rPr>
                      <w:rFonts w:hint="eastAsia" w:ascii="宋体" w:hAnsi="宋体" w:eastAsia="宋体" w:cs="宋体"/>
                      <w:b/>
                      <w:bCs/>
                      <w:color w:val="000000" w:themeColor="text1"/>
                      <w:sz w:val="21"/>
                      <w:szCs w:val="21"/>
                      <w:lang w:eastAsia="zh-CN"/>
                      <w14:textFill>
                        <w14:solidFill>
                          <w14:schemeClr w14:val="tx1"/>
                        </w14:solidFill>
                      </w14:textFill>
                    </w:rPr>
                    <w:t>项目措施</w:t>
                  </w:r>
                </w:p>
              </w:tc>
              <w:tc>
                <w:tcPr>
                  <w:tcW w:w="1372" w:type="dxa"/>
                  <w:noWrap w:val="0"/>
                  <w:vAlign w:val="top"/>
                </w:tcPr>
                <w:p w14:paraId="4E72F7A1">
                  <w:pPr>
                    <w:pStyle w:val="22"/>
                    <w:snapToGrid/>
                    <w:spacing w:before="0" w:after="0" w:line="240" w:lineRule="auto"/>
                    <w:ind w:right="0" w:firstLine="0" w:firstLineChars="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对比说明</w:t>
                  </w:r>
                </w:p>
              </w:tc>
            </w:tr>
            <w:tr w14:paraId="4562E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5C4AAAA1">
                  <w:pPr>
                    <w:pStyle w:val="22"/>
                    <w:snapToGrid/>
                    <w:spacing w:before="0" w:after="0" w:line="240" w:lineRule="auto"/>
                    <w:ind w:right="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w:t>
                  </w:r>
                </w:p>
              </w:tc>
              <w:tc>
                <w:tcPr>
                  <w:tcW w:w="1613" w:type="dxa"/>
                  <w:noWrap w:val="0"/>
                  <w:vAlign w:val="center"/>
                </w:tcPr>
                <w:p w14:paraId="4FFE2E23">
                  <w:pPr>
                    <w:pStyle w:val="22"/>
                    <w:snapToGrid/>
                    <w:spacing w:before="0" w:after="0" w:line="240" w:lineRule="auto"/>
                    <w:ind w:right="0" w:firstLine="0" w:firstLineChars="0"/>
                    <w:jc w:val="center"/>
                    <w:rPr>
                      <w:rFonts w:hint="eastAsia" w:ascii="宋体" w:hAnsi="宋体" w:eastAsia="宋体" w:cs="宋体"/>
                      <w:b w:val="0"/>
                      <w:bCs w:val="0"/>
                      <w:color w:val="000000" w:themeColor="text1"/>
                      <w:sz w:val="21"/>
                      <w:szCs w:val="21"/>
                      <w:lang w:eastAsia="zh-CN"/>
                      <w14:textFill>
                        <w14:solidFill>
                          <w14:schemeClr w14:val="tx1"/>
                        </w14:solidFill>
                      </w14:textFill>
                    </w:rPr>
                  </w:pPr>
                  <w:r>
                    <w:rPr>
                      <w:rFonts w:hint="eastAsia" w:ascii="宋体" w:hAnsi="宋体" w:eastAsia="宋体" w:cs="宋体"/>
                      <w:b w:val="0"/>
                      <w:bCs w:val="0"/>
                      <w:color w:val="000000" w:themeColor="text1"/>
                      <w:sz w:val="21"/>
                      <w:szCs w:val="21"/>
                      <w:lang w:eastAsia="zh-CN"/>
                      <w14:textFill>
                        <w14:solidFill>
                          <w14:schemeClr w14:val="tx1"/>
                        </w14:solidFill>
                      </w14:textFill>
                    </w:rPr>
                    <w:t>原辅料制备</w:t>
                  </w:r>
                </w:p>
              </w:tc>
              <w:tc>
                <w:tcPr>
                  <w:tcW w:w="2512" w:type="dxa"/>
                  <w:noWrap w:val="0"/>
                  <w:vAlign w:val="center"/>
                </w:tcPr>
                <w:p w14:paraId="65EF5ECC">
                  <w:pPr>
                    <w:pStyle w:val="22"/>
                    <w:snapToGrid/>
                    <w:spacing w:before="0" w:after="0" w:line="240" w:lineRule="auto"/>
                    <w:ind w:right="0" w:firstLine="0" w:firstLineChars="0"/>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①</w:t>
                  </w:r>
                  <w:r>
                    <w:rPr>
                      <w:rFonts w:hint="eastAsia" w:ascii="宋体" w:hAnsi="宋体" w:eastAsia="宋体" w:cs="宋体"/>
                      <w:color w:val="000000" w:themeColor="text1"/>
                      <w:sz w:val="21"/>
                      <w:szCs w:val="21"/>
                      <w:lang w:eastAsia="zh-CN"/>
                      <w14:textFill>
                        <w14:solidFill>
                          <w14:schemeClr w14:val="tx1"/>
                        </w14:solidFill>
                      </w14:textFill>
                    </w:rPr>
                    <w:t>物料料场应采用封闭、半封闭料场(仓、库、棚)，或四周设置防风抑尘网、挡风墙，或采取覆盖等抑尘措施，防风抑尘网、挡风墙高度不低于堆存物料高度的</w:t>
                  </w:r>
                  <w:r>
                    <w:rPr>
                      <w:rFonts w:hint="eastAsia" w:ascii="宋体" w:hAnsi="宋体" w:eastAsia="宋体" w:cs="宋体"/>
                      <w:color w:val="000000" w:themeColor="text1"/>
                      <w:sz w:val="21"/>
                      <w:szCs w:val="21"/>
                      <w:lang w:val="en-US" w:eastAsia="zh-CN"/>
                      <w14:textFill>
                        <w14:solidFill>
                          <w14:schemeClr w14:val="tx1"/>
                        </w14:solidFill>
                      </w14:textFill>
                    </w:rPr>
                    <w:t>1.1</w:t>
                  </w:r>
                  <w:r>
                    <w:rPr>
                      <w:rFonts w:hint="eastAsia" w:ascii="宋体" w:hAnsi="宋体" w:eastAsia="宋体" w:cs="宋体"/>
                      <w:color w:val="000000" w:themeColor="text1"/>
                      <w:sz w:val="21"/>
                      <w:szCs w:val="21"/>
                      <w:lang w:eastAsia="zh-CN"/>
                      <w14:textFill>
                        <w14:solidFill>
                          <w14:schemeClr w14:val="tx1"/>
                        </w14:solidFill>
                      </w14:textFill>
                    </w:rPr>
                    <w:t>倍:有包装袋的物料采取覆盖措施。</w:t>
                  </w:r>
                </w:p>
                <w:p w14:paraId="0B4A7987">
                  <w:pPr>
                    <w:pStyle w:val="22"/>
                    <w:snapToGrid/>
                    <w:spacing w:before="0" w:after="0" w:line="240" w:lineRule="auto"/>
                    <w:ind w:right="0" w:firstLine="0" w:firstLineChars="0"/>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②粉状物料应密闭输送:其他物料输送应在转运点设置集气罩，并配备除尘设施。</w:t>
                  </w:r>
                </w:p>
              </w:tc>
              <w:tc>
                <w:tcPr>
                  <w:tcW w:w="2088" w:type="dxa"/>
                  <w:vMerge w:val="restart"/>
                  <w:noWrap w:val="0"/>
                  <w:vAlign w:val="center"/>
                </w:tcPr>
                <w:p w14:paraId="3882C139">
                  <w:pPr>
                    <w:pStyle w:val="22"/>
                    <w:snapToGrid/>
                    <w:spacing w:before="0" w:after="0" w:line="240" w:lineRule="auto"/>
                    <w:ind w:right="0" w:firstLine="0" w:firstLineChars="0"/>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①</w:t>
                  </w:r>
                  <w:r>
                    <w:rPr>
                      <w:rFonts w:hint="eastAsia" w:ascii="宋体" w:hAnsi="宋体" w:eastAsia="宋体" w:cs="宋体"/>
                      <w:color w:val="000000" w:themeColor="text1"/>
                      <w:sz w:val="21"/>
                      <w:szCs w:val="21"/>
                      <w:lang w:eastAsia="zh-CN"/>
                      <w14:textFill>
                        <w14:solidFill>
                          <w14:schemeClr w14:val="tx1"/>
                        </w14:solidFill>
                      </w14:textFill>
                    </w:rPr>
                    <w:t>生产车间，</w:t>
                  </w:r>
                  <w:r>
                    <w:rPr>
                      <w:rFonts w:hint="eastAsia" w:ascii="宋体" w:hAnsi="宋体" w:eastAsia="宋体" w:cs="宋体"/>
                      <w:color w:val="000000" w:themeColor="text1"/>
                      <w:sz w:val="21"/>
                      <w:szCs w:val="21"/>
                      <w:lang w:val="en-US" w:eastAsia="zh-CN"/>
                      <w14:textFill>
                        <w14:solidFill>
                          <w14:schemeClr w14:val="tx1"/>
                        </w14:solidFill>
                      </w14:textFill>
                    </w:rPr>
                    <w:t>除进出口外均设置围挡且覆盖顶棚</w:t>
                  </w:r>
                  <w:r>
                    <w:rPr>
                      <w:rFonts w:hint="eastAsia" w:ascii="宋体" w:hAnsi="宋体" w:eastAsia="宋体" w:cs="宋体"/>
                      <w:color w:val="000000" w:themeColor="text1"/>
                      <w:sz w:val="21"/>
                      <w:szCs w:val="21"/>
                      <w:lang w:eastAsia="zh-CN"/>
                      <w14:textFill>
                        <w14:solidFill>
                          <w14:schemeClr w14:val="tx1"/>
                        </w14:solidFill>
                      </w14:textFill>
                    </w:rPr>
                    <w:t>；</w:t>
                  </w:r>
                </w:p>
                <w:p w14:paraId="55F69473">
                  <w:pPr>
                    <w:pStyle w:val="22"/>
                    <w:snapToGrid/>
                    <w:spacing w:before="0" w:after="0" w:line="240" w:lineRule="auto"/>
                    <w:ind w:right="0" w:firstLine="0" w:firstLineChars="0"/>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②</w:t>
                  </w:r>
                  <w:r>
                    <w:rPr>
                      <w:rFonts w:hint="default" w:ascii="Times New Roman" w:hAnsi="Times New Roman" w:eastAsia="宋体" w:cs="Times New Roman"/>
                      <w:color w:val="000000" w:themeColor="text1"/>
                      <w:sz w:val="21"/>
                      <w:szCs w:val="21"/>
                      <w:lang w:eastAsia="zh-CN"/>
                      <w14:textFill>
                        <w14:solidFill>
                          <w14:schemeClr w14:val="tx1"/>
                        </w14:solidFill>
                      </w14:textFill>
                    </w:rPr>
                    <w:t>破碎、筛分粉尘经</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集气罩收集后进入</w:t>
                  </w:r>
                  <w:r>
                    <w:rPr>
                      <w:rFonts w:hint="default" w:ascii="Times New Roman" w:hAnsi="Times New Roman" w:eastAsia="宋体" w:cs="Times New Roman"/>
                      <w:color w:val="000000" w:themeColor="text1"/>
                      <w:sz w:val="21"/>
                      <w:szCs w:val="21"/>
                      <w:lang w:eastAsia="zh-CN"/>
                      <w14:textFill>
                        <w14:solidFill>
                          <w14:schemeClr w14:val="tx1"/>
                        </w14:solidFill>
                      </w14:textFill>
                    </w:rPr>
                    <w:t>布袋除尘器处理后</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经1根</w:t>
                  </w:r>
                  <w:r>
                    <w:rPr>
                      <w:rFonts w:hint="eastAsia" w:cs="Times New Roman"/>
                      <w:color w:val="000000" w:themeColor="text1"/>
                      <w:sz w:val="21"/>
                      <w:szCs w:val="21"/>
                      <w:lang w:val="en-US" w:eastAsia="zh-CN"/>
                      <w14:textFill>
                        <w14:solidFill>
                          <w14:schemeClr w14:val="tx1"/>
                        </w14:solidFill>
                      </w14:textFill>
                    </w:rPr>
                    <w:t>17m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高排气筒排放，未收集部分粉尘通过</w:t>
                  </w:r>
                  <w:r>
                    <w:rPr>
                      <w:rFonts w:hint="default" w:ascii="Times New Roman" w:hAnsi="Times New Roman" w:eastAsia="宋体" w:cs="Times New Roman"/>
                      <w:color w:val="000000" w:themeColor="text1"/>
                      <w:sz w:val="21"/>
                      <w:szCs w:val="21"/>
                      <w:lang w:eastAsia="zh-CN"/>
                      <w14:textFill>
                        <w14:solidFill>
                          <w14:schemeClr w14:val="tx1"/>
                        </w14:solidFill>
                      </w14:textFill>
                    </w:rPr>
                    <w:t>车间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阻隔后</w:t>
                  </w:r>
                  <w:r>
                    <w:rPr>
                      <w:rFonts w:hint="default" w:ascii="Times New Roman" w:hAnsi="Times New Roman" w:eastAsia="宋体" w:cs="Times New Roman"/>
                      <w:color w:val="000000" w:themeColor="text1"/>
                      <w:sz w:val="21"/>
                      <w:szCs w:val="21"/>
                      <w:lang w:eastAsia="zh-CN"/>
                      <w14:textFill>
                        <w14:solidFill>
                          <w14:schemeClr w14:val="tx1"/>
                        </w14:solidFill>
                      </w14:textFill>
                    </w:rPr>
                    <w:t>无组织排放；车间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除进出口外均设置围挡且覆盖顶棚</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p w14:paraId="4A4E0485">
                  <w:pPr>
                    <w:pStyle w:val="22"/>
                    <w:snapToGrid/>
                    <w:spacing w:before="0" w:after="0" w:line="240" w:lineRule="auto"/>
                    <w:ind w:right="0" w:firstLine="0" w:firstLineChars="0"/>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372" w:type="dxa"/>
                  <w:vMerge w:val="restart"/>
                  <w:noWrap w:val="0"/>
                  <w:vAlign w:val="center"/>
                </w:tcPr>
                <w:p w14:paraId="63798665">
                  <w:pPr>
                    <w:pStyle w:val="22"/>
                    <w:snapToGrid/>
                    <w:spacing w:before="0" w:after="0" w:line="240" w:lineRule="auto"/>
                    <w:ind w:right="0" w:firstLine="0" w:firstLineChars="0"/>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符合要求</w:t>
                  </w:r>
                </w:p>
              </w:tc>
            </w:tr>
            <w:tr w14:paraId="59A80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284EAEA1">
                  <w:pPr>
                    <w:pStyle w:val="22"/>
                    <w:snapToGrid/>
                    <w:spacing w:before="0" w:after="0" w:line="240" w:lineRule="auto"/>
                    <w:ind w:right="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w:t>
                  </w:r>
                </w:p>
              </w:tc>
              <w:tc>
                <w:tcPr>
                  <w:tcW w:w="1613" w:type="dxa"/>
                  <w:noWrap w:val="0"/>
                  <w:vAlign w:val="center"/>
                </w:tcPr>
                <w:p w14:paraId="4A2FC500">
                  <w:pPr>
                    <w:pStyle w:val="22"/>
                    <w:snapToGrid/>
                    <w:spacing w:before="0" w:after="0" w:line="240" w:lineRule="auto"/>
                    <w:ind w:right="0" w:firstLine="0" w:firstLineChars="0"/>
                    <w:jc w:val="center"/>
                    <w:rPr>
                      <w:rFonts w:hint="eastAsia" w:ascii="宋体" w:hAnsi="宋体" w:eastAsia="宋体" w:cs="宋体"/>
                      <w:b w:val="0"/>
                      <w:bCs w:val="0"/>
                      <w:color w:val="000000" w:themeColor="text1"/>
                      <w:sz w:val="21"/>
                      <w:szCs w:val="21"/>
                      <w:lang w:eastAsia="zh-CN"/>
                      <w14:textFill>
                        <w14:solidFill>
                          <w14:schemeClr w14:val="tx1"/>
                        </w14:solidFill>
                      </w14:textFill>
                    </w:rPr>
                  </w:pPr>
                  <w:r>
                    <w:rPr>
                      <w:rFonts w:hint="eastAsia" w:ascii="宋体" w:hAnsi="宋体" w:eastAsia="宋体" w:cs="宋体"/>
                      <w:b w:val="0"/>
                      <w:bCs w:val="0"/>
                      <w:color w:val="000000" w:themeColor="text1"/>
                      <w:sz w:val="21"/>
                      <w:szCs w:val="21"/>
                      <w:lang w:eastAsia="zh-CN"/>
                      <w14:textFill>
                        <w14:solidFill>
                          <w14:schemeClr w14:val="tx1"/>
                        </w14:solidFill>
                      </w14:textFill>
                    </w:rPr>
                    <w:t>生产系统</w:t>
                  </w:r>
                </w:p>
              </w:tc>
              <w:tc>
                <w:tcPr>
                  <w:tcW w:w="2512" w:type="dxa"/>
                  <w:noWrap w:val="0"/>
                  <w:vAlign w:val="center"/>
                </w:tcPr>
                <w:p w14:paraId="6BF1BF81">
                  <w:pPr>
                    <w:pStyle w:val="22"/>
                    <w:snapToGrid/>
                    <w:spacing w:before="0" w:after="0" w:line="240" w:lineRule="auto"/>
                    <w:ind w:right="0" w:firstLine="0" w:firstLineChars="0"/>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①</w:t>
                  </w:r>
                  <w:r>
                    <w:rPr>
                      <w:rFonts w:hint="eastAsia" w:ascii="宋体" w:hAnsi="宋体" w:eastAsia="宋体" w:cs="宋体"/>
                      <w:color w:val="000000" w:themeColor="text1"/>
                      <w:sz w:val="21"/>
                      <w:szCs w:val="21"/>
                      <w:lang w:eastAsia="zh-CN"/>
                      <w14:textFill>
                        <w14:solidFill>
                          <w14:schemeClr w14:val="tx1"/>
                        </w14:solidFill>
                      </w14:textFill>
                    </w:rPr>
                    <w:t>原料的粉碎、筛分，配料、混合</w:t>
                  </w:r>
                  <w:r>
                    <w:rPr>
                      <w:rFonts w:hint="eastAsia" w:ascii="宋体" w:hAnsi="宋体" w:cs="宋体"/>
                      <w:color w:val="000000" w:themeColor="text1"/>
                      <w:sz w:val="21"/>
                      <w:szCs w:val="21"/>
                      <w:lang w:val="en-US" w:eastAsia="zh-CN"/>
                      <w14:textFill>
                        <w14:solidFill>
                          <w14:schemeClr w14:val="tx1"/>
                        </w14:solidFill>
                      </w14:textFill>
                    </w:rPr>
                    <w:t>搅拌</w:t>
                  </w:r>
                  <w:r>
                    <w:rPr>
                      <w:rFonts w:hint="eastAsia" w:ascii="宋体" w:hAnsi="宋体" w:eastAsia="宋体" w:cs="宋体"/>
                      <w:color w:val="000000" w:themeColor="text1"/>
                      <w:sz w:val="21"/>
                      <w:szCs w:val="21"/>
                      <w:lang w:eastAsia="zh-CN"/>
                      <w14:textFill>
                        <w14:solidFill>
                          <w14:schemeClr w14:val="tx1"/>
                        </w14:solidFill>
                      </w14:textFill>
                    </w:rPr>
                    <w:t>工序，应要用封闭式作业，并配备除尘设施。</w:t>
                  </w:r>
                </w:p>
                <w:p w14:paraId="09D06879">
                  <w:pPr>
                    <w:pStyle w:val="22"/>
                    <w:snapToGrid/>
                    <w:spacing w:before="0" w:after="0" w:line="240" w:lineRule="auto"/>
                    <w:ind w:right="0" w:firstLine="0" w:firstLineChars="0"/>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②制备与成型车间外不应有可见粉尘外逸。</w:t>
                  </w:r>
                </w:p>
              </w:tc>
              <w:tc>
                <w:tcPr>
                  <w:tcW w:w="2088" w:type="dxa"/>
                  <w:vMerge w:val="continue"/>
                  <w:noWrap w:val="0"/>
                  <w:vAlign w:val="center"/>
                </w:tcPr>
                <w:p w14:paraId="0196124E">
                  <w:pPr>
                    <w:rPr>
                      <w:rFonts w:hint="eastAsia" w:ascii="宋体" w:hAnsi="宋体" w:eastAsia="宋体" w:cs="宋体"/>
                      <w:color w:val="000000" w:themeColor="text1"/>
                      <w:sz w:val="21"/>
                      <w:szCs w:val="21"/>
                      <w:lang w:eastAsia="zh-CN"/>
                      <w14:textFill>
                        <w14:solidFill>
                          <w14:schemeClr w14:val="tx1"/>
                        </w14:solidFill>
                      </w14:textFill>
                    </w:rPr>
                  </w:pPr>
                </w:p>
              </w:tc>
              <w:tc>
                <w:tcPr>
                  <w:tcW w:w="1372" w:type="dxa"/>
                  <w:vMerge w:val="continue"/>
                  <w:noWrap w:val="0"/>
                  <w:vAlign w:val="center"/>
                </w:tcPr>
                <w:p w14:paraId="26F89498">
                  <w:pPr>
                    <w:pStyle w:val="22"/>
                    <w:snapToGrid/>
                    <w:spacing w:before="0" w:after="0" w:line="240" w:lineRule="auto"/>
                    <w:ind w:right="0" w:firstLine="0" w:firstLineChars="0"/>
                    <w:jc w:val="center"/>
                    <w:rPr>
                      <w:rFonts w:hint="eastAsia" w:ascii="宋体" w:hAnsi="宋体" w:eastAsia="宋体" w:cs="宋体"/>
                      <w:color w:val="000000" w:themeColor="text1"/>
                      <w:sz w:val="21"/>
                      <w:szCs w:val="21"/>
                      <w:lang w:eastAsia="zh-CN"/>
                      <w14:textFill>
                        <w14:solidFill>
                          <w14:schemeClr w14:val="tx1"/>
                        </w14:solidFill>
                      </w14:textFill>
                    </w:rPr>
                  </w:pPr>
                </w:p>
              </w:tc>
            </w:tr>
          </w:tbl>
          <w:p w14:paraId="223B6A33">
            <w:pPr>
              <w:rPr>
                <w:rFonts w:hint="eastAsia" w:ascii="宋体" w:hAnsi="宋体" w:eastAsia="宋体" w:cs="宋体"/>
                <w:b/>
                <w:bCs/>
                <w:color w:val="000000" w:themeColor="text1"/>
                <w:sz w:val="21"/>
                <w:szCs w:val="21"/>
                <w:lang w:val="en-US" w:eastAsia="zh-CN"/>
                <w14:textFill>
                  <w14:solidFill>
                    <w14:schemeClr w14:val="tx1"/>
                  </w14:solidFill>
                </w14:textFill>
              </w:rPr>
            </w:pPr>
          </w:p>
          <w:p w14:paraId="134C1811">
            <w:pPr>
              <w:adjustRightInd w:val="0"/>
              <w:snapToGrid w:val="0"/>
              <w:spacing w:line="360" w:lineRule="auto"/>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4"/>
                <w:lang w:val="zh-CN" w:eastAsia="zh-CN"/>
                <w14:textFill>
                  <w14:solidFill>
                    <w14:schemeClr w14:val="tx1"/>
                  </w14:solidFill>
                </w14:textFill>
              </w:rPr>
              <w:t>表</w:t>
            </w:r>
            <w:r>
              <w:rPr>
                <w:rFonts w:hint="eastAsia" w:ascii="Times New Roman" w:hAnsi="Times New Roman" w:eastAsia="宋体" w:cs="Times New Roman"/>
                <w:b/>
                <w:color w:val="000000" w:themeColor="text1"/>
                <w:kern w:val="0"/>
                <w:sz w:val="24"/>
                <w:lang w:val="en-US" w:eastAsia="zh-CN"/>
                <w14:textFill>
                  <w14:solidFill>
                    <w14:schemeClr w14:val="tx1"/>
                  </w14:solidFill>
                </w14:textFill>
              </w:rPr>
              <w:t>4</w:t>
            </w:r>
            <w:r>
              <w:rPr>
                <w:rFonts w:hint="eastAsia" w:cs="Times New Roman"/>
                <w:b/>
                <w:color w:val="000000" w:themeColor="text1"/>
                <w:kern w:val="0"/>
                <w:sz w:val="24"/>
                <w:lang w:val="en-US" w:eastAsia="zh-CN"/>
                <w14:textFill>
                  <w14:solidFill>
                    <w14:schemeClr w14:val="tx1"/>
                  </w14:solidFill>
                </w14:textFill>
              </w:rPr>
              <w:t>-8</w:t>
            </w:r>
            <w:r>
              <w:rPr>
                <w:rFonts w:hint="default" w:ascii="Times New Roman" w:hAnsi="Times New Roman" w:eastAsia="宋体" w:cs="Times New Roman"/>
                <w:b/>
                <w:color w:val="000000" w:themeColor="text1"/>
                <w:kern w:val="0"/>
                <w:sz w:val="24"/>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kern w:val="0"/>
                <w:sz w:val="24"/>
                <w:lang w:val="zh-CN" w:eastAsia="zh-CN"/>
                <w14:textFill>
                  <w14:solidFill>
                    <w14:schemeClr w14:val="tx1"/>
                  </w14:solidFill>
                </w14:textFill>
              </w:rPr>
              <w:t>其它制品类工业排污单位</w:t>
            </w:r>
            <w:r>
              <w:rPr>
                <w:rFonts w:hint="default" w:ascii="Times New Roman" w:hAnsi="Times New Roman" w:eastAsia="宋体" w:cs="Times New Roman"/>
                <w:b/>
                <w:color w:val="000000" w:themeColor="text1"/>
                <w:kern w:val="0"/>
                <w:sz w:val="24"/>
                <w:lang w:val="en-US" w:eastAsia="zh-CN"/>
                <w14:textFill>
                  <w14:solidFill>
                    <w14:schemeClr w14:val="tx1"/>
                  </w14:solidFill>
                </w14:textFill>
              </w:rPr>
              <w:t>无组织排放控制要求</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8"/>
              <w:gridCol w:w="1119"/>
              <w:gridCol w:w="1797"/>
              <w:gridCol w:w="2010"/>
              <w:gridCol w:w="1253"/>
            </w:tblGrid>
            <w:tr w14:paraId="0DC2A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7" w:hRule="atLeast"/>
              </w:trPr>
              <w:tc>
                <w:tcPr>
                  <w:tcW w:w="1724" w:type="dxa"/>
                  <w:noWrap w:val="0"/>
                  <w:vAlign w:val="top"/>
                </w:tcPr>
                <w:p w14:paraId="2AEFF1DA">
                  <w:pPr>
                    <w:pStyle w:val="22"/>
                    <w:snapToGrid/>
                    <w:spacing w:before="0" w:after="0" w:line="240" w:lineRule="auto"/>
                    <w:ind w:right="0" w:firstLine="0" w:firstLineChars="0"/>
                    <w:jc w:val="center"/>
                    <w:rPr>
                      <w:rFonts w:hint="eastAsia" w:ascii="宋体" w:hAnsi="宋体" w:eastAsia="宋体" w:cs="宋体"/>
                      <w:b/>
                      <w:bCs/>
                      <w:color w:val="000000" w:themeColor="text1"/>
                      <w:sz w:val="21"/>
                      <w:szCs w:val="21"/>
                      <w:lang w:eastAsia="zh-CN"/>
                      <w14:textFill>
                        <w14:solidFill>
                          <w14:schemeClr w14:val="tx1"/>
                        </w14:solidFill>
                      </w14:textFill>
                    </w:rPr>
                  </w:pPr>
                  <w:r>
                    <w:rPr>
                      <w:rFonts w:hint="eastAsia" w:ascii="宋体" w:hAnsi="宋体" w:eastAsia="宋体" w:cs="宋体"/>
                      <w:b/>
                      <w:bCs/>
                      <w:color w:val="000000" w:themeColor="text1"/>
                      <w:sz w:val="21"/>
                      <w:szCs w:val="21"/>
                      <w:lang w:eastAsia="zh-CN"/>
                      <w14:textFill>
                        <w14:solidFill>
                          <w14:schemeClr w14:val="tx1"/>
                        </w14:solidFill>
                      </w14:textFill>
                    </w:rPr>
                    <w:t>排放口</w:t>
                  </w:r>
                </w:p>
              </w:tc>
              <w:tc>
                <w:tcPr>
                  <w:tcW w:w="1218" w:type="dxa"/>
                  <w:noWrap w:val="0"/>
                  <w:vAlign w:val="top"/>
                </w:tcPr>
                <w:p w14:paraId="6098A2AB">
                  <w:pPr>
                    <w:pStyle w:val="22"/>
                    <w:snapToGrid/>
                    <w:spacing w:before="0" w:after="0" w:line="240" w:lineRule="auto"/>
                    <w:ind w:right="0" w:firstLine="0" w:firstLineChars="0"/>
                    <w:jc w:val="center"/>
                    <w:rPr>
                      <w:rFonts w:hint="eastAsia" w:ascii="宋体" w:hAnsi="宋体" w:eastAsia="宋体" w:cs="宋体"/>
                      <w:b/>
                      <w:bCs/>
                      <w:color w:val="000000" w:themeColor="text1"/>
                      <w:sz w:val="21"/>
                      <w:szCs w:val="21"/>
                      <w:lang w:eastAsia="zh-CN"/>
                      <w14:textFill>
                        <w14:solidFill>
                          <w14:schemeClr w14:val="tx1"/>
                        </w14:solidFill>
                      </w14:textFill>
                    </w:rPr>
                  </w:pPr>
                  <w:r>
                    <w:rPr>
                      <w:rFonts w:hint="eastAsia" w:ascii="宋体" w:hAnsi="宋体" w:eastAsia="宋体" w:cs="宋体"/>
                      <w:b/>
                      <w:bCs/>
                      <w:color w:val="000000" w:themeColor="text1"/>
                      <w:sz w:val="21"/>
                      <w:szCs w:val="21"/>
                      <w:lang w:eastAsia="zh-CN"/>
                      <w14:textFill>
                        <w14:solidFill>
                          <w14:schemeClr w14:val="tx1"/>
                        </w14:solidFill>
                      </w14:textFill>
                    </w:rPr>
                    <w:t>污染物</w:t>
                  </w:r>
                </w:p>
              </w:tc>
              <w:tc>
                <w:tcPr>
                  <w:tcW w:w="1994" w:type="dxa"/>
                  <w:noWrap w:val="0"/>
                  <w:vAlign w:val="top"/>
                </w:tcPr>
                <w:p w14:paraId="547BD2A8">
                  <w:pPr>
                    <w:pStyle w:val="22"/>
                    <w:snapToGrid/>
                    <w:spacing w:before="0" w:after="0" w:line="240" w:lineRule="auto"/>
                    <w:ind w:right="0" w:firstLine="0" w:firstLineChars="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推荐可行性技术</w:t>
                  </w:r>
                </w:p>
              </w:tc>
              <w:tc>
                <w:tcPr>
                  <w:tcW w:w="2088" w:type="dxa"/>
                  <w:noWrap w:val="0"/>
                  <w:vAlign w:val="top"/>
                </w:tcPr>
                <w:p w14:paraId="29E6E1F2">
                  <w:pPr>
                    <w:pStyle w:val="22"/>
                    <w:snapToGrid/>
                    <w:spacing w:before="0" w:after="0" w:line="240" w:lineRule="auto"/>
                    <w:ind w:right="0" w:firstLine="0" w:firstLineChars="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本项目处理技术</w:t>
                  </w:r>
                </w:p>
              </w:tc>
              <w:tc>
                <w:tcPr>
                  <w:tcW w:w="1372" w:type="dxa"/>
                  <w:noWrap w:val="0"/>
                  <w:vAlign w:val="top"/>
                </w:tcPr>
                <w:p w14:paraId="305CF277">
                  <w:pPr>
                    <w:pStyle w:val="22"/>
                    <w:snapToGrid/>
                    <w:spacing w:before="0" w:after="0" w:line="240" w:lineRule="auto"/>
                    <w:ind w:right="0" w:firstLine="0" w:firstLineChars="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对比说明</w:t>
                  </w:r>
                </w:p>
              </w:tc>
            </w:tr>
            <w:tr w14:paraId="11FB6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noWrap w:val="0"/>
                  <w:vAlign w:val="center"/>
                </w:tcPr>
                <w:p w14:paraId="05BFEFD8">
                  <w:pPr>
                    <w:pStyle w:val="22"/>
                    <w:snapToGrid/>
                    <w:spacing w:before="0" w:after="0" w:line="240" w:lineRule="auto"/>
                    <w:ind w:right="0" w:firstLine="0" w:firstLineChars="0"/>
                    <w:jc w:val="center"/>
                    <w:rPr>
                      <w:rFonts w:hint="eastAsia" w:ascii="宋体" w:hAnsi="宋体" w:eastAsia="宋体" w:cs="宋体"/>
                      <w:b w:val="0"/>
                      <w:bCs w:val="0"/>
                      <w:color w:val="000000" w:themeColor="text1"/>
                      <w:sz w:val="21"/>
                      <w:szCs w:val="21"/>
                      <w:lang w:eastAsia="zh-CN"/>
                      <w14:textFill>
                        <w14:solidFill>
                          <w14:schemeClr w14:val="tx1"/>
                        </w14:solidFill>
                      </w14:textFill>
                    </w:rPr>
                  </w:pPr>
                  <w:r>
                    <w:rPr>
                      <w:rFonts w:hint="eastAsia" w:ascii="宋体" w:hAnsi="宋体" w:eastAsia="宋体" w:cs="宋体"/>
                      <w:b w:val="0"/>
                      <w:bCs w:val="0"/>
                      <w:color w:val="000000" w:themeColor="text1"/>
                      <w:sz w:val="21"/>
                      <w:szCs w:val="21"/>
                      <w:lang w:eastAsia="zh-CN"/>
                      <w14:textFill>
                        <w14:solidFill>
                          <w14:schemeClr w14:val="tx1"/>
                        </w14:solidFill>
                      </w14:textFill>
                    </w:rPr>
                    <w:t>生产过程中破碎机、搅拌机、成型机、其它废气收集装置等对应排放口</w:t>
                  </w:r>
                </w:p>
              </w:tc>
              <w:tc>
                <w:tcPr>
                  <w:tcW w:w="1218" w:type="dxa"/>
                  <w:noWrap w:val="0"/>
                  <w:vAlign w:val="center"/>
                </w:tcPr>
                <w:p w14:paraId="1A791C13">
                  <w:pPr>
                    <w:pStyle w:val="22"/>
                    <w:snapToGrid/>
                    <w:spacing w:before="0" w:after="0" w:line="240" w:lineRule="auto"/>
                    <w:ind w:right="0" w:firstLine="0" w:firstLineChars="0"/>
                    <w:jc w:val="center"/>
                    <w:rPr>
                      <w:rFonts w:hint="eastAsia" w:ascii="宋体" w:hAnsi="宋体" w:eastAsia="宋体" w:cs="宋体"/>
                      <w:b w:val="0"/>
                      <w:bCs w:val="0"/>
                      <w:color w:val="000000" w:themeColor="text1"/>
                      <w:sz w:val="21"/>
                      <w:szCs w:val="21"/>
                      <w:lang w:eastAsia="zh-CN"/>
                      <w14:textFill>
                        <w14:solidFill>
                          <w14:schemeClr w14:val="tx1"/>
                        </w14:solidFill>
                      </w14:textFill>
                    </w:rPr>
                  </w:pPr>
                  <w:r>
                    <w:rPr>
                      <w:rFonts w:hint="eastAsia" w:ascii="宋体" w:hAnsi="宋体" w:eastAsia="宋体" w:cs="宋体"/>
                      <w:b w:val="0"/>
                      <w:bCs w:val="0"/>
                      <w:color w:val="000000" w:themeColor="text1"/>
                      <w:sz w:val="21"/>
                      <w:szCs w:val="21"/>
                      <w:lang w:eastAsia="zh-CN"/>
                      <w14:textFill>
                        <w14:solidFill>
                          <w14:schemeClr w14:val="tx1"/>
                        </w14:solidFill>
                      </w14:textFill>
                    </w:rPr>
                    <w:t>颗粒物</w:t>
                  </w:r>
                </w:p>
              </w:tc>
              <w:tc>
                <w:tcPr>
                  <w:tcW w:w="1994" w:type="dxa"/>
                  <w:noWrap w:val="0"/>
                  <w:vAlign w:val="center"/>
                </w:tcPr>
                <w:p w14:paraId="4303B5FC">
                  <w:pPr>
                    <w:pStyle w:val="22"/>
                    <w:snapToGrid/>
                    <w:spacing w:before="0" w:after="0" w:line="240" w:lineRule="auto"/>
                    <w:ind w:right="0" w:firstLine="0" w:firstLineChars="0"/>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湿式作业或采用袋式除尘等技术</w:t>
                  </w:r>
                </w:p>
              </w:tc>
              <w:tc>
                <w:tcPr>
                  <w:tcW w:w="2088" w:type="dxa"/>
                  <w:noWrap w:val="0"/>
                  <w:vAlign w:val="center"/>
                </w:tcPr>
                <w:p w14:paraId="66F2E22B">
                  <w:pP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破碎、筛分粉尘经</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集气罩</w:t>
                  </w:r>
                  <w:r>
                    <w:rPr>
                      <w:rFonts w:hint="eastAsia" w:cs="Times New Roman"/>
                      <w:color w:val="000000" w:themeColor="text1"/>
                      <w:sz w:val="21"/>
                      <w:szCs w:val="21"/>
                      <w:lang w:val="en-US" w:eastAsia="zh-CN"/>
                      <w14:textFill>
                        <w14:solidFill>
                          <w14:schemeClr w14:val="tx1"/>
                        </w14:solidFill>
                      </w14:textFill>
                    </w:rPr>
                    <w:t>（1#~4#）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收集后进入</w:t>
                  </w:r>
                  <w:r>
                    <w:rPr>
                      <w:rFonts w:hint="default" w:ascii="Times New Roman" w:hAnsi="Times New Roman" w:eastAsia="宋体" w:cs="Times New Roman"/>
                      <w:color w:val="000000" w:themeColor="text1"/>
                      <w:sz w:val="21"/>
                      <w:szCs w:val="21"/>
                      <w:lang w:eastAsia="zh-CN"/>
                      <w14:textFill>
                        <w14:solidFill>
                          <w14:schemeClr w14:val="tx1"/>
                        </w14:solidFill>
                      </w14:textFill>
                    </w:rPr>
                    <w:t>布袋除尘器</w:t>
                  </w: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TA001</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处理后</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经1根</w:t>
                  </w:r>
                  <w:r>
                    <w:rPr>
                      <w:rFonts w:hint="eastAsia" w:cs="Times New Roman"/>
                      <w:color w:val="000000" w:themeColor="text1"/>
                      <w:sz w:val="21"/>
                      <w:szCs w:val="21"/>
                      <w:lang w:val="en-US" w:eastAsia="zh-CN"/>
                      <w14:textFill>
                        <w14:solidFill>
                          <w14:schemeClr w14:val="tx1"/>
                        </w14:solidFill>
                      </w14:textFill>
                    </w:rPr>
                    <w:t>17m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高排气筒排放</w:t>
                  </w:r>
                  <w:r>
                    <w:rPr>
                      <w:rFonts w:hint="eastAsia" w:cs="Times New Roman"/>
                      <w:color w:val="000000" w:themeColor="text1"/>
                      <w:sz w:val="21"/>
                      <w:szCs w:val="21"/>
                      <w:lang w:val="en-US" w:eastAsia="zh-CN"/>
                      <w14:textFill>
                        <w14:solidFill>
                          <w14:schemeClr w14:val="tx1"/>
                        </w14:solidFill>
                      </w14:textFill>
                    </w:rPr>
                    <w:t>（DA001）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，未收集部分粉尘通过</w:t>
                  </w:r>
                  <w:r>
                    <w:rPr>
                      <w:rFonts w:hint="default" w:ascii="Times New Roman" w:hAnsi="Times New Roman" w:eastAsia="宋体" w:cs="Times New Roman"/>
                      <w:color w:val="000000" w:themeColor="text1"/>
                      <w:sz w:val="21"/>
                      <w:szCs w:val="21"/>
                      <w:lang w:eastAsia="zh-CN"/>
                      <w14:textFill>
                        <w14:solidFill>
                          <w14:schemeClr w14:val="tx1"/>
                        </w14:solidFill>
                      </w14:textFill>
                    </w:rPr>
                    <w:t>车间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阻隔后</w:t>
                  </w:r>
                  <w:r>
                    <w:rPr>
                      <w:rFonts w:hint="default" w:ascii="Times New Roman" w:hAnsi="Times New Roman" w:eastAsia="宋体" w:cs="Times New Roman"/>
                      <w:color w:val="000000" w:themeColor="text1"/>
                      <w:sz w:val="21"/>
                      <w:szCs w:val="21"/>
                      <w:lang w:eastAsia="zh-CN"/>
                      <w14:textFill>
                        <w14:solidFill>
                          <w14:schemeClr w14:val="tx1"/>
                        </w14:solidFill>
                      </w14:textFill>
                    </w:rPr>
                    <w:t>无组织排放；车间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除进出口外均设置围挡且覆盖顶棚</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p w14:paraId="142B39A8">
                  <w:pP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物料输送廊道全封闭，减少厂房内无组织粉尘排放量</w:t>
                  </w:r>
                </w:p>
              </w:tc>
              <w:tc>
                <w:tcPr>
                  <w:tcW w:w="1372" w:type="dxa"/>
                  <w:noWrap w:val="0"/>
                  <w:vAlign w:val="center"/>
                </w:tcPr>
                <w:p w14:paraId="1904F927">
                  <w:pPr>
                    <w:pStyle w:val="22"/>
                    <w:snapToGrid/>
                    <w:spacing w:before="0" w:after="0" w:line="240" w:lineRule="auto"/>
                    <w:ind w:right="0" w:firstLine="0" w:firstLineChars="0"/>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已采用袋式除尘</w:t>
                  </w:r>
                  <w:r>
                    <w:rPr>
                      <w:rFonts w:hint="eastAsia" w:ascii="宋体" w:hAnsi="宋体" w:cs="宋体"/>
                      <w:color w:val="000000" w:themeColor="text1"/>
                      <w:sz w:val="21"/>
                      <w:szCs w:val="21"/>
                      <w:lang w:eastAsia="zh-CN"/>
                      <w14:textFill>
                        <w14:solidFill>
                          <w14:schemeClr w14:val="tx1"/>
                        </w14:solidFill>
                      </w14:textFill>
                    </w:rPr>
                    <w:t>或车间封闭降尘</w:t>
                  </w:r>
                  <w:r>
                    <w:rPr>
                      <w:rFonts w:hint="eastAsia" w:ascii="宋体" w:hAnsi="宋体" w:eastAsia="宋体" w:cs="宋体"/>
                      <w:color w:val="000000" w:themeColor="text1"/>
                      <w:sz w:val="21"/>
                      <w:szCs w:val="21"/>
                      <w:lang w:eastAsia="zh-CN"/>
                      <w14:textFill>
                        <w14:solidFill>
                          <w14:schemeClr w14:val="tx1"/>
                        </w14:solidFill>
                      </w14:textFill>
                    </w:rPr>
                    <w:t>技术</w:t>
                  </w:r>
                </w:p>
              </w:tc>
            </w:tr>
          </w:tbl>
          <w:p w14:paraId="370CF960">
            <w:pPr>
              <w:keepNext w:val="0"/>
              <w:keepLines w:val="0"/>
              <w:pageBreakBefore w:val="0"/>
              <w:widowControl w:val="0"/>
              <w:tabs>
                <w:tab w:val="left" w:pos="2978"/>
              </w:tabs>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p>
          <w:p w14:paraId="2E1A623D">
            <w:pPr>
              <w:keepNext w:val="0"/>
              <w:keepLines w:val="0"/>
              <w:pageBreakBefore w:val="0"/>
              <w:widowControl w:val="0"/>
              <w:tabs>
                <w:tab w:val="left" w:pos="2978"/>
              </w:tabs>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综上，项目粉尘治理措施符合排污许可证的相关要求，</w:t>
            </w:r>
            <w:r>
              <w:rPr>
                <w:rFonts w:hint="eastAsia" w:ascii="宋体" w:hAnsi="宋体" w:eastAsia="宋体" w:cs="宋体"/>
                <w:color w:val="000000" w:themeColor="text1"/>
                <w:sz w:val="24"/>
                <w:szCs w:val="24"/>
                <w14:textFill>
                  <w14:solidFill>
                    <w14:schemeClr w14:val="tx1"/>
                  </w14:solidFill>
                </w14:textFill>
              </w:rPr>
              <w:t>因此，项目采用的</w:t>
            </w:r>
            <w:r>
              <w:rPr>
                <w:rFonts w:hint="eastAsia" w:ascii="宋体" w:hAnsi="宋体" w:eastAsia="宋体" w:cs="宋体"/>
                <w:color w:val="000000" w:themeColor="text1"/>
                <w:sz w:val="24"/>
                <w:szCs w:val="24"/>
                <w:lang w:eastAsia="zh-CN"/>
                <w14:textFill>
                  <w14:solidFill>
                    <w14:schemeClr w14:val="tx1"/>
                  </w14:solidFill>
                </w14:textFill>
              </w:rPr>
              <w:t>废气防治措施</w:t>
            </w:r>
            <w:r>
              <w:rPr>
                <w:rFonts w:hint="eastAsia" w:ascii="宋体" w:hAnsi="宋体" w:eastAsia="宋体" w:cs="宋体"/>
                <w:color w:val="000000" w:themeColor="text1"/>
                <w:sz w:val="24"/>
                <w:szCs w:val="24"/>
                <w14:textFill>
                  <w14:solidFill>
                    <w14:schemeClr w14:val="tx1"/>
                  </w14:solidFill>
                </w14:textFill>
              </w:rPr>
              <w:t>有效可行。</w:t>
            </w:r>
          </w:p>
          <w:p w14:paraId="07853839">
            <w:pPr>
              <w:pStyle w:val="34"/>
              <w:adjustRightInd w:val="0"/>
              <w:snapToGrid w:val="0"/>
              <w:spacing w:line="360" w:lineRule="auto"/>
              <w:ind w:firstLine="482"/>
              <w:rPr>
                <w:rFonts w:hint="eastAsia" w:ascii="Times New Roman" w:hAnsi="Times New Roman" w:eastAsia="宋体" w:cs="Times New Roman"/>
                <w:b/>
                <w:color w:val="000000" w:themeColor="text1"/>
                <w:sz w:val="24"/>
                <w:highlight w:val="none"/>
                <w:lang w:eastAsia="zh-CN"/>
                <w14:textFill>
                  <w14:solidFill>
                    <w14:schemeClr w14:val="tx1"/>
                  </w14:solidFill>
                </w14:textFill>
              </w:rPr>
            </w:pPr>
            <w:r>
              <w:rPr>
                <w:rFonts w:hint="eastAsia" w:ascii="Times New Roman" w:hAnsi="Times New Roman" w:eastAsia="宋体" w:cs="Times New Roman"/>
                <w:b/>
                <w:color w:val="000000" w:themeColor="text1"/>
                <w:sz w:val="24"/>
                <w:highlight w:val="none"/>
                <w:lang w:eastAsia="zh-CN"/>
                <w14:textFill>
                  <w14:solidFill>
                    <w14:schemeClr w14:val="tx1"/>
                  </w14:solidFill>
                </w14:textFill>
              </w:rPr>
              <w:t>（</w:t>
            </w:r>
            <w:r>
              <w:rPr>
                <w:rFonts w:hint="eastAsia" w:cs="Times New Roman"/>
                <w:b/>
                <w:color w:val="000000" w:themeColor="text1"/>
                <w:sz w:val="24"/>
                <w:highlight w:val="none"/>
                <w:lang w:val="en-US" w:eastAsia="zh-CN"/>
                <w14:textFill>
                  <w14:solidFill>
                    <w14:schemeClr w14:val="tx1"/>
                  </w14:solidFill>
                </w14:textFill>
              </w:rPr>
              <w:t>6</w:t>
            </w:r>
            <w:r>
              <w:rPr>
                <w:rFonts w:hint="eastAsia" w:ascii="Times New Roman" w:hAnsi="Times New Roman" w:eastAsia="宋体" w:cs="Times New Roman"/>
                <w:b/>
                <w:color w:val="000000" w:themeColor="text1"/>
                <w:sz w:val="24"/>
                <w:highlight w:val="none"/>
                <w:lang w:eastAsia="zh-CN"/>
                <w14:textFill>
                  <w14:solidFill>
                    <w14:schemeClr w14:val="tx1"/>
                  </w14:solidFill>
                </w14:textFill>
              </w:rPr>
              <w:t>）物料运输过程的影响分析</w:t>
            </w:r>
          </w:p>
          <w:p w14:paraId="23B6B999">
            <w:pPr>
              <w:adjustRightInd w:val="0"/>
              <w:snapToGrid w:val="0"/>
              <w:spacing w:line="360" w:lineRule="auto"/>
              <w:ind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由于</w:t>
            </w:r>
            <w:r>
              <w:rPr>
                <w:rFonts w:hint="eastAsia"/>
                <w:bCs/>
                <w:color w:val="000000" w:themeColor="text1"/>
                <w:sz w:val="24"/>
                <w:highlight w:val="none"/>
                <w:lang w:eastAsia="zh-CN"/>
                <w14:textFill>
                  <w14:solidFill>
                    <w14:schemeClr w14:val="tx1"/>
                  </w14:solidFill>
                </w14:textFill>
              </w:rPr>
              <w:t>项目原料及产品</w:t>
            </w:r>
            <w:r>
              <w:rPr>
                <w:rFonts w:hint="eastAsia"/>
                <w:bCs/>
                <w:color w:val="000000" w:themeColor="text1"/>
                <w:sz w:val="24"/>
                <w:highlight w:val="none"/>
                <w14:textFill>
                  <w14:solidFill>
                    <w14:schemeClr w14:val="tx1"/>
                  </w14:solidFill>
                </w14:textFill>
              </w:rPr>
              <w:t>运输不可避免会有撒漏现象，受过往车辆车轮的碾压形成细小的尘土，以及路面材料的破碎受碾压、摩擦等作用也会形成尘土，这些尘土在运输车辆过往期间被车轮及周边流动空气带起形成扬散粉尘影响沿路空气环境和民居。路面扬尘属于开放不连续性产尘，产尘点多而不固定、涉及面大，属于具有阵发产尘性质的尘源，通常只有在汽车行驶时才产生浓度较大的粉尘。影响道路扬尘浓度的主要因素是路面粉尘含水量，扬尘浓度随含水量的增大而减小。</w:t>
            </w:r>
          </w:p>
          <w:p w14:paraId="4F94BD41">
            <w:pPr>
              <w:adjustRightInd w:val="0"/>
              <w:snapToGrid w:val="0"/>
              <w:spacing w:line="360" w:lineRule="auto"/>
              <w:ind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项目运输道路主要为水泥硬化道路和柏油路。</w:t>
            </w:r>
            <w:r>
              <w:rPr>
                <w:rFonts w:hint="eastAsia"/>
                <w:bCs/>
                <w:color w:val="000000" w:themeColor="text1"/>
                <w:sz w:val="24"/>
                <w:highlight w:val="none"/>
                <w:lang w:eastAsia="zh-CN"/>
                <w14:textFill>
                  <w14:solidFill>
                    <w14:schemeClr w14:val="tx1"/>
                  </w14:solidFill>
                </w14:textFill>
              </w:rPr>
              <w:t>主要为省道及国道，沿途村庄较少，且距离较远，对周边村庄影响较小</w:t>
            </w:r>
            <w:r>
              <w:rPr>
                <w:rFonts w:hint="eastAsia"/>
                <w:bCs/>
                <w:color w:val="000000" w:themeColor="text1"/>
                <w:sz w:val="24"/>
                <w:highlight w:val="none"/>
                <w14:textFill>
                  <w14:solidFill>
                    <w14:schemeClr w14:val="tx1"/>
                  </w14:solidFill>
                </w14:textFill>
              </w:rPr>
              <w:t>，为减轻项目对运输沿线环境空气的影响，本评价建议采取如下扬尘污染控制措施：</w:t>
            </w:r>
          </w:p>
          <w:p w14:paraId="13C3A215">
            <w:pPr>
              <w:adjustRightInd w:val="0"/>
              <w:snapToGrid w:val="0"/>
              <w:spacing w:line="360" w:lineRule="auto"/>
              <w:ind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（1）产品运输采用加盖或加有防尘布的运输车辆，避免车辆在行驶过程中因风力起尘；</w:t>
            </w:r>
          </w:p>
          <w:p w14:paraId="691E670B">
            <w:pPr>
              <w:adjustRightInd w:val="0"/>
              <w:snapToGrid w:val="0"/>
              <w:spacing w:line="360" w:lineRule="auto"/>
              <w:ind w:firstLine="480" w:firstLineChars="200"/>
              <w:rPr>
                <w:rFonts w:hint="eastAsia" w:eastAsia="宋体"/>
                <w:bCs/>
                <w:color w:val="000000" w:themeColor="text1"/>
                <w:sz w:val="24"/>
                <w:highlight w:val="none"/>
                <w:lang w:eastAsia="zh-CN"/>
                <w14:textFill>
                  <w14:solidFill>
                    <w14:schemeClr w14:val="tx1"/>
                  </w14:solidFill>
                </w14:textFill>
              </w:rPr>
            </w:pPr>
            <w:r>
              <w:rPr>
                <w:rFonts w:hint="eastAsia"/>
                <w:bCs/>
                <w:color w:val="000000" w:themeColor="text1"/>
                <w:sz w:val="24"/>
                <w:highlight w:val="none"/>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2</w:t>
            </w:r>
            <w:r>
              <w:rPr>
                <w:rFonts w:hint="eastAsia"/>
                <w:bCs/>
                <w:color w:val="000000" w:themeColor="text1"/>
                <w:sz w:val="24"/>
                <w:highlight w:val="none"/>
                <w14:textFill>
                  <w14:solidFill>
                    <w14:schemeClr w14:val="tx1"/>
                  </w14:solidFill>
                </w14:textFill>
              </w:rPr>
              <w:t>）</w:t>
            </w:r>
            <w:r>
              <w:rPr>
                <w:rFonts w:hint="eastAsia"/>
                <w:bCs/>
                <w:color w:val="000000" w:themeColor="text1"/>
                <w:sz w:val="24"/>
                <w:highlight w:val="none"/>
                <w:lang w:eastAsia="zh-CN"/>
                <w14:textFill>
                  <w14:solidFill>
                    <w14:schemeClr w14:val="tx1"/>
                  </w14:solidFill>
                </w14:textFill>
              </w:rPr>
              <w:t>项目在出入口设置洗车池，清洗轮胎上携带的泥沙；</w:t>
            </w:r>
          </w:p>
          <w:p w14:paraId="6EB121BC">
            <w:pPr>
              <w:adjustRightInd w:val="0"/>
              <w:snapToGrid w:val="0"/>
              <w:spacing w:line="360" w:lineRule="auto"/>
              <w:ind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lang w:eastAsia="zh-CN"/>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3</w:t>
            </w:r>
            <w:r>
              <w:rPr>
                <w:rFonts w:hint="eastAsia"/>
                <w:bCs/>
                <w:color w:val="000000" w:themeColor="text1"/>
                <w:sz w:val="24"/>
                <w:highlight w:val="none"/>
                <w:lang w:eastAsia="zh-CN"/>
                <w14:textFill>
                  <w14:solidFill>
                    <w14:schemeClr w14:val="tx1"/>
                  </w14:solidFill>
                </w14:textFill>
              </w:rPr>
              <w:t>）</w:t>
            </w:r>
            <w:r>
              <w:rPr>
                <w:rFonts w:hint="eastAsia"/>
                <w:bCs/>
                <w:color w:val="000000" w:themeColor="text1"/>
                <w:sz w:val="24"/>
                <w:highlight w:val="none"/>
                <w14:textFill>
                  <w14:solidFill>
                    <w14:schemeClr w14:val="tx1"/>
                  </w14:solidFill>
                </w14:textFill>
              </w:rPr>
              <w:t>避免运输车辆超速、超载行驶；</w:t>
            </w:r>
          </w:p>
          <w:p w14:paraId="3FE7032A">
            <w:pPr>
              <w:adjustRightInd w:val="0"/>
              <w:snapToGrid w:val="0"/>
              <w:spacing w:line="360" w:lineRule="auto"/>
              <w:ind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4</w:t>
            </w:r>
            <w:r>
              <w:rPr>
                <w:rFonts w:hint="eastAsia"/>
                <w:bCs/>
                <w:color w:val="000000" w:themeColor="text1"/>
                <w:sz w:val="24"/>
                <w:highlight w:val="none"/>
                <w14:textFill>
                  <w14:solidFill>
                    <w14:schemeClr w14:val="tx1"/>
                  </w14:solidFill>
                </w14:textFill>
              </w:rPr>
              <w:t>）加强对运输车辆的维护，当运输车辆料斗出现破损现象，需加紧修复，避免项目产品沿途洒漏而污染路面环境。</w:t>
            </w:r>
          </w:p>
          <w:p w14:paraId="7FB1033C">
            <w:pPr>
              <w:adjustRightInd w:val="0"/>
              <w:snapToGrid w:val="0"/>
              <w:spacing w:line="360" w:lineRule="auto"/>
              <w:ind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通过采取上述措施后，可</w:t>
            </w:r>
            <w:r>
              <w:rPr>
                <w:rFonts w:hint="eastAsia"/>
                <w:bCs/>
                <w:color w:val="000000" w:themeColor="text1"/>
                <w:sz w:val="24"/>
                <w:highlight w:val="none"/>
                <w:lang w:eastAsia="zh-CN"/>
                <w14:textFill>
                  <w14:solidFill>
                    <w14:schemeClr w14:val="tx1"/>
                  </w14:solidFill>
                </w14:textFill>
              </w:rPr>
              <w:t>减少</w:t>
            </w:r>
            <w:r>
              <w:rPr>
                <w:rFonts w:hint="eastAsia"/>
                <w:bCs/>
                <w:color w:val="000000" w:themeColor="text1"/>
                <w:sz w:val="24"/>
                <w:highlight w:val="none"/>
                <w14:textFill>
                  <w14:solidFill>
                    <w14:schemeClr w14:val="tx1"/>
                  </w14:solidFill>
                </w14:textFill>
              </w:rPr>
              <w:t>项目产品在运输过程中产生的扬尘污染。</w:t>
            </w:r>
          </w:p>
          <w:p w14:paraId="024F11C6">
            <w:pPr>
              <w:pStyle w:val="34"/>
              <w:adjustRightInd w:val="0"/>
              <w:snapToGrid w:val="0"/>
              <w:spacing w:line="360" w:lineRule="auto"/>
              <w:ind w:firstLine="482"/>
              <w:rPr>
                <w:rFonts w:hint="eastAsia" w:eastAsia="宋体"/>
                <w:b/>
                <w:color w:val="000000" w:themeColor="text1"/>
                <w:sz w:val="24"/>
                <w:lang w:val="en-US" w:eastAsia="zh-CN"/>
                <w14:textFill>
                  <w14:solidFill>
                    <w14:schemeClr w14:val="tx1"/>
                  </w14:solidFill>
                </w14:textFill>
              </w:rPr>
            </w:pPr>
            <w:r>
              <w:rPr>
                <w:rFonts w:hint="eastAsia"/>
                <w:b/>
                <w:color w:val="000000" w:themeColor="text1"/>
                <w:sz w:val="24"/>
                <w14:textFill>
                  <w14:solidFill>
                    <w14:schemeClr w14:val="tx1"/>
                  </w14:solidFill>
                </w14:textFill>
              </w:rPr>
              <w:t>（</w:t>
            </w:r>
            <w:r>
              <w:rPr>
                <w:rFonts w:hint="eastAsia"/>
                <w:b/>
                <w:color w:val="000000" w:themeColor="text1"/>
                <w:sz w:val="24"/>
                <w:lang w:val="en-US" w:eastAsia="zh-CN"/>
                <w14:textFill>
                  <w14:solidFill>
                    <w14:schemeClr w14:val="tx1"/>
                  </w14:solidFill>
                </w14:textFill>
              </w:rPr>
              <w:t>7</w:t>
            </w:r>
            <w:r>
              <w:rPr>
                <w:rFonts w:hint="eastAsia"/>
                <w:b/>
                <w:color w:val="000000" w:themeColor="text1"/>
                <w:sz w:val="24"/>
                <w14:textFill>
                  <w14:solidFill>
                    <w14:schemeClr w14:val="tx1"/>
                  </w14:solidFill>
                </w14:textFill>
              </w:rPr>
              <w:t>）废气排放环境影响</w:t>
            </w:r>
            <w:r>
              <w:rPr>
                <w:rFonts w:hint="eastAsia"/>
                <w:b/>
                <w:color w:val="000000" w:themeColor="text1"/>
                <w:sz w:val="24"/>
                <w:lang w:val="en-US" w:eastAsia="zh-CN"/>
                <w14:textFill>
                  <w14:solidFill>
                    <w14:schemeClr w14:val="tx1"/>
                  </w14:solidFill>
                </w14:textFill>
              </w:rPr>
              <w:t>结论</w:t>
            </w:r>
          </w:p>
          <w:p w14:paraId="3B410E83">
            <w:pPr>
              <w:pStyle w:val="34"/>
              <w:adjustRightInd w:val="0"/>
              <w:snapToGrid w:val="0"/>
              <w:spacing w:line="360" w:lineRule="auto"/>
              <w:ind w:firstLine="480"/>
              <w:rPr>
                <w:bCs/>
                <w:color w:val="000000" w:themeColor="text1"/>
                <w:kern w:val="0"/>
                <w:sz w:val="24"/>
                <w14:textFill>
                  <w14:solidFill>
                    <w14:schemeClr w14:val="tx1"/>
                  </w14:solidFill>
                </w14:textFill>
              </w:rPr>
            </w:pPr>
            <w:r>
              <w:rPr>
                <w:rFonts w:hint="eastAsia"/>
                <w:bCs/>
                <w:color w:val="000000" w:themeColor="text1"/>
                <w:sz w:val="24"/>
                <w14:textFill>
                  <w14:solidFill>
                    <w14:schemeClr w14:val="tx1"/>
                  </w14:solidFill>
                </w14:textFill>
              </w:rPr>
              <w:t>项目</w:t>
            </w:r>
            <w:r>
              <w:rPr>
                <w:rFonts w:hint="eastAsia"/>
                <w:bCs/>
                <w:color w:val="000000" w:themeColor="text1"/>
                <w:sz w:val="24"/>
                <w:lang w:eastAsia="zh-CN"/>
                <w14:textFill>
                  <w14:solidFill>
                    <w14:schemeClr w14:val="tx1"/>
                  </w14:solidFill>
                </w14:textFill>
              </w:rPr>
              <w:t>位于玉溪市华宁县青龙镇紫马龙村委会（原蚂蝗沟老村子）</w:t>
            </w:r>
            <w:r>
              <w:rPr>
                <w:rFonts w:hint="eastAsia"/>
                <w:color w:val="000000" w:themeColor="text1"/>
                <w:sz w:val="24"/>
                <w:u w:val="none"/>
                <w:lang w:eastAsia="zh-CN"/>
                <w14:textFill>
                  <w14:solidFill>
                    <w14:schemeClr w14:val="tx1"/>
                  </w14:solidFill>
                </w14:textFill>
              </w:rPr>
              <w:t>，</w:t>
            </w:r>
            <w:r>
              <w:rPr>
                <w:rFonts w:hint="eastAsia"/>
                <w:bCs/>
                <w:color w:val="000000" w:themeColor="text1"/>
                <w:sz w:val="24"/>
                <w14:textFill>
                  <w14:solidFill>
                    <w14:schemeClr w14:val="tx1"/>
                  </w14:solidFill>
                </w14:textFill>
              </w:rPr>
              <w:t>区域环境空气为《环境空气质量标准》（GB3095-2012）中的二类区。</w:t>
            </w:r>
          </w:p>
          <w:p w14:paraId="41F2BDD7">
            <w:pPr>
              <w:adjustRightInd w:val="0"/>
              <w:snapToGrid w:val="0"/>
              <w:spacing w:line="360" w:lineRule="auto"/>
              <w:ind w:firstLine="480" w:firstLineChars="200"/>
              <w:rPr>
                <w:rFonts w:hint="default"/>
                <w:bCs/>
                <w:color w:val="000000" w:themeColor="text1"/>
                <w:kern w:val="0"/>
                <w:sz w:val="24"/>
                <w:lang w:val="en-US" w:eastAsia="zh-CN"/>
                <w14:textFill>
                  <w14:solidFill>
                    <w14:schemeClr w14:val="tx1"/>
                  </w14:solidFill>
                </w14:textFill>
              </w:rPr>
            </w:pPr>
            <w:r>
              <w:rPr>
                <w:color w:val="000000" w:themeColor="text1"/>
                <w:sz w:val="24"/>
                <w14:textFill>
                  <w14:solidFill>
                    <w14:schemeClr w14:val="tx1"/>
                  </w14:solidFill>
                </w14:textFill>
              </w:rPr>
              <w:t>根据《20</w:t>
            </w:r>
            <w:r>
              <w:rPr>
                <w:rFonts w:hint="eastAsia"/>
                <w:color w:val="000000" w:themeColor="text1"/>
                <w:sz w:val="24"/>
                <w:lang w:val="en-US" w:eastAsia="zh-CN"/>
                <w14:textFill>
                  <w14:solidFill>
                    <w14:schemeClr w14:val="tx1"/>
                  </w14:solidFill>
                </w14:textFill>
              </w:rPr>
              <w:t>24</w:t>
            </w:r>
            <w:r>
              <w:rPr>
                <w:color w:val="000000" w:themeColor="text1"/>
                <w:sz w:val="24"/>
                <w14:textFill>
                  <w14:solidFill>
                    <w14:schemeClr w14:val="tx1"/>
                  </w14:solidFill>
                </w14:textFill>
              </w:rPr>
              <w:t>年度玉溪市环境大气质量状况统计分析报告》</w:t>
            </w:r>
            <w:r>
              <w:rPr>
                <w:rFonts w:hint="eastAsia"/>
                <w:color w:val="000000" w:themeColor="text1"/>
                <w:sz w:val="24"/>
                <w:lang w:val="en-US" w:eastAsia="zh-CN"/>
                <w14:textFill>
                  <w14:solidFill>
                    <w14:schemeClr w14:val="tx1"/>
                  </w14:solidFill>
                </w14:textFill>
              </w:rPr>
              <w:t>及</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委托云南长源检测技术有限公司于202</w:t>
            </w:r>
            <w:r>
              <w:rPr>
                <w:rFonts w:hint="eastAsia" w:cs="Times New Roman"/>
                <w:bCs/>
                <w:color w:val="000000" w:themeColor="text1"/>
                <w:sz w:val="24"/>
                <w:highlight w:val="none"/>
                <w:lang w:val="en-US" w:eastAsia="zh-CN"/>
                <w14:textFill>
                  <w14:solidFill>
                    <w14:schemeClr w14:val="tx1"/>
                  </w14:solidFill>
                </w14:textFill>
              </w:rPr>
              <w:t>5</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年</w:t>
            </w:r>
            <w:r>
              <w:rPr>
                <w:rFonts w:hint="eastAsia" w:cs="Times New Roman"/>
                <w:bCs/>
                <w:color w:val="000000" w:themeColor="text1"/>
                <w:sz w:val="24"/>
                <w:highlight w:val="none"/>
                <w:lang w:val="en-US" w:eastAsia="zh-CN"/>
                <w14:textFill>
                  <w14:solidFill>
                    <w14:schemeClr w14:val="tx1"/>
                  </w14:solidFill>
                </w14:textFill>
              </w:rPr>
              <w:t>9</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月</w:t>
            </w:r>
            <w:r>
              <w:rPr>
                <w:rFonts w:hint="eastAsia" w:cs="Times New Roman"/>
                <w:bCs/>
                <w:color w:val="000000" w:themeColor="text1"/>
                <w:sz w:val="24"/>
                <w:highlight w:val="none"/>
                <w:lang w:val="en-US" w:eastAsia="zh-CN"/>
                <w14:textFill>
                  <w14:solidFill>
                    <w14:schemeClr w14:val="tx1"/>
                  </w14:solidFill>
                </w14:textFill>
              </w:rPr>
              <w:t>13</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日~202</w:t>
            </w:r>
            <w:r>
              <w:rPr>
                <w:rFonts w:hint="eastAsia" w:cs="Times New Roman"/>
                <w:bCs/>
                <w:color w:val="000000" w:themeColor="text1"/>
                <w:sz w:val="24"/>
                <w:highlight w:val="none"/>
                <w:lang w:val="en-US" w:eastAsia="zh-CN"/>
                <w14:textFill>
                  <w14:solidFill>
                    <w14:schemeClr w14:val="tx1"/>
                  </w14:solidFill>
                </w14:textFill>
              </w:rPr>
              <w:t>5</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年</w:t>
            </w:r>
            <w:r>
              <w:rPr>
                <w:rFonts w:hint="eastAsia" w:cs="Times New Roman"/>
                <w:bCs/>
                <w:color w:val="000000" w:themeColor="text1"/>
                <w:sz w:val="24"/>
                <w:highlight w:val="none"/>
                <w:lang w:val="en-US" w:eastAsia="zh-CN"/>
                <w14:textFill>
                  <w14:solidFill>
                    <w14:schemeClr w14:val="tx1"/>
                  </w14:solidFill>
                </w14:textFill>
              </w:rPr>
              <w:t>9</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月</w:t>
            </w:r>
            <w:r>
              <w:rPr>
                <w:rFonts w:hint="eastAsia" w:cs="Times New Roman"/>
                <w:bCs/>
                <w:color w:val="000000" w:themeColor="text1"/>
                <w:sz w:val="24"/>
                <w:highlight w:val="none"/>
                <w:lang w:val="en-US" w:eastAsia="zh-CN"/>
                <w14:textFill>
                  <w14:solidFill>
                    <w14:schemeClr w14:val="tx1"/>
                  </w14:solidFill>
                </w14:textFill>
              </w:rPr>
              <w:t>16</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日</w:t>
            </w:r>
            <w:r>
              <w:rPr>
                <w:rFonts w:hint="eastAsia" w:ascii="Times New Roman" w:hAnsi="Times New Roman" w:eastAsia="宋体" w:cs="Times New Roman"/>
                <w:bCs/>
                <w:color w:val="000000" w:themeColor="text1"/>
                <w:sz w:val="24"/>
                <w:lang w:eastAsia="zh-CN"/>
                <w14:textFill>
                  <w14:solidFill>
                    <w14:schemeClr w14:val="tx1"/>
                  </w14:solidFill>
                </w14:textFill>
              </w:rPr>
              <w:t>对项目</w:t>
            </w:r>
            <w:r>
              <w:rPr>
                <w:rFonts w:hint="eastAsia" w:ascii="Times New Roman" w:hAnsi="Times New Roman" w:eastAsia="宋体" w:cs="Times New Roman"/>
                <w:bCs/>
                <w:color w:val="000000" w:themeColor="text1"/>
                <w:sz w:val="24"/>
                <w:lang w:val="en-US" w:eastAsia="zh-CN"/>
                <w14:textFill>
                  <w14:solidFill>
                    <w14:schemeClr w14:val="tx1"/>
                  </w14:solidFill>
                </w14:textFill>
              </w:rPr>
              <w:t>区</w:t>
            </w:r>
            <w:r>
              <w:rPr>
                <w:rFonts w:hint="eastAsia" w:cs="Times New Roman"/>
                <w:bCs/>
                <w:color w:val="000000" w:themeColor="text1"/>
                <w:sz w:val="24"/>
                <w:lang w:val="en-US" w:eastAsia="zh-CN"/>
                <w14:textFill>
                  <w14:solidFill>
                    <w14:schemeClr w14:val="tx1"/>
                  </w14:solidFill>
                </w14:textFill>
              </w:rPr>
              <w:t>西侧</w:t>
            </w:r>
            <w:r>
              <w:rPr>
                <w:rFonts w:hint="eastAsia" w:ascii="Times New Roman" w:hAnsi="Times New Roman" w:eastAsia="宋体" w:cs="Times New Roman"/>
                <w:bCs/>
                <w:color w:val="000000" w:themeColor="text1"/>
                <w:sz w:val="24"/>
                <w:lang w:val="en-US" w:eastAsia="zh-CN"/>
                <w14:textFill>
                  <w14:solidFill>
                    <w14:schemeClr w14:val="tx1"/>
                  </w14:solidFill>
                </w14:textFill>
              </w:rPr>
              <w:t>大火地村</w:t>
            </w:r>
            <w:r>
              <w:rPr>
                <w:rFonts w:hint="eastAsia" w:ascii="Times New Roman" w:hAnsi="Times New Roman" w:eastAsia="宋体" w:cs="Times New Roman"/>
                <w:bCs/>
                <w:color w:val="000000" w:themeColor="text1"/>
                <w:sz w:val="24"/>
                <w:lang w:eastAsia="zh-CN"/>
                <w14:textFill>
                  <w14:solidFill>
                    <w14:schemeClr w14:val="tx1"/>
                  </w14:solidFill>
                </w14:textFill>
              </w:rPr>
              <w:t>的</w:t>
            </w:r>
            <w:r>
              <w:rPr>
                <w:rFonts w:hint="eastAsia" w:cs="Times New Roman"/>
                <w:bCs/>
                <w:color w:val="000000" w:themeColor="text1"/>
                <w:sz w:val="24"/>
                <w:lang w:val="en-US" w:eastAsia="zh-CN"/>
                <w14:textFill>
                  <w14:solidFill>
                    <w14:schemeClr w14:val="tx1"/>
                  </w14:solidFill>
                </w14:textFill>
              </w:rPr>
              <w:t>TSP</w:t>
            </w:r>
            <w:r>
              <w:rPr>
                <w:rFonts w:hint="eastAsia" w:ascii="Times New Roman" w:hAnsi="Times New Roman" w:eastAsia="宋体" w:cs="Times New Roman"/>
                <w:bCs/>
                <w:color w:val="000000" w:themeColor="text1"/>
                <w:sz w:val="24"/>
                <w:lang w:eastAsia="zh-CN"/>
                <w14:textFill>
                  <w14:solidFill>
                    <w14:schemeClr w14:val="tx1"/>
                  </w14:solidFill>
                </w14:textFill>
              </w:rPr>
              <w:t>现状监测结果。项目所在区域基本污染因子及特征污染因子环境质量现状</w:t>
            </w:r>
            <w:r>
              <w:rPr>
                <w:rFonts w:hint="eastAsia" w:ascii="Times New Roman" w:hAnsi="Times New Roman" w:eastAsia="宋体" w:cs="Times New Roman"/>
                <w:bCs/>
                <w:color w:val="000000" w:themeColor="text1"/>
                <w:sz w:val="24"/>
                <w:lang w:val="en-US" w:eastAsia="zh-CN"/>
                <w14:textFill>
                  <w14:solidFill>
                    <w14:schemeClr w14:val="tx1"/>
                  </w14:solidFill>
                </w14:textFill>
              </w:rPr>
              <w:t>均可达到</w:t>
            </w:r>
            <w:r>
              <w:rPr>
                <w:color w:val="000000" w:themeColor="text1"/>
                <w:sz w:val="24"/>
                <w14:textFill>
                  <w14:solidFill>
                    <w14:schemeClr w14:val="tx1"/>
                  </w14:solidFill>
                </w14:textFill>
              </w:rPr>
              <w:t>《环境空气质量标准》（GB3095-2012）二级标准</w:t>
            </w:r>
            <w:r>
              <w:rPr>
                <w:rFonts w:hint="eastAsia"/>
                <w:bCs/>
                <w:color w:val="000000" w:themeColor="text1"/>
                <w:kern w:val="0"/>
                <w:sz w:val="24"/>
                <w:lang w:val="en-US" w:eastAsia="zh-CN"/>
                <w14:textFill>
                  <w14:solidFill>
                    <w14:schemeClr w14:val="tx1"/>
                  </w14:solidFill>
                </w14:textFill>
              </w:rPr>
              <w:t>及2018年修改单中的</w:t>
            </w:r>
            <w:r>
              <w:rPr>
                <w:color w:val="000000" w:themeColor="text1"/>
                <w:sz w:val="24"/>
                <w14:textFill>
                  <w14:solidFill>
                    <w14:schemeClr w14:val="tx1"/>
                  </w14:solidFill>
                </w14:textFill>
              </w:rPr>
              <w:t>二级标</w:t>
            </w:r>
            <w:r>
              <w:rPr>
                <w:rFonts w:hint="eastAsia"/>
                <w:bCs/>
                <w:color w:val="000000" w:themeColor="text1"/>
                <w:kern w:val="0"/>
                <w:sz w:val="24"/>
                <w14:textFill>
                  <w14:solidFill>
                    <w14:schemeClr w14:val="tx1"/>
                  </w14:solidFill>
                </w14:textFill>
              </w:rPr>
              <w:t>准</w:t>
            </w:r>
            <w:r>
              <w:rPr>
                <w:rFonts w:hint="eastAsia"/>
                <w:bCs/>
                <w:color w:val="000000" w:themeColor="text1"/>
                <w:sz w:val="24"/>
                <w:lang w:val="zh-CN"/>
                <w14:textFill>
                  <w14:solidFill>
                    <w14:schemeClr w14:val="tx1"/>
                  </w14:solidFill>
                </w14:textFill>
              </w:rPr>
              <w:t>。</w:t>
            </w:r>
            <w:r>
              <w:rPr>
                <w:rFonts w:hint="eastAsia"/>
                <w:bCs/>
                <w:color w:val="000000" w:themeColor="text1"/>
                <w:kern w:val="0"/>
                <w:sz w:val="24"/>
                <w:lang w:val="en-US" w:eastAsia="zh-CN"/>
                <w14:textFill>
                  <w14:solidFill>
                    <w14:schemeClr w14:val="tx1"/>
                  </w14:solidFill>
                </w14:textFill>
              </w:rPr>
              <w:t>因此，</w:t>
            </w:r>
            <w:r>
              <w:rPr>
                <w:rFonts w:hint="eastAsia"/>
                <w:bCs/>
                <w:color w:val="000000" w:themeColor="text1"/>
                <w:kern w:val="0"/>
                <w:sz w:val="24"/>
                <w14:textFill>
                  <w14:solidFill>
                    <w14:schemeClr w14:val="tx1"/>
                  </w14:solidFill>
                </w14:textFill>
              </w:rPr>
              <w:t>项目所在区域为达标区域。</w:t>
            </w:r>
          </w:p>
          <w:p w14:paraId="144EA693">
            <w:pPr>
              <w:pStyle w:val="34"/>
              <w:adjustRightInd w:val="0"/>
              <w:snapToGrid w:val="0"/>
              <w:spacing w:line="360" w:lineRule="auto"/>
              <w:ind w:firstLine="480"/>
              <w:rPr>
                <w:rFonts w:hint="eastAsia" w:eastAsia="宋体"/>
                <w:bCs/>
                <w:color w:val="000000" w:themeColor="text1"/>
                <w:kern w:val="0"/>
                <w:sz w:val="24"/>
                <w:lang w:eastAsia="zh-CN"/>
                <w14:textFill>
                  <w14:solidFill>
                    <w14:schemeClr w14:val="tx1"/>
                  </w14:solidFill>
                </w14:textFill>
              </w:rPr>
            </w:pPr>
            <w:r>
              <w:rPr>
                <w:rFonts w:hint="eastAsia"/>
                <w:b w:val="0"/>
                <w:bCs/>
                <w:color w:val="000000" w:themeColor="text1"/>
                <w:sz w:val="24"/>
                <w:highlight w:val="none"/>
                <w:lang w:val="en-US" w:eastAsia="zh-CN"/>
                <w14:textFill>
                  <w14:solidFill>
                    <w14:schemeClr w14:val="tx1"/>
                  </w14:solidFill>
                </w14:textFill>
              </w:rPr>
              <w:t>项目有组织废气（</w:t>
            </w:r>
            <w:r>
              <w:rPr>
                <w:rFonts w:hint="eastAsia" w:eastAsia="宋体"/>
                <w:b w:val="0"/>
                <w:bCs/>
                <w:color w:val="000000" w:themeColor="text1"/>
                <w:sz w:val="24"/>
                <w:highlight w:val="none"/>
                <w:lang w:eastAsia="zh-CN"/>
                <w14:textFill>
                  <w14:solidFill>
                    <w14:schemeClr w14:val="tx1"/>
                  </w14:solidFill>
                </w14:textFill>
              </w:rPr>
              <w:t>初级筛分、破碎、一级圆筒筛、二级圆筒筛</w:t>
            </w:r>
            <w:r>
              <w:rPr>
                <w:rFonts w:hint="eastAsia"/>
                <w:b w:val="0"/>
                <w:bCs/>
                <w:color w:val="000000" w:themeColor="text1"/>
                <w:sz w:val="24"/>
                <w:highlight w:val="none"/>
                <w:lang w:val="en-US" w:eastAsia="zh-CN"/>
                <w14:textFill>
                  <w14:solidFill>
                    <w14:schemeClr w14:val="tx1"/>
                  </w14:solidFill>
                </w14:textFill>
              </w:rPr>
              <w:t>工段粉尘）</w:t>
            </w:r>
            <w:r>
              <w:rPr>
                <w:rFonts w:hint="eastAsia" w:eastAsia="宋体"/>
                <w:b w:val="0"/>
                <w:bCs/>
                <w:color w:val="000000" w:themeColor="text1"/>
                <w:sz w:val="24"/>
                <w:highlight w:val="none"/>
                <w:lang w:eastAsia="zh-CN"/>
                <w14:textFill>
                  <w14:solidFill>
                    <w14:schemeClr w14:val="tx1"/>
                  </w14:solidFill>
                </w14:textFill>
              </w:rPr>
              <w:t>经集气罩（</w:t>
            </w:r>
            <w:r>
              <w:rPr>
                <w:rFonts w:hint="eastAsia"/>
                <w:b w:val="0"/>
                <w:bCs/>
                <w:color w:val="000000" w:themeColor="text1"/>
                <w:sz w:val="24"/>
                <w:highlight w:val="none"/>
                <w:lang w:val="en-US" w:eastAsia="zh-CN"/>
                <w14:textFill>
                  <w14:solidFill>
                    <w14:schemeClr w14:val="tx1"/>
                  </w14:solidFill>
                </w14:textFill>
              </w:rPr>
              <w:t>1#~4#，</w:t>
            </w:r>
            <w:r>
              <w:rPr>
                <w:rFonts w:hint="eastAsia" w:eastAsia="宋体"/>
                <w:b w:val="0"/>
                <w:bCs/>
                <w:color w:val="000000" w:themeColor="text1"/>
                <w:sz w:val="24"/>
                <w:highlight w:val="none"/>
                <w:lang w:eastAsia="zh-CN"/>
                <w14:textFill>
                  <w14:solidFill>
                    <w14:schemeClr w14:val="tx1"/>
                  </w14:solidFill>
                </w14:textFill>
              </w:rPr>
              <w:t>集气效率以</w:t>
            </w:r>
            <w:r>
              <w:rPr>
                <w:rFonts w:hint="eastAsia" w:eastAsia="宋体"/>
                <w:b w:val="0"/>
                <w:bCs/>
                <w:color w:val="000000" w:themeColor="text1"/>
                <w:sz w:val="24"/>
                <w:highlight w:val="none"/>
                <w:lang w:val="en-US" w:eastAsia="zh-CN"/>
                <w14:textFill>
                  <w14:solidFill>
                    <w14:schemeClr w14:val="tx1"/>
                  </w14:solidFill>
                </w14:textFill>
              </w:rPr>
              <w:t>9</w:t>
            </w:r>
            <w:r>
              <w:rPr>
                <w:rFonts w:hint="eastAsia" w:eastAsia="宋体"/>
                <w:b w:val="0"/>
                <w:bCs/>
                <w:color w:val="000000" w:themeColor="text1"/>
                <w:sz w:val="24"/>
                <w:highlight w:val="none"/>
                <w:lang w:eastAsia="zh-CN"/>
                <w14:textFill>
                  <w14:solidFill>
                    <w14:schemeClr w14:val="tx1"/>
                  </w14:solidFill>
                </w14:textFill>
              </w:rPr>
              <w:t>0%计）收集进入1台除尘效率99%的布袋除尘器处理后通过1根</w:t>
            </w:r>
            <w:r>
              <w:rPr>
                <w:rFonts w:hint="eastAsia"/>
                <w:b w:val="0"/>
                <w:bCs/>
                <w:color w:val="000000" w:themeColor="text1"/>
                <w:sz w:val="24"/>
                <w:highlight w:val="none"/>
                <w:lang w:eastAsia="zh-CN"/>
                <w14:textFill>
                  <w14:solidFill>
                    <w14:schemeClr w14:val="tx1"/>
                  </w14:solidFill>
                </w14:textFill>
              </w:rPr>
              <w:t>17m</w:t>
            </w:r>
            <w:r>
              <w:rPr>
                <w:rFonts w:hint="eastAsia" w:eastAsia="宋体"/>
                <w:b w:val="0"/>
                <w:bCs/>
                <w:color w:val="000000" w:themeColor="text1"/>
                <w:sz w:val="24"/>
                <w:highlight w:val="none"/>
                <w:lang w:eastAsia="zh-CN"/>
                <w14:textFill>
                  <w14:solidFill>
                    <w14:schemeClr w14:val="tx1"/>
                  </w14:solidFill>
                </w14:textFill>
              </w:rPr>
              <w:t>排气筒（</w:t>
            </w:r>
            <w:r>
              <w:rPr>
                <w:rFonts w:hint="eastAsia" w:eastAsia="宋体"/>
                <w:b w:val="0"/>
                <w:bCs/>
                <w:color w:val="000000" w:themeColor="text1"/>
                <w:sz w:val="24"/>
                <w:highlight w:val="none"/>
                <w:lang w:val="en-US" w:eastAsia="zh-CN"/>
                <w14:textFill>
                  <w14:solidFill>
                    <w14:schemeClr w14:val="tx1"/>
                  </w14:solidFill>
                </w14:textFill>
              </w:rPr>
              <w:t>排口编号：</w:t>
            </w:r>
            <w:r>
              <w:rPr>
                <w:rFonts w:hint="eastAsia" w:eastAsia="宋体"/>
                <w:b w:val="0"/>
                <w:bCs/>
                <w:color w:val="000000" w:themeColor="text1"/>
                <w:sz w:val="24"/>
                <w:highlight w:val="none"/>
                <w:lang w:eastAsia="zh-CN"/>
                <w14:textFill>
                  <w14:solidFill>
                    <w14:schemeClr w14:val="tx1"/>
                  </w14:solidFill>
                </w14:textFill>
              </w:rPr>
              <w:t>DA001）外排</w:t>
            </w:r>
            <w:r>
              <w:rPr>
                <w:rFonts w:hint="eastAsia"/>
                <w:b w:val="0"/>
                <w:bCs/>
                <w:color w:val="000000" w:themeColor="text1"/>
                <w:sz w:val="24"/>
                <w:highlight w:val="none"/>
                <w:lang w:eastAsia="zh-CN"/>
                <w14:textFill>
                  <w14:solidFill>
                    <w14:schemeClr w14:val="tx1"/>
                  </w14:solidFill>
                </w14:textFill>
              </w:rPr>
              <w:t>，</w:t>
            </w:r>
            <w:r>
              <w:rPr>
                <w:rFonts w:hint="eastAsia"/>
                <w:b w:val="0"/>
                <w:bCs/>
                <w:color w:val="000000" w:themeColor="text1"/>
                <w:sz w:val="24"/>
                <w:highlight w:val="none"/>
                <w:lang w:val="en-US" w:eastAsia="zh-CN"/>
                <w14:textFill>
                  <w14:solidFill>
                    <w14:schemeClr w14:val="tx1"/>
                  </w14:solidFill>
                </w14:textFill>
              </w:rPr>
              <w:t>根据前文分析，</w:t>
            </w:r>
            <w:r>
              <w:rPr>
                <w:rFonts w:hint="eastAsia" w:eastAsia="宋体"/>
                <w:b w:val="0"/>
                <w:bCs/>
                <w:color w:val="000000" w:themeColor="text1"/>
                <w:sz w:val="24"/>
                <w:highlight w:val="none"/>
                <w:lang w:val="en-US" w:eastAsia="zh-CN"/>
                <w14:textFill>
                  <w14:solidFill>
                    <w14:schemeClr w14:val="tx1"/>
                  </w14:solidFill>
                </w14:textFill>
              </w:rPr>
              <w:t>外排</w:t>
            </w:r>
            <w:r>
              <w:rPr>
                <w:rFonts w:hint="eastAsia" w:eastAsia="宋体"/>
                <w:b w:val="0"/>
                <w:bCs/>
                <w:color w:val="000000" w:themeColor="text1"/>
                <w:sz w:val="24"/>
                <w:highlight w:val="none"/>
                <w:lang w:eastAsia="zh-CN"/>
                <w14:textFill>
                  <w14:solidFill>
                    <w14:schemeClr w14:val="tx1"/>
                  </w14:solidFill>
                </w14:textFill>
              </w:rPr>
              <w:t>粉尘可达到《大气污染物综合排放标准》（GB16297-1996）表2中的有组织排放限值</w:t>
            </w:r>
            <w:r>
              <w:rPr>
                <w:rFonts w:hint="eastAsia"/>
                <w:b w:val="0"/>
                <w:bCs/>
                <w:color w:val="000000" w:themeColor="text1"/>
                <w:sz w:val="24"/>
                <w:highlight w:val="none"/>
                <w:lang w:val="en-US" w:eastAsia="zh-CN"/>
                <w14:textFill>
                  <w14:solidFill>
                    <w14:schemeClr w14:val="tx1"/>
                  </w14:solidFill>
                </w14:textFill>
              </w:rPr>
              <w:t>要求；</w:t>
            </w:r>
            <w:r>
              <w:rPr>
                <w:rFonts w:hint="eastAsia"/>
                <w:bCs/>
                <w:color w:val="000000" w:themeColor="text1"/>
                <w:sz w:val="24"/>
                <w:highlight w:val="none"/>
                <w14:textFill>
                  <w14:solidFill>
                    <w14:schemeClr w14:val="tx1"/>
                  </w14:solidFill>
                </w14:textFill>
              </w:rPr>
              <w:t>项目无组织排放的TSP对项目厂界的东、南、西、北预测结果均达到了《大气污染物综合排放标准》（GB16297-1996）表2中的无组织排放监控浓度限值要求（颗粒物1.0mg/m</w:t>
            </w:r>
            <w:r>
              <w:rPr>
                <w:rFonts w:hint="eastAsia"/>
                <w:bCs/>
                <w:color w:val="000000" w:themeColor="text1"/>
                <w:sz w:val="24"/>
                <w:highlight w:val="none"/>
                <w:vertAlign w:val="superscript"/>
                <w14:textFill>
                  <w14:solidFill>
                    <w14:schemeClr w14:val="tx1"/>
                  </w14:solidFill>
                </w14:textFill>
              </w:rPr>
              <w:t>3</w:t>
            </w:r>
            <w:r>
              <w:rPr>
                <w:rFonts w:hint="eastAsia"/>
                <w:bCs/>
                <w:color w:val="000000" w:themeColor="text1"/>
                <w:sz w:val="24"/>
                <w:highlight w:val="none"/>
                <w14:textFill>
                  <w14:solidFill>
                    <w14:schemeClr w14:val="tx1"/>
                  </w14:solidFill>
                </w14:textFill>
              </w:rPr>
              <w:t>）</w:t>
            </w:r>
            <w:r>
              <w:rPr>
                <w:rFonts w:hint="eastAsia"/>
                <w:bCs/>
                <w:color w:val="000000" w:themeColor="text1"/>
                <w:sz w:val="24"/>
                <w:highlight w:val="none"/>
                <w:lang w:eastAsia="zh-CN"/>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因此项目建设</w:t>
            </w:r>
            <w:r>
              <w:rPr>
                <w:rFonts w:hint="eastAsia"/>
                <w:bCs/>
                <w:color w:val="000000" w:themeColor="text1"/>
                <w:sz w:val="24"/>
                <w:highlight w:val="none"/>
                <w14:textFill>
                  <w14:solidFill>
                    <w14:schemeClr w14:val="tx1"/>
                  </w14:solidFill>
                </w14:textFill>
              </w:rPr>
              <w:t>对周围环境的影响较小</w:t>
            </w:r>
            <w:r>
              <w:rPr>
                <w:rFonts w:hint="eastAsia"/>
                <w:bCs/>
                <w:color w:val="000000" w:themeColor="text1"/>
                <w:sz w:val="24"/>
                <w:highlight w:val="none"/>
                <w:lang w:eastAsia="zh-CN"/>
                <w14:textFill>
                  <w14:solidFill>
                    <w14:schemeClr w14:val="tx1"/>
                  </w14:solidFill>
                </w14:textFill>
              </w:rPr>
              <w:t>。</w:t>
            </w:r>
          </w:p>
          <w:p w14:paraId="10F4BA99">
            <w:pPr>
              <w:adjustRightInd w:val="0"/>
              <w:snapToGrid w:val="0"/>
              <w:spacing w:line="360" w:lineRule="auto"/>
              <w:ind w:firstLine="480" w:firstLineChars="200"/>
              <w:rPr>
                <w:rFonts w:hint="eastAsia" w:eastAsia="宋体"/>
                <w:bCs/>
                <w:color w:val="000000" w:themeColor="text1"/>
                <w:sz w:val="24"/>
                <w:lang w:eastAsia="zh-CN"/>
                <w14:textFill>
                  <w14:solidFill>
                    <w14:schemeClr w14:val="tx1"/>
                  </w14:solidFill>
                </w14:textFill>
              </w:rPr>
            </w:pPr>
            <w:r>
              <w:rPr>
                <w:rFonts w:hint="eastAsia"/>
                <w:bCs/>
                <w:color w:val="000000" w:themeColor="text1"/>
                <w:sz w:val="24"/>
                <w14:textFill>
                  <w14:solidFill>
                    <w14:schemeClr w14:val="tx1"/>
                  </w14:solidFill>
                </w14:textFill>
              </w:rPr>
              <w:t>根据现场调查，</w:t>
            </w:r>
            <w:r>
              <w:rPr>
                <w:rFonts w:hint="eastAsia"/>
                <w:color w:val="000000" w:themeColor="text1"/>
                <w:sz w:val="24"/>
                <w14:textFill>
                  <w14:solidFill>
                    <w14:schemeClr w14:val="tx1"/>
                  </w14:solidFill>
                </w14:textFill>
              </w:rPr>
              <w:t>项目</w:t>
            </w:r>
            <w:r>
              <w:rPr>
                <w:rFonts w:hint="eastAsia"/>
                <w:color w:val="000000" w:themeColor="text1"/>
                <w:sz w:val="24"/>
                <w:lang w:val="en-US" w:eastAsia="zh-CN"/>
                <w14:textFill>
                  <w14:solidFill>
                    <w14:schemeClr w14:val="tx1"/>
                  </w14:solidFill>
                </w14:textFill>
              </w:rPr>
              <w:t>500m范围内存在大气环境保护目标（西侧210m处大火地村），项目有组织废气达标排放，无组织废气厂界达标，因此</w:t>
            </w:r>
            <w:r>
              <w:rPr>
                <w:rFonts w:hint="eastAsia"/>
                <w:bCs/>
                <w:color w:val="000000" w:themeColor="text1"/>
                <w:sz w:val="24"/>
                <w14:textFill>
                  <w14:solidFill>
                    <w14:schemeClr w14:val="tx1"/>
                  </w14:solidFill>
                </w14:textFill>
              </w:rPr>
              <w:t>项目废气排放对</w:t>
            </w:r>
            <w:r>
              <w:rPr>
                <w:rFonts w:hint="eastAsia"/>
                <w:bCs/>
                <w:color w:val="000000" w:themeColor="text1"/>
                <w:sz w:val="24"/>
                <w:lang w:val="en-US" w:eastAsia="zh-CN"/>
                <w14:textFill>
                  <w14:solidFill>
                    <w14:schemeClr w14:val="tx1"/>
                  </w14:solidFill>
                </w14:textFill>
              </w:rPr>
              <w:t>厂界外</w:t>
            </w:r>
            <w:r>
              <w:rPr>
                <w:rFonts w:hint="eastAsia"/>
                <w:bCs/>
                <w:color w:val="000000" w:themeColor="text1"/>
                <w:sz w:val="24"/>
                <w:lang w:eastAsia="zh-CN"/>
                <w14:textFill>
                  <w14:solidFill>
                    <w14:schemeClr w14:val="tx1"/>
                  </w14:solidFill>
                </w14:textFill>
              </w:rPr>
              <w:t>关</w:t>
            </w:r>
            <w:r>
              <w:rPr>
                <w:rFonts w:hint="eastAsia"/>
                <w:bCs/>
                <w:color w:val="000000" w:themeColor="text1"/>
                <w:sz w:val="24"/>
                <w:lang w:val="en-US" w:eastAsia="zh-CN"/>
                <w14:textFill>
                  <w14:solidFill>
                    <w14:schemeClr w14:val="tx1"/>
                  </w14:solidFill>
                </w14:textFill>
              </w:rPr>
              <w:t>心</w:t>
            </w:r>
            <w:r>
              <w:rPr>
                <w:rFonts w:hint="eastAsia"/>
                <w:bCs/>
                <w:color w:val="000000" w:themeColor="text1"/>
                <w:sz w:val="24"/>
                <w:lang w:eastAsia="zh-CN"/>
                <w14:textFill>
                  <w14:solidFill>
                    <w14:schemeClr w14:val="tx1"/>
                  </w14:solidFill>
                </w14:textFill>
              </w:rPr>
              <w:t>点</w:t>
            </w:r>
            <w:r>
              <w:rPr>
                <w:rFonts w:hint="eastAsia"/>
                <w:bCs/>
                <w:color w:val="000000" w:themeColor="text1"/>
                <w:sz w:val="24"/>
                <w14:textFill>
                  <w14:solidFill>
                    <w14:schemeClr w14:val="tx1"/>
                  </w14:solidFill>
                </w14:textFill>
              </w:rPr>
              <w:t>影响较小</w:t>
            </w:r>
            <w:r>
              <w:rPr>
                <w:rFonts w:hint="eastAsia"/>
                <w:bCs/>
                <w:color w:val="000000" w:themeColor="text1"/>
                <w:sz w:val="24"/>
                <w:lang w:eastAsia="zh-CN"/>
                <w14:textFill>
                  <w14:solidFill>
                    <w14:schemeClr w14:val="tx1"/>
                  </w14:solidFill>
                </w14:textFill>
              </w:rPr>
              <w:t>。</w:t>
            </w:r>
          </w:p>
          <w:p w14:paraId="279705BA">
            <w:pPr>
              <w:adjustRightInd w:val="0"/>
              <w:snapToGrid w:val="0"/>
              <w:spacing w:line="360" w:lineRule="auto"/>
              <w:ind w:firstLine="480" w:firstLineChars="200"/>
              <w:rPr>
                <w:rFonts w:hint="eastAsia"/>
                <w:bCs/>
                <w:color w:val="000000" w:themeColor="text1"/>
                <w:sz w:val="24"/>
                <w:highlight w:val="none"/>
                <w:lang w:eastAsia="zh-CN"/>
                <w14:textFill>
                  <w14:solidFill>
                    <w14:schemeClr w14:val="tx1"/>
                  </w14:solidFill>
                </w14:textFill>
              </w:rPr>
            </w:pPr>
          </w:p>
        </w:tc>
      </w:tr>
    </w:tbl>
    <w:p w14:paraId="32B2748F">
      <w:pPr>
        <w:pStyle w:val="12"/>
        <w:rPr>
          <w:rFonts w:hint="eastAsia"/>
          <w:color w:val="000000" w:themeColor="text1"/>
          <w:lang w:val="en-US" w:eastAsia="zh-CN"/>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4"/>
        <w:tblW w:w="14685" w:type="dxa"/>
        <w:tblInd w:w="-9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
        <w:gridCol w:w="14280"/>
      </w:tblGrid>
      <w:tr w14:paraId="7BA6C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4" w:hRule="atLeast"/>
        </w:trPr>
        <w:tc>
          <w:tcPr>
            <w:tcW w:w="405" w:type="dxa"/>
            <w:noWrap w:val="0"/>
            <w:vAlign w:val="center"/>
          </w:tcPr>
          <w:p w14:paraId="3CFE6D2E">
            <w:pPr>
              <w:pStyle w:val="34"/>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color w:val="000000" w:themeColor="text1"/>
                <w:sz w:val="24"/>
                <w:szCs w:val="24"/>
                <w:vertAlign w:val="baseline"/>
                <w14:textFill>
                  <w14:solidFill>
                    <w14:schemeClr w14:val="tx1"/>
                  </w14:solidFill>
                </w14:textFill>
              </w:rPr>
            </w:pPr>
          </w:p>
        </w:tc>
        <w:tc>
          <w:tcPr>
            <w:tcW w:w="14280" w:type="dxa"/>
            <w:noWrap w:val="0"/>
            <w:vAlign w:val="center"/>
          </w:tcPr>
          <w:p w14:paraId="70F5124D">
            <w:pPr>
              <w:adjustRightInd w:val="0"/>
              <w:snapToGrid w:val="0"/>
              <w:spacing w:line="360" w:lineRule="auto"/>
              <w:rPr>
                <w:b/>
                <w:bCs/>
                <w:color w:val="000000" w:themeColor="text1"/>
                <w:kern w:val="0"/>
                <w:sz w:val="24"/>
                <w:szCs w:val="32"/>
                <w14:textFill>
                  <w14:solidFill>
                    <w14:schemeClr w14:val="tx1"/>
                  </w14:solidFill>
                </w14:textFill>
              </w:rPr>
            </w:pPr>
            <w:r>
              <w:rPr>
                <w:b/>
                <w:bCs/>
                <w:color w:val="000000" w:themeColor="text1"/>
                <w:kern w:val="0"/>
                <w:sz w:val="24"/>
                <w:szCs w:val="32"/>
                <w14:textFill>
                  <w14:solidFill>
                    <w14:schemeClr w14:val="tx1"/>
                  </w14:solidFill>
                </w14:textFill>
              </w:rPr>
              <w:t>2、废水</w:t>
            </w:r>
          </w:p>
          <w:p w14:paraId="11CF4ECC">
            <w:pPr>
              <w:pStyle w:val="34"/>
              <w:adjustRightInd w:val="0"/>
              <w:snapToGrid w:val="0"/>
              <w:spacing w:line="360" w:lineRule="auto"/>
              <w:ind w:firstLine="482"/>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（1）项目废水污染源源强核算结果及相关参数</w:t>
            </w:r>
          </w:p>
          <w:p w14:paraId="6E520A58">
            <w:pPr>
              <w:adjustRightInd w:val="0"/>
              <w:snapToGrid w:val="0"/>
              <w:spacing w:line="360" w:lineRule="auto"/>
              <w:jc w:val="center"/>
              <w:rPr>
                <w:bCs/>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表4-</w:t>
            </w:r>
            <w:r>
              <w:rPr>
                <w:rFonts w:hint="eastAsia"/>
                <w:b/>
                <w:color w:val="000000" w:themeColor="text1"/>
                <w:kern w:val="0"/>
                <w:sz w:val="24"/>
                <w:lang w:val="en-US" w:eastAsia="zh-CN"/>
                <w14:textFill>
                  <w14:solidFill>
                    <w14:schemeClr w14:val="tx1"/>
                  </w14:solidFill>
                </w14:textFill>
              </w:rPr>
              <w:t>9</w:t>
            </w:r>
            <w:r>
              <w:rPr>
                <w:b/>
                <w:color w:val="000000" w:themeColor="text1"/>
                <w:kern w:val="0"/>
                <w:sz w:val="24"/>
                <w14:textFill>
                  <w14:solidFill>
                    <w14:schemeClr w14:val="tx1"/>
                  </w14:solidFill>
                </w14:textFill>
              </w:rPr>
              <w:t xml:space="preserve">  </w:t>
            </w:r>
            <w:r>
              <w:rPr>
                <w:rFonts w:hint="eastAsia"/>
                <w:b/>
                <w:color w:val="000000" w:themeColor="text1"/>
                <w:kern w:val="0"/>
                <w:sz w:val="24"/>
                <w:lang w:eastAsia="zh-CN"/>
                <w14:textFill>
                  <w14:solidFill>
                    <w14:schemeClr w14:val="tx1"/>
                  </w14:solidFill>
                </w14:textFill>
              </w:rPr>
              <w:t>生产过程中</w:t>
            </w:r>
            <w:r>
              <w:rPr>
                <w:b/>
                <w:color w:val="000000" w:themeColor="text1"/>
                <w:kern w:val="0"/>
                <w:sz w:val="24"/>
                <w14:textFill>
                  <w14:solidFill>
                    <w14:schemeClr w14:val="tx1"/>
                  </w14:solidFill>
                </w14:textFill>
              </w:rPr>
              <w:t>废水污染源源强核算结果及相关参数一览表</w:t>
            </w:r>
          </w:p>
          <w:tbl>
            <w:tblPr>
              <w:tblStyle w:val="23"/>
              <w:tblW w:w="140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
              <w:gridCol w:w="708"/>
              <w:gridCol w:w="816"/>
              <w:gridCol w:w="684"/>
              <w:gridCol w:w="683"/>
              <w:gridCol w:w="1000"/>
              <w:gridCol w:w="1731"/>
              <w:gridCol w:w="737"/>
              <w:gridCol w:w="680"/>
              <w:gridCol w:w="785"/>
              <w:gridCol w:w="731"/>
              <w:gridCol w:w="684"/>
              <w:gridCol w:w="616"/>
              <w:gridCol w:w="617"/>
              <w:gridCol w:w="550"/>
              <w:gridCol w:w="783"/>
              <w:gridCol w:w="1794"/>
            </w:tblGrid>
            <w:tr w14:paraId="49E96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 w:type="pct"/>
                  <w:vMerge w:val="restart"/>
                  <w:noWrap w:val="0"/>
                  <w:vAlign w:val="center"/>
                </w:tcPr>
                <w:p w14:paraId="437FB215">
                  <w:pPr>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序号</w:t>
                  </w:r>
                </w:p>
              </w:tc>
              <w:tc>
                <w:tcPr>
                  <w:tcW w:w="252" w:type="pct"/>
                  <w:vMerge w:val="restart"/>
                  <w:noWrap w:val="0"/>
                  <w:vAlign w:val="center"/>
                </w:tcPr>
                <w:p w14:paraId="7EDF234C">
                  <w:pPr>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产排污环节</w:t>
                  </w:r>
                </w:p>
              </w:tc>
              <w:tc>
                <w:tcPr>
                  <w:tcW w:w="290" w:type="pct"/>
                  <w:vMerge w:val="restart"/>
                  <w:noWrap w:val="0"/>
                  <w:vAlign w:val="center"/>
                </w:tcPr>
                <w:p w14:paraId="3A1D5CF1">
                  <w:pPr>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废水产生量（m</w:t>
                  </w:r>
                  <w:r>
                    <w:rPr>
                      <w:b/>
                      <w:bCs/>
                      <w:color w:val="000000" w:themeColor="text1"/>
                      <w:sz w:val="21"/>
                      <w:szCs w:val="21"/>
                      <w:highlight w:val="none"/>
                      <w:vertAlign w:val="superscript"/>
                      <w14:textFill>
                        <w14:solidFill>
                          <w14:schemeClr w14:val="tx1"/>
                        </w14:solidFill>
                      </w14:textFill>
                    </w:rPr>
                    <w:t>3</w:t>
                  </w:r>
                  <w:r>
                    <w:rPr>
                      <w:b/>
                      <w:bCs/>
                      <w:color w:val="000000" w:themeColor="text1"/>
                      <w:sz w:val="21"/>
                      <w:szCs w:val="21"/>
                      <w:highlight w:val="none"/>
                      <w14:textFill>
                        <w14:solidFill>
                          <w14:schemeClr w14:val="tx1"/>
                        </w14:solidFill>
                      </w14:textFill>
                    </w:rPr>
                    <w:t>/a）</w:t>
                  </w:r>
                </w:p>
              </w:tc>
              <w:tc>
                <w:tcPr>
                  <w:tcW w:w="843" w:type="pct"/>
                  <w:gridSpan w:val="3"/>
                  <w:noWrap w:val="0"/>
                  <w:vAlign w:val="center"/>
                </w:tcPr>
                <w:p w14:paraId="7A1E4368">
                  <w:pPr>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污染物</w:t>
                  </w:r>
                </w:p>
              </w:tc>
              <w:tc>
                <w:tcPr>
                  <w:tcW w:w="1121" w:type="pct"/>
                  <w:gridSpan w:val="3"/>
                  <w:noWrap w:val="0"/>
                  <w:vAlign w:val="center"/>
                </w:tcPr>
                <w:p w14:paraId="278B1F33">
                  <w:pPr>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治理设施</w:t>
                  </w:r>
                </w:p>
              </w:tc>
              <w:tc>
                <w:tcPr>
                  <w:tcW w:w="279" w:type="pct"/>
                  <w:vMerge w:val="restart"/>
                  <w:noWrap w:val="0"/>
                  <w:vAlign w:val="center"/>
                </w:tcPr>
                <w:p w14:paraId="101782CC">
                  <w:pPr>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废水排放量（m</w:t>
                  </w:r>
                  <w:r>
                    <w:rPr>
                      <w:b/>
                      <w:bCs/>
                      <w:color w:val="000000" w:themeColor="text1"/>
                      <w:sz w:val="21"/>
                      <w:szCs w:val="21"/>
                      <w:highlight w:val="none"/>
                      <w:vertAlign w:val="superscript"/>
                      <w14:textFill>
                        <w14:solidFill>
                          <w14:schemeClr w14:val="tx1"/>
                        </w14:solidFill>
                      </w14:textFill>
                    </w:rPr>
                    <w:t>3</w:t>
                  </w:r>
                  <w:r>
                    <w:rPr>
                      <w:b/>
                      <w:bCs/>
                      <w:color w:val="000000" w:themeColor="text1"/>
                      <w:sz w:val="21"/>
                      <w:szCs w:val="21"/>
                      <w:highlight w:val="none"/>
                      <w14:textFill>
                        <w14:solidFill>
                          <w14:schemeClr w14:val="tx1"/>
                        </w14:solidFill>
                      </w14:textFill>
                    </w:rPr>
                    <w:t>/a）</w:t>
                  </w:r>
                </w:p>
              </w:tc>
              <w:tc>
                <w:tcPr>
                  <w:tcW w:w="504" w:type="pct"/>
                  <w:gridSpan w:val="2"/>
                  <w:noWrap w:val="0"/>
                  <w:vAlign w:val="center"/>
                </w:tcPr>
                <w:p w14:paraId="00E74318">
                  <w:pPr>
                    <w:jc w:val="center"/>
                    <w:rPr>
                      <w:b w:val="0"/>
                      <w:bCs w:val="0"/>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污染物</w:t>
                  </w:r>
                </w:p>
              </w:tc>
              <w:tc>
                <w:tcPr>
                  <w:tcW w:w="219" w:type="pct"/>
                  <w:vMerge w:val="restart"/>
                  <w:noWrap w:val="0"/>
                  <w:vAlign w:val="center"/>
                </w:tcPr>
                <w:p w14:paraId="3C52C2C1">
                  <w:pPr>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排放方式</w:t>
                  </w:r>
                </w:p>
              </w:tc>
              <w:tc>
                <w:tcPr>
                  <w:tcW w:w="219" w:type="pct"/>
                  <w:vMerge w:val="restart"/>
                  <w:noWrap w:val="0"/>
                  <w:vAlign w:val="center"/>
                </w:tcPr>
                <w:p w14:paraId="6D8B4040">
                  <w:pPr>
                    <w:jc w:val="center"/>
                    <w:rPr>
                      <w:rFonts w:hint="eastAsia" w:eastAsia="宋体"/>
                      <w:b/>
                      <w:bCs/>
                      <w:color w:val="000000" w:themeColor="text1"/>
                      <w:sz w:val="21"/>
                      <w:szCs w:val="21"/>
                      <w:highlight w:val="none"/>
                      <w:lang w:eastAsia="zh-CN"/>
                      <w14:textFill>
                        <w14:solidFill>
                          <w14:schemeClr w14:val="tx1"/>
                        </w14:solidFill>
                      </w14:textFill>
                    </w:rPr>
                  </w:pPr>
                  <w:r>
                    <w:rPr>
                      <w:rFonts w:hint="eastAsia"/>
                      <w:b/>
                      <w:bCs/>
                      <w:color w:val="000000" w:themeColor="text1"/>
                      <w:sz w:val="21"/>
                      <w:szCs w:val="21"/>
                      <w:highlight w:val="none"/>
                      <w:lang w:eastAsia="zh-CN"/>
                      <w14:textFill>
                        <w14:solidFill>
                          <w14:schemeClr w14:val="tx1"/>
                        </w14:solidFill>
                      </w14:textFill>
                    </w:rPr>
                    <w:t>排放去向</w:t>
                  </w:r>
                </w:p>
              </w:tc>
              <w:tc>
                <w:tcPr>
                  <w:tcW w:w="196" w:type="pct"/>
                  <w:vMerge w:val="restart"/>
                  <w:noWrap w:val="0"/>
                  <w:vAlign w:val="center"/>
                </w:tcPr>
                <w:p w14:paraId="0ACDD2CB">
                  <w:pPr>
                    <w:jc w:val="center"/>
                    <w:rPr>
                      <w:rFonts w:hint="eastAsia" w:eastAsia="宋体"/>
                      <w:b/>
                      <w:bCs/>
                      <w:color w:val="000000" w:themeColor="text1"/>
                      <w:sz w:val="21"/>
                      <w:szCs w:val="21"/>
                      <w:highlight w:val="none"/>
                      <w:lang w:eastAsia="zh-CN"/>
                      <w14:textFill>
                        <w14:solidFill>
                          <w14:schemeClr w14:val="tx1"/>
                        </w14:solidFill>
                      </w14:textFill>
                    </w:rPr>
                  </w:pPr>
                  <w:r>
                    <w:rPr>
                      <w:rFonts w:hint="eastAsia"/>
                      <w:b/>
                      <w:bCs/>
                      <w:color w:val="000000" w:themeColor="text1"/>
                      <w:sz w:val="21"/>
                      <w:szCs w:val="21"/>
                      <w:highlight w:val="none"/>
                      <w:lang w:eastAsia="zh-CN"/>
                      <w14:textFill>
                        <w14:solidFill>
                          <w14:schemeClr w14:val="tx1"/>
                        </w14:solidFill>
                      </w14:textFill>
                    </w:rPr>
                    <w:t>排放规律</w:t>
                  </w:r>
                </w:p>
              </w:tc>
              <w:tc>
                <w:tcPr>
                  <w:tcW w:w="279" w:type="pct"/>
                  <w:vMerge w:val="restart"/>
                  <w:noWrap w:val="0"/>
                  <w:vAlign w:val="center"/>
                </w:tcPr>
                <w:p w14:paraId="4E20C19C">
                  <w:pPr>
                    <w:jc w:val="center"/>
                    <w:rPr>
                      <w:rFonts w:hint="eastAsia" w:eastAsia="宋体"/>
                      <w:b/>
                      <w:bCs/>
                      <w:color w:val="000000" w:themeColor="text1"/>
                      <w:sz w:val="21"/>
                      <w:szCs w:val="21"/>
                      <w:highlight w:val="none"/>
                      <w:lang w:eastAsia="zh-CN"/>
                      <w14:textFill>
                        <w14:solidFill>
                          <w14:schemeClr w14:val="tx1"/>
                        </w14:solidFill>
                      </w14:textFill>
                    </w:rPr>
                  </w:pPr>
                  <w:r>
                    <w:rPr>
                      <w:rFonts w:hint="eastAsia"/>
                      <w:b/>
                      <w:bCs/>
                      <w:color w:val="000000" w:themeColor="text1"/>
                      <w:sz w:val="21"/>
                      <w:szCs w:val="21"/>
                      <w:highlight w:val="none"/>
                      <w:lang w:eastAsia="zh-CN"/>
                      <w14:textFill>
                        <w14:solidFill>
                          <w14:schemeClr w14:val="tx1"/>
                        </w14:solidFill>
                      </w14:textFill>
                    </w:rPr>
                    <w:t>排放口基本情况</w:t>
                  </w:r>
                </w:p>
              </w:tc>
              <w:tc>
                <w:tcPr>
                  <w:tcW w:w="639" w:type="pct"/>
                  <w:vMerge w:val="restart"/>
                  <w:noWrap w:val="0"/>
                  <w:vAlign w:val="center"/>
                </w:tcPr>
                <w:p w14:paraId="461FBED8">
                  <w:pPr>
                    <w:jc w:val="center"/>
                    <w:rPr>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排放标准</w:t>
                  </w:r>
                </w:p>
              </w:tc>
            </w:tr>
            <w:tr w14:paraId="3C3AB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 w:type="pct"/>
                  <w:vMerge w:val="continue"/>
                  <w:noWrap w:val="0"/>
                  <w:vAlign w:val="center"/>
                </w:tcPr>
                <w:p w14:paraId="336570C1">
                  <w:pPr>
                    <w:jc w:val="center"/>
                    <w:rPr>
                      <w:b/>
                      <w:bCs/>
                      <w:color w:val="000000" w:themeColor="text1"/>
                      <w:sz w:val="21"/>
                      <w:szCs w:val="21"/>
                      <w:highlight w:val="none"/>
                      <w14:textFill>
                        <w14:solidFill>
                          <w14:schemeClr w14:val="tx1"/>
                        </w14:solidFill>
                      </w14:textFill>
                    </w:rPr>
                  </w:pPr>
                </w:p>
              </w:tc>
              <w:tc>
                <w:tcPr>
                  <w:tcW w:w="252" w:type="pct"/>
                  <w:vMerge w:val="continue"/>
                  <w:noWrap w:val="0"/>
                  <w:vAlign w:val="center"/>
                </w:tcPr>
                <w:p w14:paraId="2F8EF74C">
                  <w:pPr>
                    <w:jc w:val="center"/>
                    <w:rPr>
                      <w:b/>
                      <w:bCs/>
                      <w:color w:val="000000" w:themeColor="text1"/>
                      <w:sz w:val="21"/>
                      <w:szCs w:val="21"/>
                      <w:highlight w:val="none"/>
                      <w14:textFill>
                        <w14:solidFill>
                          <w14:schemeClr w14:val="tx1"/>
                        </w14:solidFill>
                      </w14:textFill>
                    </w:rPr>
                  </w:pPr>
                </w:p>
              </w:tc>
              <w:tc>
                <w:tcPr>
                  <w:tcW w:w="290" w:type="pct"/>
                  <w:vMerge w:val="continue"/>
                  <w:noWrap w:val="0"/>
                  <w:vAlign w:val="center"/>
                </w:tcPr>
                <w:p w14:paraId="59F48CE5">
                  <w:pPr>
                    <w:jc w:val="center"/>
                    <w:rPr>
                      <w:b/>
                      <w:bCs/>
                      <w:color w:val="000000" w:themeColor="text1"/>
                      <w:sz w:val="21"/>
                      <w:szCs w:val="21"/>
                      <w:highlight w:val="none"/>
                      <w14:textFill>
                        <w14:solidFill>
                          <w14:schemeClr w14:val="tx1"/>
                        </w14:solidFill>
                      </w14:textFill>
                    </w:rPr>
                  </w:pPr>
                </w:p>
              </w:tc>
              <w:tc>
                <w:tcPr>
                  <w:tcW w:w="243" w:type="pct"/>
                  <w:noWrap w:val="0"/>
                  <w:vAlign w:val="center"/>
                </w:tcPr>
                <w:p w14:paraId="720541D5">
                  <w:pPr>
                    <w:jc w:val="center"/>
                    <w:rPr>
                      <w:rFonts w:hint="default" w:eastAsia="宋体"/>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种类</w:t>
                  </w:r>
                </w:p>
              </w:tc>
              <w:tc>
                <w:tcPr>
                  <w:tcW w:w="243" w:type="pct"/>
                  <w:noWrap w:val="0"/>
                  <w:vAlign w:val="center"/>
                </w:tcPr>
                <w:p w14:paraId="5AE0790E">
                  <w:pPr>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产生浓度（mg/</w:t>
                  </w:r>
                  <w:r>
                    <w:rPr>
                      <w:rFonts w:hint="eastAsia"/>
                      <w:b/>
                      <w:bCs/>
                      <w:color w:val="000000" w:themeColor="text1"/>
                      <w:sz w:val="21"/>
                      <w:szCs w:val="21"/>
                      <w:highlight w:val="none"/>
                      <w:lang w:val="en-US" w:eastAsia="zh-CN"/>
                      <w14:textFill>
                        <w14:solidFill>
                          <w14:schemeClr w14:val="tx1"/>
                        </w14:solidFill>
                      </w14:textFill>
                    </w:rPr>
                    <w:t>L</w:t>
                  </w:r>
                  <w:r>
                    <w:rPr>
                      <w:b/>
                      <w:bCs/>
                      <w:color w:val="000000" w:themeColor="text1"/>
                      <w:sz w:val="21"/>
                      <w:szCs w:val="21"/>
                      <w:highlight w:val="none"/>
                      <w14:textFill>
                        <w14:solidFill>
                          <w14:schemeClr w14:val="tx1"/>
                        </w14:solidFill>
                      </w14:textFill>
                    </w:rPr>
                    <w:t>）</w:t>
                  </w:r>
                </w:p>
              </w:tc>
              <w:tc>
                <w:tcPr>
                  <w:tcW w:w="356" w:type="pct"/>
                  <w:noWrap w:val="0"/>
                  <w:vAlign w:val="center"/>
                </w:tcPr>
                <w:p w14:paraId="59B30612">
                  <w:pPr>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产生量（</w:t>
                  </w:r>
                  <w:r>
                    <w:rPr>
                      <w:rFonts w:hint="eastAsia"/>
                      <w:b/>
                      <w:bCs/>
                      <w:color w:val="000000" w:themeColor="text1"/>
                      <w:sz w:val="21"/>
                      <w:szCs w:val="21"/>
                      <w:highlight w:val="none"/>
                      <w:lang w:val="en-US" w:eastAsia="zh-CN"/>
                      <w14:textFill>
                        <w14:solidFill>
                          <w14:schemeClr w14:val="tx1"/>
                        </w14:solidFill>
                      </w14:textFill>
                    </w:rPr>
                    <w:t>t</w:t>
                  </w:r>
                  <w:r>
                    <w:rPr>
                      <w:b/>
                      <w:bCs/>
                      <w:color w:val="000000" w:themeColor="text1"/>
                      <w:sz w:val="21"/>
                      <w:szCs w:val="21"/>
                      <w:highlight w:val="none"/>
                      <w14:textFill>
                        <w14:solidFill>
                          <w14:schemeClr w14:val="tx1"/>
                        </w14:solidFill>
                      </w14:textFill>
                    </w:rPr>
                    <w:t>/a）</w:t>
                  </w:r>
                </w:p>
              </w:tc>
              <w:tc>
                <w:tcPr>
                  <w:tcW w:w="616" w:type="pct"/>
                  <w:noWrap w:val="0"/>
                  <w:vAlign w:val="center"/>
                </w:tcPr>
                <w:p w14:paraId="4A1A7DF5">
                  <w:pPr>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lang w:eastAsia="zh-CN"/>
                      <w14:textFill>
                        <w14:solidFill>
                          <w14:schemeClr w14:val="tx1"/>
                        </w14:solidFill>
                      </w14:textFill>
                    </w:rPr>
                    <w:t>处理</w:t>
                  </w:r>
                  <w:r>
                    <w:rPr>
                      <w:b/>
                      <w:bCs/>
                      <w:color w:val="000000" w:themeColor="text1"/>
                      <w:sz w:val="21"/>
                      <w:szCs w:val="21"/>
                      <w:highlight w:val="none"/>
                      <w14:textFill>
                        <w14:solidFill>
                          <w14:schemeClr w14:val="tx1"/>
                        </w14:solidFill>
                      </w14:textFill>
                    </w:rPr>
                    <w:t>工艺</w:t>
                  </w:r>
                </w:p>
              </w:tc>
              <w:tc>
                <w:tcPr>
                  <w:tcW w:w="262" w:type="pct"/>
                  <w:noWrap w:val="0"/>
                  <w:vAlign w:val="center"/>
                </w:tcPr>
                <w:p w14:paraId="6B2ACDEB">
                  <w:pPr>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效率（%）</w:t>
                  </w:r>
                </w:p>
              </w:tc>
              <w:tc>
                <w:tcPr>
                  <w:tcW w:w="242" w:type="pct"/>
                  <w:noWrap w:val="0"/>
                  <w:vAlign w:val="center"/>
                </w:tcPr>
                <w:p w14:paraId="2FE57435">
                  <w:pPr>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是否为可行性技术</w:t>
                  </w:r>
                </w:p>
              </w:tc>
              <w:tc>
                <w:tcPr>
                  <w:tcW w:w="279" w:type="pct"/>
                  <w:vMerge w:val="continue"/>
                  <w:noWrap w:val="0"/>
                  <w:vAlign w:val="center"/>
                </w:tcPr>
                <w:p w14:paraId="5876237A">
                  <w:pPr>
                    <w:jc w:val="center"/>
                    <w:rPr>
                      <w:b/>
                      <w:bCs/>
                      <w:color w:val="000000" w:themeColor="text1"/>
                      <w:sz w:val="21"/>
                      <w:szCs w:val="21"/>
                      <w:highlight w:val="none"/>
                      <w14:textFill>
                        <w14:solidFill>
                          <w14:schemeClr w14:val="tx1"/>
                        </w14:solidFill>
                      </w14:textFill>
                    </w:rPr>
                  </w:pPr>
                </w:p>
              </w:tc>
              <w:tc>
                <w:tcPr>
                  <w:tcW w:w="260" w:type="pct"/>
                  <w:noWrap w:val="0"/>
                  <w:vAlign w:val="center"/>
                </w:tcPr>
                <w:p w14:paraId="023A329A">
                  <w:pPr>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排放浓度（mg/</w:t>
                  </w:r>
                  <w:r>
                    <w:rPr>
                      <w:rFonts w:hint="eastAsia"/>
                      <w:b/>
                      <w:bCs/>
                      <w:color w:val="000000" w:themeColor="text1"/>
                      <w:sz w:val="21"/>
                      <w:szCs w:val="21"/>
                      <w:highlight w:val="none"/>
                      <w:lang w:val="en-US" w:eastAsia="zh-CN"/>
                      <w14:textFill>
                        <w14:solidFill>
                          <w14:schemeClr w14:val="tx1"/>
                        </w14:solidFill>
                      </w14:textFill>
                    </w:rPr>
                    <w:t>L</w:t>
                  </w:r>
                  <w:r>
                    <w:rPr>
                      <w:b/>
                      <w:bCs/>
                      <w:color w:val="000000" w:themeColor="text1"/>
                      <w:sz w:val="21"/>
                      <w:szCs w:val="21"/>
                      <w:highlight w:val="none"/>
                      <w14:textFill>
                        <w14:solidFill>
                          <w14:schemeClr w14:val="tx1"/>
                        </w14:solidFill>
                      </w14:textFill>
                    </w:rPr>
                    <w:t>）</w:t>
                  </w:r>
                </w:p>
              </w:tc>
              <w:tc>
                <w:tcPr>
                  <w:tcW w:w="243" w:type="pct"/>
                  <w:noWrap w:val="0"/>
                  <w:vAlign w:val="center"/>
                </w:tcPr>
                <w:p w14:paraId="557BB7BE">
                  <w:pPr>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排放量（</w:t>
                  </w:r>
                  <w:r>
                    <w:rPr>
                      <w:rFonts w:hint="eastAsia"/>
                      <w:b/>
                      <w:bCs/>
                      <w:color w:val="000000" w:themeColor="text1"/>
                      <w:sz w:val="21"/>
                      <w:szCs w:val="21"/>
                      <w:highlight w:val="none"/>
                      <w:lang w:val="en-US" w:eastAsia="zh-CN"/>
                      <w14:textFill>
                        <w14:solidFill>
                          <w14:schemeClr w14:val="tx1"/>
                        </w14:solidFill>
                      </w14:textFill>
                    </w:rPr>
                    <w:t>t</w:t>
                  </w:r>
                  <w:r>
                    <w:rPr>
                      <w:b/>
                      <w:bCs/>
                      <w:color w:val="000000" w:themeColor="text1"/>
                      <w:sz w:val="21"/>
                      <w:szCs w:val="21"/>
                      <w:highlight w:val="none"/>
                      <w14:textFill>
                        <w14:solidFill>
                          <w14:schemeClr w14:val="tx1"/>
                        </w14:solidFill>
                      </w14:textFill>
                    </w:rPr>
                    <w:t>/a）</w:t>
                  </w:r>
                </w:p>
              </w:tc>
              <w:tc>
                <w:tcPr>
                  <w:tcW w:w="219" w:type="pct"/>
                  <w:vMerge w:val="continue"/>
                  <w:noWrap w:val="0"/>
                  <w:vAlign w:val="center"/>
                </w:tcPr>
                <w:p w14:paraId="249B0E9D">
                  <w:pPr>
                    <w:jc w:val="center"/>
                    <w:rPr>
                      <w:color w:val="000000" w:themeColor="text1"/>
                      <w:sz w:val="21"/>
                      <w:szCs w:val="21"/>
                      <w:highlight w:val="none"/>
                      <w14:textFill>
                        <w14:solidFill>
                          <w14:schemeClr w14:val="tx1"/>
                        </w14:solidFill>
                      </w14:textFill>
                    </w:rPr>
                  </w:pPr>
                </w:p>
              </w:tc>
              <w:tc>
                <w:tcPr>
                  <w:tcW w:w="219" w:type="pct"/>
                  <w:vMerge w:val="continue"/>
                  <w:noWrap w:val="0"/>
                  <w:vAlign w:val="center"/>
                </w:tcPr>
                <w:p w14:paraId="57C71397">
                  <w:pPr>
                    <w:jc w:val="center"/>
                    <w:rPr>
                      <w:color w:val="000000" w:themeColor="text1"/>
                      <w:sz w:val="21"/>
                      <w:szCs w:val="21"/>
                      <w:highlight w:val="none"/>
                      <w14:textFill>
                        <w14:solidFill>
                          <w14:schemeClr w14:val="tx1"/>
                        </w14:solidFill>
                      </w14:textFill>
                    </w:rPr>
                  </w:pPr>
                </w:p>
              </w:tc>
              <w:tc>
                <w:tcPr>
                  <w:tcW w:w="196" w:type="pct"/>
                  <w:vMerge w:val="continue"/>
                  <w:noWrap w:val="0"/>
                  <w:vAlign w:val="center"/>
                </w:tcPr>
                <w:p w14:paraId="15E82FB9">
                  <w:pPr>
                    <w:jc w:val="center"/>
                    <w:rPr>
                      <w:color w:val="000000" w:themeColor="text1"/>
                      <w:sz w:val="21"/>
                      <w:szCs w:val="21"/>
                      <w:highlight w:val="none"/>
                      <w14:textFill>
                        <w14:solidFill>
                          <w14:schemeClr w14:val="tx1"/>
                        </w14:solidFill>
                      </w14:textFill>
                    </w:rPr>
                  </w:pPr>
                </w:p>
              </w:tc>
              <w:tc>
                <w:tcPr>
                  <w:tcW w:w="279" w:type="pct"/>
                  <w:vMerge w:val="continue"/>
                  <w:noWrap w:val="0"/>
                  <w:vAlign w:val="center"/>
                </w:tcPr>
                <w:p w14:paraId="76819F06">
                  <w:pPr>
                    <w:jc w:val="center"/>
                    <w:rPr>
                      <w:color w:val="000000" w:themeColor="text1"/>
                      <w:sz w:val="21"/>
                      <w:szCs w:val="21"/>
                      <w:highlight w:val="none"/>
                      <w14:textFill>
                        <w14:solidFill>
                          <w14:schemeClr w14:val="tx1"/>
                        </w14:solidFill>
                      </w14:textFill>
                    </w:rPr>
                  </w:pPr>
                </w:p>
              </w:tc>
              <w:tc>
                <w:tcPr>
                  <w:tcW w:w="639" w:type="pct"/>
                  <w:vMerge w:val="continue"/>
                  <w:noWrap w:val="0"/>
                  <w:vAlign w:val="center"/>
                </w:tcPr>
                <w:p w14:paraId="3B8BA142">
                  <w:pPr>
                    <w:jc w:val="center"/>
                    <w:rPr>
                      <w:color w:val="000000" w:themeColor="text1"/>
                      <w:sz w:val="21"/>
                      <w:szCs w:val="21"/>
                      <w:highlight w:val="none"/>
                      <w14:textFill>
                        <w14:solidFill>
                          <w14:schemeClr w14:val="tx1"/>
                        </w14:solidFill>
                      </w14:textFill>
                    </w:rPr>
                  </w:pPr>
                </w:p>
              </w:tc>
            </w:tr>
            <w:tr w14:paraId="69A7B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 w:type="pct"/>
                  <w:noWrap w:val="0"/>
                  <w:vAlign w:val="center"/>
                </w:tcPr>
                <w:p w14:paraId="614EA00B">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1</w:t>
                  </w:r>
                </w:p>
              </w:tc>
              <w:tc>
                <w:tcPr>
                  <w:tcW w:w="252" w:type="pct"/>
                  <w:noWrap w:val="0"/>
                  <w:vAlign w:val="center"/>
                </w:tcPr>
                <w:p w14:paraId="4E72E8A7">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val="0"/>
                      <w:color w:val="000000" w:themeColor="text1"/>
                      <w:kern w:val="0"/>
                      <w:sz w:val="21"/>
                      <w:szCs w:val="21"/>
                      <w:highlight w:val="none"/>
                      <w:lang w:eastAsia="zh-CN"/>
                      <w14:textFill>
                        <w14:solidFill>
                          <w14:schemeClr w14:val="tx1"/>
                        </w14:solidFill>
                      </w14:textFill>
                    </w:rPr>
                  </w:pPr>
                  <w:r>
                    <w:rPr>
                      <w:rFonts w:hint="eastAsia" w:eastAsia="宋体" w:cs="Times New Roman"/>
                      <w:bCs/>
                      <w:color w:val="000000" w:themeColor="text1"/>
                      <w:kern w:val="0"/>
                      <w:sz w:val="21"/>
                      <w:szCs w:val="21"/>
                      <w:lang w:eastAsia="zh-CN"/>
                      <w14:textFill>
                        <w14:solidFill>
                          <w14:schemeClr w14:val="tx1"/>
                        </w14:solidFill>
                      </w14:textFill>
                    </w:rPr>
                    <w:t>洗车废水</w:t>
                  </w:r>
                </w:p>
              </w:tc>
              <w:tc>
                <w:tcPr>
                  <w:tcW w:w="290" w:type="pct"/>
                  <w:noWrap w:val="0"/>
                  <w:vAlign w:val="center"/>
                </w:tcPr>
                <w:p w14:paraId="70E884E0">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1104</w:t>
                  </w:r>
                </w:p>
              </w:tc>
              <w:tc>
                <w:tcPr>
                  <w:tcW w:w="243" w:type="pct"/>
                  <w:noWrap w:val="0"/>
                  <w:vAlign w:val="center"/>
                </w:tcPr>
                <w:p w14:paraId="490EDF7F">
                  <w:pPr>
                    <w:widowControl w:val="0"/>
                    <w:spacing w:line="240" w:lineRule="auto"/>
                    <w:jc w:val="center"/>
                    <w:rPr>
                      <w:rFonts w:hint="eastAsia"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SS</w:t>
                  </w:r>
                </w:p>
              </w:tc>
              <w:tc>
                <w:tcPr>
                  <w:tcW w:w="243" w:type="pct"/>
                  <w:noWrap w:val="0"/>
                  <w:vAlign w:val="center"/>
                </w:tcPr>
                <w:p w14:paraId="4CF4125B">
                  <w:pPr>
                    <w:widowControl w:val="0"/>
                    <w:spacing w:line="240" w:lineRule="auto"/>
                    <w:jc w:val="center"/>
                    <w:rPr>
                      <w:rFonts w:hint="default"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400</w:t>
                  </w:r>
                </w:p>
              </w:tc>
              <w:tc>
                <w:tcPr>
                  <w:tcW w:w="356" w:type="pct"/>
                  <w:noWrap w:val="0"/>
                  <w:vAlign w:val="center"/>
                </w:tcPr>
                <w:p w14:paraId="43E81984">
                  <w:pPr>
                    <w:keepNext w:val="0"/>
                    <w:keepLines w:val="0"/>
                    <w:widowControl/>
                    <w:suppressLineNumbers w:val="0"/>
                    <w:jc w:val="center"/>
                    <w:textAlignment w:val="center"/>
                    <w:rPr>
                      <w:rFonts w:hint="default"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0.4416</w:t>
                  </w:r>
                </w:p>
              </w:tc>
              <w:tc>
                <w:tcPr>
                  <w:tcW w:w="616" w:type="pct"/>
                  <w:noWrap w:val="0"/>
                  <w:vAlign w:val="center"/>
                </w:tcPr>
                <w:p w14:paraId="7C2372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s="Times New Roman"/>
                      <w:bCs/>
                      <w:color w:val="000000" w:themeColor="text1"/>
                      <w:kern w:val="0"/>
                      <w:sz w:val="21"/>
                      <w:szCs w:val="21"/>
                      <w:highlight w:val="none"/>
                      <w:lang w:val="en-US" w:eastAsia="zh-CN"/>
                      <w14:textFill>
                        <w14:solidFill>
                          <w14:schemeClr w14:val="tx1"/>
                        </w14:solidFill>
                      </w14:textFill>
                    </w:rPr>
                  </w:pPr>
                  <w:r>
                    <w:rPr>
                      <w:rFonts w:hint="eastAsia" w:eastAsia="宋体" w:cs="Times New Roman"/>
                      <w:bCs/>
                      <w:color w:val="000000" w:themeColor="text1"/>
                      <w:kern w:val="0"/>
                      <w:sz w:val="21"/>
                      <w:szCs w:val="21"/>
                      <w:highlight w:val="none"/>
                      <w:lang w:val="en-US" w:eastAsia="zh-CN"/>
                      <w14:textFill>
                        <w14:solidFill>
                          <w14:schemeClr w14:val="tx1"/>
                        </w14:solidFill>
                      </w14:textFill>
                    </w:rPr>
                    <w:t>洗车池（容积</w:t>
                  </w:r>
                  <w:r>
                    <w:rPr>
                      <w:rFonts w:hint="eastAsia" w:cs="Times New Roman"/>
                      <w:bCs/>
                      <w:color w:val="000000" w:themeColor="text1"/>
                      <w:kern w:val="0"/>
                      <w:sz w:val="21"/>
                      <w:szCs w:val="21"/>
                      <w:highlight w:val="none"/>
                      <w:lang w:val="en-US" w:eastAsia="zh-CN"/>
                      <w14:textFill>
                        <w14:solidFill>
                          <w14:schemeClr w14:val="tx1"/>
                        </w14:solidFill>
                      </w14:textFill>
                    </w:rPr>
                    <w:t>6.0</w:t>
                  </w:r>
                  <w:r>
                    <w:rPr>
                      <w:rFonts w:hint="eastAsia" w:eastAsia="宋体" w:cs="Times New Roman"/>
                      <w:bCs/>
                      <w:color w:val="000000" w:themeColor="text1"/>
                      <w:kern w:val="0"/>
                      <w:sz w:val="21"/>
                      <w:szCs w:val="21"/>
                      <w:highlight w:val="none"/>
                      <w:lang w:val="en-US" w:eastAsia="zh-CN"/>
                      <w14:textFill>
                        <w14:solidFill>
                          <w14:schemeClr w14:val="tx1"/>
                        </w14:solidFill>
                      </w14:textFill>
                    </w:rPr>
                    <w:t>m</w:t>
                  </w:r>
                  <w:r>
                    <w:rPr>
                      <w:rFonts w:hint="eastAsia" w:eastAsia="宋体" w:cs="Times New Roman"/>
                      <w:bCs/>
                      <w:color w:val="000000" w:themeColor="text1"/>
                      <w:kern w:val="0"/>
                      <w:sz w:val="21"/>
                      <w:szCs w:val="21"/>
                      <w:highlight w:val="none"/>
                      <w:vertAlign w:val="superscript"/>
                      <w:lang w:val="en-US" w:eastAsia="zh-CN"/>
                      <w14:textFill>
                        <w14:solidFill>
                          <w14:schemeClr w14:val="tx1"/>
                        </w14:solidFill>
                      </w14:textFill>
                    </w:rPr>
                    <w:t>3</w:t>
                  </w:r>
                  <w:r>
                    <w:rPr>
                      <w:rFonts w:hint="eastAsia" w:eastAsia="宋体" w:cs="Times New Roman"/>
                      <w:bCs/>
                      <w:color w:val="000000" w:themeColor="text1"/>
                      <w:kern w:val="0"/>
                      <w:sz w:val="21"/>
                      <w:szCs w:val="21"/>
                      <w:highlight w:val="none"/>
                      <w:lang w:val="en-US" w:eastAsia="zh-CN"/>
                      <w14:textFill>
                        <w14:solidFill>
                          <w14:schemeClr w14:val="tx1"/>
                        </w14:solidFill>
                      </w14:textFill>
                    </w:rPr>
                    <w:t>）、洗车废水收集池（容积</w:t>
                  </w:r>
                  <w:r>
                    <w:rPr>
                      <w:rFonts w:hint="eastAsia" w:cs="Times New Roman"/>
                      <w:bCs/>
                      <w:color w:val="000000" w:themeColor="text1"/>
                      <w:kern w:val="0"/>
                      <w:sz w:val="21"/>
                      <w:szCs w:val="21"/>
                      <w:highlight w:val="none"/>
                      <w:lang w:val="en-US" w:eastAsia="zh-CN"/>
                      <w14:textFill>
                        <w14:solidFill>
                          <w14:schemeClr w14:val="tx1"/>
                        </w14:solidFill>
                      </w14:textFill>
                    </w:rPr>
                    <w:t>10.0</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eastAsia" w:eastAsia="宋体" w:cs="Times New Roman"/>
                      <w:bCs/>
                      <w:color w:val="000000" w:themeColor="text1"/>
                      <w:kern w:val="0"/>
                      <w:sz w:val="21"/>
                      <w:szCs w:val="21"/>
                      <w:highlight w:val="none"/>
                      <w:lang w:val="en-US" w:eastAsia="zh-CN"/>
                      <w14:textFill>
                        <w14:solidFill>
                          <w14:schemeClr w14:val="tx1"/>
                        </w14:solidFill>
                      </w14:textFill>
                    </w:rPr>
                    <w:t>）</w:t>
                  </w:r>
                  <w:r>
                    <w:rPr>
                      <w:rFonts w:hint="eastAsia" w:cs="Times New Roman"/>
                      <w:bCs/>
                      <w:color w:val="000000" w:themeColor="text1"/>
                      <w:kern w:val="0"/>
                      <w:sz w:val="21"/>
                      <w:szCs w:val="21"/>
                      <w:highlight w:val="none"/>
                      <w:lang w:val="en-US" w:eastAsia="zh-CN"/>
                      <w14:textFill>
                        <w14:solidFill>
                          <w14:schemeClr w14:val="tx1"/>
                        </w14:solidFill>
                      </w14:textFill>
                    </w:rPr>
                    <w:t>（《云南活发磷化有限公司华宁县磨盘山磷矿项目》中已设置，项目依托使用）</w:t>
                  </w:r>
                </w:p>
              </w:tc>
              <w:tc>
                <w:tcPr>
                  <w:tcW w:w="262" w:type="pct"/>
                  <w:noWrap w:val="0"/>
                  <w:vAlign w:val="center"/>
                </w:tcPr>
                <w:p w14:paraId="4B338B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w:t>
                  </w:r>
                </w:p>
              </w:tc>
              <w:tc>
                <w:tcPr>
                  <w:tcW w:w="242" w:type="pct"/>
                  <w:noWrap w:val="0"/>
                  <w:vAlign w:val="center"/>
                </w:tcPr>
                <w:p w14:paraId="46CC8691">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w:t>
                  </w:r>
                </w:p>
              </w:tc>
              <w:tc>
                <w:tcPr>
                  <w:tcW w:w="279" w:type="pct"/>
                  <w:noWrap w:val="0"/>
                  <w:vAlign w:val="center"/>
                </w:tcPr>
                <w:p w14:paraId="15864203">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color w:val="000000" w:themeColor="text1"/>
                      <w:kern w:val="0"/>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c>
                <w:tcPr>
                  <w:tcW w:w="260" w:type="pct"/>
                  <w:noWrap w:val="0"/>
                  <w:vAlign w:val="center"/>
                </w:tcPr>
                <w:p w14:paraId="3E59FC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w:t>
                  </w:r>
                </w:p>
              </w:tc>
              <w:tc>
                <w:tcPr>
                  <w:tcW w:w="243" w:type="pct"/>
                  <w:noWrap w:val="0"/>
                  <w:vAlign w:val="center"/>
                </w:tcPr>
                <w:p w14:paraId="2F4353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bCs/>
                      <w:color w:val="000000" w:themeColor="text1"/>
                      <w:kern w:val="0"/>
                      <w:sz w:val="21"/>
                      <w:szCs w:val="21"/>
                      <w:highlight w:val="none"/>
                      <w:lang w:val="en-US" w:eastAsia="zh-CN"/>
                      <w14:textFill>
                        <w14:solidFill>
                          <w14:schemeClr w14:val="tx1"/>
                        </w14:solidFill>
                      </w14:textFill>
                    </w:rPr>
                  </w:pPr>
                  <w:r>
                    <w:rPr>
                      <w:rFonts w:hint="eastAsia" w:eastAsia="宋体" w:cs="Times New Roman"/>
                      <w:bCs/>
                      <w:color w:val="000000" w:themeColor="text1"/>
                      <w:kern w:val="0"/>
                      <w:sz w:val="21"/>
                      <w:szCs w:val="21"/>
                      <w:highlight w:val="none"/>
                      <w:lang w:val="en-US" w:eastAsia="zh-CN"/>
                      <w14:textFill>
                        <w14:solidFill>
                          <w14:schemeClr w14:val="tx1"/>
                        </w14:solidFill>
                      </w14:textFill>
                    </w:rPr>
                    <w:t>/</w:t>
                  </w:r>
                </w:p>
              </w:tc>
              <w:tc>
                <w:tcPr>
                  <w:tcW w:w="219" w:type="pct"/>
                  <w:noWrap w:val="0"/>
                  <w:vAlign w:val="center"/>
                </w:tcPr>
                <w:p w14:paraId="7AEEFC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不排放</w:t>
                  </w:r>
                </w:p>
              </w:tc>
              <w:tc>
                <w:tcPr>
                  <w:tcW w:w="219" w:type="pct"/>
                  <w:noWrap w:val="0"/>
                  <w:vAlign w:val="center"/>
                </w:tcPr>
                <w:p w14:paraId="1CE59A16">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w:t>
                  </w:r>
                </w:p>
              </w:tc>
              <w:tc>
                <w:tcPr>
                  <w:tcW w:w="196" w:type="pct"/>
                  <w:noWrap w:val="0"/>
                  <w:vAlign w:val="center"/>
                </w:tcPr>
                <w:p w14:paraId="69B757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w:t>
                  </w:r>
                </w:p>
              </w:tc>
              <w:tc>
                <w:tcPr>
                  <w:tcW w:w="279" w:type="pct"/>
                  <w:noWrap w:val="0"/>
                  <w:vAlign w:val="center"/>
                </w:tcPr>
                <w:p w14:paraId="758EDB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Cs/>
                      <w:color w:val="000000" w:themeColor="text1"/>
                      <w:kern w:val="0"/>
                      <w:sz w:val="21"/>
                      <w:szCs w:val="21"/>
                      <w:highlight w:val="none"/>
                      <w:lang w:val="en-US" w:eastAsia="zh-CN"/>
                      <w14:textFill>
                        <w14:solidFill>
                          <w14:schemeClr w14:val="tx1"/>
                        </w14:solidFill>
                      </w14:textFill>
                    </w:rPr>
                  </w:pPr>
                  <w:r>
                    <w:rPr>
                      <w:rFonts w:hint="eastAsia" w:eastAsia="宋体" w:cs="Times New Roman"/>
                      <w:bCs/>
                      <w:color w:val="000000" w:themeColor="text1"/>
                      <w:kern w:val="0"/>
                      <w:sz w:val="21"/>
                      <w:szCs w:val="21"/>
                      <w:highlight w:val="none"/>
                      <w:lang w:val="en-US" w:eastAsia="zh-CN"/>
                      <w14:textFill>
                        <w14:solidFill>
                          <w14:schemeClr w14:val="tx1"/>
                        </w14:solidFill>
                      </w14:textFill>
                    </w:rPr>
                    <w:t>/</w:t>
                  </w:r>
                </w:p>
              </w:tc>
              <w:tc>
                <w:tcPr>
                  <w:tcW w:w="639" w:type="pct"/>
                  <w:noWrap w:val="0"/>
                  <w:vAlign w:val="center"/>
                </w:tcPr>
                <w:p w14:paraId="41216CE9">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Cs/>
                      <w:color w:val="000000" w:themeColor="text1"/>
                      <w:kern w:val="0"/>
                      <w:sz w:val="21"/>
                      <w:szCs w:val="21"/>
                      <w:highlight w:val="none"/>
                      <w:lang w:eastAsia="zh-CN"/>
                      <w14:textFill>
                        <w14:solidFill>
                          <w14:schemeClr w14:val="tx1"/>
                        </w14:solidFill>
                      </w14:textFill>
                    </w:rPr>
                  </w:pPr>
                  <w:r>
                    <w:rPr>
                      <w:rFonts w:hint="eastAsia" w:eastAsia="宋体" w:cs="Times New Roman"/>
                      <w:bCs/>
                      <w:color w:val="000000" w:themeColor="text1"/>
                      <w:kern w:val="0"/>
                      <w:sz w:val="21"/>
                      <w:szCs w:val="21"/>
                      <w:highlight w:val="none"/>
                      <w:lang w:eastAsia="zh-CN"/>
                      <w14:textFill>
                        <w14:solidFill>
                          <w14:schemeClr w14:val="tx1"/>
                        </w14:solidFill>
                      </w14:textFill>
                    </w:rPr>
                    <w:t>沉淀处理后回用于洗车</w:t>
                  </w:r>
                </w:p>
              </w:tc>
            </w:tr>
            <w:tr w14:paraId="67B79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 w:type="pct"/>
                  <w:noWrap w:val="0"/>
                  <w:vAlign w:val="center"/>
                </w:tcPr>
                <w:p w14:paraId="44736E4C">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2</w:t>
                  </w:r>
                </w:p>
              </w:tc>
              <w:tc>
                <w:tcPr>
                  <w:tcW w:w="252" w:type="pct"/>
                  <w:noWrap w:val="0"/>
                  <w:vAlign w:val="center"/>
                </w:tcPr>
                <w:p w14:paraId="3FE828D9">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Cs/>
                      <w:color w:val="000000" w:themeColor="text1"/>
                      <w:kern w:val="0"/>
                      <w:sz w:val="21"/>
                      <w:szCs w:val="21"/>
                      <w:lang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厂区</w:t>
                  </w:r>
                  <w:r>
                    <w:rPr>
                      <w:rFonts w:hint="eastAsia" w:eastAsia="宋体" w:cs="Times New Roman"/>
                      <w:bCs/>
                      <w:color w:val="000000" w:themeColor="text1"/>
                      <w:kern w:val="0"/>
                      <w:sz w:val="21"/>
                      <w:szCs w:val="21"/>
                      <w:lang w:eastAsia="zh-CN"/>
                      <w14:textFill>
                        <w14:solidFill>
                          <w14:schemeClr w14:val="tx1"/>
                        </w14:solidFill>
                      </w14:textFill>
                    </w:rPr>
                    <w:t>初期雨水</w:t>
                  </w:r>
                </w:p>
              </w:tc>
              <w:tc>
                <w:tcPr>
                  <w:tcW w:w="290" w:type="pct"/>
                  <w:noWrap w:val="0"/>
                  <w:vAlign w:val="center"/>
                </w:tcPr>
                <w:p w14:paraId="195EF51E">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13358.23</w:t>
                  </w:r>
                </w:p>
              </w:tc>
              <w:tc>
                <w:tcPr>
                  <w:tcW w:w="243" w:type="pct"/>
                  <w:noWrap w:val="0"/>
                  <w:vAlign w:val="center"/>
                </w:tcPr>
                <w:p w14:paraId="3DA0197E">
                  <w:pPr>
                    <w:widowControl w:val="0"/>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SS</w:t>
                  </w:r>
                </w:p>
              </w:tc>
              <w:tc>
                <w:tcPr>
                  <w:tcW w:w="243" w:type="pct"/>
                  <w:noWrap w:val="0"/>
                  <w:vAlign w:val="center"/>
                </w:tcPr>
                <w:p w14:paraId="3C4E547A">
                  <w:pPr>
                    <w:widowControl w:val="0"/>
                    <w:spacing w:line="240" w:lineRule="auto"/>
                    <w:jc w:val="center"/>
                    <w:rPr>
                      <w:rFonts w:hint="default"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300</w:t>
                  </w:r>
                </w:p>
              </w:tc>
              <w:tc>
                <w:tcPr>
                  <w:tcW w:w="356" w:type="pct"/>
                  <w:noWrap w:val="0"/>
                  <w:vAlign w:val="center"/>
                </w:tcPr>
                <w:p w14:paraId="11155574">
                  <w:pPr>
                    <w:keepNext w:val="0"/>
                    <w:keepLines w:val="0"/>
                    <w:widowControl/>
                    <w:suppressLineNumbers w:val="0"/>
                    <w:jc w:val="center"/>
                    <w:textAlignment w:val="center"/>
                    <w:rPr>
                      <w:rFonts w:hint="default"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4.007</w:t>
                  </w:r>
                </w:p>
              </w:tc>
              <w:tc>
                <w:tcPr>
                  <w:tcW w:w="616" w:type="pct"/>
                  <w:noWrap w:val="0"/>
                  <w:vAlign w:val="center"/>
                </w:tcPr>
                <w:p w14:paraId="118814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Times New Roman"/>
                      <w:bCs/>
                      <w:color w:val="000000" w:themeColor="text1"/>
                      <w:kern w:val="0"/>
                      <w:sz w:val="21"/>
                      <w:szCs w:val="21"/>
                      <w:highlight w:val="none"/>
                      <w:lang w:eastAsia="zh-CN"/>
                      <w14:textFill>
                        <w14:solidFill>
                          <w14:schemeClr w14:val="tx1"/>
                        </w14:solidFill>
                      </w14:textFill>
                    </w:rPr>
                  </w:pPr>
                  <w:r>
                    <w:rPr>
                      <w:rFonts w:hint="eastAsia" w:eastAsia="宋体" w:cs="Times New Roman"/>
                      <w:bCs/>
                      <w:color w:val="000000" w:themeColor="text1"/>
                      <w:kern w:val="0"/>
                      <w:sz w:val="21"/>
                      <w:szCs w:val="21"/>
                      <w:highlight w:val="none"/>
                      <w:lang w:val="en-US" w:eastAsia="zh-CN"/>
                      <w14:textFill>
                        <w14:solidFill>
                          <w14:schemeClr w14:val="tx1"/>
                        </w14:solidFill>
                      </w14:textFill>
                    </w:rPr>
                    <w:t>初期雨水收集池（容积</w:t>
                  </w:r>
                  <w:r>
                    <w:rPr>
                      <w:rFonts w:hint="eastAsia" w:cs="Times New Roman"/>
                      <w:bCs/>
                      <w:color w:val="000000" w:themeColor="text1"/>
                      <w:kern w:val="0"/>
                      <w:sz w:val="21"/>
                      <w:szCs w:val="21"/>
                      <w:highlight w:val="none"/>
                      <w:lang w:val="en-US" w:eastAsia="zh-CN"/>
                      <w14:textFill>
                        <w14:solidFill>
                          <w14:schemeClr w14:val="tx1"/>
                        </w14:solidFill>
                      </w14:textFill>
                    </w:rPr>
                    <w:t>230</w:t>
                  </w:r>
                  <w:r>
                    <w:rPr>
                      <w:rFonts w:hint="eastAsia" w:eastAsia="宋体" w:cs="Times New Roman"/>
                      <w:bCs/>
                      <w:color w:val="000000" w:themeColor="text1"/>
                      <w:kern w:val="0"/>
                      <w:sz w:val="21"/>
                      <w:szCs w:val="21"/>
                      <w:highlight w:val="none"/>
                      <w:lang w:val="en-US" w:eastAsia="zh-CN"/>
                      <w14:textFill>
                        <w14:solidFill>
                          <w14:schemeClr w14:val="tx1"/>
                        </w14:solidFill>
                      </w14:textFill>
                    </w:rPr>
                    <w:t>m</w:t>
                  </w:r>
                  <w:r>
                    <w:rPr>
                      <w:rFonts w:hint="eastAsia" w:eastAsia="宋体" w:cs="Times New Roman"/>
                      <w:bCs/>
                      <w:color w:val="000000" w:themeColor="text1"/>
                      <w:kern w:val="0"/>
                      <w:sz w:val="21"/>
                      <w:szCs w:val="21"/>
                      <w:highlight w:val="none"/>
                      <w:vertAlign w:val="superscript"/>
                      <w:lang w:val="en-US" w:eastAsia="zh-CN"/>
                      <w14:textFill>
                        <w14:solidFill>
                          <w14:schemeClr w14:val="tx1"/>
                        </w14:solidFill>
                      </w14:textFill>
                    </w:rPr>
                    <w:t>3</w:t>
                  </w:r>
                  <w:r>
                    <w:rPr>
                      <w:rFonts w:hint="eastAsia" w:eastAsia="宋体" w:cs="Times New Roman"/>
                      <w:bCs/>
                      <w:color w:val="000000" w:themeColor="text1"/>
                      <w:kern w:val="0"/>
                      <w:sz w:val="21"/>
                      <w:szCs w:val="21"/>
                      <w:highlight w:val="none"/>
                      <w:lang w:val="en-US" w:eastAsia="zh-CN"/>
                      <w14:textFill>
                        <w14:solidFill>
                          <w14:schemeClr w14:val="tx1"/>
                        </w14:solidFill>
                      </w14:textFill>
                    </w:rPr>
                    <w:t>）</w:t>
                  </w:r>
                </w:p>
              </w:tc>
              <w:tc>
                <w:tcPr>
                  <w:tcW w:w="262" w:type="pct"/>
                  <w:noWrap w:val="0"/>
                  <w:vAlign w:val="center"/>
                </w:tcPr>
                <w:p w14:paraId="0F572A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w:t>
                  </w:r>
                </w:p>
              </w:tc>
              <w:tc>
                <w:tcPr>
                  <w:tcW w:w="242" w:type="pct"/>
                  <w:noWrap w:val="0"/>
                  <w:vAlign w:val="center"/>
                </w:tcPr>
                <w:p w14:paraId="5E162826">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w:t>
                  </w:r>
                </w:p>
              </w:tc>
              <w:tc>
                <w:tcPr>
                  <w:tcW w:w="279" w:type="pct"/>
                  <w:noWrap w:val="0"/>
                  <w:vAlign w:val="center"/>
                </w:tcPr>
                <w:p w14:paraId="12DDF482">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c>
                <w:tcPr>
                  <w:tcW w:w="260" w:type="pct"/>
                  <w:noWrap w:val="0"/>
                  <w:vAlign w:val="center"/>
                </w:tcPr>
                <w:p w14:paraId="7E483E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w:t>
                  </w:r>
                </w:p>
              </w:tc>
              <w:tc>
                <w:tcPr>
                  <w:tcW w:w="243" w:type="pct"/>
                  <w:noWrap w:val="0"/>
                  <w:vAlign w:val="center"/>
                </w:tcPr>
                <w:p w14:paraId="4D5056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bCs/>
                      <w:color w:val="000000" w:themeColor="text1"/>
                      <w:kern w:val="0"/>
                      <w:sz w:val="21"/>
                      <w:szCs w:val="21"/>
                      <w:highlight w:val="none"/>
                      <w:lang w:val="en-US" w:eastAsia="zh-CN"/>
                      <w14:textFill>
                        <w14:solidFill>
                          <w14:schemeClr w14:val="tx1"/>
                        </w14:solidFill>
                      </w14:textFill>
                    </w:rPr>
                  </w:pPr>
                  <w:r>
                    <w:rPr>
                      <w:rFonts w:hint="eastAsia" w:eastAsia="宋体" w:cs="Times New Roman"/>
                      <w:bCs/>
                      <w:color w:val="000000" w:themeColor="text1"/>
                      <w:kern w:val="0"/>
                      <w:sz w:val="21"/>
                      <w:szCs w:val="21"/>
                      <w:highlight w:val="none"/>
                      <w:lang w:val="en-US" w:eastAsia="zh-CN"/>
                      <w14:textFill>
                        <w14:solidFill>
                          <w14:schemeClr w14:val="tx1"/>
                        </w14:solidFill>
                      </w14:textFill>
                    </w:rPr>
                    <w:t>/</w:t>
                  </w:r>
                </w:p>
              </w:tc>
              <w:tc>
                <w:tcPr>
                  <w:tcW w:w="219" w:type="pct"/>
                  <w:noWrap w:val="0"/>
                  <w:vAlign w:val="center"/>
                </w:tcPr>
                <w:p w14:paraId="65B8A5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不排放</w:t>
                  </w:r>
                </w:p>
              </w:tc>
              <w:tc>
                <w:tcPr>
                  <w:tcW w:w="219" w:type="pct"/>
                  <w:noWrap w:val="0"/>
                  <w:vAlign w:val="center"/>
                </w:tcPr>
                <w:p w14:paraId="5557633B">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w:t>
                  </w:r>
                </w:p>
              </w:tc>
              <w:tc>
                <w:tcPr>
                  <w:tcW w:w="196" w:type="pct"/>
                  <w:noWrap w:val="0"/>
                  <w:vAlign w:val="center"/>
                </w:tcPr>
                <w:p w14:paraId="696BAD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w:t>
                  </w:r>
                </w:p>
              </w:tc>
              <w:tc>
                <w:tcPr>
                  <w:tcW w:w="279" w:type="pct"/>
                  <w:noWrap w:val="0"/>
                  <w:vAlign w:val="center"/>
                </w:tcPr>
                <w:p w14:paraId="5D045E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Cs/>
                      <w:color w:val="000000" w:themeColor="text1"/>
                      <w:kern w:val="0"/>
                      <w:sz w:val="21"/>
                      <w:szCs w:val="21"/>
                      <w:highlight w:val="none"/>
                      <w:lang w:val="en-US" w:eastAsia="zh-CN"/>
                      <w14:textFill>
                        <w14:solidFill>
                          <w14:schemeClr w14:val="tx1"/>
                        </w14:solidFill>
                      </w14:textFill>
                    </w:rPr>
                  </w:pPr>
                  <w:r>
                    <w:rPr>
                      <w:rFonts w:hint="eastAsia" w:eastAsia="宋体" w:cs="Times New Roman"/>
                      <w:bCs/>
                      <w:color w:val="000000" w:themeColor="text1"/>
                      <w:kern w:val="0"/>
                      <w:sz w:val="21"/>
                      <w:szCs w:val="21"/>
                      <w:highlight w:val="none"/>
                      <w:lang w:val="en-US" w:eastAsia="zh-CN"/>
                      <w14:textFill>
                        <w14:solidFill>
                          <w14:schemeClr w14:val="tx1"/>
                        </w14:solidFill>
                      </w14:textFill>
                    </w:rPr>
                    <w:t>/</w:t>
                  </w:r>
                </w:p>
              </w:tc>
              <w:tc>
                <w:tcPr>
                  <w:tcW w:w="639" w:type="pct"/>
                  <w:noWrap w:val="0"/>
                  <w:vAlign w:val="center"/>
                </w:tcPr>
                <w:p w14:paraId="5B3CA174">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Cs/>
                      <w:color w:val="000000" w:themeColor="text1"/>
                      <w:kern w:val="0"/>
                      <w:sz w:val="21"/>
                      <w:szCs w:val="21"/>
                      <w:highlight w:val="none"/>
                      <w:lang w:eastAsia="zh-CN"/>
                      <w14:textFill>
                        <w14:solidFill>
                          <w14:schemeClr w14:val="tx1"/>
                        </w14:solidFill>
                      </w14:textFill>
                    </w:rPr>
                  </w:pPr>
                  <w:r>
                    <w:rPr>
                      <w:rFonts w:hint="eastAsia" w:eastAsia="宋体" w:cs="Times New Roman"/>
                      <w:bCs/>
                      <w:color w:val="000000" w:themeColor="text1"/>
                      <w:kern w:val="0"/>
                      <w:sz w:val="21"/>
                      <w:szCs w:val="21"/>
                      <w:highlight w:val="none"/>
                      <w:lang w:eastAsia="zh-CN"/>
                      <w14:textFill>
                        <w14:solidFill>
                          <w14:schemeClr w14:val="tx1"/>
                        </w14:solidFill>
                      </w14:textFill>
                    </w:rPr>
                    <w:t>回用于</w:t>
                  </w:r>
                  <w:r>
                    <w:rPr>
                      <w:rFonts w:hint="eastAsia" w:cs="Times New Roman"/>
                      <w:bCs/>
                      <w:color w:val="000000" w:themeColor="text1"/>
                      <w:kern w:val="0"/>
                      <w:sz w:val="21"/>
                      <w:szCs w:val="21"/>
                      <w:highlight w:val="none"/>
                      <w:lang w:eastAsia="zh-CN"/>
                      <w14:textFill>
                        <w14:solidFill>
                          <w14:schemeClr w14:val="tx1"/>
                        </w14:solidFill>
                      </w14:textFill>
                    </w:rPr>
                    <w:t>粉矿</w:t>
                  </w:r>
                  <w:r>
                    <w:rPr>
                      <w:rFonts w:hint="eastAsia" w:eastAsia="宋体" w:cs="Times New Roman"/>
                      <w:bCs/>
                      <w:color w:val="000000" w:themeColor="text1"/>
                      <w:kern w:val="0"/>
                      <w:sz w:val="21"/>
                      <w:szCs w:val="21"/>
                      <w:highlight w:val="none"/>
                      <w:lang w:eastAsia="zh-CN"/>
                      <w14:textFill>
                        <w14:solidFill>
                          <w14:schemeClr w14:val="tx1"/>
                        </w14:solidFill>
                      </w14:textFill>
                    </w:rPr>
                    <w:t>堆棚洒水降尘用水、厂区道路路面降尘用水</w:t>
                  </w:r>
                </w:p>
              </w:tc>
            </w:tr>
            <w:tr w14:paraId="1F0A5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 w:type="pct"/>
                  <w:vMerge w:val="restart"/>
                  <w:noWrap w:val="0"/>
                  <w:vAlign w:val="center"/>
                </w:tcPr>
                <w:p w14:paraId="2044CDDD">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3</w:t>
                  </w:r>
                </w:p>
              </w:tc>
              <w:tc>
                <w:tcPr>
                  <w:tcW w:w="252" w:type="pct"/>
                  <w:vMerge w:val="restart"/>
                  <w:noWrap w:val="0"/>
                  <w:vAlign w:val="center"/>
                </w:tcPr>
                <w:p w14:paraId="46BDFE89">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Cs/>
                      <w:color w:val="000000" w:themeColor="text1"/>
                      <w:kern w:val="0"/>
                      <w:sz w:val="21"/>
                      <w:szCs w:val="21"/>
                      <w:lang w:eastAsia="zh-CN"/>
                      <w14:textFill>
                        <w14:solidFill>
                          <w14:schemeClr w14:val="tx1"/>
                        </w14:solidFill>
                      </w14:textFill>
                    </w:rPr>
                  </w:pPr>
                  <w:r>
                    <w:rPr>
                      <w:rFonts w:hint="eastAsia" w:eastAsia="宋体" w:cs="Times New Roman"/>
                      <w:bCs/>
                      <w:color w:val="000000" w:themeColor="text1"/>
                      <w:kern w:val="0"/>
                      <w:sz w:val="21"/>
                      <w:szCs w:val="21"/>
                      <w:lang w:eastAsia="zh-CN"/>
                      <w14:textFill>
                        <w14:solidFill>
                          <w14:schemeClr w14:val="tx1"/>
                        </w14:solidFill>
                      </w14:textFill>
                    </w:rPr>
                    <w:t>生活污水</w:t>
                  </w:r>
                </w:p>
              </w:tc>
              <w:tc>
                <w:tcPr>
                  <w:tcW w:w="290" w:type="pct"/>
                  <w:vMerge w:val="restart"/>
                  <w:noWrap w:val="0"/>
                  <w:vAlign w:val="center"/>
                </w:tcPr>
                <w:p w14:paraId="3CD343AF">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336</w:t>
                  </w:r>
                </w:p>
              </w:tc>
              <w:tc>
                <w:tcPr>
                  <w:tcW w:w="243" w:type="pct"/>
                  <w:noWrap w:val="0"/>
                  <w:vAlign w:val="center"/>
                </w:tcPr>
                <w:p w14:paraId="37B42472">
                  <w:pPr>
                    <w:widowControl w:val="0"/>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SS</w:t>
                  </w:r>
                </w:p>
              </w:tc>
              <w:tc>
                <w:tcPr>
                  <w:tcW w:w="243" w:type="pct"/>
                  <w:noWrap w:val="0"/>
                  <w:vAlign w:val="center"/>
                </w:tcPr>
                <w:p w14:paraId="1F7342AA">
                  <w:pPr>
                    <w:widowControl w:val="0"/>
                    <w:spacing w:line="240" w:lineRule="auto"/>
                    <w:jc w:val="center"/>
                    <w:rPr>
                      <w:rFonts w:hint="default"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200</w:t>
                  </w:r>
                </w:p>
              </w:tc>
              <w:tc>
                <w:tcPr>
                  <w:tcW w:w="356" w:type="pct"/>
                  <w:noWrap w:val="0"/>
                  <w:vAlign w:val="center"/>
                </w:tcPr>
                <w:p w14:paraId="00200536">
                  <w:pPr>
                    <w:keepNext w:val="0"/>
                    <w:keepLines w:val="0"/>
                    <w:widowControl/>
                    <w:suppressLineNumbers w:val="0"/>
                    <w:jc w:val="center"/>
                    <w:textAlignment w:val="center"/>
                    <w:rPr>
                      <w:rFonts w:hint="default"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0.0672</w:t>
                  </w:r>
                </w:p>
              </w:tc>
              <w:tc>
                <w:tcPr>
                  <w:tcW w:w="616" w:type="pct"/>
                  <w:vMerge w:val="restart"/>
                  <w:noWrap w:val="0"/>
                  <w:vAlign w:val="center"/>
                </w:tcPr>
                <w:p w14:paraId="7E9E36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s="Times New Roman"/>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经</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依托《云南活发磷化有限公司华宁县磨盘山磷矿项目》中设置的隔油池（已建，1个，容积</w:t>
                  </w:r>
                  <w:r>
                    <w:rPr>
                      <w:rFonts w:hint="eastAsia" w:cs="Times New Roman"/>
                      <w:color w:val="000000" w:themeColor="text1"/>
                      <w:sz w:val="21"/>
                      <w:szCs w:val="21"/>
                      <w:highlight w:val="none"/>
                      <w:lang w:val="en-US" w:eastAsia="zh-CN"/>
                      <w14:textFill>
                        <w14:solidFill>
                          <w14:schemeClr w14:val="tx1"/>
                        </w14:solidFill>
                      </w14:textFill>
                    </w:rPr>
                    <w:t>8.04</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）化粪池（已建，2个，容积均为12m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）及一体化污水处理设备（</w:t>
                  </w:r>
                  <w:r>
                    <w:rPr>
                      <w:rFonts w:hint="eastAsia" w:cs="Times New Roman"/>
                      <w:color w:val="000000" w:themeColor="text1"/>
                      <w:sz w:val="21"/>
                      <w:szCs w:val="21"/>
                      <w:highlight w:val="none"/>
                      <w:lang w:val="en-US" w:eastAsia="zh-CN"/>
                      <w14:textFill>
                        <w14:solidFill>
                          <w14:schemeClr w14:val="tx1"/>
                        </w14:solidFill>
                      </w14:textFill>
                    </w:rPr>
                    <w:t>处理规模</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/d），处理达到《城市污水再生利用 城市杂用水水质》（GB/T18920-2020）中的绿化、道路清扫用水水质标准后，暂存于</w:t>
                  </w:r>
                  <w:r>
                    <w:rPr>
                      <w:rFonts w:hint="eastAsia" w:cs="Times New Roman"/>
                      <w:color w:val="000000" w:themeColor="text1"/>
                      <w:sz w:val="21"/>
                      <w:szCs w:val="21"/>
                      <w:highlight w:val="none"/>
                      <w:lang w:val="en-US" w:eastAsia="zh-CN"/>
                      <w14:textFill>
                        <w14:solidFill>
                          <w14:schemeClr w14:val="tx1"/>
                        </w14:solidFill>
                      </w14:textFill>
                    </w:rPr>
                    <w:t>回水</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池（1个，容积</w:t>
                  </w:r>
                  <w:r>
                    <w:rPr>
                      <w:rFonts w:hint="eastAsia" w:cs="Times New Roman"/>
                      <w:color w:val="000000" w:themeColor="text1"/>
                      <w:sz w:val="21"/>
                      <w:szCs w:val="21"/>
                      <w:highlight w:val="none"/>
                      <w:lang w:val="en-US" w:eastAsia="zh-CN"/>
                      <w14:textFill>
                        <w14:solidFill>
                          <w14:schemeClr w14:val="tx1"/>
                        </w14:solidFill>
                      </w14:textFill>
                    </w:rPr>
                    <w:t>56.4</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262" w:type="pct"/>
                  <w:noWrap w:val="0"/>
                  <w:vAlign w:val="center"/>
                </w:tcPr>
                <w:p w14:paraId="75A566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w:t>
                  </w:r>
                </w:p>
              </w:tc>
              <w:tc>
                <w:tcPr>
                  <w:tcW w:w="242" w:type="pct"/>
                  <w:noWrap w:val="0"/>
                  <w:vAlign w:val="center"/>
                </w:tcPr>
                <w:p w14:paraId="34D1BC2F">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w:t>
                  </w:r>
                </w:p>
              </w:tc>
              <w:tc>
                <w:tcPr>
                  <w:tcW w:w="279" w:type="pct"/>
                  <w:vMerge w:val="restart"/>
                  <w:noWrap w:val="0"/>
                  <w:vAlign w:val="center"/>
                </w:tcPr>
                <w:p w14:paraId="35A94F93">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c>
                <w:tcPr>
                  <w:tcW w:w="260" w:type="pct"/>
                  <w:noWrap w:val="0"/>
                  <w:vAlign w:val="center"/>
                </w:tcPr>
                <w:p w14:paraId="47A1A6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w:t>
                  </w:r>
                </w:p>
              </w:tc>
              <w:tc>
                <w:tcPr>
                  <w:tcW w:w="243" w:type="pct"/>
                  <w:noWrap w:val="0"/>
                  <w:vAlign w:val="center"/>
                </w:tcPr>
                <w:p w14:paraId="192945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bCs/>
                      <w:color w:val="000000" w:themeColor="text1"/>
                      <w:kern w:val="0"/>
                      <w:sz w:val="21"/>
                      <w:szCs w:val="21"/>
                      <w:highlight w:val="none"/>
                      <w:lang w:val="en-US" w:eastAsia="zh-CN"/>
                      <w14:textFill>
                        <w14:solidFill>
                          <w14:schemeClr w14:val="tx1"/>
                        </w14:solidFill>
                      </w14:textFill>
                    </w:rPr>
                  </w:pPr>
                  <w:r>
                    <w:rPr>
                      <w:rFonts w:hint="eastAsia" w:eastAsia="宋体" w:cs="Times New Roman"/>
                      <w:bCs/>
                      <w:color w:val="000000" w:themeColor="text1"/>
                      <w:kern w:val="0"/>
                      <w:sz w:val="21"/>
                      <w:szCs w:val="21"/>
                      <w:highlight w:val="none"/>
                      <w:lang w:val="en-US" w:eastAsia="zh-CN"/>
                      <w14:textFill>
                        <w14:solidFill>
                          <w14:schemeClr w14:val="tx1"/>
                        </w14:solidFill>
                      </w14:textFill>
                    </w:rPr>
                    <w:t>/</w:t>
                  </w:r>
                </w:p>
              </w:tc>
              <w:tc>
                <w:tcPr>
                  <w:tcW w:w="219" w:type="pct"/>
                  <w:vMerge w:val="restart"/>
                  <w:noWrap w:val="0"/>
                  <w:vAlign w:val="center"/>
                </w:tcPr>
                <w:p w14:paraId="5B0A5D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不排放</w:t>
                  </w:r>
                </w:p>
              </w:tc>
              <w:tc>
                <w:tcPr>
                  <w:tcW w:w="219" w:type="pct"/>
                  <w:noWrap w:val="0"/>
                  <w:vAlign w:val="center"/>
                </w:tcPr>
                <w:p w14:paraId="019EAF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w:t>
                  </w:r>
                </w:p>
              </w:tc>
              <w:tc>
                <w:tcPr>
                  <w:tcW w:w="196" w:type="pct"/>
                  <w:noWrap w:val="0"/>
                  <w:vAlign w:val="center"/>
                </w:tcPr>
                <w:p w14:paraId="2C8A25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w:t>
                  </w:r>
                </w:p>
              </w:tc>
              <w:tc>
                <w:tcPr>
                  <w:tcW w:w="279" w:type="pct"/>
                  <w:noWrap w:val="0"/>
                  <w:vAlign w:val="center"/>
                </w:tcPr>
                <w:p w14:paraId="0C3327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w:t>
                  </w:r>
                </w:p>
              </w:tc>
              <w:tc>
                <w:tcPr>
                  <w:tcW w:w="639" w:type="pct"/>
                  <w:vMerge w:val="restart"/>
                  <w:noWrap w:val="0"/>
                  <w:vAlign w:val="center"/>
                </w:tcPr>
                <w:p w14:paraId="4A5CBA69">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《城市污水再生利用 城市杂用水水质》（GB/T18920-2020）中的绿化、道路清扫用水水质标准后回用于厂区绿化及道路洒水降尘</w:t>
                  </w:r>
                </w:p>
              </w:tc>
            </w:tr>
            <w:tr w14:paraId="6B8F0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 w:type="pct"/>
                  <w:vMerge w:val="continue"/>
                  <w:noWrap w:val="0"/>
                  <w:vAlign w:val="center"/>
                </w:tcPr>
                <w:p w14:paraId="4FE55BD8">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Cs/>
                      <w:color w:val="000000" w:themeColor="text1"/>
                      <w:kern w:val="0"/>
                      <w:sz w:val="21"/>
                      <w:szCs w:val="21"/>
                      <w:highlight w:val="none"/>
                      <w:lang w:val="en-US" w:eastAsia="zh-CN"/>
                      <w14:textFill>
                        <w14:solidFill>
                          <w14:schemeClr w14:val="tx1"/>
                        </w14:solidFill>
                      </w14:textFill>
                    </w:rPr>
                  </w:pPr>
                </w:p>
              </w:tc>
              <w:tc>
                <w:tcPr>
                  <w:tcW w:w="252" w:type="pct"/>
                  <w:vMerge w:val="continue"/>
                  <w:noWrap w:val="0"/>
                  <w:vAlign w:val="center"/>
                </w:tcPr>
                <w:p w14:paraId="677FABDA">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Cs/>
                      <w:color w:val="000000" w:themeColor="text1"/>
                      <w:kern w:val="0"/>
                      <w:sz w:val="21"/>
                      <w:szCs w:val="21"/>
                      <w:lang w:eastAsia="zh-CN"/>
                      <w14:textFill>
                        <w14:solidFill>
                          <w14:schemeClr w14:val="tx1"/>
                        </w14:solidFill>
                      </w14:textFill>
                    </w:rPr>
                  </w:pPr>
                </w:p>
              </w:tc>
              <w:tc>
                <w:tcPr>
                  <w:tcW w:w="290" w:type="pct"/>
                  <w:vMerge w:val="continue"/>
                  <w:noWrap w:val="0"/>
                  <w:vAlign w:val="center"/>
                </w:tcPr>
                <w:p w14:paraId="3CD845C8">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p>
              </w:tc>
              <w:tc>
                <w:tcPr>
                  <w:tcW w:w="243" w:type="pct"/>
                  <w:noWrap w:val="0"/>
                  <w:vAlign w:val="center"/>
                </w:tcPr>
                <w:p w14:paraId="4A00959A">
                  <w:pPr>
                    <w:widowControl w:val="0"/>
                    <w:spacing w:line="240" w:lineRule="auto"/>
                    <w:jc w:val="cente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动植物油</w:t>
                  </w:r>
                </w:p>
              </w:tc>
              <w:tc>
                <w:tcPr>
                  <w:tcW w:w="243" w:type="pct"/>
                  <w:noWrap w:val="0"/>
                  <w:vAlign w:val="center"/>
                </w:tcPr>
                <w:p w14:paraId="72E12301">
                  <w:pPr>
                    <w:widowControl w:val="0"/>
                    <w:spacing w:line="240" w:lineRule="auto"/>
                    <w:jc w:val="center"/>
                    <w:rPr>
                      <w:rFonts w:hint="default"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25</w:t>
                  </w:r>
                </w:p>
              </w:tc>
              <w:tc>
                <w:tcPr>
                  <w:tcW w:w="356" w:type="pct"/>
                  <w:noWrap w:val="0"/>
                  <w:vAlign w:val="center"/>
                </w:tcPr>
                <w:p w14:paraId="46C86EBB">
                  <w:pPr>
                    <w:keepNext w:val="0"/>
                    <w:keepLines w:val="0"/>
                    <w:widowControl/>
                    <w:suppressLineNumbers w:val="0"/>
                    <w:jc w:val="center"/>
                    <w:textAlignment w:val="center"/>
                    <w:rPr>
                      <w:rFonts w:hint="default"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0.0084</w:t>
                  </w:r>
                </w:p>
              </w:tc>
              <w:tc>
                <w:tcPr>
                  <w:tcW w:w="616" w:type="pct"/>
                  <w:vMerge w:val="continue"/>
                  <w:noWrap w:val="0"/>
                  <w:vAlign w:val="center"/>
                </w:tcPr>
                <w:p w14:paraId="7C4D10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62" w:type="pct"/>
                  <w:noWrap w:val="0"/>
                  <w:vAlign w:val="center"/>
                </w:tcPr>
                <w:p w14:paraId="4CEB19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w:t>
                  </w:r>
                </w:p>
              </w:tc>
              <w:tc>
                <w:tcPr>
                  <w:tcW w:w="242" w:type="pct"/>
                  <w:noWrap w:val="0"/>
                  <w:vAlign w:val="center"/>
                </w:tcPr>
                <w:p w14:paraId="6A436488">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w:t>
                  </w:r>
                </w:p>
              </w:tc>
              <w:tc>
                <w:tcPr>
                  <w:tcW w:w="279" w:type="pct"/>
                  <w:vMerge w:val="continue"/>
                  <w:noWrap w:val="0"/>
                  <w:vAlign w:val="center"/>
                </w:tcPr>
                <w:p w14:paraId="05801C76">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highlight w:val="none"/>
                      <w:lang w:val="en-US" w:eastAsia="zh-CN"/>
                      <w14:textFill>
                        <w14:solidFill>
                          <w14:schemeClr w14:val="tx1"/>
                        </w14:solidFill>
                      </w14:textFill>
                    </w:rPr>
                  </w:pPr>
                </w:p>
              </w:tc>
              <w:tc>
                <w:tcPr>
                  <w:tcW w:w="260" w:type="pct"/>
                  <w:noWrap w:val="0"/>
                  <w:vAlign w:val="center"/>
                </w:tcPr>
                <w:p w14:paraId="0CFD27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w:t>
                  </w:r>
                </w:p>
              </w:tc>
              <w:tc>
                <w:tcPr>
                  <w:tcW w:w="243" w:type="pct"/>
                  <w:noWrap w:val="0"/>
                  <w:vAlign w:val="center"/>
                </w:tcPr>
                <w:p w14:paraId="352F5C06">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w:t>
                  </w:r>
                </w:p>
              </w:tc>
              <w:tc>
                <w:tcPr>
                  <w:tcW w:w="219" w:type="pct"/>
                  <w:vMerge w:val="continue"/>
                  <w:noWrap w:val="0"/>
                  <w:vAlign w:val="center"/>
                </w:tcPr>
                <w:p w14:paraId="75AE9C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Cs/>
                      <w:color w:val="000000" w:themeColor="text1"/>
                      <w:kern w:val="0"/>
                      <w:sz w:val="21"/>
                      <w:szCs w:val="21"/>
                      <w:highlight w:val="none"/>
                      <w:lang w:val="en-US" w:eastAsia="zh-CN"/>
                      <w14:textFill>
                        <w14:solidFill>
                          <w14:schemeClr w14:val="tx1"/>
                        </w14:solidFill>
                      </w14:textFill>
                    </w:rPr>
                  </w:pPr>
                </w:p>
              </w:tc>
              <w:tc>
                <w:tcPr>
                  <w:tcW w:w="219" w:type="pct"/>
                  <w:noWrap w:val="0"/>
                  <w:vAlign w:val="center"/>
                </w:tcPr>
                <w:p w14:paraId="651402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w:t>
                  </w:r>
                </w:p>
              </w:tc>
              <w:tc>
                <w:tcPr>
                  <w:tcW w:w="196" w:type="pct"/>
                  <w:noWrap w:val="0"/>
                  <w:vAlign w:val="center"/>
                </w:tcPr>
                <w:p w14:paraId="02090CF7">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w:t>
                  </w:r>
                </w:p>
              </w:tc>
              <w:tc>
                <w:tcPr>
                  <w:tcW w:w="279" w:type="pct"/>
                  <w:noWrap w:val="0"/>
                  <w:vAlign w:val="center"/>
                </w:tcPr>
                <w:p w14:paraId="4BB56C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w:t>
                  </w:r>
                </w:p>
              </w:tc>
              <w:tc>
                <w:tcPr>
                  <w:tcW w:w="639" w:type="pct"/>
                  <w:vMerge w:val="continue"/>
                  <w:noWrap w:val="0"/>
                  <w:vAlign w:val="center"/>
                </w:tcPr>
                <w:p w14:paraId="1E2BB958">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p>
              </w:tc>
            </w:tr>
            <w:tr w14:paraId="11BFC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 w:type="pct"/>
                  <w:vMerge w:val="continue"/>
                  <w:noWrap w:val="0"/>
                  <w:vAlign w:val="center"/>
                </w:tcPr>
                <w:p w14:paraId="378214BA">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Cs/>
                      <w:color w:val="000000" w:themeColor="text1"/>
                      <w:kern w:val="0"/>
                      <w:sz w:val="21"/>
                      <w:szCs w:val="21"/>
                      <w:highlight w:val="none"/>
                      <w:lang w:val="en-US" w:eastAsia="zh-CN"/>
                      <w14:textFill>
                        <w14:solidFill>
                          <w14:schemeClr w14:val="tx1"/>
                        </w14:solidFill>
                      </w14:textFill>
                    </w:rPr>
                  </w:pPr>
                </w:p>
              </w:tc>
              <w:tc>
                <w:tcPr>
                  <w:tcW w:w="252" w:type="pct"/>
                  <w:vMerge w:val="continue"/>
                  <w:noWrap w:val="0"/>
                  <w:vAlign w:val="center"/>
                </w:tcPr>
                <w:p w14:paraId="10A0AB8A">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Cs/>
                      <w:color w:val="000000" w:themeColor="text1"/>
                      <w:kern w:val="0"/>
                      <w:sz w:val="21"/>
                      <w:szCs w:val="21"/>
                      <w:lang w:eastAsia="zh-CN"/>
                      <w14:textFill>
                        <w14:solidFill>
                          <w14:schemeClr w14:val="tx1"/>
                        </w14:solidFill>
                      </w14:textFill>
                    </w:rPr>
                  </w:pPr>
                </w:p>
              </w:tc>
              <w:tc>
                <w:tcPr>
                  <w:tcW w:w="290" w:type="pct"/>
                  <w:vMerge w:val="continue"/>
                  <w:noWrap w:val="0"/>
                  <w:vAlign w:val="center"/>
                </w:tcPr>
                <w:p w14:paraId="19FED3F8">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p>
              </w:tc>
              <w:tc>
                <w:tcPr>
                  <w:tcW w:w="243" w:type="pct"/>
                  <w:noWrap w:val="0"/>
                  <w:vAlign w:val="center"/>
                </w:tcPr>
                <w:p w14:paraId="62138C17">
                  <w:pPr>
                    <w:widowControl w:val="0"/>
                    <w:spacing w:line="240" w:lineRule="auto"/>
                    <w:jc w:val="cente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COD</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Cr</w:t>
                  </w:r>
                </w:p>
              </w:tc>
              <w:tc>
                <w:tcPr>
                  <w:tcW w:w="243" w:type="pct"/>
                  <w:noWrap w:val="0"/>
                  <w:vAlign w:val="center"/>
                </w:tcPr>
                <w:p w14:paraId="10FFF19B">
                  <w:pPr>
                    <w:widowControl w:val="0"/>
                    <w:spacing w:line="240" w:lineRule="auto"/>
                    <w:jc w:val="center"/>
                    <w:rPr>
                      <w:rFonts w:hint="default"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300</w:t>
                  </w:r>
                </w:p>
              </w:tc>
              <w:tc>
                <w:tcPr>
                  <w:tcW w:w="356" w:type="pct"/>
                  <w:noWrap w:val="0"/>
                  <w:vAlign w:val="center"/>
                </w:tcPr>
                <w:p w14:paraId="308458D6">
                  <w:pPr>
                    <w:keepNext w:val="0"/>
                    <w:keepLines w:val="0"/>
                    <w:widowControl/>
                    <w:suppressLineNumbers w:val="0"/>
                    <w:jc w:val="center"/>
                    <w:textAlignment w:val="center"/>
                    <w:rPr>
                      <w:rFonts w:hint="default"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0.1008</w:t>
                  </w:r>
                </w:p>
              </w:tc>
              <w:tc>
                <w:tcPr>
                  <w:tcW w:w="616" w:type="pct"/>
                  <w:vMerge w:val="continue"/>
                  <w:noWrap w:val="0"/>
                  <w:vAlign w:val="center"/>
                </w:tcPr>
                <w:p w14:paraId="6503C5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62" w:type="pct"/>
                  <w:noWrap w:val="0"/>
                  <w:vAlign w:val="center"/>
                </w:tcPr>
                <w:p w14:paraId="495538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w:t>
                  </w:r>
                </w:p>
              </w:tc>
              <w:tc>
                <w:tcPr>
                  <w:tcW w:w="242" w:type="pct"/>
                  <w:noWrap w:val="0"/>
                  <w:vAlign w:val="center"/>
                </w:tcPr>
                <w:p w14:paraId="6E8F27E0">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w:t>
                  </w:r>
                </w:p>
              </w:tc>
              <w:tc>
                <w:tcPr>
                  <w:tcW w:w="279" w:type="pct"/>
                  <w:vMerge w:val="continue"/>
                  <w:noWrap w:val="0"/>
                  <w:vAlign w:val="center"/>
                </w:tcPr>
                <w:p w14:paraId="4A9CDF4C">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highlight w:val="none"/>
                      <w:lang w:val="en-US" w:eastAsia="zh-CN"/>
                      <w14:textFill>
                        <w14:solidFill>
                          <w14:schemeClr w14:val="tx1"/>
                        </w14:solidFill>
                      </w14:textFill>
                    </w:rPr>
                  </w:pPr>
                </w:p>
              </w:tc>
              <w:tc>
                <w:tcPr>
                  <w:tcW w:w="260" w:type="pct"/>
                  <w:noWrap w:val="0"/>
                  <w:vAlign w:val="center"/>
                </w:tcPr>
                <w:p w14:paraId="243557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w:t>
                  </w:r>
                </w:p>
              </w:tc>
              <w:tc>
                <w:tcPr>
                  <w:tcW w:w="243" w:type="pct"/>
                  <w:noWrap w:val="0"/>
                  <w:vAlign w:val="center"/>
                </w:tcPr>
                <w:p w14:paraId="264B0DBA">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w:t>
                  </w:r>
                </w:p>
              </w:tc>
              <w:tc>
                <w:tcPr>
                  <w:tcW w:w="219" w:type="pct"/>
                  <w:vMerge w:val="continue"/>
                  <w:noWrap w:val="0"/>
                  <w:vAlign w:val="center"/>
                </w:tcPr>
                <w:p w14:paraId="5F6211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Cs/>
                      <w:color w:val="000000" w:themeColor="text1"/>
                      <w:kern w:val="0"/>
                      <w:sz w:val="21"/>
                      <w:szCs w:val="21"/>
                      <w:highlight w:val="none"/>
                      <w:lang w:val="en-US" w:eastAsia="zh-CN"/>
                      <w14:textFill>
                        <w14:solidFill>
                          <w14:schemeClr w14:val="tx1"/>
                        </w14:solidFill>
                      </w14:textFill>
                    </w:rPr>
                  </w:pPr>
                </w:p>
              </w:tc>
              <w:tc>
                <w:tcPr>
                  <w:tcW w:w="219" w:type="pct"/>
                  <w:noWrap w:val="0"/>
                  <w:vAlign w:val="center"/>
                </w:tcPr>
                <w:p w14:paraId="43A184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w:t>
                  </w:r>
                </w:p>
              </w:tc>
              <w:tc>
                <w:tcPr>
                  <w:tcW w:w="196" w:type="pct"/>
                  <w:noWrap w:val="0"/>
                  <w:vAlign w:val="center"/>
                </w:tcPr>
                <w:p w14:paraId="3EEE7C99">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w:t>
                  </w:r>
                </w:p>
              </w:tc>
              <w:tc>
                <w:tcPr>
                  <w:tcW w:w="279" w:type="pct"/>
                  <w:noWrap w:val="0"/>
                  <w:vAlign w:val="center"/>
                </w:tcPr>
                <w:p w14:paraId="0018C7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w:t>
                  </w:r>
                </w:p>
              </w:tc>
              <w:tc>
                <w:tcPr>
                  <w:tcW w:w="639" w:type="pct"/>
                  <w:vMerge w:val="continue"/>
                  <w:noWrap w:val="0"/>
                  <w:vAlign w:val="center"/>
                </w:tcPr>
                <w:p w14:paraId="53CD3A7E">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p>
              </w:tc>
            </w:tr>
            <w:tr w14:paraId="3A0BF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 w:type="pct"/>
                  <w:vMerge w:val="continue"/>
                  <w:noWrap w:val="0"/>
                  <w:vAlign w:val="center"/>
                </w:tcPr>
                <w:p w14:paraId="6AA29B8C">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Cs/>
                      <w:color w:val="000000" w:themeColor="text1"/>
                      <w:kern w:val="0"/>
                      <w:sz w:val="21"/>
                      <w:szCs w:val="21"/>
                      <w:highlight w:val="none"/>
                      <w:lang w:val="en-US" w:eastAsia="zh-CN"/>
                      <w14:textFill>
                        <w14:solidFill>
                          <w14:schemeClr w14:val="tx1"/>
                        </w14:solidFill>
                      </w14:textFill>
                    </w:rPr>
                  </w:pPr>
                </w:p>
              </w:tc>
              <w:tc>
                <w:tcPr>
                  <w:tcW w:w="252" w:type="pct"/>
                  <w:vMerge w:val="continue"/>
                  <w:noWrap w:val="0"/>
                  <w:vAlign w:val="center"/>
                </w:tcPr>
                <w:p w14:paraId="7B44EA1B">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Cs/>
                      <w:color w:val="000000" w:themeColor="text1"/>
                      <w:kern w:val="0"/>
                      <w:sz w:val="21"/>
                      <w:szCs w:val="21"/>
                      <w:lang w:eastAsia="zh-CN"/>
                      <w14:textFill>
                        <w14:solidFill>
                          <w14:schemeClr w14:val="tx1"/>
                        </w14:solidFill>
                      </w14:textFill>
                    </w:rPr>
                  </w:pPr>
                </w:p>
              </w:tc>
              <w:tc>
                <w:tcPr>
                  <w:tcW w:w="290" w:type="pct"/>
                  <w:vMerge w:val="continue"/>
                  <w:noWrap w:val="0"/>
                  <w:vAlign w:val="center"/>
                </w:tcPr>
                <w:p w14:paraId="072EA55E">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p>
              </w:tc>
              <w:tc>
                <w:tcPr>
                  <w:tcW w:w="243" w:type="pct"/>
                  <w:noWrap w:val="0"/>
                  <w:vAlign w:val="center"/>
                </w:tcPr>
                <w:p w14:paraId="53A7793D">
                  <w:pPr>
                    <w:widowControl w:val="0"/>
                    <w:spacing w:line="240" w:lineRule="auto"/>
                    <w:jc w:val="cente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BOD</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5</w:t>
                  </w:r>
                </w:p>
              </w:tc>
              <w:tc>
                <w:tcPr>
                  <w:tcW w:w="243" w:type="pct"/>
                  <w:noWrap w:val="0"/>
                  <w:vAlign w:val="center"/>
                </w:tcPr>
                <w:p w14:paraId="7EF4C4A3">
                  <w:pPr>
                    <w:widowControl w:val="0"/>
                    <w:spacing w:line="240" w:lineRule="auto"/>
                    <w:jc w:val="center"/>
                    <w:rPr>
                      <w:rFonts w:hint="default"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200</w:t>
                  </w:r>
                </w:p>
              </w:tc>
              <w:tc>
                <w:tcPr>
                  <w:tcW w:w="356" w:type="pct"/>
                  <w:noWrap w:val="0"/>
                  <w:vAlign w:val="center"/>
                </w:tcPr>
                <w:p w14:paraId="40DBF4EB">
                  <w:pPr>
                    <w:keepNext w:val="0"/>
                    <w:keepLines w:val="0"/>
                    <w:widowControl/>
                    <w:suppressLineNumbers w:val="0"/>
                    <w:jc w:val="center"/>
                    <w:textAlignment w:val="center"/>
                    <w:rPr>
                      <w:rFonts w:hint="default"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0.0672</w:t>
                  </w:r>
                </w:p>
              </w:tc>
              <w:tc>
                <w:tcPr>
                  <w:tcW w:w="616" w:type="pct"/>
                  <w:vMerge w:val="continue"/>
                  <w:noWrap w:val="0"/>
                  <w:vAlign w:val="center"/>
                </w:tcPr>
                <w:p w14:paraId="2A1D7D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62" w:type="pct"/>
                  <w:noWrap w:val="0"/>
                  <w:vAlign w:val="center"/>
                </w:tcPr>
                <w:p w14:paraId="2CCD30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w:t>
                  </w:r>
                </w:p>
              </w:tc>
              <w:tc>
                <w:tcPr>
                  <w:tcW w:w="242" w:type="pct"/>
                  <w:noWrap w:val="0"/>
                  <w:vAlign w:val="center"/>
                </w:tcPr>
                <w:p w14:paraId="2BF9E314">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w:t>
                  </w:r>
                </w:p>
              </w:tc>
              <w:tc>
                <w:tcPr>
                  <w:tcW w:w="279" w:type="pct"/>
                  <w:vMerge w:val="continue"/>
                  <w:noWrap w:val="0"/>
                  <w:vAlign w:val="center"/>
                </w:tcPr>
                <w:p w14:paraId="73FAEB7A">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highlight w:val="none"/>
                      <w:lang w:val="en-US" w:eastAsia="zh-CN"/>
                      <w14:textFill>
                        <w14:solidFill>
                          <w14:schemeClr w14:val="tx1"/>
                        </w14:solidFill>
                      </w14:textFill>
                    </w:rPr>
                  </w:pPr>
                </w:p>
              </w:tc>
              <w:tc>
                <w:tcPr>
                  <w:tcW w:w="260" w:type="pct"/>
                  <w:noWrap w:val="0"/>
                  <w:vAlign w:val="center"/>
                </w:tcPr>
                <w:p w14:paraId="691F31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w:t>
                  </w:r>
                </w:p>
              </w:tc>
              <w:tc>
                <w:tcPr>
                  <w:tcW w:w="243" w:type="pct"/>
                  <w:noWrap w:val="0"/>
                  <w:vAlign w:val="center"/>
                </w:tcPr>
                <w:p w14:paraId="1E72EC77">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w:t>
                  </w:r>
                </w:p>
              </w:tc>
              <w:tc>
                <w:tcPr>
                  <w:tcW w:w="219" w:type="pct"/>
                  <w:vMerge w:val="continue"/>
                  <w:noWrap w:val="0"/>
                  <w:vAlign w:val="center"/>
                </w:tcPr>
                <w:p w14:paraId="79C937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Cs/>
                      <w:color w:val="000000" w:themeColor="text1"/>
                      <w:kern w:val="0"/>
                      <w:sz w:val="21"/>
                      <w:szCs w:val="21"/>
                      <w:highlight w:val="none"/>
                      <w:lang w:val="en-US" w:eastAsia="zh-CN"/>
                      <w14:textFill>
                        <w14:solidFill>
                          <w14:schemeClr w14:val="tx1"/>
                        </w14:solidFill>
                      </w14:textFill>
                    </w:rPr>
                  </w:pPr>
                </w:p>
              </w:tc>
              <w:tc>
                <w:tcPr>
                  <w:tcW w:w="219" w:type="pct"/>
                  <w:noWrap w:val="0"/>
                  <w:vAlign w:val="center"/>
                </w:tcPr>
                <w:p w14:paraId="01F539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w:t>
                  </w:r>
                </w:p>
              </w:tc>
              <w:tc>
                <w:tcPr>
                  <w:tcW w:w="196" w:type="pct"/>
                  <w:noWrap w:val="0"/>
                  <w:vAlign w:val="center"/>
                </w:tcPr>
                <w:p w14:paraId="04074C6C">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w:t>
                  </w:r>
                </w:p>
              </w:tc>
              <w:tc>
                <w:tcPr>
                  <w:tcW w:w="279" w:type="pct"/>
                  <w:noWrap w:val="0"/>
                  <w:vAlign w:val="center"/>
                </w:tcPr>
                <w:p w14:paraId="6583D9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w:t>
                  </w:r>
                </w:p>
              </w:tc>
              <w:tc>
                <w:tcPr>
                  <w:tcW w:w="639" w:type="pct"/>
                  <w:vMerge w:val="continue"/>
                  <w:noWrap w:val="0"/>
                  <w:vAlign w:val="center"/>
                </w:tcPr>
                <w:p w14:paraId="133AFF9B">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p>
              </w:tc>
            </w:tr>
            <w:tr w14:paraId="49D21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 w:type="pct"/>
                  <w:vMerge w:val="continue"/>
                  <w:noWrap w:val="0"/>
                  <w:vAlign w:val="center"/>
                </w:tcPr>
                <w:p w14:paraId="72040CBC">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Cs/>
                      <w:color w:val="000000" w:themeColor="text1"/>
                      <w:kern w:val="0"/>
                      <w:sz w:val="21"/>
                      <w:szCs w:val="21"/>
                      <w:highlight w:val="none"/>
                      <w:lang w:val="en-US" w:eastAsia="zh-CN"/>
                      <w14:textFill>
                        <w14:solidFill>
                          <w14:schemeClr w14:val="tx1"/>
                        </w14:solidFill>
                      </w14:textFill>
                    </w:rPr>
                  </w:pPr>
                </w:p>
              </w:tc>
              <w:tc>
                <w:tcPr>
                  <w:tcW w:w="252" w:type="pct"/>
                  <w:vMerge w:val="continue"/>
                  <w:noWrap w:val="0"/>
                  <w:vAlign w:val="center"/>
                </w:tcPr>
                <w:p w14:paraId="6E076DEE">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Cs/>
                      <w:color w:val="000000" w:themeColor="text1"/>
                      <w:kern w:val="0"/>
                      <w:sz w:val="21"/>
                      <w:szCs w:val="21"/>
                      <w:lang w:eastAsia="zh-CN"/>
                      <w14:textFill>
                        <w14:solidFill>
                          <w14:schemeClr w14:val="tx1"/>
                        </w14:solidFill>
                      </w14:textFill>
                    </w:rPr>
                  </w:pPr>
                </w:p>
              </w:tc>
              <w:tc>
                <w:tcPr>
                  <w:tcW w:w="290" w:type="pct"/>
                  <w:vMerge w:val="continue"/>
                  <w:noWrap w:val="0"/>
                  <w:vAlign w:val="center"/>
                </w:tcPr>
                <w:p w14:paraId="6C0F7335">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p>
              </w:tc>
              <w:tc>
                <w:tcPr>
                  <w:tcW w:w="243" w:type="pct"/>
                  <w:noWrap w:val="0"/>
                  <w:vAlign w:val="center"/>
                </w:tcPr>
                <w:p w14:paraId="07BE8CC3">
                  <w:pPr>
                    <w:widowControl w:val="0"/>
                    <w:spacing w:line="240" w:lineRule="auto"/>
                    <w:jc w:val="cente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氨氮</w:t>
                  </w:r>
                </w:p>
              </w:tc>
              <w:tc>
                <w:tcPr>
                  <w:tcW w:w="243" w:type="pct"/>
                  <w:noWrap w:val="0"/>
                  <w:vAlign w:val="center"/>
                </w:tcPr>
                <w:p w14:paraId="4AB9536F">
                  <w:pPr>
                    <w:widowControl w:val="0"/>
                    <w:spacing w:line="240" w:lineRule="auto"/>
                    <w:jc w:val="center"/>
                    <w:rPr>
                      <w:rFonts w:hint="default"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20</w:t>
                  </w:r>
                </w:p>
              </w:tc>
              <w:tc>
                <w:tcPr>
                  <w:tcW w:w="356" w:type="pct"/>
                  <w:noWrap w:val="0"/>
                  <w:vAlign w:val="center"/>
                </w:tcPr>
                <w:p w14:paraId="7D0ED9CC">
                  <w:pPr>
                    <w:keepNext w:val="0"/>
                    <w:keepLines w:val="0"/>
                    <w:widowControl/>
                    <w:suppressLineNumbers w:val="0"/>
                    <w:jc w:val="center"/>
                    <w:textAlignment w:val="center"/>
                    <w:rPr>
                      <w:rFonts w:hint="default"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0.00672</w:t>
                  </w:r>
                </w:p>
              </w:tc>
              <w:tc>
                <w:tcPr>
                  <w:tcW w:w="616" w:type="pct"/>
                  <w:vMerge w:val="continue"/>
                  <w:noWrap w:val="0"/>
                  <w:vAlign w:val="center"/>
                </w:tcPr>
                <w:p w14:paraId="5E6396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62" w:type="pct"/>
                  <w:noWrap w:val="0"/>
                  <w:vAlign w:val="center"/>
                </w:tcPr>
                <w:p w14:paraId="223152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w:t>
                  </w:r>
                </w:p>
              </w:tc>
              <w:tc>
                <w:tcPr>
                  <w:tcW w:w="242" w:type="pct"/>
                  <w:noWrap w:val="0"/>
                  <w:vAlign w:val="center"/>
                </w:tcPr>
                <w:p w14:paraId="24615532">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w:t>
                  </w:r>
                </w:p>
              </w:tc>
              <w:tc>
                <w:tcPr>
                  <w:tcW w:w="279" w:type="pct"/>
                  <w:vMerge w:val="continue"/>
                  <w:noWrap w:val="0"/>
                  <w:vAlign w:val="center"/>
                </w:tcPr>
                <w:p w14:paraId="5D37B2A8">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highlight w:val="none"/>
                      <w:lang w:val="en-US" w:eastAsia="zh-CN"/>
                      <w14:textFill>
                        <w14:solidFill>
                          <w14:schemeClr w14:val="tx1"/>
                        </w14:solidFill>
                      </w14:textFill>
                    </w:rPr>
                  </w:pPr>
                </w:p>
              </w:tc>
              <w:tc>
                <w:tcPr>
                  <w:tcW w:w="260" w:type="pct"/>
                  <w:noWrap w:val="0"/>
                  <w:vAlign w:val="center"/>
                </w:tcPr>
                <w:p w14:paraId="5B11F4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w:t>
                  </w:r>
                </w:p>
              </w:tc>
              <w:tc>
                <w:tcPr>
                  <w:tcW w:w="243" w:type="pct"/>
                  <w:noWrap w:val="0"/>
                  <w:vAlign w:val="center"/>
                </w:tcPr>
                <w:p w14:paraId="4BBC0359">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w:t>
                  </w:r>
                </w:p>
              </w:tc>
              <w:tc>
                <w:tcPr>
                  <w:tcW w:w="219" w:type="pct"/>
                  <w:vMerge w:val="continue"/>
                  <w:noWrap w:val="0"/>
                  <w:vAlign w:val="center"/>
                </w:tcPr>
                <w:p w14:paraId="212362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Cs/>
                      <w:color w:val="000000" w:themeColor="text1"/>
                      <w:kern w:val="0"/>
                      <w:sz w:val="21"/>
                      <w:szCs w:val="21"/>
                      <w:highlight w:val="none"/>
                      <w:lang w:val="en-US" w:eastAsia="zh-CN"/>
                      <w14:textFill>
                        <w14:solidFill>
                          <w14:schemeClr w14:val="tx1"/>
                        </w14:solidFill>
                      </w14:textFill>
                    </w:rPr>
                  </w:pPr>
                </w:p>
              </w:tc>
              <w:tc>
                <w:tcPr>
                  <w:tcW w:w="219" w:type="pct"/>
                  <w:noWrap w:val="0"/>
                  <w:vAlign w:val="center"/>
                </w:tcPr>
                <w:p w14:paraId="7E0726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w:t>
                  </w:r>
                </w:p>
              </w:tc>
              <w:tc>
                <w:tcPr>
                  <w:tcW w:w="196" w:type="pct"/>
                  <w:noWrap w:val="0"/>
                  <w:vAlign w:val="center"/>
                </w:tcPr>
                <w:p w14:paraId="6508DB0E">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w:t>
                  </w:r>
                </w:p>
              </w:tc>
              <w:tc>
                <w:tcPr>
                  <w:tcW w:w="279" w:type="pct"/>
                  <w:noWrap w:val="0"/>
                  <w:vAlign w:val="center"/>
                </w:tcPr>
                <w:p w14:paraId="2167A0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w:t>
                  </w:r>
                </w:p>
              </w:tc>
              <w:tc>
                <w:tcPr>
                  <w:tcW w:w="639" w:type="pct"/>
                  <w:vMerge w:val="continue"/>
                  <w:noWrap w:val="0"/>
                  <w:vAlign w:val="center"/>
                </w:tcPr>
                <w:p w14:paraId="62FB9A51">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p>
              </w:tc>
            </w:tr>
          </w:tbl>
          <w:p w14:paraId="340A507A">
            <w:pPr>
              <w:pStyle w:val="34"/>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auto"/>
              <w:rPr>
                <w:color w:val="000000" w:themeColor="text1"/>
                <w:sz w:val="24"/>
                <w:szCs w:val="24"/>
                <w:vertAlign w:val="baseline"/>
                <w14:textFill>
                  <w14:solidFill>
                    <w14:schemeClr w14:val="tx1"/>
                  </w14:solidFill>
                </w14:textFill>
              </w:rPr>
            </w:pPr>
          </w:p>
          <w:p w14:paraId="3A86DBD8">
            <w:pPr>
              <w:pStyle w:val="34"/>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auto"/>
              <w:rPr>
                <w:color w:val="000000" w:themeColor="text1"/>
                <w:sz w:val="24"/>
                <w:szCs w:val="24"/>
                <w:vertAlign w:val="baseline"/>
                <w14:textFill>
                  <w14:solidFill>
                    <w14:schemeClr w14:val="tx1"/>
                  </w14:solidFill>
                </w14:textFill>
              </w:rPr>
            </w:pPr>
          </w:p>
          <w:p w14:paraId="096E8429">
            <w:pPr>
              <w:pStyle w:val="34"/>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auto"/>
              <w:rPr>
                <w:color w:val="000000" w:themeColor="text1"/>
                <w:sz w:val="24"/>
                <w:szCs w:val="24"/>
                <w:vertAlign w:val="baseline"/>
                <w14:textFill>
                  <w14:solidFill>
                    <w14:schemeClr w14:val="tx1"/>
                  </w14:solidFill>
                </w14:textFill>
              </w:rPr>
            </w:pPr>
          </w:p>
          <w:p w14:paraId="44A03BC8">
            <w:pPr>
              <w:pStyle w:val="34"/>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auto"/>
              <w:rPr>
                <w:color w:val="000000" w:themeColor="text1"/>
                <w:sz w:val="24"/>
                <w:szCs w:val="24"/>
                <w:vertAlign w:val="baseline"/>
                <w14:textFill>
                  <w14:solidFill>
                    <w14:schemeClr w14:val="tx1"/>
                  </w14:solidFill>
                </w14:textFill>
              </w:rPr>
            </w:pPr>
          </w:p>
          <w:p w14:paraId="46205C14">
            <w:pPr>
              <w:pStyle w:val="34"/>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auto"/>
              <w:rPr>
                <w:color w:val="000000" w:themeColor="text1"/>
                <w:sz w:val="24"/>
                <w:szCs w:val="24"/>
                <w:vertAlign w:val="baseline"/>
                <w14:textFill>
                  <w14:solidFill>
                    <w14:schemeClr w14:val="tx1"/>
                  </w14:solidFill>
                </w14:textFill>
              </w:rPr>
            </w:pPr>
          </w:p>
          <w:p w14:paraId="4E456A0F">
            <w:pPr>
              <w:pStyle w:val="34"/>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auto"/>
              <w:rPr>
                <w:color w:val="000000" w:themeColor="text1"/>
                <w:sz w:val="24"/>
                <w:szCs w:val="24"/>
                <w:vertAlign w:val="baseline"/>
                <w14:textFill>
                  <w14:solidFill>
                    <w14:schemeClr w14:val="tx1"/>
                  </w14:solidFill>
                </w14:textFill>
              </w:rPr>
            </w:pPr>
          </w:p>
          <w:p w14:paraId="050911D6">
            <w:pPr>
              <w:pStyle w:val="34"/>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auto"/>
              <w:rPr>
                <w:color w:val="000000" w:themeColor="text1"/>
                <w:sz w:val="24"/>
                <w:szCs w:val="24"/>
                <w:vertAlign w:val="baseline"/>
                <w14:textFill>
                  <w14:solidFill>
                    <w14:schemeClr w14:val="tx1"/>
                  </w14:solidFill>
                </w14:textFill>
              </w:rPr>
            </w:pPr>
          </w:p>
          <w:p w14:paraId="09FE4C3B">
            <w:pPr>
              <w:pStyle w:val="34"/>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auto"/>
              <w:rPr>
                <w:color w:val="000000" w:themeColor="text1"/>
                <w:sz w:val="24"/>
                <w:szCs w:val="24"/>
                <w:vertAlign w:val="baseline"/>
                <w14:textFill>
                  <w14:solidFill>
                    <w14:schemeClr w14:val="tx1"/>
                  </w14:solidFill>
                </w14:textFill>
              </w:rPr>
            </w:pPr>
          </w:p>
          <w:p w14:paraId="6D92E5A3">
            <w:pPr>
              <w:pStyle w:val="34"/>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auto"/>
              <w:rPr>
                <w:color w:val="000000" w:themeColor="text1"/>
                <w:sz w:val="24"/>
                <w:szCs w:val="24"/>
                <w:vertAlign w:val="baseline"/>
                <w14:textFill>
                  <w14:solidFill>
                    <w14:schemeClr w14:val="tx1"/>
                  </w14:solidFill>
                </w14:textFill>
              </w:rPr>
            </w:pPr>
          </w:p>
          <w:p w14:paraId="6E6509DA">
            <w:pPr>
              <w:pStyle w:val="34"/>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auto"/>
              <w:rPr>
                <w:color w:val="000000" w:themeColor="text1"/>
                <w:sz w:val="24"/>
                <w:szCs w:val="24"/>
                <w:vertAlign w:val="baseline"/>
                <w14:textFill>
                  <w14:solidFill>
                    <w14:schemeClr w14:val="tx1"/>
                  </w14:solidFill>
                </w14:textFill>
              </w:rPr>
            </w:pPr>
          </w:p>
          <w:p w14:paraId="07C94213">
            <w:pPr>
              <w:pStyle w:val="34"/>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auto"/>
              <w:rPr>
                <w:color w:val="000000" w:themeColor="text1"/>
                <w:sz w:val="24"/>
                <w:szCs w:val="24"/>
                <w:vertAlign w:val="baseline"/>
                <w14:textFill>
                  <w14:solidFill>
                    <w14:schemeClr w14:val="tx1"/>
                  </w14:solidFill>
                </w14:textFill>
              </w:rPr>
            </w:pPr>
          </w:p>
        </w:tc>
      </w:tr>
    </w:tbl>
    <w:p w14:paraId="62C2E675">
      <w:pPr>
        <w:pStyle w:val="12"/>
        <w:rPr>
          <w:rFonts w:hint="eastAsia" w:ascii="宋体" w:cs="宋体"/>
          <w:b/>
          <w:color w:val="000000" w:themeColor="text1"/>
          <w:kern w:val="0"/>
          <w:sz w:val="28"/>
          <w:szCs w:val="28"/>
          <w:lang w:val="en-US" w:eastAsia="zh-CN"/>
          <w14:textFill>
            <w14:solidFill>
              <w14:schemeClr w14:val="tx1"/>
            </w14:solidFill>
          </w14:textFill>
        </w:rPr>
      </w:pPr>
    </w:p>
    <w:p w14:paraId="35008763">
      <w:pPr>
        <w:pStyle w:val="12"/>
        <w:rPr>
          <w:rFonts w:hint="eastAsia" w:ascii="宋体" w:cs="宋体"/>
          <w:b/>
          <w:color w:val="000000" w:themeColor="text1"/>
          <w:kern w:val="0"/>
          <w:sz w:val="28"/>
          <w:szCs w:val="28"/>
          <w:lang w:val="en-US" w:eastAsia="zh-CN"/>
          <w14:textFill>
            <w14:solidFill>
              <w14:schemeClr w14:val="tx1"/>
            </w14:solidFill>
          </w14:textFill>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8170"/>
      </w:tblGrid>
      <w:tr w14:paraId="09EC9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1" w:type="dxa"/>
            <w:noWrap w:val="0"/>
            <w:vAlign w:val="top"/>
          </w:tcPr>
          <w:p w14:paraId="69512682">
            <w:pPr>
              <w:pStyle w:val="34"/>
              <w:adjustRightInd w:val="0"/>
              <w:snapToGrid w:val="0"/>
              <w:spacing w:line="360" w:lineRule="auto"/>
              <w:rPr>
                <w:color w:val="000000" w:themeColor="text1"/>
                <w:vertAlign w:val="baseline"/>
                <w14:textFill>
                  <w14:solidFill>
                    <w14:schemeClr w14:val="tx1"/>
                  </w14:solidFill>
                </w14:textFill>
              </w:rPr>
            </w:pPr>
          </w:p>
        </w:tc>
        <w:tc>
          <w:tcPr>
            <w:tcW w:w="8170" w:type="dxa"/>
            <w:noWrap w:val="0"/>
            <w:vAlign w:val="top"/>
          </w:tcPr>
          <w:p w14:paraId="12FB66ED">
            <w:pPr>
              <w:pStyle w:val="34"/>
              <w:adjustRightInd w:val="0"/>
              <w:snapToGrid w:val="0"/>
              <w:spacing w:line="360" w:lineRule="auto"/>
              <w:ind w:firstLine="482"/>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w:t>
            </w:r>
            <w:r>
              <w:rPr>
                <w:rFonts w:hint="eastAsia"/>
                <w:b/>
                <w:color w:val="000000" w:themeColor="text1"/>
                <w:kern w:val="0"/>
                <w:sz w:val="24"/>
                <w14:textFill>
                  <w14:solidFill>
                    <w14:schemeClr w14:val="tx1"/>
                  </w14:solidFill>
                </w14:textFill>
              </w:rPr>
              <w:t>2</w:t>
            </w:r>
            <w:r>
              <w:rPr>
                <w:b/>
                <w:color w:val="000000" w:themeColor="text1"/>
                <w:kern w:val="0"/>
                <w:sz w:val="24"/>
                <w14:textFill>
                  <w14:solidFill>
                    <w14:schemeClr w14:val="tx1"/>
                  </w14:solidFill>
                </w14:textFill>
              </w:rPr>
              <w:t>）主要污染工序及源强分析</w:t>
            </w:r>
          </w:p>
          <w:p w14:paraId="5A71BF9E">
            <w:pPr>
              <w:adjustRightInd w:val="0"/>
              <w:snapToGrid w:val="0"/>
              <w:spacing w:line="360" w:lineRule="auto"/>
              <w:ind w:firstLine="480" w:firstLineChars="200"/>
              <w:rPr>
                <w:rFonts w:hint="eastAsia"/>
                <w:color w:val="000000" w:themeColor="text1"/>
                <w:sz w:val="24"/>
                <w:szCs w:val="22"/>
                <w:lang w:val="zh-CN"/>
                <w14:textFill>
                  <w14:solidFill>
                    <w14:schemeClr w14:val="tx1"/>
                  </w14:solidFill>
                </w14:textFill>
              </w:rPr>
            </w:pPr>
            <w:r>
              <w:rPr>
                <w:color w:val="000000" w:themeColor="text1"/>
                <w:sz w:val="24"/>
                <w:szCs w:val="22"/>
                <w:lang w:val="zh-CN"/>
                <w14:textFill>
                  <w14:solidFill>
                    <w14:schemeClr w14:val="tx1"/>
                  </w14:solidFill>
                </w14:textFill>
              </w:rPr>
              <w:t>本</w:t>
            </w:r>
            <w:r>
              <w:rPr>
                <w:rFonts w:hint="eastAsia"/>
                <w:bCs/>
                <w:color w:val="000000" w:themeColor="text1"/>
                <w:kern w:val="0"/>
                <w:sz w:val="24"/>
                <w:lang w:eastAsia="zh-CN"/>
                <w14:textFill>
                  <w14:solidFill>
                    <w14:schemeClr w14:val="tx1"/>
                  </w14:solidFill>
                </w14:textFill>
              </w:rPr>
              <w:t>项目</w:t>
            </w:r>
            <w:r>
              <w:rPr>
                <w:rFonts w:hint="eastAsia"/>
                <w:bCs/>
                <w:color w:val="000000" w:themeColor="text1"/>
                <w:kern w:val="0"/>
                <w:sz w:val="24"/>
                <w:lang w:val="en-US" w:eastAsia="zh-CN"/>
                <w14:textFill>
                  <w14:solidFill>
                    <w14:schemeClr w14:val="tx1"/>
                  </w14:solidFill>
                </w14:textFill>
              </w:rPr>
              <w:t>生产用水全部损耗，无生产废水产生；员工中约10人在厂区内食宿，项目区内不设置食堂，依托</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《云南活发磷化有限公司华宁县磨盘山磷矿项目》设置的食堂及办公生活区，同时依托配套的环保设施（隔油池、化粪池、一体化污水处理设备）</w:t>
            </w:r>
            <w:r>
              <w:rPr>
                <w:rFonts w:hint="eastAsia"/>
                <w:bCs/>
                <w:color w:val="000000" w:themeColor="text1"/>
                <w:kern w:val="0"/>
                <w:sz w:val="24"/>
                <w:lang w:val="en-US" w:eastAsia="zh-CN"/>
                <w14:textFill>
                  <w14:solidFill>
                    <w14:schemeClr w14:val="tx1"/>
                  </w14:solidFill>
                </w14:textFill>
              </w:rPr>
              <w:t>。项目主要废水</w:t>
            </w:r>
            <w:r>
              <w:rPr>
                <w:rFonts w:hint="eastAsia"/>
                <w:bCs/>
                <w:color w:val="000000" w:themeColor="text1"/>
                <w:kern w:val="0"/>
                <w:sz w:val="24"/>
                <w:lang w:eastAsia="zh-CN"/>
                <w14:textFill>
                  <w14:solidFill>
                    <w14:schemeClr w14:val="tx1"/>
                  </w14:solidFill>
                </w14:textFill>
              </w:rPr>
              <w:t>为</w:t>
            </w:r>
            <w:r>
              <w:rPr>
                <w:rFonts w:hint="eastAsia"/>
                <w:bCs/>
                <w:color w:val="000000" w:themeColor="text1"/>
                <w:kern w:val="0"/>
                <w:sz w:val="24"/>
                <w:lang w:val="en-US" w:eastAsia="zh-CN"/>
                <w14:textFill>
                  <w14:solidFill>
                    <w14:schemeClr w14:val="tx1"/>
                  </w14:solidFill>
                </w14:textFill>
              </w:rPr>
              <w:t>洗车废水、</w:t>
            </w:r>
            <w:r>
              <w:rPr>
                <w:rFonts w:hint="eastAsia"/>
                <w:bCs/>
                <w:color w:val="000000" w:themeColor="text1"/>
                <w:kern w:val="0"/>
                <w:sz w:val="24"/>
                <w:lang w:eastAsia="zh-CN"/>
                <w14:textFill>
                  <w14:solidFill>
                    <w14:schemeClr w14:val="tx1"/>
                  </w14:solidFill>
                </w14:textFill>
              </w:rPr>
              <w:t>初期雨水及</w:t>
            </w:r>
            <w:r>
              <w:rPr>
                <w:rFonts w:hint="eastAsia"/>
                <w:bCs/>
                <w:color w:val="000000" w:themeColor="text1"/>
                <w:kern w:val="0"/>
                <w:sz w:val="24"/>
                <w:lang w:val="en-US" w:eastAsia="zh-CN"/>
                <w14:textFill>
                  <w14:solidFill>
                    <w14:schemeClr w14:val="tx1"/>
                  </w14:solidFill>
                </w14:textFill>
              </w:rPr>
              <w:t>生活污水</w:t>
            </w:r>
            <w:r>
              <w:rPr>
                <w:rFonts w:hint="eastAsia"/>
                <w:bCs/>
                <w:color w:val="000000" w:themeColor="text1"/>
                <w:kern w:val="0"/>
                <w:sz w:val="24"/>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洗车废水</w:t>
            </w:r>
            <w:r>
              <w:rPr>
                <w:rFonts w:hint="eastAsia" w:cs="Times New Roman"/>
                <w:color w:val="000000" w:themeColor="text1"/>
                <w:sz w:val="24"/>
                <w:szCs w:val="24"/>
                <w:highlight w:val="none"/>
                <w:lang w:val="zh-CN" w:eastAsia="zh-CN"/>
                <w14:textFill>
                  <w14:solidFill>
                    <w14:schemeClr w14:val="tx1"/>
                  </w14:solidFill>
                </w14:textFill>
              </w:rPr>
              <w:t>主要污染物为</w:t>
            </w:r>
            <w:r>
              <w:rPr>
                <w:rFonts w:hint="eastAsia" w:cs="Times New Roman"/>
                <w:color w:val="000000" w:themeColor="text1"/>
                <w:sz w:val="24"/>
                <w:szCs w:val="24"/>
                <w:highlight w:val="none"/>
                <w:lang w:val="en-US" w:eastAsia="zh-CN"/>
                <w14:textFill>
                  <w14:solidFill>
                    <w14:schemeClr w14:val="tx1"/>
                  </w14:solidFill>
                </w14:textFill>
              </w:rPr>
              <w:t>SS</w:t>
            </w:r>
            <w:r>
              <w:rPr>
                <w:rFonts w:hint="eastAsia"/>
                <w:color w:val="000000" w:themeColor="text1"/>
                <w:sz w:val="24"/>
                <w:szCs w:val="22"/>
                <w:lang w:val="zh-CN"/>
                <w14:textFill>
                  <w14:solidFill>
                    <w14:schemeClr w14:val="tx1"/>
                  </w14:solidFill>
                </w14:textFill>
              </w:rPr>
              <w:t>；</w:t>
            </w:r>
            <w:r>
              <w:rPr>
                <w:rFonts w:hint="eastAsia"/>
                <w:color w:val="000000" w:themeColor="text1"/>
                <w:sz w:val="24"/>
                <w:szCs w:val="22"/>
                <w14:textFill>
                  <w14:solidFill>
                    <w14:schemeClr w14:val="tx1"/>
                  </w14:solidFill>
                </w14:textFill>
              </w:rPr>
              <w:t>初期雨水</w:t>
            </w:r>
            <w:r>
              <w:rPr>
                <w:rFonts w:hint="eastAsia"/>
                <w:color w:val="000000" w:themeColor="text1"/>
                <w:sz w:val="24"/>
                <w:szCs w:val="22"/>
                <w:lang w:val="zh-CN"/>
                <w14:textFill>
                  <w14:solidFill>
                    <w14:schemeClr w14:val="tx1"/>
                  </w14:solidFill>
                </w14:textFill>
              </w:rPr>
              <w:t>中主要污染物为SS。</w:t>
            </w:r>
            <w:r>
              <w:rPr>
                <w:rFonts w:hint="eastAsia"/>
                <w:color w:val="000000" w:themeColor="text1"/>
                <w:sz w:val="24"/>
                <w:szCs w:val="24"/>
                <w:lang w:val="zh-CN"/>
                <w14:textFill>
                  <w14:solidFill>
                    <w14:schemeClr w14:val="tx1"/>
                  </w14:solidFill>
                </w14:textFill>
              </w:rPr>
              <w:t>生活污水主要污染物为</w:t>
            </w:r>
            <w:r>
              <w:rPr>
                <w:rFonts w:hint="eastAsia" w:ascii="Times New Roman" w:hAnsi="Times New Roman" w:cs="Times New Roman"/>
                <w:color w:val="000000" w:themeColor="text1"/>
                <w:sz w:val="24"/>
                <w:szCs w:val="24"/>
                <w:vertAlign w:val="baseline"/>
                <w:lang w:val="en-US" w:eastAsia="zh-CN"/>
                <w14:textFill>
                  <w14:solidFill>
                    <w14:schemeClr w14:val="tx1"/>
                  </w14:solidFill>
                </w14:textFill>
              </w:rPr>
              <w:t>SS、动植物油、COD</w:t>
            </w:r>
            <w:r>
              <w:rPr>
                <w:rFonts w:hint="eastAsia" w:ascii="Times New Roman" w:hAnsi="Times New Roman" w:cs="Times New Roman"/>
                <w:color w:val="000000" w:themeColor="text1"/>
                <w:sz w:val="24"/>
                <w:szCs w:val="24"/>
                <w:vertAlign w:val="subscript"/>
                <w:lang w:val="en-US" w:eastAsia="zh-CN"/>
                <w14:textFill>
                  <w14:solidFill>
                    <w14:schemeClr w14:val="tx1"/>
                  </w14:solidFill>
                </w14:textFill>
              </w:rPr>
              <w:t>Cr</w:t>
            </w:r>
            <w:r>
              <w:rPr>
                <w:rFonts w:hint="eastAsia" w:ascii="Times New Roman" w:hAnsi="Times New Roman" w:cs="Times New Roman"/>
                <w:color w:val="000000" w:themeColor="text1"/>
                <w:sz w:val="24"/>
                <w:szCs w:val="24"/>
                <w:vertAlign w:val="baseline"/>
                <w:lang w:val="en-US" w:eastAsia="zh-CN"/>
                <w14:textFill>
                  <w14:solidFill>
                    <w14:schemeClr w14:val="tx1"/>
                  </w14:solidFill>
                </w14:textFill>
              </w:rPr>
              <w:t>、BOD</w:t>
            </w:r>
            <w:r>
              <w:rPr>
                <w:rFonts w:hint="eastAsia" w:ascii="Times New Roman" w:hAnsi="Times New Roman" w:cs="Times New Roman"/>
                <w:color w:val="000000" w:themeColor="text1"/>
                <w:sz w:val="24"/>
                <w:szCs w:val="24"/>
                <w:vertAlign w:val="subscript"/>
                <w:lang w:val="en-US" w:eastAsia="zh-CN"/>
                <w14:textFill>
                  <w14:solidFill>
                    <w14:schemeClr w14:val="tx1"/>
                  </w14:solidFill>
                </w14:textFill>
              </w:rPr>
              <w:t>5</w:t>
            </w:r>
            <w:r>
              <w:rPr>
                <w:rFonts w:hint="eastAsia" w:ascii="Times New Roman" w:hAnsi="Times New Roman" w:cs="Times New Roman"/>
                <w:color w:val="000000" w:themeColor="text1"/>
                <w:sz w:val="24"/>
                <w:szCs w:val="24"/>
                <w:vertAlign w:val="baseline"/>
                <w:lang w:val="en-US" w:eastAsia="zh-CN"/>
                <w14:textFill>
                  <w14:solidFill>
                    <w14:schemeClr w14:val="tx1"/>
                  </w14:solidFill>
                </w14:textFill>
              </w:rPr>
              <w:t>、氨氮等。</w:t>
            </w:r>
          </w:p>
          <w:p w14:paraId="51E38AFC">
            <w:pPr>
              <w:pStyle w:val="34"/>
              <w:adjustRightInd w:val="0"/>
              <w:snapToGrid w:val="0"/>
              <w:spacing w:line="360" w:lineRule="auto"/>
              <w:ind w:firstLine="480"/>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lang w:val="zh-CN" w:eastAsia="zh-CN"/>
                <w14:textFill>
                  <w14:solidFill>
                    <w14:schemeClr w14:val="tx1"/>
                  </w14:solidFill>
                </w14:textFill>
              </w:rPr>
              <w:t>洗车废水</w:t>
            </w:r>
          </w:p>
          <w:p w14:paraId="54E4EC9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themeColor="text1"/>
                <w:kern w:val="0"/>
                <w:sz w:val="24"/>
                <w14:textFill>
                  <w14:solidFill>
                    <w14:schemeClr w14:val="tx1"/>
                  </w14:solidFill>
                </w14:textFill>
              </w:rPr>
            </w:pPr>
            <w:r>
              <w:rPr>
                <w:rFonts w:hint="eastAsia" w:cs="Times New Roman"/>
                <w:bCs/>
                <w:color w:val="000000" w:themeColor="text1"/>
                <w:sz w:val="24"/>
                <w:szCs w:val="24"/>
                <w:highlight w:val="none"/>
                <w:lang w:val="en-US" w:eastAsia="zh-CN"/>
                <w14:textFill>
                  <w14:solidFill>
                    <w14:schemeClr w14:val="tx1"/>
                  </w14:solidFill>
                </w14:textFill>
              </w:rPr>
              <w:t>依</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托《云南活发磷化有限公司华宁县磨盘山磷矿项目》设置的1个容积为6.0m</w:t>
            </w:r>
            <w:r>
              <w:rPr>
                <w:rFonts w:hint="default"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eastAsia" w:cs="Times New Roman"/>
                <w:bCs/>
                <w:color w:val="000000" w:themeColor="text1"/>
                <w:sz w:val="24"/>
                <w:szCs w:val="24"/>
                <w:highlight w:val="none"/>
                <w:lang w:val="en-US" w:eastAsia="zh-CN"/>
                <w14:textFill>
                  <w14:solidFill>
                    <w14:schemeClr w14:val="tx1"/>
                  </w14:solidFill>
                </w14:textFill>
              </w:rPr>
              <w:t>和1个容积为10m</w:t>
            </w:r>
            <w:r>
              <w:rPr>
                <w:rFonts w:hint="eastAsia" w:cs="Times New Roman"/>
                <w:bCs/>
                <w:color w:val="000000" w:themeColor="text1"/>
                <w:sz w:val="24"/>
                <w:szCs w:val="24"/>
                <w:highlight w:val="none"/>
                <w:vertAlign w:val="superscript"/>
                <w:lang w:val="en-US" w:eastAsia="zh-CN"/>
                <w14:textFill>
                  <w14:solidFill>
                    <w14:schemeClr w14:val="tx1"/>
                  </w14:solidFill>
                </w14:textFill>
              </w:rPr>
              <w:t>3</w:t>
            </w:r>
            <w:r>
              <w:rPr>
                <w:rFonts w:hint="eastAsia" w:cs="Times New Roman"/>
                <w:bCs/>
                <w:color w:val="000000" w:themeColor="text1"/>
                <w:sz w:val="24"/>
                <w:szCs w:val="24"/>
                <w:highlight w:val="none"/>
                <w:lang w:val="en-US" w:eastAsia="zh-CN"/>
                <w14:textFill>
                  <w14:solidFill>
                    <w14:schemeClr w14:val="tx1"/>
                  </w14:solidFill>
                </w14:textFill>
              </w:rPr>
              <w:t>的洗车废水沉淀池，</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位于项目区东南侧约1000m，主要用于清洗运输来往车辆</w:t>
            </w:r>
            <w:r>
              <w:rPr>
                <w:rFonts w:hint="eastAsia" w:cs="Times New Roman"/>
                <w:bCs/>
                <w:color w:val="000000" w:themeColor="text1"/>
                <w:sz w:val="24"/>
                <w:szCs w:val="24"/>
                <w:highlight w:val="none"/>
                <w:lang w:val="en-US" w:eastAsia="zh-CN"/>
                <w14:textFill>
                  <w14:solidFill>
                    <w14:schemeClr w14:val="tx1"/>
                  </w14:solidFill>
                </w14:textFill>
              </w:rPr>
              <w:t>及收集洗车废水</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。运输车辆</w:t>
            </w:r>
            <w:r>
              <w:rPr>
                <w:rFonts w:hint="eastAsia" w:cs="Times New Roman"/>
                <w:bCs/>
                <w:color w:val="000000" w:themeColor="text1"/>
                <w:sz w:val="24"/>
                <w:szCs w:val="24"/>
                <w:highlight w:val="none"/>
                <w:lang w:val="en-US" w:eastAsia="zh-CN"/>
                <w14:textFill>
                  <w14:solidFill>
                    <w14:schemeClr w14:val="tx1"/>
                  </w14:solidFill>
                </w14:textFill>
              </w:rPr>
              <w:t>在该点进行清洗后通过矿区已硬化道路进入本项目区，道路定期进行清扫及洒水降尘，运输车辆后续运输路段携带泥土量忽略不计。</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洗车</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用水量为</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6.0</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/d，</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1800</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/a</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（年工作</w:t>
            </w:r>
            <w:r>
              <w:rPr>
                <w:rFonts w:hint="eastAsia" w:cs="Times New Roman"/>
                <w:bCs/>
                <w:color w:val="000000" w:themeColor="text1"/>
                <w:sz w:val="24"/>
                <w:szCs w:val="24"/>
                <w:highlight w:val="none"/>
                <w:lang w:val="en-US" w:eastAsia="zh-CN"/>
                <w14:textFill>
                  <w14:solidFill>
                    <w14:schemeClr w14:val="tx1"/>
                  </w14:solidFill>
                </w14:textFill>
              </w:rPr>
              <w:t>300</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天，非雨天按</w:t>
            </w:r>
            <w:r>
              <w:rPr>
                <w:rFonts w:hint="eastAsia" w:cs="Times New Roman"/>
                <w:bCs/>
                <w:color w:val="000000" w:themeColor="text1"/>
                <w:sz w:val="24"/>
                <w:szCs w:val="24"/>
                <w:highlight w:val="none"/>
                <w:lang w:val="en-US" w:eastAsia="zh-CN"/>
                <w14:textFill>
                  <w14:solidFill>
                    <w14:schemeClr w14:val="tx1"/>
                  </w14:solidFill>
                </w14:textFill>
              </w:rPr>
              <w:t>230</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天/a计）</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。产</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污</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系数按0.8计，洗车池废水产生量为</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4.8</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/d，</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1104</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/a。洗车废水</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经洗车废水收集池</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沉淀</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处理后</w:t>
            </w:r>
            <w:r>
              <w:rPr>
                <w:rFonts w:hint="eastAsia"/>
                <w:bCs/>
                <w:color w:val="000000" w:themeColor="text1"/>
                <w:sz w:val="24"/>
                <w:lang w:eastAsia="zh-CN"/>
                <w14:textFill>
                  <w14:solidFill>
                    <w14:schemeClr w14:val="tx1"/>
                  </w14:solidFill>
                </w14:textFill>
              </w:rPr>
              <w:t>回用于洗车，废水不外排</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p>
          <w:p w14:paraId="1047AE33">
            <w:pPr>
              <w:kinsoku w:val="0"/>
              <w:overflowPunct w:val="0"/>
              <w:autoSpaceDE w:val="0"/>
              <w:adjustRightInd w:val="0"/>
              <w:snapToGrid w:val="0"/>
              <w:spacing w:line="360" w:lineRule="auto"/>
              <w:ind w:firstLine="482"/>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②生活污水</w:t>
            </w:r>
          </w:p>
          <w:p w14:paraId="2C022556">
            <w:pPr>
              <w:kinsoku w:val="0"/>
              <w:overflowPunct w:val="0"/>
              <w:autoSpaceDE w:val="0"/>
              <w:adjustRightInd w:val="0"/>
              <w:snapToGrid w:val="0"/>
              <w:spacing w:line="360" w:lineRule="auto"/>
              <w:ind w:firstLine="482"/>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项目</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生活用水量为</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1.4</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m</w:t>
            </w:r>
            <w:r>
              <w:rPr>
                <w:rFonts w:hint="default" w:ascii="Times New Roman" w:hAnsi="Times New Roman" w:eastAsia="宋体" w:cs="Times New Roman"/>
                <w:bCs/>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/d，</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420</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m</w:t>
            </w:r>
            <w:r>
              <w:rPr>
                <w:rFonts w:hint="default" w:ascii="Times New Roman" w:hAnsi="Times New Roman" w:eastAsia="宋体" w:cs="Times New Roman"/>
                <w:bCs/>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/a。产污系数按80%计，则生活污水产生量为</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1.12</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m</w:t>
            </w:r>
            <w:r>
              <w:rPr>
                <w:rFonts w:hint="default" w:ascii="Times New Roman" w:hAnsi="Times New Roman" w:eastAsia="宋体" w:cs="Times New Roman"/>
                <w:bCs/>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/d，</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336</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m</w:t>
            </w:r>
            <w:r>
              <w:rPr>
                <w:rFonts w:hint="default" w:ascii="Times New Roman" w:hAnsi="Times New Roman" w:eastAsia="宋体" w:cs="Times New Roman"/>
                <w:bCs/>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/a</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w:t>
            </w:r>
          </w:p>
          <w:p w14:paraId="69853C36">
            <w:pPr>
              <w:adjustRightInd w:val="0"/>
              <w:snapToGrid w:val="0"/>
              <w:spacing w:line="360" w:lineRule="auto"/>
              <w:ind w:firstLine="480" w:firstLineChars="200"/>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项目区内不设置食堂，</w:t>
            </w:r>
            <w:r>
              <w:rPr>
                <w:rFonts w:hint="eastAsia" w:cs="Times New Roman"/>
                <w:color w:val="000000" w:themeColor="text1"/>
                <w:sz w:val="24"/>
                <w:szCs w:val="24"/>
                <w:highlight w:val="none"/>
                <w:lang w:val="en-US" w:eastAsia="zh-CN"/>
                <w14:textFill>
                  <w14:solidFill>
                    <w14:schemeClr w14:val="tx1"/>
                  </w14:solidFill>
                </w14:textFill>
              </w:rPr>
              <w:t>依托</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《云南活发磷化有限公司华宁县磨盘山磷矿项目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》中设置的办公生活区，食堂废水经隔油池（已建，1个，容积</w:t>
            </w:r>
            <w:r>
              <w:rPr>
                <w:rFonts w:hint="eastAsia" w:cs="Times New Roman"/>
                <w:color w:val="000000" w:themeColor="text1"/>
                <w:sz w:val="24"/>
                <w:szCs w:val="24"/>
                <w:highlight w:val="none"/>
                <w:lang w:val="en-US" w:eastAsia="zh-CN"/>
                <w14:textFill>
                  <w14:solidFill>
                    <w14:schemeClr w14:val="tx1"/>
                  </w14:solidFill>
                </w14:textFill>
              </w:rPr>
              <w:t>8.04</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）、化粪池（已建，2个，容积均为12m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）及一体化污水处理设备（</w:t>
            </w:r>
            <w:r>
              <w:rPr>
                <w:rFonts w:hint="eastAsia" w:cs="Times New Roman"/>
                <w:color w:val="000000" w:themeColor="text1"/>
                <w:sz w:val="24"/>
                <w:szCs w:val="24"/>
                <w:highlight w:val="none"/>
                <w:lang w:val="en-US" w:eastAsia="zh-CN"/>
                <w14:textFill>
                  <w14:solidFill>
                    <w14:schemeClr w14:val="tx1"/>
                  </w14:solidFill>
                </w14:textFill>
              </w:rPr>
              <w:t>处理</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规模为10m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/d），处理达到《城市污水再生利用 城市杂用水水质》（GB/T18920-2020）中的绿化、道路清扫用水水质标准后</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暂存于</w:t>
            </w:r>
            <w:r>
              <w:rPr>
                <w:rFonts w:hint="eastAsia" w:cs="Times New Roman"/>
                <w:color w:val="000000" w:themeColor="text1"/>
                <w:sz w:val="24"/>
                <w:szCs w:val="24"/>
                <w:highlight w:val="none"/>
                <w:lang w:val="en-US" w:eastAsia="zh-CN"/>
                <w14:textFill>
                  <w14:solidFill>
                    <w14:schemeClr w14:val="tx1"/>
                  </w14:solidFill>
                </w14:textFill>
              </w:rPr>
              <w:t>回水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池（1个，容积</w:t>
            </w:r>
            <w:r>
              <w:rPr>
                <w:rFonts w:hint="eastAsia" w:cs="Times New Roman"/>
                <w:color w:val="000000" w:themeColor="text1"/>
                <w:sz w:val="24"/>
                <w:szCs w:val="24"/>
                <w:highlight w:val="none"/>
                <w:lang w:val="en-US" w:eastAsia="zh-CN"/>
                <w14:textFill>
                  <w14:solidFill>
                    <w14:schemeClr w14:val="tx1"/>
                  </w14:solidFill>
                </w14:textFill>
              </w:rPr>
              <w:t>56.4</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）回用于厂区绿化及道路洒水降尘，不外排</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65E0A1BD">
            <w:pPr>
              <w:kinsoku w:val="0"/>
              <w:overflowPunct w:val="0"/>
              <w:autoSpaceDE w:val="0"/>
              <w:adjustRightInd w:val="0"/>
              <w:snapToGrid w:val="0"/>
              <w:spacing w:line="360" w:lineRule="auto"/>
              <w:ind w:firstLine="482"/>
              <w:rPr>
                <w:rFonts w:hint="eastAsia" w:ascii="Times New Roman" w:hAnsi="Times New Roman" w:eastAsia="宋体" w:cs="Times New Roman"/>
                <w:bCs/>
                <w:color w:val="000000" w:themeColor="text1"/>
                <w:sz w:val="24"/>
                <w:highlight w:val="none"/>
                <w:lang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3</w:t>
            </w:r>
            <w:r>
              <w:rPr>
                <w:rFonts w:hint="eastAsia" w:ascii="Times New Roman" w:hAnsi="Times New Roman" w:eastAsia="宋体" w:cs="Times New Roman"/>
                <w:bCs/>
                <w:color w:val="000000" w:themeColor="text1"/>
                <w:sz w:val="24"/>
                <w:highlight w:val="none"/>
                <w14:textFill>
                  <w14:solidFill>
                    <w14:schemeClr w14:val="tx1"/>
                  </w14:solidFill>
                </w14:textFill>
              </w:rPr>
              <w:t>）初期雨水</w:t>
            </w:r>
          </w:p>
          <w:p w14:paraId="528AE01A">
            <w:pPr>
              <w:kinsoku w:val="0"/>
              <w:overflowPunct w:val="0"/>
              <w:autoSpaceDE w:val="0"/>
              <w:adjustRightInd w:val="0"/>
              <w:snapToGrid w:val="0"/>
              <w:spacing w:line="360" w:lineRule="auto"/>
              <w:ind w:firstLine="482"/>
              <w:rPr>
                <w:rFonts w:hint="eastAsia"/>
                <w:bCs/>
                <w:color w:val="000000" w:themeColor="text1"/>
                <w:sz w:val="24"/>
                <w:highlight w:val="none"/>
                <w14:textFill>
                  <w14:solidFill>
                    <w14:schemeClr w14:val="tx1"/>
                  </w14:solidFill>
                </w14:textFill>
              </w:rPr>
            </w:pPr>
            <w:r>
              <w:rPr>
                <w:rFonts w:hint="eastAsia" w:ascii="Times New Roman" w:hAnsi="Times New Roman" w:eastAsia="宋体" w:cs="Times New Roman"/>
                <w:bCs/>
                <w:color w:val="000000" w:themeColor="text1"/>
                <w:sz w:val="24"/>
                <w:highlight w:val="none"/>
                <w14:textFill>
                  <w14:solidFill>
                    <w14:schemeClr w14:val="tx1"/>
                  </w14:solidFill>
                </w14:textFill>
              </w:rPr>
              <w:t>本项目厂区地面均</w:t>
            </w:r>
            <w:r>
              <w:rPr>
                <w:rFonts w:hint="eastAsia"/>
                <w:bCs/>
                <w:color w:val="000000" w:themeColor="text1"/>
                <w:sz w:val="24"/>
                <w:highlight w:val="none"/>
                <w14:textFill>
                  <w14:solidFill>
                    <w14:schemeClr w14:val="tx1"/>
                  </w14:solidFill>
                </w14:textFill>
              </w:rPr>
              <w:t>为水泥硬化地面，贮运过程中可能会有</w:t>
            </w:r>
            <w:r>
              <w:rPr>
                <w:rFonts w:hint="eastAsia"/>
                <w:bCs/>
                <w:color w:val="000000" w:themeColor="text1"/>
                <w:sz w:val="24"/>
                <w:highlight w:val="none"/>
                <w:lang w:eastAsia="zh-CN"/>
                <w14:textFill>
                  <w14:solidFill>
                    <w14:schemeClr w14:val="tx1"/>
                  </w14:solidFill>
                </w14:textFill>
              </w:rPr>
              <w:t>粉尘沉降在厂房顶棚、</w:t>
            </w:r>
            <w:r>
              <w:rPr>
                <w:rFonts w:hint="eastAsia"/>
                <w:bCs/>
                <w:color w:val="000000" w:themeColor="text1"/>
                <w:sz w:val="24"/>
                <w:highlight w:val="none"/>
                <w14:textFill>
                  <w14:solidFill>
                    <w14:schemeClr w14:val="tx1"/>
                  </w14:solidFill>
                </w14:textFill>
              </w:rPr>
              <w:t>露天场地及路面上，降雨情况下，裸露地面上的各种污染物会随着地面径流</w:t>
            </w:r>
            <w:r>
              <w:rPr>
                <w:rFonts w:hint="eastAsia"/>
                <w:bCs/>
                <w:color w:val="000000" w:themeColor="text1"/>
                <w:sz w:val="24"/>
                <w:highlight w:val="none"/>
                <w:lang w:eastAsia="zh-CN"/>
                <w14:textFill>
                  <w14:solidFill>
                    <w14:schemeClr w14:val="tx1"/>
                  </w14:solidFill>
                </w14:textFill>
              </w:rPr>
              <w:t>进入</w:t>
            </w:r>
            <w:r>
              <w:rPr>
                <w:rFonts w:hint="eastAsia"/>
                <w:bCs/>
                <w:color w:val="000000" w:themeColor="text1"/>
                <w:sz w:val="24"/>
                <w:highlight w:val="none"/>
                <w14:textFill>
                  <w14:solidFill>
                    <w14:schemeClr w14:val="tx1"/>
                  </w14:solidFill>
                </w14:textFill>
              </w:rPr>
              <w:t>周边的地表水体，对水体造成一定的影响。</w:t>
            </w:r>
            <w:r>
              <w:rPr>
                <w:rFonts w:hint="eastAsia"/>
                <w:bCs/>
                <w:color w:val="000000" w:themeColor="text1"/>
                <w:sz w:val="24"/>
                <w:highlight w:val="none"/>
                <w:lang w:eastAsia="zh-CN"/>
                <w14:textFill>
                  <w14:solidFill>
                    <w14:schemeClr w14:val="tx1"/>
                  </w14:solidFill>
                </w14:textFill>
              </w:rPr>
              <w:t>为降低项目初期雨水对周边环境的影响</w:t>
            </w:r>
            <w:r>
              <w:rPr>
                <w:rFonts w:hint="eastAsia"/>
                <w:bCs/>
                <w:color w:val="000000" w:themeColor="text1"/>
                <w:sz w:val="24"/>
                <w:highlight w:val="none"/>
                <w14:textFill>
                  <w14:solidFill>
                    <w14:schemeClr w14:val="tx1"/>
                  </w14:solidFill>
                </w14:textFill>
              </w:rPr>
              <w:t>，建设单位对</w:t>
            </w:r>
            <w:r>
              <w:rPr>
                <w:rFonts w:hint="eastAsia"/>
                <w:bCs/>
                <w:color w:val="000000" w:themeColor="text1"/>
                <w:sz w:val="24"/>
                <w:highlight w:val="none"/>
                <w:lang w:eastAsia="zh-CN"/>
                <w14:textFill>
                  <w14:solidFill>
                    <w14:schemeClr w14:val="tx1"/>
                  </w14:solidFill>
                </w14:textFill>
              </w:rPr>
              <w:t>项目厂房顶棚、</w:t>
            </w:r>
            <w:r>
              <w:rPr>
                <w:rFonts w:hint="eastAsia"/>
                <w:bCs/>
                <w:color w:val="000000" w:themeColor="text1"/>
                <w:sz w:val="24"/>
                <w:highlight w:val="none"/>
                <w14:textFill>
                  <w14:solidFill>
                    <w14:schemeClr w14:val="tx1"/>
                  </w14:solidFill>
                </w14:textFill>
              </w:rPr>
              <w:t>厂区露天场地初期雨水进行收集处理。</w:t>
            </w:r>
          </w:p>
          <w:p w14:paraId="4549A486">
            <w:pPr>
              <w:kinsoku w:val="0"/>
              <w:overflowPunct w:val="0"/>
              <w:autoSpaceDE w:val="0"/>
              <w:spacing w:line="360" w:lineRule="auto"/>
              <w:ind w:firstLine="482"/>
              <w:jc w:val="left"/>
              <w:rPr>
                <w:rFonts w:hint="eastAsia" w:eastAsia="宋体"/>
                <w:bCs/>
                <w:color w:val="000000" w:themeColor="text1"/>
                <w:sz w:val="24"/>
                <w:szCs w:val="24"/>
                <w14:textFill>
                  <w14:solidFill>
                    <w14:schemeClr w14:val="tx1"/>
                  </w14:solidFill>
                </w14:textFill>
              </w:rPr>
            </w:pPr>
            <w:r>
              <w:rPr>
                <w:rFonts w:hint="eastAsia" w:eastAsia="宋体"/>
                <w:bCs/>
                <w:color w:val="000000" w:themeColor="text1"/>
                <w:sz w:val="24"/>
                <w:szCs w:val="24"/>
                <w:lang w:eastAsia="zh-CN"/>
                <w14:textFill>
                  <w14:solidFill>
                    <w14:schemeClr w14:val="tx1"/>
                  </w14:solidFill>
                </w14:textFill>
              </w:rPr>
              <w:t>根据《给水排水技术手册》，</w:t>
            </w:r>
            <w:r>
              <w:rPr>
                <w:rFonts w:hint="eastAsia" w:eastAsia="宋体"/>
                <w:bCs/>
                <w:color w:val="000000" w:themeColor="text1"/>
                <w:sz w:val="24"/>
                <w:szCs w:val="24"/>
                <w14:textFill>
                  <w14:solidFill>
                    <w14:schemeClr w14:val="tx1"/>
                  </w14:solidFill>
                </w14:textFill>
              </w:rPr>
              <w:t>初期雨水</w:t>
            </w:r>
            <w:r>
              <w:rPr>
                <w:rFonts w:hint="eastAsia" w:eastAsia="宋体"/>
                <w:bCs/>
                <w:color w:val="000000" w:themeColor="text1"/>
                <w:sz w:val="24"/>
                <w:szCs w:val="24"/>
                <w:lang w:eastAsia="zh-CN"/>
                <w14:textFill>
                  <w14:solidFill>
                    <w14:schemeClr w14:val="tx1"/>
                  </w14:solidFill>
                </w14:textFill>
              </w:rPr>
              <w:t>径流量</w:t>
            </w:r>
            <w:r>
              <w:rPr>
                <w:rFonts w:hint="eastAsia" w:eastAsia="宋体"/>
                <w:bCs/>
                <w:color w:val="000000" w:themeColor="text1"/>
                <w:sz w:val="24"/>
                <w:szCs w:val="24"/>
                <w14:textFill>
                  <w14:solidFill>
                    <w14:schemeClr w14:val="tx1"/>
                  </w14:solidFill>
                </w14:textFill>
              </w:rPr>
              <w:t>计算</w:t>
            </w:r>
            <w:r>
              <w:rPr>
                <w:rFonts w:hint="eastAsia" w:eastAsia="宋体"/>
                <w:bCs/>
                <w:color w:val="000000" w:themeColor="text1"/>
                <w:sz w:val="24"/>
                <w:szCs w:val="24"/>
                <w:lang w:eastAsia="zh-CN"/>
                <w14:textFill>
                  <w14:solidFill>
                    <w14:schemeClr w14:val="tx1"/>
                  </w14:solidFill>
                </w14:textFill>
              </w:rPr>
              <w:t>采用</w:t>
            </w:r>
            <w:r>
              <w:rPr>
                <w:rFonts w:hint="eastAsia" w:eastAsia="宋体"/>
                <w:bCs/>
                <w:color w:val="000000" w:themeColor="text1"/>
                <w:sz w:val="24"/>
                <w:szCs w:val="24"/>
                <w14:textFill>
                  <w14:solidFill>
                    <w14:schemeClr w14:val="tx1"/>
                  </w14:solidFill>
                </w14:textFill>
              </w:rPr>
              <w:t>如下</w:t>
            </w:r>
            <w:r>
              <w:rPr>
                <w:rFonts w:hint="eastAsia"/>
                <w:bCs/>
                <w:color w:val="000000" w:themeColor="text1"/>
                <w:sz w:val="24"/>
                <w:szCs w:val="24"/>
                <w:lang w:eastAsia="zh-CN"/>
                <w14:textFill>
                  <w14:solidFill>
                    <w14:schemeClr w14:val="tx1"/>
                  </w14:solidFill>
                </w14:textFill>
              </w:rPr>
              <w:t>公式</w:t>
            </w:r>
            <w:r>
              <w:rPr>
                <w:rFonts w:hint="eastAsia" w:eastAsia="宋体"/>
                <w:bCs/>
                <w:color w:val="000000" w:themeColor="text1"/>
                <w:sz w:val="24"/>
                <w:szCs w:val="24"/>
                <w14:textFill>
                  <w14:solidFill>
                    <w14:schemeClr w14:val="tx1"/>
                  </w14:solidFill>
                </w14:textFill>
              </w:rPr>
              <w:t>：</w:t>
            </w:r>
          </w:p>
          <w:p w14:paraId="637AA7BD">
            <w:pPr>
              <w:kinsoku w:val="0"/>
              <w:overflowPunct w:val="0"/>
              <w:autoSpaceDE w:val="0"/>
              <w:spacing w:line="360" w:lineRule="auto"/>
              <w:ind w:firstLine="482"/>
              <w:jc w:val="center"/>
              <w:rPr>
                <w:rFonts w:hint="eastAsia" w:eastAsia="宋体"/>
                <w:bCs/>
                <w:color w:val="000000" w:themeColor="text1"/>
                <w:sz w:val="24"/>
                <w:szCs w:val="24"/>
                <w:lang w:eastAsia="zh-CN"/>
                <w14:textFill>
                  <w14:solidFill>
                    <w14:schemeClr w14:val="tx1"/>
                  </w14:solidFill>
                </w14:textFill>
              </w:rPr>
            </w:pPr>
            <w:r>
              <w:rPr>
                <w:rFonts w:hint="eastAsia" w:eastAsia="宋体"/>
                <w:bCs/>
                <w:color w:val="000000" w:themeColor="text1"/>
                <w:position w:val="-10"/>
                <w:sz w:val="24"/>
                <w:szCs w:val="24"/>
                <w14:textFill>
                  <w14:solidFill>
                    <w14:schemeClr w14:val="tx1"/>
                  </w14:solidFill>
                </w14:textFill>
              </w:rPr>
              <w:object>
                <v:shape id="_x0000_i1029" o:spt="75" type="#_x0000_t75" style="height:23.5pt;width:94pt;" o:ole="t" filled="f" o:preferrelative="t" stroked="f" coordsize="21600,21600">
                  <v:path/>
                  <v:fill on="f" focussize="0,0"/>
                  <v:stroke on="f"/>
                  <v:imagedata r:id="rId7" o:title=""/>
                  <o:lock v:ext="edit" aspectratio="t"/>
                  <w10:wrap type="none"/>
                  <w10:anchorlock/>
                </v:shape>
                <o:OLEObject Type="Embed" ProgID="Equation.KSEE3" ShapeID="_x0000_i1029" DrawAspect="Content" ObjectID="_1468075729" r:id="rId18">
                  <o:LockedField>false</o:LockedField>
                </o:OLEObject>
              </w:object>
            </w:r>
          </w:p>
          <w:p w14:paraId="77AC0709">
            <w:pPr>
              <w:kinsoku w:val="0"/>
              <w:overflowPunct w:val="0"/>
              <w:autoSpaceDE w:val="0"/>
              <w:spacing w:line="360" w:lineRule="auto"/>
              <w:ind w:firstLine="482"/>
              <w:rPr>
                <w:rFonts w:hint="eastAsia" w:eastAsia="宋体"/>
                <w:bCs/>
                <w:color w:val="000000" w:themeColor="text1"/>
                <w:sz w:val="24"/>
                <w:szCs w:val="24"/>
                <w14:textFill>
                  <w14:solidFill>
                    <w14:schemeClr w14:val="tx1"/>
                  </w14:solidFill>
                </w14:textFill>
              </w:rPr>
            </w:pPr>
            <w:r>
              <w:rPr>
                <w:rFonts w:hint="eastAsia" w:eastAsia="宋体"/>
                <w:bCs/>
                <w:color w:val="000000" w:themeColor="text1"/>
                <w:sz w:val="24"/>
                <w:szCs w:val="24"/>
                <w14:textFill>
                  <w14:solidFill>
                    <w14:schemeClr w14:val="tx1"/>
                  </w14:solidFill>
                </w14:textFill>
              </w:rPr>
              <w:t>式中：</w:t>
            </w:r>
          </w:p>
          <w:p w14:paraId="6C857CA0">
            <w:pPr>
              <w:kinsoku w:val="0"/>
              <w:overflowPunct w:val="0"/>
              <w:autoSpaceDE w:val="0"/>
              <w:spacing w:line="360" w:lineRule="auto"/>
              <w:ind w:firstLine="482"/>
              <w:rPr>
                <w:rFonts w:hint="eastAsia" w:eastAsia="宋体"/>
                <w:bCs/>
                <w:color w:val="000000" w:themeColor="text1"/>
                <w:sz w:val="24"/>
                <w:szCs w:val="24"/>
                <w14:textFill>
                  <w14:solidFill>
                    <w14:schemeClr w14:val="tx1"/>
                  </w14:solidFill>
                </w14:textFill>
              </w:rPr>
            </w:pPr>
            <w:r>
              <w:rPr>
                <w:rFonts w:hint="eastAsia" w:eastAsia="宋体"/>
                <w:bCs/>
                <w:color w:val="000000" w:themeColor="text1"/>
                <w:sz w:val="24"/>
                <w:szCs w:val="24"/>
                <w14:textFill>
                  <w14:solidFill>
                    <w14:schemeClr w14:val="tx1"/>
                  </w14:solidFill>
                </w14:textFill>
              </w:rPr>
              <w:t>Q—雨水设计流量（L/S）；</w:t>
            </w:r>
          </w:p>
          <w:p w14:paraId="04B0F2CD">
            <w:pPr>
              <w:kinsoku w:val="0"/>
              <w:overflowPunct w:val="0"/>
              <w:autoSpaceDE w:val="0"/>
              <w:spacing w:line="360" w:lineRule="auto"/>
              <w:ind w:firstLine="480" w:firstLineChars="200"/>
              <w:rPr>
                <w:rFonts w:hint="eastAsia" w:eastAsia="宋体"/>
                <w:bCs/>
                <w:color w:val="000000" w:themeColor="text1"/>
                <w:sz w:val="24"/>
                <w:szCs w:val="24"/>
                <w14:textFill>
                  <w14:solidFill>
                    <w14:schemeClr w14:val="tx1"/>
                  </w14:solidFill>
                </w14:textFill>
              </w:rPr>
            </w:pPr>
            <w:r>
              <w:rPr>
                <w:rFonts w:hint="eastAsia" w:eastAsia="宋体"/>
                <w:bCs/>
                <w:color w:val="000000" w:themeColor="text1"/>
                <w:sz w:val="24"/>
                <w:szCs w:val="24"/>
                <w14:textFill>
                  <w14:solidFill>
                    <w14:schemeClr w14:val="tx1"/>
                  </w14:solidFill>
                </w14:textFill>
              </w:rPr>
              <w:t>q—暴雨强度（L/（s·hm</w:t>
            </w:r>
            <w:r>
              <w:rPr>
                <w:rFonts w:hint="eastAsia" w:eastAsia="宋体"/>
                <w:bCs/>
                <w:color w:val="000000" w:themeColor="text1"/>
                <w:sz w:val="24"/>
                <w:szCs w:val="24"/>
                <w:vertAlign w:val="superscript"/>
                <w14:textFill>
                  <w14:solidFill>
                    <w14:schemeClr w14:val="tx1"/>
                  </w14:solidFill>
                </w14:textFill>
              </w:rPr>
              <w:t>2</w:t>
            </w:r>
            <w:r>
              <w:rPr>
                <w:rFonts w:hint="eastAsia" w:eastAsia="宋体"/>
                <w:bCs/>
                <w:color w:val="000000" w:themeColor="text1"/>
                <w:sz w:val="24"/>
                <w:szCs w:val="24"/>
                <w14:textFill>
                  <w14:solidFill>
                    <w14:schemeClr w14:val="tx1"/>
                  </w14:solidFill>
                </w14:textFill>
              </w:rPr>
              <w:t>）</w:t>
            </w:r>
            <w:r>
              <w:rPr>
                <w:rFonts w:hint="eastAsia" w:eastAsia="宋体"/>
                <w:bCs/>
                <w:color w:val="000000" w:themeColor="text1"/>
                <w:sz w:val="24"/>
                <w:szCs w:val="24"/>
                <w:highlight w:val="none"/>
                <w14:textFill>
                  <w14:solidFill>
                    <w14:schemeClr w14:val="tx1"/>
                  </w14:solidFill>
                </w14:textFill>
              </w:rPr>
              <w:t>；</w:t>
            </w:r>
          </w:p>
          <w:p w14:paraId="0AB6A200">
            <w:pPr>
              <w:kinsoku w:val="0"/>
              <w:overflowPunct w:val="0"/>
              <w:autoSpaceDE w:val="0"/>
              <w:spacing w:line="360" w:lineRule="auto"/>
              <w:ind w:firstLine="480" w:firstLineChars="200"/>
              <w:rPr>
                <w:rFonts w:hint="eastAsia" w:eastAsia="宋体"/>
                <w:bCs/>
                <w:color w:val="000000" w:themeColor="text1"/>
                <w:sz w:val="24"/>
                <w:szCs w:val="24"/>
                <w14:textFill>
                  <w14:solidFill>
                    <w14:schemeClr w14:val="tx1"/>
                  </w14:solidFill>
                </w14:textFill>
              </w:rPr>
            </w:pPr>
            <w:r>
              <w:rPr>
                <w:rFonts w:hint="eastAsia" w:eastAsia="宋体"/>
                <w:bCs/>
                <w:color w:val="000000" w:themeColor="text1"/>
                <w:sz w:val="24"/>
                <w:szCs w:val="24"/>
                <w14:textFill>
                  <w14:solidFill>
                    <w14:schemeClr w14:val="tx1"/>
                  </w14:solidFill>
                </w14:textFill>
              </w:rPr>
              <w:t>ψ—地表径流系数，α值取0.9（</w:t>
            </w:r>
            <w:r>
              <w:rPr>
                <w:rFonts w:hint="eastAsia" w:eastAsia="宋体"/>
                <w:bCs/>
                <w:color w:val="000000" w:themeColor="text1"/>
                <w:sz w:val="24"/>
                <w:szCs w:val="24"/>
                <w:lang w:eastAsia="zh-CN"/>
                <w14:textFill>
                  <w14:solidFill>
                    <w14:schemeClr w14:val="tx1"/>
                  </w14:solidFill>
                </w14:textFill>
              </w:rPr>
              <w:t>各种屋面、</w:t>
            </w:r>
            <w:r>
              <w:rPr>
                <w:rFonts w:hint="eastAsia" w:eastAsia="宋体"/>
                <w:bCs/>
                <w:color w:val="000000" w:themeColor="text1"/>
                <w:sz w:val="24"/>
                <w:szCs w:val="24"/>
                <w14:textFill>
                  <w14:solidFill>
                    <w14:schemeClr w14:val="tx1"/>
                  </w14:solidFill>
                </w14:textFill>
              </w:rPr>
              <w:t>混凝土路面</w:t>
            </w:r>
            <w:r>
              <w:rPr>
                <w:rFonts w:hint="eastAsia" w:eastAsia="宋体"/>
                <w:bCs/>
                <w:color w:val="000000" w:themeColor="text1"/>
                <w:sz w:val="24"/>
                <w:szCs w:val="24"/>
                <w:lang w:eastAsia="zh-CN"/>
                <w14:textFill>
                  <w14:solidFill>
                    <w14:schemeClr w14:val="tx1"/>
                  </w14:solidFill>
                </w14:textFill>
              </w:rPr>
              <w:t>、沥青路面</w:t>
            </w:r>
            <w:r>
              <w:rPr>
                <w:rFonts w:hint="eastAsia" w:eastAsia="宋体"/>
                <w:bCs/>
                <w:color w:val="000000" w:themeColor="text1"/>
                <w:sz w:val="24"/>
                <w:szCs w:val="24"/>
                <w14:textFill>
                  <w14:solidFill>
                    <w14:schemeClr w14:val="tx1"/>
                  </w14:solidFill>
                </w14:textFill>
              </w:rPr>
              <w:t>）；</w:t>
            </w:r>
          </w:p>
          <w:p w14:paraId="172265D8">
            <w:pPr>
              <w:keepNext w:val="0"/>
              <w:keepLines w:val="0"/>
              <w:pageBreakBefore w:val="0"/>
              <w:widowControl w:val="0"/>
              <w:kinsoku w:val="0"/>
              <w:wordWrap/>
              <w:overflowPunct w:val="0"/>
              <w:topLinePunct w:val="0"/>
              <w:autoSpaceDE w:val="0"/>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eastAsia="zh-CN"/>
                <w14:textFill>
                  <w14:solidFill>
                    <w14:schemeClr w14:val="tx1"/>
                  </w14:solidFill>
                </w14:textFill>
              </w:rPr>
              <w:t>F—汇水面积（hm</w:t>
            </w:r>
            <w:r>
              <w:rPr>
                <w:rFonts w:hint="eastAsia" w:ascii="Times New Roman" w:hAnsi="Times New Roman" w:eastAsia="宋体" w:cs="Times New Roman"/>
                <w:bCs/>
                <w:color w:val="000000" w:themeColor="text1"/>
                <w:sz w:val="24"/>
                <w:vertAlign w:val="superscript"/>
                <w:lang w:eastAsia="zh-CN"/>
                <w14:textFill>
                  <w14:solidFill>
                    <w14:schemeClr w14:val="tx1"/>
                  </w14:solidFill>
                </w14:textFill>
              </w:rPr>
              <w:t>2</w:t>
            </w:r>
            <w:r>
              <w:rPr>
                <w:rFonts w:hint="eastAsia" w:ascii="Times New Roman" w:hAnsi="Times New Roman" w:eastAsia="宋体" w:cs="Times New Roman"/>
                <w:bCs/>
                <w:color w:val="000000" w:themeColor="text1"/>
                <w:sz w:val="24"/>
                <w:lang w:eastAsia="zh-CN"/>
                <w14:textFill>
                  <w14:solidFill>
                    <w14:schemeClr w14:val="tx1"/>
                  </w14:solidFill>
                </w14:textFill>
              </w:rPr>
              <w:t>），</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项目屋面及厂区露天场地面积</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为</w:t>
            </w:r>
            <w:r>
              <w:rPr>
                <w:rFonts w:hint="eastAsia" w:cs="Times New Roman"/>
                <w:bCs/>
                <w:color w:val="000000" w:themeColor="text1"/>
                <w:sz w:val="24"/>
                <w:highlight w:val="none"/>
                <w:lang w:val="en-US" w:eastAsia="zh-CN"/>
                <w14:textFill>
                  <w14:solidFill>
                    <w14:schemeClr w14:val="tx1"/>
                  </w14:solidFill>
                </w14:textFill>
              </w:rPr>
              <w:t>13165</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m</w:t>
            </w:r>
            <w:r>
              <w:rPr>
                <w:rFonts w:hint="eastAsia" w:ascii="Times New Roman" w:hAnsi="Times New Roman" w:eastAsia="宋体" w:cs="Times New Roman"/>
                <w:bCs/>
                <w:color w:val="000000" w:themeColor="text1"/>
                <w:sz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bCs/>
                <w:color w:val="000000" w:themeColor="text1"/>
                <w:sz w:val="24"/>
                <w:highlight w:val="none"/>
                <w:vertAlign w:val="baseline"/>
                <w:lang w:val="en-US" w:eastAsia="zh-CN"/>
                <w14:textFill>
                  <w14:solidFill>
                    <w14:schemeClr w14:val="tx1"/>
                  </w14:solidFill>
                </w14:textFill>
              </w:rPr>
              <w:t>（1.</w:t>
            </w:r>
            <w:r>
              <w:rPr>
                <w:rFonts w:hint="eastAsia" w:cs="Times New Roman"/>
                <w:bCs/>
                <w:color w:val="000000" w:themeColor="text1"/>
                <w:sz w:val="24"/>
                <w:highlight w:val="none"/>
                <w:vertAlign w:val="baseline"/>
                <w:lang w:val="en-US" w:eastAsia="zh-CN"/>
                <w14:textFill>
                  <w14:solidFill>
                    <w14:schemeClr w14:val="tx1"/>
                  </w14:solidFill>
                </w14:textFill>
              </w:rPr>
              <w:t>316</w:t>
            </w:r>
            <w:r>
              <w:rPr>
                <w:rFonts w:hint="eastAsia" w:ascii="Times New Roman" w:hAnsi="Times New Roman" w:eastAsia="宋体" w:cs="Times New Roman"/>
                <w:bCs/>
                <w:color w:val="000000" w:themeColor="text1"/>
                <w:sz w:val="24"/>
                <w:highlight w:val="none"/>
                <w:vertAlign w:val="baseline"/>
                <w:lang w:val="en-US" w:eastAsia="zh-CN"/>
                <w14:textFill>
                  <w14:solidFill>
                    <w14:schemeClr w14:val="tx1"/>
                  </w14:solidFill>
                </w14:textFill>
              </w:rPr>
              <w:t>5hm</w:t>
            </w:r>
            <w:r>
              <w:rPr>
                <w:rFonts w:hint="eastAsia" w:ascii="Times New Roman" w:hAnsi="Times New Roman" w:eastAsia="宋体" w:cs="Times New Roman"/>
                <w:bCs/>
                <w:color w:val="000000" w:themeColor="text1"/>
                <w:sz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bCs/>
                <w:color w:val="000000" w:themeColor="text1"/>
                <w:sz w:val="24"/>
                <w:highlight w:val="none"/>
                <w:vertAlign w:val="baseline"/>
                <w:lang w:val="en-US" w:eastAsia="zh-CN"/>
                <w14:textFill>
                  <w14:solidFill>
                    <w14:schemeClr w14:val="tx1"/>
                  </w14:solidFill>
                </w14:textFill>
              </w:rPr>
              <w:t>）</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w:t>
            </w:r>
          </w:p>
          <w:p w14:paraId="52A7BEBF">
            <w:pPr>
              <w:pStyle w:val="71"/>
              <w:spacing w:before="0" w:line="360" w:lineRule="auto"/>
              <w:ind w:firstLine="480" w:firstLineChars="200"/>
              <w:rPr>
                <w:rFonts w:hint="eastAsia"/>
                <w:color w:val="000000" w:themeColor="text1"/>
                <w:kern w:val="0"/>
                <w:sz w:val="24"/>
                <w:lang w:eastAsia="zh-CN"/>
                <w14:textFill>
                  <w14:solidFill>
                    <w14:schemeClr w14:val="tx1"/>
                  </w14:solidFill>
                </w14:textFill>
              </w:rPr>
            </w:pPr>
            <w:r>
              <w:rPr>
                <w:rFonts w:hint="eastAsia" w:eastAsia="宋体"/>
                <w:color w:val="000000" w:themeColor="text1"/>
                <w:kern w:val="0"/>
                <w:sz w:val="24"/>
                <w:lang w:eastAsia="zh-CN"/>
                <w14:textFill>
                  <w14:solidFill>
                    <w14:schemeClr w14:val="tx1"/>
                  </w14:solidFill>
                </w14:textFill>
              </w:rPr>
              <w:t>降雨强度按照玉溪市中心城区暴雨强度公式（修订〉计算</w:t>
            </w:r>
            <w:r>
              <w:rPr>
                <w:rFonts w:hint="eastAsia"/>
                <w:color w:val="000000" w:themeColor="text1"/>
                <w:kern w:val="0"/>
                <w:sz w:val="24"/>
                <w:lang w:eastAsia="zh-CN"/>
                <w14:textFill>
                  <w14:solidFill>
                    <w14:schemeClr w14:val="tx1"/>
                  </w14:solidFill>
                </w14:textFill>
              </w:rPr>
              <w:t>：</w:t>
            </w:r>
          </w:p>
          <w:p w14:paraId="7DF83AF0">
            <w:pPr>
              <w:pStyle w:val="71"/>
              <w:spacing w:before="0" w:line="360" w:lineRule="auto"/>
              <w:ind w:firstLine="480" w:firstLineChars="200"/>
              <w:rPr>
                <w:rFonts w:hint="eastAsia" w:eastAsia="宋体"/>
                <w:color w:val="000000" w:themeColor="text1"/>
                <w:kern w:val="0"/>
                <w:sz w:val="24"/>
                <w:lang w:eastAsia="zh-CN"/>
                <w14:textFill>
                  <w14:solidFill>
                    <w14:schemeClr w14:val="tx1"/>
                  </w14:solidFill>
                </w14:textFill>
              </w:rPr>
            </w:pPr>
            <w:r>
              <w:rPr>
                <w:rFonts w:hint="eastAsia" w:eastAsia="宋体"/>
                <w:color w:val="000000" w:themeColor="text1"/>
                <w:kern w:val="0"/>
                <w:position w:val="-10"/>
                <w:sz w:val="24"/>
                <w:lang w:eastAsia="zh-CN"/>
                <w14:textFill>
                  <w14:solidFill>
                    <w14:schemeClr w14:val="tx1"/>
                  </w14:solidFill>
                </w14:textFill>
              </w:rPr>
              <w:object>
                <v:shape id="_x0000_i1030" o:spt="75" type="#_x0000_t75" style="height:26.35pt;width:320.15pt;" o:ole="t" filled="f" o:preferrelative="t" stroked="f" coordsize="21600,21600">
                  <v:path/>
                  <v:fill on="f" focussize="0,0"/>
                  <v:stroke on="f"/>
                  <v:imagedata r:id="rId9" o:title=""/>
                  <o:lock v:ext="edit" aspectratio="t"/>
                  <w10:wrap type="none"/>
                  <w10:anchorlock/>
                </v:shape>
                <o:OLEObject Type="Embed" ProgID="Equation.KSEE3" ShapeID="_x0000_i1030" DrawAspect="Content" ObjectID="_1468075730" r:id="rId19">
                  <o:LockedField>false</o:LockedField>
                </o:OLEObject>
              </w:object>
            </w:r>
          </w:p>
          <w:p w14:paraId="7FC249DC">
            <w:pPr>
              <w:pStyle w:val="71"/>
              <w:spacing w:before="0" w:line="360" w:lineRule="auto"/>
              <w:ind w:firstLine="480" w:firstLineChars="200"/>
              <w:rPr>
                <w:rFonts w:hint="eastAsia"/>
                <w:color w:val="000000" w:themeColor="text1"/>
                <w:kern w:val="0"/>
                <w:sz w:val="24"/>
                <w:lang w:eastAsia="zh-CN"/>
                <w14:textFill>
                  <w14:solidFill>
                    <w14:schemeClr w14:val="tx1"/>
                  </w14:solidFill>
                </w14:textFill>
              </w:rPr>
            </w:pPr>
            <w:r>
              <w:rPr>
                <w:rFonts w:hint="eastAsia" w:eastAsia="宋体"/>
                <w:color w:val="000000" w:themeColor="text1"/>
                <w:kern w:val="0"/>
                <w:sz w:val="24"/>
                <w:lang w:eastAsia="zh-CN"/>
                <w14:textFill>
                  <w14:solidFill>
                    <w14:schemeClr w14:val="tx1"/>
                  </w14:solidFill>
                </w14:textFill>
              </w:rPr>
              <w:t>式中</w:t>
            </w:r>
            <w:r>
              <w:rPr>
                <w:rFonts w:hint="eastAsia"/>
                <w:color w:val="000000" w:themeColor="text1"/>
                <w:kern w:val="0"/>
                <w:sz w:val="24"/>
                <w:lang w:eastAsia="zh-CN"/>
                <w14:textFill>
                  <w14:solidFill>
                    <w14:schemeClr w14:val="tx1"/>
                  </w14:solidFill>
                </w14:textFill>
              </w:rPr>
              <w:t>：</w:t>
            </w:r>
          </w:p>
          <w:p w14:paraId="76546584">
            <w:pPr>
              <w:pStyle w:val="71"/>
              <w:spacing w:before="0" w:line="360" w:lineRule="auto"/>
              <w:ind w:firstLine="480" w:firstLineChars="200"/>
              <w:rPr>
                <w:rFonts w:hint="eastAsia" w:eastAsia="宋体"/>
                <w:color w:val="000000" w:themeColor="text1"/>
                <w:kern w:val="0"/>
                <w:sz w:val="24"/>
                <w:lang w:eastAsia="zh-CN"/>
                <w14:textFill>
                  <w14:solidFill>
                    <w14:schemeClr w14:val="tx1"/>
                  </w14:solidFill>
                </w14:textFill>
              </w:rPr>
            </w:pPr>
            <w:r>
              <w:rPr>
                <w:rFonts w:hint="eastAsia" w:eastAsia="宋体"/>
                <w:color w:val="000000" w:themeColor="text1"/>
                <w:kern w:val="0"/>
                <w:sz w:val="24"/>
                <w:lang w:eastAsia="zh-CN"/>
                <w14:textFill>
                  <w14:solidFill>
                    <w14:schemeClr w14:val="tx1"/>
                  </w14:solidFill>
                </w14:textFill>
              </w:rPr>
              <w:t>P一设计降雨重现期</w:t>
            </w:r>
            <w:r>
              <w:rPr>
                <w:rFonts w:hint="eastAsia" w:eastAsia="宋体"/>
                <w:color w:val="000000" w:themeColor="text1"/>
                <w:kern w:val="0"/>
                <w:sz w:val="24"/>
                <w:lang w:val="en-US" w:eastAsia="zh-CN"/>
                <w14:textFill>
                  <w14:solidFill>
                    <w14:schemeClr w14:val="tx1"/>
                  </w14:solidFill>
                </w14:textFill>
              </w:rPr>
              <w:t>1</w:t>
            </w:r>
            <w:r>
              <w:rPr>
                <w:rFonts w:hint="eastAsia" w:eastAsia="宋体"/>
                <w:color w:val="000000" w:themeColor="text1"/>
                <w:kern w:val="0"/>
                <w:sz w:val="24"/>
                <w:lang w:eastAsia="zh-CN"/>
                <w14:textFill>
                  <w14:solidFill>
                    <w14:schemeClr w14:val="tx1"/>
                  </w14:solidFill>
                </w14:textFill>
              </w:rPr>
              <w:t>a，</w:t>
            </w:r>
          </w:p>
          <w:p w14:paraId="7DCA1052">
            <w:pPr>
              <w:pStyle w:val="71"/>
              <w:spacing w:before="0" w:line="360" w:lineRule="auto"/>
              <w:ind w:firstLine="480" w:firstLineChars="200"/>
              <w:rPr>
                <w:rFonts w:hint="eastAsia" w:eastAsia="宋体"/>
                <w:color w:val="000000" w:themeColor="text1"/>
                <w:kern w:val="0"/>
                <w:sz w:val="24"/>
                <w:lang w:eastAsia="zh-CN"/>
                <w14:textFill>
                  <w14:solidFill>
                    <w14:schemeClr w14:val="tx1"/>
                  </w14:solidFill>
                </w14:textFill>
              </w:rPr>
            </w:pPr>
            <w:r>
              <w:rPr>
                <w:rFonts w:hint="eastAsia" w:eastAsia="宋体"/>
                <w:color w:val="000000" w:themeColor="text1"/>
                <w:kern w:val="0"/>
                <w:sz w:val="24"/>
                <w:lang w:eastAsia="zh-CN"/>
                <w14:textFill>
                  <w14:solidFill>
                    <w14:schemeClr w14:val="tx1"/>
                  </w14:solidFill>
                </w14:textFill>
              </w:rPr>
              <w:t>t—降雨历时，</w:t>
            </w:r>
            <w:r>
              <w:rPr>
                <w:rFonts w:hint="default" w:ascii="Times New Roman" w:hAnsi="Times New Roman" w:eastAsia="宋体" w:cs="Times New Roman"/>
                <w:bCs/>
                <w:color w:val="000000" w:themeColor="text1"/>
                <w:sz w:val="24"/>
                <w:lang w:eastAsia="zh-CN"/>
                <w14:textFill>
                  <w14:solidFill>
                    <w14:schemeClr w14:val="tx1"/>
                  </w14:solidFill>
                </w14:textFill>
              </w:rPr>
              <w:t>取值范围为1~180min，项目取值15min</w:t>
            </w:r>
            <w:r>
              <w:rPr>
                <w:rFonts w:hint="eastAsia" w:eastAsia="宋体"/>
                <w:color w:val="000000" w:themeColor="text1"/>
                <w:kern w:val="0"/>
                <w:sz w:val="24"/>
                <w:lang w:eastAsia="zh-CN"/>
                <w14:textFill>
                  <w14:solidFill>
                    <w14:schemeClr w14:val="tx1"/>
                  </w14:solidFill>
                </w14:textFill>
              </w:rPr>
              <w:t>。</w:t>
            </w:r>
          </w:p>
          <w:p w14:paraId="7990A992">
            <w:pPr>
              <w:kinsoku w:val="0"/>
              <w:overflowPunct w:val="0"/>
              <w:autoSpaceDE w:val="0"/>
              <w:spacing w:line="360" w:lineRule="auto"/>
              <w:ind w:firstLine="482"/>
              <w:jc w:val="left"/>
              <w:rPr>
                <w:rFonts w:hint="default" w:ascii="Times New Roman" w:hAnsi="Times New Roman" w:eastAsia="宋体" w:cs="Times New Roman"/>
                <w:bCs/>
                <w:color w:val="000000" w:themeColor="text1"/>
                <w:sz w:val="24"/>
                <w:lang w:eastAsia="zh-CN"/>
                <w14:textFill>
                  <w14:solidFill>
                    <w14:schemeClr w14:val="tx1"/>
                  </w14:solidFill>
                </w14:textFill>
              </w:rPr>
            </w:pPr>
            <w:r>
              <w:rPr>
                <w:rFonts w:hint="default" w:ascii="Times New Roman" w:hAnsi="Times New Roman" w:eastAsia="宋体" w:cs="Times New Roman"/>
                <w:bCs/>
                <w:color w:val="000000" w:themeColor="text1"/>
                <w:sz w:val="24"/>
                <w:lang w:eastAsia="zh-CN"/>
                <w14:textFill>
                  <w14:solidFill>
                    <w14:schemeClr w14:val="tx1"/>
                  </w14:solidFill>
                </w14:textFill>
              </w:rPr>
              <w:t>按上式计算得出本项目的暴雨强</w:t>
            </w:r>
            <w:r>
              <w:rPr>
                <w:rFonts w:hint="default" w:ascii="Times New Roman" w:hAnsi="Times New Roman" w:eastAsia="宋体" w:cs="Times New Roman"/>
                <w:bCs/>
                <w:color w:val="000000" w:themeColor="text1"/>
                <w:sz w:val="24"/>
                <w:highlight w:val="none"/>
                <w:lang w:eastAsia="zh-CN"/>
                <w14:textFill>
                  <w14:solidFill>
                    <w14:schemeClr w14:val="tx1"/>
                  </w14:solidFill>
                </w14:textFill>
              </w:rPr>
              <w:t>度</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q</w:t>
            </w:r>
            <w:r>
              <w:rPr>
                <w:rFonts w:hint="default" w:ascii="Times New Roman" w:hAnsi="Times New Roman" w:eastAsia="宋体" w:cs="Times New Roman"/>
                <w:bCs/>
                <w:color w:val="000000" w:themeColor="text1"/>
                <w:sz w:val="24"/>
                <w:highlight w:val="none"/>
                <w:lang w:eastAsia="zh-CN"/>
                <w14:textFill>
                  <w14:solidFill>
                    <w14:schemeClr w14:val="tx1"/>
                  </w14:solidFill>
                </w14:textFill>
              </w:rPr>
              <w:t>为</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178.955</w:t>
            </w:r>
            <w:r>
              <w:rPr>
                <w:rFonts w:hint="default" w:ascii="Times New Roman" w:hAnsi="Times New Roman" w:eastAsia="宋体" w:cs="Times New Roman"/>
                <w:bCs/>
                <w:color w:val="000000" w:themeColor="text1"/>
                <w:sz w:val="24"/>
                <w:highlight w:val="none"/>
                <w:lang w:eastAsia="zh-CN"/>
                <w14:textFill>
                  <w14:solidFill>
                    <w14:schemeClr w14:val="tx1"/>
                  </w14:solidFill>
                </w14:textFill>
              </w:rPr>
              <w:t>L/（s·hm</w:t>
            </w:r>
            <w:r>
              <w:rPr>
                <w:rFonts w:hint="default" w:ascii="Times New Roman" w:hAnsi="Times New Roman" w:eastAsia="宋体" w:cs="Times New Roman"/>
                <w:bCs/>
                <w:color w:val="000000" w:themeColor="text1"/>
                <w:sz w:val="24"/>
                <w:highlight w:val="none"/>
                <w:vertAlign w:val="superscript"/>
                <w:lang w:eastAsia="zh-CN"/>
                <w14:textFill>
                  <w14:solidFill>
                    <w14:schemeClr w14:val="tx1"/>
                  </w14:solidFill>
                </w14:textFill>
              </w:rPr>
              <w:t>2</w:t>
            </w:r>
            <w:r>
              <w:rPr>
                <w:rFonts w:hint="default" w:ascii="Times New Roman" w:hAnsi="Times New Roman" w:eastAsia="宋体" w:cs="Times New Roman"/>
                <w:bCs/>
                <w:color w:val="000000" w:themeColor="text1"/>
                <w:sz w:val="24"/>
                <w:highlight w:val="none"/>
                <w:lang w:eastAsia="zh-CN"/>
                <w14:textFill>
                  <w14:solidFill>
                    <w14:schemeClr w14:val="tx1"/>
                  </w14:solidFill>
                </w14:textFill>
              </w:rPr>
              <w:t>）。</w:t>
            </w:r>
          </w:p>
          <w:p w14:paraId="1BA64217">
            <w:pPr>
              <w:keepNext w:val="0"/>
              <w:keepLines w:val="0"/>
              <w:pageBreakBefore w:val="0"/>
              <w:widowControl w:val="0"/>
              <w:kinsoku w:val="0"/>
              <w:wordWrap/>
              <w:overflowPunct w:val="0"/>
              <w:topLinePunct w:val="0"/>
              <w:autoSpaceDE w:val="0"/>
              <w:autoSpaceDN/>
              <w:bidi w:val="0"/>
              <w:adjustRightInd w:val="0"/>
              <w:snapToGrid w:val="0"/>
              <w:spacing w:line="360" w:lineRule="auto"/>
              <w:ind w:firstLine="480" w:firstLineChars="200"/>
              <w:jc w:val="left"/>
              <w:textAlignment w:val="auto"/>
              <w:rPr>
                <w:rFonts w:hint="eastAsia"/>
                <w:bCs/>
                <w:color w:val="000000" w:themeColor="text1"/>
                <w:sz w:val="24"/>
                <w:highlight w:val="none"/>
                <w14:textFill>
                  <w14:solidFill>
                    <w14:schemeClr w14:val="tx1"/>
                  </w14:solidFill>
                </w14:textFill>
              </w:rPr>
            </w:pPr>
            <w:r>
              <w:rPr>
                <w:rFonts w:hint="eastAsia" w:eastAsia="宋体"/>
                <w:bCs/>
                <w:color w:val="000000" w:themeColor="text1"/>
                <w:sz w:val="24"/>
                <w:szCs w:val="24"/>
                <w:highlight w:val="none"/>
                <w:lang w:eastAsia="zh-CN"/>
                <w14:textFill>
                  <w14:solidFill>
                    <w14:schemeClr w14:val="tx1"/>
                  </w14:solidFill>
                </w14:textFill>
              </w:rPr>
              <w:t>根据</w:t>
            </w:r>
            <w:r>
              <w:rPr>
                <w:rFonts w:hint="eastAsia" w:eastAsia="宋体"/>
                <w:bCs/>
                <w:color w:val="000000" w:themeColor="text1"/>
                <w:sz w:val="24"/>
                <w:szCs w:val="24"/>
                <w:highlight w:val="none"/>
                <w14:textFill>
                  <w14:solidFill>
                    <w14:schemeClr w14:val="tx1"/>
                  </w14:solidFill>
                </w14:textFill>
              </w:rPr>
              <w:t>计算</w:t>
            </w:r>
            <w:r>
              <w:rPr>
                <w:rFonts w:hint="eastAsia" w:eastAsia="宋体"/>
                <w:bCs/>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32"/>
                <w:highlight w:val="none"/>
                <w14:textFill>
                  <w14:solidFill>
                    <w14:schemeClr w14:val="tx1"/>
                  </w14:solidFill>
                </w14:textFill>
              </w:rPr>
              <w:t>初期雨水量为</w:t>
            </w:r>
            <w:r>
              <w:rPr>
                <w:rFonts w:hint="eastAsia" w:cs="Times New Roman"/>
                <w:color w:val="000000" w:themeColor="text1"/>
                <w:sz w:val="24"/>
                <w:szCs w:val="32"/>
                <w:highlight w:val="none"/>
                <w:lang w:val="en-US" w:eastAsia="zh-CN"/>
                <w14:textFill>
                  <w14:solidFill>
                    <w14:schemeClr w14:val="tx1"/>
                  </w14:solidFill>
                </w14:textFill>
              </w:rPr>
              <w:t>212.998</w:t>
            </w:r>
            <w:r>
              <w:rPr>
                <w:rFonts w:hint="default" w:ascii="Times New Roman" w:hAnsi="Times New Roman" w:cs="Times New Roman"/>
                <w:color w:val="000000" w:themeColor="text1"/>
                <w:sz w:val="24"/>
                <w:szCs w:val="32"/>
                <w:highlight w:val="none"/>
                <w:lang w:val="en-US" w:eastAsia="zh-CN"/>
                <w14:textFill>
                  <w14:solidFill>
                    <w14:schemeClr w14:val="tx1"/>
                  </w14:solidFill>
                </w14:textFill>
              </w:rPr>
              <w:t>L</w:t>
            </w:r>
            <w:r>
              <w:rPr>
                <w:rFonts w:hint="default" w:ascii="Times New Roman" w:hAnsi="Times New Roman" w:cs="Times New Roman"/>
                <w:color w:val="000000" w:themeColor="text1"/>
                <w:sz w:val="24"/>
                <w:szCs w:val="32"/>
                <w:highlight w:val="none"/>
                <w14:textFill>
                  <w14:solidFill>
                    <w14:schemeClr w14:val="tx1"/>
                  </w14:solidFill>
                </w14:textFill>
              </w:rPr>
              <w:t>/</w:t>
            </w:r>
            <w:r>
              <w:rPr>
                <w:rFonts w:hint="eastAsia" w:ascii="Times New Roman" w:hAnsi="Times New Roman" w:cs="Times New Roman"/>
                <w:color w:val="000000" w:themeColor="text1"/>
                <w:sz w:val="24"/>
                <w:szCs w:val="32"/>
                <w:highlight w:val="none"/>
                <w:lang w:val="en-US" w:eastAsia="zh-CN"/>
                <w14:textFill>
                  <w14:solidFill>
                    <w14:schemeClr w14:val="tx1"/>
                  </w14:solidFill>
                </w14:textFill>
              </w:rPr>
              <w:t>S</w:t>
            </w:r>
            <w:r>
              <w:rPr>
                <w:rFonts w:hint="default" w:ascii="Times New Roman" w:hAnsi="Times New Roman" w:cs="Times New Roman"/>
                <w:color w:val="000000" w:themeColor="text1"/>
                <w:sz w:val="24"/>
                <w:szCs w:val="32"/>
                <w:highlight w:val="none"/>
                <w14:textFill>
                  <w14:solidFill>
                    <w14:schemeClr w14:val="tx1"/>
                  </w14:solidFill>
                </w14:textFill>
              </w:rPr>
              <w:t>，前15min初期雨水量为</w:t>
            </w:r>
            <w:r>
              <w:rPr>
                <w:rFonts w:hint="eastAsia" w:cs="Times New Roman"/>
                <w:color w:val="000000" w:themeColor="text1"/>
                <w:sz w:val="24"/>
                <w:szCs w:val="32"/>
                <w:highlight w:val="none"/>
                <w:lang w:val="en-US" w:eastAsia="zh-CN"/>
                <w14:textFill>
                  <w14:solidFill>
                    <w14:schemeClr w14:val="tx1"/>
                  </w14:solidFill>
                </w14:textFill>
              </w:rPr>
              <w:t>190.83</w:t>
            </w:r>
            <w:r>
              <w:rPr>
                <w:rFonts w:hint="default" w:ascii="Times New Roman" w:hAnsi="Times New Roman" w:cs="Times New Roman"/>
                <w:color w:val="000000" w:themeColor="text1"/>
                <w:sz w:val="24"/>
                <w:szCs w:val="32"/>
                <w:highlight w:val="none"/>
                <w14:textFill>
                  <w14:solidFill>
                    <w14:schemeClr w14:val="tx1"/>
                  </w14:solidFill>
                </w14:textFill>
              </w:rPr>
              <w:t>m</w:t>
            </w:r>
            <w:r>
              <w:rPr>
                <w:rFonts w:hint="default" w:ascii="Times New Roman" w:hAnsi="Times New Roman" w:cs="Times New Roman"/>
                <w:color w:val="000000" w:themeColor="text1"/>
                <w:sz w:val="24"/>
                <w:szCs w:val="32"/>
                <w:highlight w:val="none"/>
                <w:vertAlign w:val="superscript"/>
                <w14:textFill>
                  <w14:solidFill>
                    <w14:schemeClr w14:val="tx1"/>
                  </w14:solidFill>
                </w14:textFill>
              </w:rPr>
              <w:t>3</w:t>
            </w:r>
            <w:r>
              <w:rPr>
                <w:rFonts w:hint="eastAsia"/>
                <w:bCs/>
                <w:color w:val="000000" w:themeColor="text1"/>
                <w:sz w:val="24"/>
                <w:highlight w:val="none"/>
                <w:vertAlign w:val="baseline"/>
                <w:lang w:eastAsia="zh-CN"/>
                <w14:textFill>
                  <w14:solidFill>
                    <w14:schemeClr w14:val="tx1"/>
                  </w14:solidFill>
                </w14:textFill>
              </w:rPr>
              <w:t>，</w:t>
            </w:r>
            <w:r>
              <w:rPr>
                <w:rFonts w:hint="eastAsia" w:ascii="Times New Roman" w:hAnsi="Times New Roman" w:cs="Times New Roman"/>
                <w:color w:val="000000" w:themeColor="text1"/>
                <w:sz w:val="24"/>
                <w:szCs w:val="32"/>
                <w:highlight w:val="none"/>
                <w:vertAlign w:val="baseline"/>
                <w:lang w:val="en-US" w:eastAsia="zh-CN"/>
                <w14:textFill>
                  <w14:solidFill>
                    <w14:schemeClr w14:val="tx1"/>
                  </w14:solidFill>
                </w14:textFill>
              </w:rPr>
              <w:t>项目年工作日为300天，按照玉溪实际情况考虑，每年旱季时间为230天，雨季时间为70天，因此项目初期雨水量为</w:t>
            </w:r>
            <w:r>
              <w:rPr>
                <w:rFonts w:hint="eastAsia" w:cs="Times New Roman"/>
                <w:color w:val="000000" w:themeColor="text1"/>
                <w:sz w:val="24"/>
                <w:szCs w:val="32"/>
                <w:highlight w:val="none"/>
                <w:vertAlign w:val="baseline"/>
                <w:lang w:val="en-US" w:eastAsia="zh-CN"/>
                <w14:textFill>
                  <w14:solidFill>
                    <w14:schemeClr w14:val="tx1"/>
                  </w14:solidFill>
                </w14:textFill>
              </w:rPr>
              <w:t>13358.23</w:t>
            </w:r>
            <w:r>
              <w:rPr>
                <w:rFonts w:hint="eastAsia" w:ascii="Times New Roman" w:hAnsi="Times New Roman" w:cs="Times New Roman"/>
                <w:color w:val="000000" w:themeColor="text1"/>
                <w:sz w:val="24"/>
                <w:szCs w:val="32"/>
                <w:highlight w:val="none"/>
                <w:vertAlign w:val="baseline"/>
                <w:lang w:val="en-US" w:eastAsia="zh-CN"/>
                <w14:textFill>
                  <w14:solidFill>
                    <w14:schemeClr w14:val="tx1"/>
                  </w14:solidFill>
                </w14:textFill>
              </w:rPr>
              <w:t>m</w:t>
            </w:r>
            <w:r>
              <w:rPr>
                <w:rFonts w:hint="eastAsia" w:ascii="Times New Roman" w:hAnsi="Times New Roman" w:cs="Times New Roman"/>
                <w:color w:val="000000" w:themeColor="text1"/>
                <w:sz w:val="24"/>
                <w:szCs w:val="32"/>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szCs w:val="32"/>
                <w:highlight w:val="none"/>
                <w:vertAlign w:val="baseline"/>
                <w:lang w:val="en-US" w:eastAsia="zh-CN"/>
                <w14:textFill>
                  <w14:solidFill>
                    <w14:schemeClr w14:val="tx1"/>
                  </w14:solidFill>
                </w14:textFill>
              </w:rPr>
              <w:t>/a，</w:t>
            </w:r>
            <w:r>
              <w:rPr>
                <w:rFonts w:hint="eastAsia"/>
                <w:bCs/>
                <w:color w:val="000000" w:themeColor="text1"/>
                <w:sz w:val="24"/>
                <w:highlight w:val="none"/>
                <w14:textFill>
                  <w14:solidFill>
                    <w14:schemeClr w14:val="tx1"/>
                  </w14:solidFill>
                </w14:textFill>
              </w:rPr>
              <w:t>考虑1.</w:t>
            </w:r>
            <w:r>
              <w:rPr>
                <w:rFonts w:hint="eastAsia"/>
                <w:bCs/>
                <w:color w:val="000000" w:themeColor="text1"/>
                <w:sz w:val="24"/>
                <w:highlight w:val="none"/>
                <w:lang w:val="en-US" w:eastAsia="zh-CN"/>
                <w14:textFill>
                  <w14:solidFill>
                    <w14:schemeClr w14:val="tx1"/>
                  </w14:solidFill>
                </w14:textFill>
              </w:rPr>
              <w:t>2</w:t>
            </w:r>
            <w:r>
              <w:rPr>
                <w:rFonts w:hint="eastAsia"/>
                <w:bCs/>
                <w:color w:val="000000" w:themeColor="text1"/>
                <w:sz w:val="24"/>
                <w:highlight w:val="none"/>
                <w14:textFill>
                  <w14:solidFill>
                    <w14:schemeClr w14:val="tx1"/>
                  </w14:solidFill>
                </w14:textFill>
              </w:rPr>
              <w:t>的安全系数，则初期雨水收集池容积设置应不小于</w:t>
            </w:r>
            <w:r>
              <w:rPr>
                <w:rFonts w:hint="eastAsia"/>
                <w:bCs/>
                <w:color w:val="000000" w:themeColor="text1"/>
                <w:sz w:val="24"/>
                <w:highlight w:val="none"/>
                <w:lang w:val="en-US" w:eastAsia="zh-CN"/>
                <w14:textFill>
                  <w14:solidFill>
                    <w14:schemeClr w14:val="tx1"/>
                  </w14:solidFill>
                </w14:textFill>
              </w:rPr>
              <w:t>228.99</w:t>
            </w:r>
            <w:r>
              <w:rPr>
                <w:rFonts w:hint="eastAsia"/>
                <w:bCs/>
                <w:color w:val="000000" w:themeColor="text1"/>
                <w:sz w:val="24"/>
                <w:highlight w:val="none"/>
                <w14:textFill>
                  <w14:solidFill>
                    <w14:schemeClr w14:val="tx1"/>
                  </w14:solidFill>
                </w14:textFill>
              </w:rPr>
              <w:t>m</w:t>
            </w:r>
            <w:r>
              <w:rPr>
                <w:rFonts w:hint="eastAsia"/>
                <w:bCs/>
                <w:color w:val="000000" w:themeColor="text1"/>
                <w:sz w:val="24"/>
                <w:highlight w:val="none"/>
                <w:vertAlign w:val="superscript"/>
                <w14:textFill>
                  <w14:solidFill>
                    <w14:schemeClr w14:val="tx1"/>
                  </w14:solidFill>
                </w14:textFill>
              </w:rPr>
              <w:t>3</w:t>
            </w:r>
            <w:r>
              <w:rPr>
                <w:rFonts w:hint="eastAsia"/>
                <w:bCs/>
                <w:color w:val="000000" w:themeColor="text1"/>
                <w:sz w:val="24"/>
                <w:highlight w:val="none"/>
                <w14:textFill>
                  <w14:solidFill>
                    <w14:schemeClr w14:val="tx1"/>
                  </w14:solidFill>
                </w14:textFill>
              </w:rPr>
              <w:t>。</w:t>
            </w:r>
          </w:p>
          <w:p w14:paraId="1F01B31E">
            <w:pPr>
              <w:keepNext w:val="0"/>
              <w:keepLines w:val="0"/>
              <w:pageBreakBefore w:val="0"/>
              <w:widowControl w:val="0"/>
              <w:kinsoku w:val="0"/>
              <w:wordWrap/>
              <w:overflowPunct w:val="0"/>
              <w:topLinePunct w:val="0"/>
              <w:autoSpaceDE w:val="0"/>
              <w:autoSpaceDN/>
              <w:bidi w:val="0"/>
              <w:adjustRightInd w:val="0"/>
              <w:snapToGrid w:val="0"/>
              <w:spacing w:line="360" w:lineRule="auto"/>
              <w:ind w:firstLine="480" w:firstLineChars="200"/>
              <w:jc w:val="left"/>
              <w:textAlignment w:val="auto"/>
              <w:rPr>
                <w:rFonts w:hint="default"/>
                <w:bCs/>
                <w:color w:val="000000" w:themeColor="text1"/>
                <w:sz w:val="24"/>
                <w:highlight w:val="none"/>
                <w:lang w:val="en-US" w:eastAsia="zh-CN"/>
                <w14:textFill>
                  <w14:solidFill>
                    <w14:schemeClr w14:val="tx1"/>
                  </w14:solidFill>
                </w14:textFill>
              </w:rPr>
            </w:pPr>
            <w:r>
              <w:rPr>
                <w:rFonts w:hint="eastAsia"/>
                <w:bCs/>
                <w:color w:val="000000" w:themeColor="text1"/>
                <w:sz w:val="24"/>
                <w:highlight w:val="none"/>
                <w:lang w:val="en-US" w:eastAsia="zh-CN"/>
                <w14:textFill>
                  <w14:solidFill>
                    <w14:schemeClr w14:val="tx1"/>
                  </w14:solidFill>
                </w14:textFill>
              </w:rPr>
              <w:t>根据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《云南活发磷化有限公司华宁县磨盘山磷矿项目</w:t>
            </w:r>
            <w:r>
              <w:rPr>
                <w:rFonts w:hint="eastAsia" w:cs="Times New Roman"/>
                <w:color w:val="000000" w:themeColor="text1"/>
                <w:sz w:val="24"/>
                <w:szCs w:val="24"/>
                <w:lang w:val="en-US" w:eastAsia="zh-CN"/>
                <w14:textFill>
                  <w14:solidFill>
                    <w14:schemeClr w14:val="tx1"/>
                  </w14:solidFill>
                </w14:textFill>
              </w:rPr>
              <w:t>环境影响评价报告书</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，工业场地规划面积为1.75hm</w:t>
            </w:r>
            <w:r>
              <w:rPr>
                <w:rFonts w:hint="eastAsia" w:cs="Times New Roman"/>
                <w:color w:val="000000" w:themeColor="text1"/>
                <w:sz w:val="24"/>
                <w:szCs w:val="24"/>
                <w:vertAlign w:val="superscript"/>
                <w:lang w:val="en-US" w:eastAsia="zh-CN"/>
                <w14:textFill>
                  <w14:solidFill>
                    <w14:schemeClr w14:val="tx1"/>
                  </w14:solidFill>
                </w14:textFill>
              </w:rPr>
              <w:t>2</w:t>
            </w:r>
            <w:r>
              <w:rPr>
                <w:rFonts w:hint="eastAsia" w:cs="Times New Roman"/>
                <w:color w:val="000000" w:themeColor="text1"/>
                <w:sz w:val="24"/>
                <w:szCs w:val="24"/>
                <w:lang w:val="en-US" w:eastAsia="zh-CN"/>
                <w14:textFill>
                  <w14:solidFill>
                    <w14:schemeClr w14:val="tx1"/>
                  </w14:solidFill>
                </w14:textFill>
              </w:rPr>
              <w:t>（17500m</w:t>
            </w:r>
            <w:r>
              <w:rPr>
                <w:rFonts w:hint="eastAsia" w:cs="Times New Roman"/>
                <w:color w:val="000000" w:themeColor="text1"/>
                <w:sz w:val="24"/>
                <w:szCs w:val="24"/>
                <w:vertAlign w:val="superscript"/>
                <w:lang w:val="en-US" w:eastAsia="zh-CN"/>
                <w14:textFill>
                  <w14:solidFill>
                    <w14:schemeClr w14:val="tx1"/>
                  </w14:solidFill>
                </w14:textFill>
              </w:rPr>
              <w:t>2</w:t>
            </w:r>
            <w:r>
              <w:rPr>
                <w:rFonts w:hint="eastAsia" w:cs="Times New Roman"/>
                <w:color w:val="000000" w:themeColor="text1"/>
                <w:sz w:val="24"/>
                <w:szCs w:val="24"/>
                <w:lang w:val="en-US" w:eastAsia="zh-CN"/>
                <w14:textFill>
                  <w14:solidFill>
                    <w14:schemeClr w14:val="tx1"/>
                  </w14:solidFill>
                </w14:textFill>
              </w:rPr>
              <w:t>），规划在工业场地西南侧设置有1个40m</w:t>
            </w:r>
            <w:r>
              <w:rPr>
                <w:rFonts w:hint="eastAsia" w:cs="Times New Roman"/>
                <w:color w:val="000000" w:themeColor="text1"/>
                <w:sz w:val="24"/>
                <w:szCs w:val="24"/>
                <w:vertAlign w:val="superscript"/>
                <w:lang w:val="en-US" w:eastAsia="zh-CN"/>
                <w14:textFill>
                  <w14:solidFill>
                    <w14:schemeClr w14:val="tx1"/>
                  </w14:solidFill>
                </w14:textFill>
              </w:rPr>
              <w:t>3</w:t>
            </w:r>
            <w:r>
              <w:rPr>
                <w:rFonts w:hint="eastAsia" w:cs="Times New Roman"/>
                <w:color w:val="000000" w:themeColor="text1"/>
                <w:sz w:val="24"/>
                <w:szCs w:val="24"/>
                <w:lang w:val="en-US" w:eastAsia="zh-CN"/>
                <w14:textFill>
                  <w14:solidFill>
                    <w14:schemeClr w14:val="tx1"/>
                  </w14:solidFill>
                </w14:textFill>
              </w:rPr>
              <w:t>的初期雨水收集池，根据现场踏勘，该初期雨水收集池未建设。根据建设单位提供资料，工业场地实际面积为</w:t>
            </w:r>
            <w:r>
              <w:rPr>
                <w:rFonts w:hint="eastAsia" w:cs="Times New Roman"/>
                <w:bCs/>
                <w:color w:val="000000" w:themeColor="text1"/>
                <w:sz w:val="24"/>
                <w:highlight w:val="none"/>
                <w:lang w:val="en-US" w:eastAsia="zh-CN"/>
                <w14:textFill>
                  <w14:solidFill>
                    <w14:schemeClr w14:val="tx1"/>
                  </w14:solidFill>
                </w14:textFill>
              </w:rPr>
              <w:t>17165</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m</w:t>
            </w:r>
            <w:r>
              <w:rPr>
                <w:rFonts w:hint="eastAsia" w:ascii="Times New Roman" w:hAnsi="Times New Roman" w:eastAsia="宋体" w:cs="Times New Roman"/>
                <w:bCs/>
                <w:color w:val="000000" w:themeColor="text1"/>
                <w:sz w:val="24"/>
                <w:highlight w:val="none"/>
                <w:vertAlign w:val="superscript"/>
                <w:lang w:val="en-US" w:eastAsia="zh-CN"/>
                <w14:textFill>
                  <w14:solidFill>
                    <w14:schemeClr w14:val="tx1"/>
                  </w14:solidFill>
                </w14:textFill>
              </w:rPr>
              <w:t>2</w:t>
            </w:r>
            <w:r>
              <w:rPr>
                <w:rFonts w:hint="eastAsia" w:cs="Times New Roman"/>
                <w:color w:val="000000" w:themeColor="text1"/>
                <w:sz w:val="24"/>
                <w:szCs w:val="24"/>
                <w:lang w:val="en-US" w:eastAsia="zh-CN"/>
                <w14:textFill>
                  <w14:solidFill>
                    <w14:schemeClr w14:val="tx1"/>
                  </w14:solidFill>
                </w14:textFill>
              </w:rPr>
              <w:t>，根据核算，该容积不能满足项目初期雨水量的收集，因此项目规划在项目区内</w:t>
            </w:r>
            <w:r>
              <w:rPr>
                <w:rFonts w:hint="eastAsia"/>
                <w:bCs/>
                <w:color w:val="000000" w:themeColor="text1"/>
                <w:sz w:val="24"/>
                <w:highlight w:val="none"/>
                <w:lang w:val="en-US" w:eastAsia="zh-CN"/>
                <w14:textFill>
                  <w14:solidFill>
                    <w14:schemeClr w14:val="tx1"/>
                  </w14:solidFill>
                </w14:textFill>
              </w:rPr>
              <w:t>东侧</w:t>
            </w:r>
            <w:r>
              <w:rPr>
                <w:rFonts w:hint="eastAsia"/>
                <w:bCs/>
                <w:color w:val="000000" w:themeColor="text1"/>
                <w:sz w:val="24"/>
                <w:highlight w:val="none"/>
                <w:lang w:eastAsia="zh-CN"/>
                <w14:textFill>
                  <w14:solidFill>
                    <w14:schemeClr w14:val="tx1"/>
                  </w14:solidFill>
                </w14:textFill>
              </w:rPr>
              <w:t>设置</w:t>
            </w:r>
            <w:r>
              <w:rPr>
                <w:rFonts w:hint="eastAsia"/>
                <w:bCs/>
                <w:color w:val="000000" w:themeColor="text1"/>
                <w:sz w:val="24"/>
                <w:highlight w:val="none"/>
                <w:lang w:val="en-US" w:eastAsia="zh-CN"/>
                <w14:textFill>
                  <w14:solidFill>
                    <w14:schemeClr w14:val="tx1"/>
                  </w14:solidFill>
                </w14:textFill>
              </w:rPr>
              <w:t>1个容积230m</w:t>
            </w:r>
            <w:r>
              <w:rPr>
                <w:rFonts w:hint="eastAsia"/>
                <w:bCs/>
                <w:color w:val="000000" w:themeColor="text1"/>
                <w:sz w:val="24"/>
                <w:highlight w:val="none"/>
                <w:vertAlign w:val="superscript"/>
                <w:lang w:val="en-US" w:eastAsia="zh-CN"/>
                <w14:textFill>
                  <w14:solidFill>
                    <w14:schemeClr w14:val="tx1"/>
                  </w14:solidFill>
                </w14:textFill>
              </w:rPr>
              <w:t>3</w:t>
            </w:r>
            <w:r>
              <w:rPr>
                <w:rFonts w:hint="eastAsia"/>
                <w:bCs/>
                <w:color w:val="000000" w:themeColor="text1"/>
                <w:sz w:val="24"/>
                <w:highlight w:val="none"/>
                <w:lang w:val="en-US" w:eastAsia="zh-CN"/>
                <w14:textFill>
                  <w14:solidFill>
                    <w14:schemeClr w14:val="tx1"/>
                  </w14:solidFill>
                </w14:textFill>
              </w:rPr>
              <w:t>的初期</w:t>
            </w:r>
            <w:r>
              <w:rPr>
                <w:rFonts w:hint="eastAsia"/>
                <w:bCs/>
                <w:color w:val="000000" w:themeColor="text1"/>
                <w:sz w:val="24"/>
                <w:highlight w:val="none"/>
                <w:lang w:eastAsia="zh-CN"/>
                <w14:textFill>
                  <w14:solidFill>
                    <w14:schemeClr w14:val="tx1"/>
                  </w14:solidFill>
                </w14:textFill>
              </w:rPr>
              <w:t>雨水收集池，</w:t>
            </w:r>
            <w:r>
              <w:rPr>
                <w:rFonts w:hint="eastAsia"/>
                <w:bCs/>
                <w:color w:val="000000" w:themeColor="text1"/>
                <w:sz w:val="24"/>
                <w:highlight w:val="none"/>
                <w:lang w:val="en-US" w:eastAsia="zh-CN"/>
                <w14:textFill>
                  <w14:solidFill>
                    <w14:schemeClr w14:val="tx1"/>
                  </w14:solidFill>
                </w14:textFill>
              </w:rPr>
              <w:t>用于收集项目区内雨水，原规划建设初期雨水收集池取消建设。</w:t>
            </w:r>
          </w:p>
          <w:p w14:paraId="091FB344">
            <w:pPr>
              <w:keepNext w:val="0"/>
              <w:keepLines w:val="0"/>
              <w:pageBreakBefore w:val="0"/>
              <w:widowControl w:val="0"/>
              <w:kinsoku w:val="0"/>
              <w:wordWrap/>
              <w:overflowPunct w:val="0"/>
              <w:topLinePunct w:val="0"/>
              <w:autoSpaceDE w:val="0"/>
              <w:autoSpaceDN/>
              <w:bidi w:val="0"/>
              <w:adjustRightInd w:val="0"/>
              <w:snapToGrid w:val="0"/>
              <w:spacing w:line="360" w:lineRule="auto"/>
              <w:ind w:firstLine="480" w:firstLineChars="200"/>
              <w:jc w:val="left"/>
              <w:textAlignment w:val="auto"/>
              <w:rPr>
                <w:rFonts w:hint="eastAsia"/>
                <w:b/>
                <w:color w:val="000000" w:themeColor="text1"/>
                <w:kern w:val="0"/>
                <w:sz w:val="24"/>
                <w:highlight w:val="none"/>
                <w:lang w:val="en-US" w:eastAsia="zh-CN"/>
                <w14:textFill>
                  <w14:solidFill>
                    <w14:schemeClr w14:val="tx1"/>
                  </w14:solidFill>
                </w14:textFill>
              </w:rPr>
            </w:pPr>
            <w:r>
              <w:rPr>
                <w:rFonts w:hint="eastAsia"/>
                <w:bCs/>
                <w:color w:val="000000" w:themeColor="text1"/>
                <w:sz w:val="24"/>
                <w:highlight w:val="none"/>
                <w:lang w:eastAsia="zh-CN"/>
                <w14:textFill>
                  <w14:solidFill>
                    <w14:schemeClr w14:val="tx1"/>
                  </w14:solidFill>
                </w14:textFill>
              </w:rPr>
              <w:t>项目</w:t>
            </w:r>
            <w:r>
              <w:rPr>
                <w:rFonts w:hint="eastAsia"/>
                <w:bCs/>
                <w:color w:val="000000" w:themeColor="text1"/>
                <w:sz w:val="24"/>
                <w:highlight w:val="none"/>
                <w:lang w:val="en-US" w:eastAsia="zh-CN"/>
                <w14:textFill>
                  <w14:solidFill>
                    <w14:schemeClr w14:val="tx1"/>
                  </w14:solidFill>
                </w14:textFill>
              </w:rPr>
              <w:t>初期</w:t>
            </w:r>
            <w:r>
              <w:rPr>
                <w:rFonts w:hint="eastAsia"/>
                <w:bCs/>
                <w:color w:val="000000" w:themeColor="text1"/>
                <w:sz w:val="24"/>
                <w:highlight w:val="none"/>
                <w:lang w:eastAsia="zh-CN"/>
                <w14:textFill>
                  <w14:solidFill>
                    <w14:schemeClr w14:val="tx1"/>
                  </w14:solidFill>
                </w14:textFill>
              </w:rPr>
              <w:t>雨水</w:t>
            </w:r>
            <w:r>
              <w:rPr>
                <w:rFonts w:hint="eastAsia"/>
                <w:bCs/>
                <w:color w:val="000000" w:themeColor="text1"/>
                <w:sz w:val="24"/>
                <w:highlight w:val="none"/>
                <w:lang w:val="en-US" w:eastAsia="zh-CN"/>
                <w14:textFill>
                  <w14:solidFill>
                    <w14:schemeClr w14:val="tx1"/>
                  </w14:solidFill>
                </w14:textFill>
              </w:rPr>
              <w:t>经初期雨水收集池</w:t>
            </w:r>
            <w:r>
              <w:rPr>
                <w:rFonts w:hint="eastAsia"/>
                <w:bCs/>
                <w:color w:val="000000" w:themeColor="text1"/>
                <w:sz w:val="24"/>
                <w:highlight w:val="none"/>
                <w:lang w:eastAsia="zh-CN"/>
                <w14:textFill>
                  <w14:solidFill>
                    <w14:schemeClr w14:val="tx1"/>
                  </w14:solidFill>
                </w14:textFill>
              </w:rPr>
              <w:t>沉淀处理后回用于粉矿堆棚洒水降尘用水、厂区道路路面降尘用水</w:t>
            </w:r>
            <w:r>
              <w:rPr>
                <w:rFonts w:hint="eastAsia" w:eastAsia="宋体"/>
                <w:bCs/>
                <w:color w:val="000000" w:themeColor="text1"/>
                <w:sz w:val="24"/>
                <w:szCs w:val="24"/>
                <w:highlight w:val="none"/>
                <w:lang w:eastAsia="zh-CN"/>
                <w14:textFill>
                  <w14:solidFill>
                    <w14:schemeClr w14:val="tx1"/>
                  </w14:solidFill>
                </w14:textFill>
              </w:rPr>
              <w:t>。并在收集池入口设置止流阀，后续的降雨作为雨水排入下游自然沟谷内</w:t>
            </w:r>
            <w:r>
              <w:rPr>
                <w:rFonts w:hint="eastAsia"/>
                <w:bCs/>
                <w:color w:val="000000" w:themeColor="text1"/>
                <w:sz w:val="24"/>
                <w:szCs w:val="24"/>
                <w:highlight w:val="none"/>
                <w:lang w:eastAsia="zh-CN"/>
                <w14:textFill>
                  <w14:solidFill>
                    <w14:schemeClr w14:val="tx1"/>
                  </w14:solidFill>
                </w14:textFill>
              </w:rPr>
              <w:t>。</w:t>
            </w:r>
          </w:p>
          <w:p w14:paraId="3FC8C323">
            <w:pPr>
              <w:pStyle w:val="3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textAlignment w:val="auto"/>
              <w:rPr>
                <w:rFonts w:hint="eastAsia"/>
                <w:b/>
                <w:color w:val="000000" w:themeColor="text1"/>
                <w:kern w:val="0"/>
                <w:sz w:val="24"/>
                <w14:textFill>
                  <w14:solidFill>
                    <w14:schemeClr w14:val="tx1"/>
                  </w14:solidFill>
                </w14:textFill>
              </w:rPr>
            </w:pPr>
            <w:r>
              <w:rPr>
                <w:rFonts w:hint="eastAsia"/>
                <w:b/>
                <w:color w:val="000000" w:themeColor="text1"/>
                <w:kern w:val="0"/>
                <w:sz w:val="24"/>
                <w:lang w:val="en-US" w:eastAsia="zh-CN"/>
                <w14:textFill>
                  <w14:solidFill>
                    <w14:schemeClr w14:val="tx1"/>
                  </w14:solidFill>
                </w14:textFill>
              </w:rPr>
              <w:t>（3）</w:t>
            </w:r>
            <w:r>
              <w:rPr>
                <w:rFonts w:hint="eastAsia"/>
                <w:b/>
                <w:color w:val="000000" w:themeColor="text1"/>
                <w:kern w:val="0"/>
                <w:sz w:val="24"/>
                <w14:textFill>
                  <w14:solidFill>
                    <w14:schemeClr w14:val="tx1"/>
                  </w14:solidFill>
                </w14:textFill>
              </w:rPr>
              <w:t>废水排放口基本情况</w:t>
            </w:r>
          </w:p>
          <w:p w14:paraId="2C395CB7">
            <w:pPr>
              <w:pStyle w:val="34"/>
              <w:keepNext w:val="0"/>
              <w:keepLines w:val="0"/>
              <w:pageBreakBefore w:val="0"/>
              <w:widowControl w:val="0"/>
              <w:wordWrap/>
              <w:topLinePunct w:val="0"/>
              <w:autoSpaceDN/>
              <w:bidi w:val="0"/>
              <w:adjustRightInd w:val="0"/>
              <w:snapToGrid w:val="0"/>
              <w:spacing w:line="360" w:lineRule="auto"/>
              <w:ind w:leftChars="0"/>
              <w:textAlignment w:val="auto"/>
              <w:rPr>
                <w:rFonts w:hint="eastAsia"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eastAsia" w:eastAsia="宋体" w:cs="Times New Roman"/>
                <w:color w:val="000000" w:themeColor="text1"/>
                <w:sz w:val="24"/>
                <w:szCs w:val="24"/>
                <w:lang w:val="en-US" w:eastAsia="zh-CN"/>
                <w14:textFill>
                  <w14:solidFill>
                    <w14:schemeClr w14:val="tx1"/>
                  </w14:solidFill>
                </w14:textFill>
              </w:rPr>
              <w:t>无</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外排，</w:t>
            </w:r>
            <w:r>
              <w:rPr>
                <w:rFonts w:hint="eastAsia" w:eastAsia="宋体" w:cs="Times New Roman"/>
                <w:color w:val="000000" w:themeColor="text1"/>
                <w:sz w:val="24"/>
                <w:szCs w:val="24"/>
                <w:highlight w:val="none"/>
                <w:lang w:val="en-US" w:eastAsia="zh-CN"/>
                <w14:textFill>
                  <w14:solidFill>
                    <w14:schemeClr w14:val="tx1"/>
                  </w14:solidFill>
                </w14:textFill>
              </w:rPr>
              <w:t>无</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废水排放口</w:t>
            </w:r>
            <w:r>
              <w:rPr>
                <w:rFonts w:hint="eastAsia" w:eastAsia="宋体" w:cs="Times New Roman"/>
                <w:color w:val="000000" w:themeColor="text1"/>
                <w:sz w:val="24"/>
                <w:szCs w:val="24"/>
                <w:highlight w:val="none"/>
                <w:lang w:val="en-US" w:eastAsia="zh-CN"/>
                <w14:textFill>
                  <w14:solidFill>
                    <w14:schemeClr w14:val="tx1"/>
                  </w14:solidFill>
                </w14:textFill>
              </w:rPr>
              <w:t>。</w:t>
            </w:r>
          </w:p>
          <w:p w14:paraId="199A6ED1">
            <w:pPr>
              <w:pStyle w:val="34"/>
              <w:keepNext w:val="0"/>
              <w:keepLines w:val="0"/>
              <w:pageBreakBefore w:val="0"/>
              <w:widowControl w:val="0"/>
              <w:wordWrap/>
              <w:topLinePunct w:val="0"/>
              <w:autoSpaceDN/>
              <w:bidi w:val="0"/>
              <w:adjustRightInd w:val="0"/>
              <w:snapToGrid w:val="0"/>
              <w:spacing w:line="360" w:lineRule="auto"/>
              <w:ind w:leftChars="0" w:firstLine="482"/>
              <w:textAlignment w:val="auto"/>
              <w:rPr>
                <w:rFonts w:hint="eastAsia" w:eastAsia="宋体"/>
                <w:b/>
                <w:bCs/>
                <w:color w:val="000000" w:themeColor="text1"/>
                <w:kern w:val="0"/>
                <w:sz w:val="24"/>
                <w:highlight w:val="none"/>
                <w:lang w:eastAsia="zh-CN"/>
                <w14:textFill>
                  <w14:solidFill>
                    <w14:schemeClr w14:val="tx1"/>
                  </w14:solidFill>
                </w14:textFill>
              </w:rPr>
            </w:pPr>
            <w:r>
              <w:rPr>
                <w:rFonts w:hint="eastAsia"/>
                <w:b/>
                <w:bCs/>
                <w:color w:val="000000" w:themeColor="text1"/>
                <w:kern w:val="0"/>
                <w:sz w:val="24"/>
                <w:highlight w:val="none"/>
                <w:lang w:eastAsia="zh-CN"/>
                <w14:textFill>
                  <w14:solidFill>
                    <w14:schemeClr w14:val="tx1"/>
                  </w14:solidFill>
                </w14:textFill>
              </w:rPr>
              <w:t>（</w:t>
            </w:r>
            <w:r>
              <w:rPr>
                <w:rFonts w:hint="eastAsia"/>
                <w:b/>
                <w:bCs/>
                <w:color w:val="000000" w:themeColor="text1"/>
                <w:kern w:val="0"/>
                <w:sz w:val="24"/>
                <w:highlight w:val="none"/>
                <w:lang w:val="en-US" w:eastAsia="zh-CN"/>
                <w14:textFill>
                  <w14:solidFill>
                    <w14:schemeClr w14:val="tx1"/>
                  </w14:solidFill>
                </w14:textFill>
              </w:rPr>
              <w:t>4</w:t>
            </w:r>
            <w:r>
              <w:rPr>
                <w:rFonts w:hint="eastAsia"/>
                <w:b/>
                <w:bCs/>
                <w:color w:val="000000" w:themeColor="text1"/>
                <w:kern w:val="0"/>
                <w:sz w:val="24"/>
                <w:highlight w:val="none"/>
                <w:lang w:eastAsia="zh-CN"/>
                <w14:textFill>
                  <w14:solidFill>
                    <w14:schemeClr w14:val="tx1"/>
                  </w14:solidFill>
                </w14:textFill>
              </w:rPr>
              <w:t>）监测要求</w:t>
            </w:r>
          </w:p>
          <w:p w14:paraId="6A943E71">
            <w:pPr>
              <w:pStyle w:val="34"/>
              <w:keepNext w:val="0"/>
              <w:keepLines w:val="0"/>
              <w:pageBreakBefore w:val="0"/>
              <w:widowControl w:val="0"/>
              <w:wordWrap/>
              <w:topLinePunct w:val="0"/>
              <w:autoSpaceDN/>
              <w:bidi w:val="0"/>
              <w:adjustRightInd w:val="0"/>
              <w:snapToGrid w:val="0"/>
              <w:spacing w:line="360" w:lineRule="auto"/>
              <w:ind w:leftChars="0"/>
              <w:textAlignment w:val="auto"/>
              <w:rPr>
                <w:rFonts w:hint="eastAsia" w:ascii="Times New Roman" w:hAnsi="Times New Roman" w:eastAsia="宋体" w:cs="Times New Roman"/>
                <w:bCs/>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4"/>
                <w:highlight w:val="none"/>
                <w:lang w:val="en-US" w:eastAsia="zh-CN"/>
                <w14:textFill>
                  <w14:solidFill>
                    <w14:schemeClr w14:val="tx1"/>
                  </w14:solidFill>
                </w14:textFill>
              </w:rPr>
              <w:t>项目洗车废水、初期雨水不外排，沉淀处理后回用；生活污水依托</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《云南活发磷化有限公司华宁县磨盘山磷矿项目》</w:t>
            </w:r>
            <w:r>
              <w:rPr>
                <w:rFonts w:hint="eastAsia" w:ascii="Times New Roman" w:hAnsi="Times New Roman" w:eastAsia="宋体" w:cs="Times New Roman"/>
                <w:bCs/>
                <w:color w:val="000000" w:themeColor="text1"/>
                <w:kern w:val="0"/>
                <w:sz w:val="24"/>
                <w:highlight w:val="none"/>
                <w:lang w:val="en-US" w:eastAsia="zh-CN"/>
                <w14:textFill>
                  <w14:solidFill>
                    <w14:schemeClr w14:val="tx1"/>
                  </w14:solidFill>
                </w14:textFill>
              </w:rPr>
              <w:t>设置的隔油池、化粪池及一体化污水处理设备，</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处理达到《城市污水再生利用 城市杂用水水质》（GB/T18920-2020）中的绿化、道路清扫用水水质标准后回用于厂区绿化及道路洒水降尘，不外排</w:t>
            </w:r>
            <w:r>
              <w:rPr>
                <w:rFonts w:hint="eastAsia" w:ascii="Times New Roman" w:hAnsi="Times New Roman" w:eastAsia="宋体" w:cs="Times New Roman"/>
                <w:bCs/>
                <w:color w:val="000000" w:themeColor="text1"/>
                <w:kern w:val="0"/>
                <w:sz w:val="24"/>
                <w:highlight w:val="none"/>
                <w:lang w:val="en-US" w:eastAsia="zh-CN"/>
                <w14:textFill>
                  <w14:solidFill>
                    <w14:schemeClr w14:val="tx1"/>
                  </w14:solidFill>
                </w14:textFill>
              </w:rPr>
              <w:t>。</w:t>
            </w:r>
          </w:p>
          <w:p w14:paraId="06C264A2">
            <w:pPr>
              <w:pStyle w:val="34"/>
              <w:keepNext w:val="0"/>
              <w:keepLines w:val="0"/>
              <w:pageBreakBefore w:val="0"/>
              <w:widowControl w:val="0"/>
              <w:wordWrap/>
              <w:topLinePunct w:val="0"/>
              <w:autoSpaceDN/>
              <w:bidi w:val="0"/>
              <w:adjustRightInd w:val="0"/>
              <w:snapToGrid w:val="0"/>
              <w:spacing w:line="360" w:lineRule="auto"/>
              <w:ind w:leftChars="0"/>
              <w:textAlignment w:val="auto"/>
              <w:rPr>
                <w:rFonts w:hint="eastAsia" w:ascii="Times New Roman" w:hAnsi="Times New Roman" w:eastAsia="宋体" w:cs="Times New Roman"/>
                <w:bCs/>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4"/>
                <w:highlight w:val="none"/>
                <w:lang w:val="en-US" w:eastAsia="zh-CN"/>
                <w14:textFill>
                  <w14:solidFill>
                    <w14:schemeClr w14:val="tx1"/>
                  </w14:solidFill>
                </w14:textFill>
              </w:rPr>
              <w:t>因此，无需制定废水监测计划。</w:t>
            </w:r>
          </w:p>
          <w:p w14:paraId="7CAC56D8">
            <w:pPr>
              <w:pStyle w:val="34"/>
              <w:keepNext w:val="0"/>
              <w:keepLines w:val="0"/>
              <w:pageBreakBefore w:val="0"/>
              <w:widowControl w:val="0"/>
              <w:wordWrap/>
              <w:topLinePunct w:val="0"/>
              <w:autoSpaceDN/>
              <w:bidi w:val="0"/>
              <w:adjustRightInd w:val="0"/>
              <w:snapToGrid w:val="0"/>
              <w:spacing w:line="360" w:lineRule="auto"/>
              <w:ind w:leftChars="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eastAsia" w:cs="Times New Roman"/>
                <w:b/>
                <w:bCs/>
                <w:color w:val="000000" w:themeColor="text1"/>
                <w:kern w:val="0"/>
                <w:sz w:val="24"/>
                <w:highlight w:val="none"/>
                <w:lang w:eastAsia="zh-CN"/>
                <w14:textFill>
                  <w14:solidFill>
                    <w14:schemeClr w14:val="tx1"/>
                  </w14:solidFill>
                </w14:textFill>
              </w:rPr>
              <w:t>（</w:t>
            </w:r>
            <w:r>
              <w:rPr>
                <w:rFonts w:hint="eastAsia" w:cs="Times New Roman"/>
                <w:b/>
                <w:bCs/>
                <w:color w:val="000000" w:themeColor="text1"/>
                <w:kern w:val="0"/>
                <w:sz w:val="24"/>
                <w:highlight w:val="none"/>
                <w:lang w:val="en-US" w:eastAsia="zh-CN"/>
                <w14:textFill>
                  <w14:solidFill>
                    <w14:schemeClr w14:val="tx1"/>
                  </w14:solidFill>
                </w14:textFill>
              </w:rPr>
              <w:t>5</w:t>
            </w:r>
            <w:r>
              <w:rPr>
                <w:rFonts w:hint="eastAsia" w:cs="Times New Roman"/>
                <w:b/>
                <w:bCs/>
                <w:color w:val="000000" w:themeColor="text1"/>
                <w:kern w:val="0"/>
                <w:sz w:val="24"/>
                <w:highlight w:val="none"/>
                <w:lang w:eastAsia="zh-CN"/>
                <w14:textFill>
                  <w14:solidFill>
                    <w14:schemeClr w14:val="tx1"/>
                  </w14:solidFill>
                </w14:textFill>
              </w:rPr>
              <w:t>）</w:t>
            </w:r>
            <w:r>
              <w:rPr>
                <w:rFonts w:hint="eastAsia" w:ascii="Times New Roman" w:hAnsi="Times New Roman" w:eastAsia="宋体" w:cs="Times New Roman"/>
                <w:b/>
                <w:bCs/>
                <w:color w:val="000000" w:themeColor="text1"/>
                <w:kern w:val="0"/>
                <w:sz w:val="24"/>
                <w:highlight w:val="none"/>
                <w:lang w:eastAsia="zh-CN"/>
                <w14:textFill>
                  <w14:solidFill>
                    <w14:schemeClr w14:val="tx1"/>
                  </w14:solidFill>
                </w14:textFill>
              </w:rPr>
              <w:t>废水</w:t>
            </w:r>
            <w:r>
              <w:rPr>
                <w:rFonts w:hint="eastAsia" w:cs="Times New Roman"/>
                <w:b/>
                <w:bCs/>
                <w:color w:val="000000" w:themeColor="text1"/>
                <w:kern w:val="0"/>
                <w:sz w:val="24"/>
                <w:highlight w:val="none"/>
                <w:lang w:val="en-US" w:eastAsia="zh-CN"/>
                <w14:textFill>
                  <w14:solidFill>
                    <w14:schemeClr w14:val="tx1"/>
                  </w14:solidFill>
                </w14:textFill>
              </w:rPr>
              <w:t>环境保护措施</w:t>
            </w:r>
          </w:p>
          <w:p w14:paraId="6768EDB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themeColor="text1"/>
                <w:kern w:val="0"/>
                <w:sz w:val="24"/>
                <w14:textFill>
                  <w14:solidFill>
                    <w14:schemeClr w14:val="tx1"/>
                  </w14:solidFill>
                </w14:textFill>
              </w:rPr>
            </w:pPr>
            <w:r>
              <w:rPr>
                <w:rFonts w:hint="eastAsia" w:cs="Times New Roman"/>
                <w:bCs/>
                <w:color w:val="000000" w:themeColor="text1"/>
                <w:kern w:val="0"/>
                <w:sz w:val="24"/>
                <w:highlight w:val="none"/>
                <w:lang w:val="en-US" w:eastAsia="zh-CN"/>
                <w14:textFill>
                  <w14:solidFill>
                    <w14:schemeClr w14:val="tx1"/>
                  </w14:solidFill>
                </w14:textFill>
              </w:rPr>
              <w:t>①</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洗车废水</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经洗车废水收集池</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沉淀</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处理后</w:t>
            </w:r>
            <w:r>
              <w:rPr>
                <w:rFonts w:hint="eastAsia"/>
                <w:bCs/>
                <w:color w:val="000000" w:themeColor="text1"/>
                <w:sz w:val="24"/>
                <w:lang w:eastAsia="zh-CN"/>
                <w14:textFill>
                  <w14:solidFill>
                    <w14:schemeClr w14:val="tx1"/>
                  </w14:solidFill>
                </w14:textFill>
              </w:rPr>
              <w:t>回用于洗车，废水不外排</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p>
          <w:p w14:paraId="7C343679">
            <w:pPr>
              <w:adjustRightInd w:val="0"/>
              <w:snapToGrid w:val="0"/>
              <w:spacing w:line="360" w:lineRule="auto"/>
              <w:ind w:firstLine="480" w:firstLineChars="200"/>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cs="Times New Roman"/>
                <w:bCs/>
                <w:color w:val="000000" w:themeColor="text1"/>
                <w:kern w:val="0"/>
                <w:sz w:val="24"/>
                <w:highlight w:val="none"/>
                <w:lang w:val="en-US" w:eastAsia="zh-CN"/>
                <w14:textFill>
                  <w14:solidFill>
                    <w14:schemeClr w14:val="tx1"/>
                  </w14:solidFill>
                </w14:textFill>
              </w:rPr>
              <w:t>②</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项目区内不设置食堂，</w:t>
            </w:r>
            <w:r>
              <w:rPr>
                <w:rFonts w:hint="eastAsia" w:cs="Times New Roman"/>
                <w:color w:val="000000" w:themeColor="text1"/>
                <w:sz w:val="24"/>
                <w:szCs w:val="24"/>
                <w:highlight w:val="none"/>
                <w:lang w:val="en-US" w:eastAsia="zh-CN"/>
                <w14:textFill>
                  <w14:solidFill>
                    <w14:schemeClr w14:val="tx1"/>
                  </w14:solidFill>
                </w14:textFill>
              </w:rPr>
              <w:t>依托</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《云南活发磷化有限公司华宁县磨盘山磷矿项目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》中设置的办公生活区，食堂废水经隔油池（已建，1个，容积</w:t>
            </w:r>
            <w:r>
              <w:rPr>
                <w:rFonts w:hint="eastAsia" w:cs="Times New Roman"/>
                <w:color w:val="000000" w:themeColor="text1"/>
                <w:sz w:val="24"/>
                <w:szCs w:val="24"/>
                <w:highlight w:val="none"/>
                <w:lang w:val="en-US" w:eastAsia="zh-CN"/>
                <w14:textFill>
                  <w14:solidFill>
                    <w14:schemeClr w14:val="tx1"/>
                  </w14:solidFill>
                </w14:textFill>
              </w:rPr>
              <w:t>8.04</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）、化粪池（已建，2个，容积均为12m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）及一体化污水处理设备（</w:t>
            </w:r>
            <w:r>
              <w:rPr>
                <w:rFonts w:hint="eastAsia" w:cs="Times New Roman"/>
                <w:color w:val="000000" w:themeColor="text1"/>
                <w:sz w:val="24"/>
                <w:szCs w:val="24"/>
                <w:highlight w:val="none"/>
                <w:lang w:val="en-US" w:eastAsia="zh-CN"/>
                <w14:textFill>
                  <w14:solidFill>
                    <w14:schemeClr w14:val="tx1"/>
                  </w14:solidFill>
                </w14:textFill>
              </w:rPr>
              <w:t>处理</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规模为10m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/d），处理达到《城市污水再生利用 城市杂用水水质》（GB/T18920-2020）中的绿化、道路清扫用水水质标准后</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暂存于</w:t>
            </w:r>
            <w:r>
              <w:rPr>
                <w:rFonts w:hint="eastAsia" w:cs="Times New Roman"/>
                <w:color w:val="000000" w:themeColor="text1"/>
                <w:sz w:val="24"/>
                <w:szCs w:val="24"/>
                <w:highlight w:val="none"/>
                <w:lang w:val="en-US" w:eastAsia="zh-CN"/>
                <w14:textFill>
                  <w14:solidFill>
                    <w14:schemeClr w14:val="tx1"/>
                  </w14:solidFill>
                </w14:textFill>
              </w:rPr>
              <w:t>回水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池（1个，容积</w:t>
            </w:r>
            <w:r>
              <w:rPr>
                <w:rFonts w:hint="eastAsia" w:cs="Times New Roman"/>
                <w:color w:val="000000" w:themeColor="text1"/>
                <w:sz w:val="24"/>
                <w:szCs w:val="24"/>
                <w:highlight w:val="none"/>
                <w:lang w:val="en-US" w:eastAsia="zh-CN"/>
                <w14:textFill>
                  <w14:solidFill>
                    <w14:schemeClr w14:val="tx1"/>
                  </w14:solidFill>
                </w14:textFill>
              </w:rPr>
              <w:t>56.4</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）回用于厂区绿化及道路洒水降尘，不外排</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31DCC741">
            <w:pPr>
              <w:keepNext w:val="0"/>
              <w:keepLines w:val="0"/>
              <w:pageBreakBefore w:val="0"/>
              <w:widowControl w:val="0"/>
              <w:kinsoku w:val="0"/>
              <w:wordWrap/>
              <w:overflowPunct w:val="0"/>
              <w:topLinePunct w:val="0"/>
              <w:autoSpaceDE w:val="0"/>
              <w:autoSpaceDN/>
              <w:bidi w:val="0"/>
              <w:adjustRightInd w:val="0"/>
              <w:snapToGrid w:val="0"/>
              <w:spacing w:line="360" w:lineRule="auto"/>
              <w:ind w:firstLine="480" w:firstLineChars="200"/>
              <w:jc w:val="left"/>
              <w:textAlignment w:val="auto"/>
              <w:rPr>
                <w:rFonts w:hint="eastAsia"/>
                <w:b/>
                <w:color w:val="000000" w:themeColor="text1"/>
                <w:kern w:val="0"/>
                <w:sz w:val="24"/>
                <w:highlight w:val="none"/>
                <w:lang w:val="en-US" w:eastAsia="zh-CN"/>
                <w14:textFill>
                  <w14:solidFill>
                    <w14:schemeClr w14:val="tx1"/>
                  </w14:solidFill>
                </w14:textFill>
              </w:rPr>
            </w:pPr>
            <w:r>
              <w:rPr>
                <w:rFonts w:hint="eastAsia" w:cs="Times New Roman"/>
                <w:bCs/>
                <w:color w:val="000000" w:themeColor="text1"/>
                <w:kern w:val="0"/>
                <w:sz w:val="24"/>
                <w:highlight w:val="none"/>
                <w:lang w:val="en-US" w:eastAsia="zh-CN"/>
                <w14:textFill>
                  <w14:solidFill>
                    <w14:schemeClr w14:val="tx1"/>
                  </w14:solidFill>
                </w14:textFill>
              </w:rPr>
              <w:t>③初期雨水经初期雨水收集池收集</w:t>
            </w:r>
            <w:r>
              <w:rPr>
                <w:rFonts w:hint="eastAsia"/>
                <w:bCs/>
                <w:color w:val="000000" w:themeColor="text1"/>
                <w:sz w:val="24"/>
                <w:highlight w:val="none"/>
                <w:lang w:eastAsia="zh-CN"/>
                <w14:textFill>
                  <w14:solidFill>
                    <w14:schemeClr w14:val="tx1"/>
                  </w14:solidFill>
                </w14:textFill>
              </w:rPr>
              <w:t>沉淀处理后回用于粉矿堆棚洒水降尘用水、厂区道路路面降尘用水</w:t>
            </w:r>
            <w:r>
              <w:rPr>
                <w:rFonts w:hint="eastAsia" w:eastAsia="宋体"/>
                <w:bCs/>
                <w:color w:val="000000" w:themeColor="text1"/>
                <w:sz w:val="24"/>
                <w:szCs w:val="24"/>
                <w:highlight w:val="none"/>
                <w:lang w:eastAsia="zh-CN"/>
                <w14:textFill>
                  <w14:solidFill>
                    <w14:schemeClr w14:val="tx1"/>
                  </w14:solidFill>
                </w14:textFill>
              </w:rPr>
              <w:t>。并在收集池入口设置止流阀，</w:t>
            </w:r>
            <w:r>
              <w:rPr>
                <w:rFonts w:hint="eastAsia"/>
                <w:bCs/>
                <w:color w:val="000000" w:themeColor="text1"/>
                <w:sz w:val="24"/>
                <w:szCs w:val="24"/>
                <w:highlight w:val="none"/>
                <w:lang w:val="en-US" w:eastAsia="zh-CN"/>
                <w14:textFill>
                  <w14:solidFill>
                    <w14:schemeClr w14:val="tx1"/>
                  </w14:solidFill>
                </w14:textFill>
              </w:rPr>
              <w:t>多余的</w:t>
            </w:r>
            <w:r>
              <w:rPr>
                <w:rFonts w:hint="eastAsia" w:eastAsia="宋体"/>
                <w:bCs/>
                <w:color w:val="000000" w:themeColor="text1"/>
                <w:sz w:val="24"/>
                <w:szCs w:val="24"/>
                <w:highlight w:val="none"/>
                <w:lang w:eastAsia="zh-CN"/>
                <w14:textFill>
                  <w14:solidFill>
                    <w14:schemeClr w14:val="tx1"/>
                  </w14:solidFill>
                </w14:textFill>
              </w:rPr>
              <w:t>雨水排入下游自然沟谷内</w:t>
            </w:r>
            <w:r>
              <w:rPr>
                <w:rFonts w:hint="eastAsia"/>
                <w:bCs/>
                <w:color w:val="000000" w:themeColor="text1"/>
                <w:sz w:val="24"/>
                <w:szCs w:val="24"/>
                <w:highlight w:val="none"/>
                <w:lang w:eastAsia="zh-CN"/>
                <w14:textFill>
                  <w14:solidFill>
                    <w14:schemeClr w14:val="tx1"/>
                  </w14:solidFill>
                </w14:textFill>
              </w:rPr>
              <w:t>。</w:t>
            </w:r>
          </w:p>
          <w:p w14:paraId="0FF29E23">
            <w:pPr>
              <w:pStyle w:val="34"/>
              <w:keepNext w:val="0"/>
              <w:keepLines w:val="0"/>
              <w:pageBreakBefore w:val="0"/>
              <w:widowControl w:val="0"/>
              <w:wordWrap/>
              <w:topLinePunct w:val="0"/>
              <w:autoSpaceDN/>
              <w:bidi w:val="0"/>
              <w:adjustRightInd w:val="0"/>
              <w:snapToGrid w:val="0"/>
              <w:spacing w:line="360" w:lineRule="auto"/>
              <w:ind w:leftChars="0"/>
              <w:textAlignment w:val="auto"/>
              <w:rPr>
                <w:rFonts w:hint="eastAsia" w:ascii="Times New Roman" w:hAnsi="Times New Roman" w:eastAsia="宋体" w:cs="Times New Roman"/>
                <w:b/>
                <w:bCs w:val="0"/>
                <w:color w:val="000000" w:themeColor="text1"/>
                <w:kern w:val="0"/>
                <w:sz w:val="24"/>
                <w:highlight w:val="none"/>
                <w:lang w:val="en-US" w:eastAsia="zh-CN"/>
                <w14:textFill>
                  <w14:solidFill>
                    <w14:schemeClr w14:val="tx1"/>
                  </w14:solidFill>
                </w14:textFill>
              </w:rPr>
            </w:pPr>
            <w:r>
              <w:rPr>
                <w:rFonts w:hint="eastAsia" w:cs="Times New Roman"/>
                <w:b/>
                <w:bCs w:val="0"/>
                <w:color w:val="000000" w:themeColor="text1"/>
                <w:kern w:val="0"/>
                <w:sz w:val="24"/>
                <w:highlight w:val="none"/>
                <w:lang w:val="en-US" w:eastAsia="zh-CN"/>
                <w14:textFill>
                  <w14:solidFill>
                    <w14:schemeClr w14:val="tx1"/>
                  </w14:solidFill>
                </w14:textFill>
              </w:rPr>
              <w:t>（6）废水</w:t>
            </w:r>
            <w:r>
              <w:rPr>
                <w:rFonts w:hint="eastAsia" w:ascii="Times New Roman" w:hAnsi="Times New Roman" w:eastAsia="宋体" w:cs="Times New Roman"/>
                <w:b/>
                <w:bCs w:val="0"/>
                <w:color w:val="000000" w:themeColor="text1"/>
                <w:kern w:val="0"/>
                <w:sz w:val="24"/>
                <w:highlight w:val="none"/>
                <w:lang w:val="en-US" w:eastAsia="zh-CN"/>
                <w14:textFill>
                  <w14:solidFill>
                    <w14:schemeClr w14:val="tx1"/>
                  </w14:solidFill>
                </w14:textFill>
              </w:rPr>
              <w:t>回用不外排可行性分析</w:t>
            </w:r>
          </w:p>
          <w:p w14:paraId="3AE5B4B1">
            <w:pPr>
              <w:keepNext w:val="0"/>
              <w:keepLines w:val="0"/>
              <w:pageBreakBefore w:val="0"/>
              <w:widowControl w:val="0"/>
              <w:kinsoku w:val="0"/>
              <w:wordWrap/>
              <w:overflowPunct w:val="0"/>
              <w:topLinePunct w:val="0"/>
              <w:autoSpaceDE w:val="0"/>
              <w:autoSpaceDN/>
              <w:bidi w:val="0"/>
              <w:adjustRightInd w:val="0"/>
              <w:snapToGrid w:val="0"/>
              <w:spacing w:line="360" w:lineRule="auto"/>
              <w:ind w:firstLine="480" w:firstLineChars="200"/>
              <w:jc w:val="left"/>
              <w:textAlignment w:val="auto"/>
              <w:rPr>
                <w:rFonts w:hint="default" w:eastAsia="宋体" w:cs="Times New Roman"/>
                <w:bCs/>
                <w:color w:val="000000" w:themeColor="text1"/>
                <w:kern w:val="0"/>
                <w:sz w:val="24"/>
                <w:szCs w:val="24"/>
                <w:lang w:val="en-US" w:eastAsia="zh-CN"/>
                <w14:textFill>
                  <w14:solidFill>
                    <w14:schemeClr w14:val="tx1"/>
                  </w14:solidFill>
                </w14:textFill>
              </w:rPr>
            </w:pPr>
            <w:r>
              <w:rPr>
                <w:rFonts w:hint="eastAsia" w:eastAsia="宋体" w:cs="Times New Roman"/>
                <w:bCs/>
                <w:color w:val="000000" w:themeColor="text1"/>
                <w:kern w:val="0"/>
                <w:sz w:val="24"/>
                <w:szCs w:val="24"/>
                <w:lang w:val="en-US" w:eastAsia="zh-CN"/>
                <w14:textFill>
                  <w14:solidFill>
                    <w14:schemeClr w14:val="tx1"/>
                  </w14:solidFill>
                </w14:textFill>
              </w:rPr>
              <w:t>1）洗车废水收集池及初期雨水收集池容积合理性</w:t>
            </w:r>
          </w:p>
          <w:p w14:paraId="2A1FF99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根据建设单位提供资料，目前运输车辆出场，清洗废水产生量为4.8m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/d，项目建成后矿石直接运输至本项目区，清洗废水由本项目核算，矿山运输车辆清洗废水量即为本项目洗车废水量。</w:t>
            </w:r>
            <w:r>
              <w:rPr>
                <w:rFonts w:hint="eastAsia" w:eastAsia="宋体" w:cs="Times New Roman"/>
                <w:bCs/>
                <w:color w:val="000000" w:themeColor="text1"/>
                <w:kern w:val="0"/>
                <w:sz w:val="24"/>
                <w:szCs w:val="24"/>
                <w:lang w:val="en-US" w:eastAsia="zh-CN"/>
                <w14:textFill>
                  <w14:solidFill>
                    <w14:schemeClr w14:val="tx1"/>
                  </w14:solidFill>
                </w14:textFill>
              </w:rPr>
              <w:t>项目洗车废水产生量为</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4.8</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/d，</w:t>
            </w:r>
            <w:r>
              <w:rPr>
                <w:rFonts w:hint="eastAsia" w:cs="Times New Roman"/>
                <w:bCs/>
                <w:color w:val="000000" w:themeColor="text1"/>
                <w:sz w:val="24"/>
                <w:szCs w:val="24"/>
                <w:highlight w:val="none"/>
                <w:lang w:val="en-US" w:eastAsia="zh-CN"/>
                <w14:textFill>
                  <w14:solidFill>
                    <w14:schemeClr w14:val="tx1"/>
                  </w14:solidFill>
                </w14:textFill>
              </w:rPr>
              <w:t>依托已</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设置</w:t>
            </w:r>
            <w:r>
              <w:rPr>
                <w:rFonts w:hint="eastAsia" w:cs="Times New Roman"/>
                <w:bCs/>
                <w:color w:val="000000" w:themeColor="text1"/>
                <w:sz w:val="24"/>
                <w:szCs w:val="24"/>
                <w:highlight w:val="none"/>
                <w:lang w:val="en-US" w:eastAsia="zh-CN"/>
                <w14:textFill>
                  <w14:solidFill>
                    <w14:schemeClr w14:val="tx1"/>
                  </w14:solidFill>
                </w14:textFill>
              </w:rPr>
              <w:t>6.0</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eastAsia"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的洗车池和1个</w:t>
            </w:r>
            <w:r>
              <w:rPr>
                <w:rFonts w:hint="eastAsia" w:cs="Times New Roman"/>
                <w:bCs/>
                <w:color w:val="000000" w:themeColor="text1"/>
                <w:sz w:val="24"/>
                <w:szCs w:val="24"/>
                <w:highlight w:val="none"/>
                <w:lang w:val="en-US" w:eastAsia="zh-CN"/>
                <w14:textFill>
                  <w14:solidFill>
                    <w14:schemeClr w14:val="tx1"/>
                  </w14:solidFill>
                </w14:textFill>
              </w:rPr>
              <w:t>10.0</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eastAsia"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的洗车废水收集池，能够收集及沉淀洗车时产生的废水，容积满足要求。</w:t>
            </w:r>
          </w:p>
          <w:p w14:paraId="66F7C52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宋体" w:cs="Times New Roman"/>
                <w:bCs/>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厂房顶棚及</w:t>
            </w:r>
            <w:r>
              <w:rPr>
                <w:rFonts w:hint="eastAsia" w:eastAsia="宋体" w:cs="Times New Roman"/>
                <w:bCs/>
                <w:color w:val="000000" w:themeColor="text1"/>
                <w:kern w:val="0"/>
                <w:sz w:val="24"/>
                <w:szCs w:val="24"/>
                <w:highlight w:val="none"/>
                <w:lang w:val="en-US" w:eastAsia="zh-CN"/>
                <w14:textFill>
                  <w14:solidFill>
                    <w14:schemeClr w14:val="tx1"/>
                  </w14:solidFill>
                </w14:textFill>
              </w:rPr>
              <w:t>厂区</w:t>
            </w:r>
            <w:r>
              <w:rPr>
                <w:rFonts w:hint="eastAsia"/>
                <w:bCs/>
                <w:color w:val="000000" w:themeColor="text1"/>
                <w:sz w:val="24"/>
                <w:highlight w:val="none"/>
                <w:lang w:val="en-US" w:eastAsia="zh-CN"/>
                <w14:textFill>
                  <w14:solidFill>
                    <w14:schemeClr w14:val="tx1"/>
                  </w14:solidFill>
                </w14:textFill>
              </w:rPr>
              <w:t>裸露地面</w:t>
            </w:r>
            <w:r>
              <w:rPr>
                <w:rFonts w:hint="default" w:ascii="Times New Roman" w:hAnsi="Times New Roman" w:cs="Times New Roman"/>
                <w:color w:val="000000" w:themeColor="text1"/>
                <w:sz w:val="24"/>
                <w:szCs w:val="32"/>
                <w:highlight w:val="none"/>
                <w14:textFill>
                  <w14:solidFill>
                    <w14:schemeClr w14:val="tx1"/>
                  </w14:solidFill>
                </w14:textFill>
              </w:rPr>
              <w:t>前15min初期雨水量为</w:t>
            </w:r>
            <w:r>
              <w:rPr>
                <w:rFonts w:hint="eastAsia" w:cs="Times New Roman"/>
                <w:color w:val="000000" w:themeColor="text1"/>
                <w:sz w:val="24"/>
                <w:szCs w:val="32"/>
                <w:highlight w:val="none"/>
                <w:lang w:val="en-US" w:eastAsia="zh-CN"/>
                <w14:textFill>
                  <w14:solidFill>
                    <w14:schemeClr w14:val="tx1"/>
                  </w14:solidFill>
                </w14:textFill>
              </w:rPr>
              <w:t>190.83</w:t>
            </w:r>
            <w:r>
              <w:rPr>
                <w:rFonts w:hint="default" w:ascii="Times New Roman" w:hAnsi="Times New Roman" w:cs="Times New Roman"/>
                <w:color w:val="000000" w:themeColor="text1"/>
                <w:sz w:val="24"/>
                <w:szCs w:val="32"/>
                <w:highlight w:val="none"/>
                <w14:textFill>
                  <w14:solidFill>
                    <w14:schemeClr w14:val="tx1"/>
                  </w14:solidFill>
                </w14:textFill>
              </w:rPr>
              <w:t>m</w:t>
            </w:r>
            <w:r>
              <w:rPr>
                <w:rFonts w:hint="default" w:ascii="Times New Roman" w:hAnsi="Times New Roman" w:cs="Times New Roman"/>
                <w:color w:val="000000" w:themeColor="text1"/>
                <w:sz w:val="24"/>
                <w:szCs w:val="32"/>
                <w:highlight w:val="none"/>
                <w:vertAlign w:val="superscript"/>
                <w14:textFill>
                  <w14:solidFill>
                    <w14:schemeClr w14:val="tx1"/>
                  </w14:solidFill>
                </w14:textFill>
              </w:rPr>
              <w:t>3</w:t>
            </w:r>
            <w:r>
              <w:rPr>
                <w:rFonts w:hint="eastAsia" w:eastAsia="宋体" w:cs="Times New Roman"/>
                <w:bCs/>
                <w:color w:val="000000" w:themeColor="text1"/>
                <w:kern w:val="0"/>
                <w:sz w:val="24"/>
                <w:szCs w:val="24"/>
                <w:highlight w:val="none"/>
                <w:lang w:val="en-US" w:eastAsia="zh-CN"/>
                <w14:textFill>
                  <w14:solidFill>
                    <w14:schemeClr w14:val="tx1"/>
                  </w14:solidFill>
                </w14:textFill>
              </w:rPr>
              <w:t>，</w:t>
            </w:r>
            <w:r>
              <w:rPr>
                <w:rFonts w:hint="eastAsia"/>
                <w:bCs/>
                <w:color w:val="000000" w:themeColor="text1"/>
                <w:sz w:val="24"/>
                <w:highlight w:val="none"/>
                <w14:textFill>
                  <w14:solidFill>
                    <w14:schemeClr w14:val="tx1"/>
                  </w14:solidFill>
                </w14:textFill>
              </w:rPr>
              <w:t>考虑1.</w:t>
            </w:r>
            <w:r>
              <w:rPr>
                <w:rFonts w:hint="eastAsia"/>
                <w:bCs/>
                <w:color w:val="000000" w:themeColor="text1"/>
                <w:sz w:val="24"/>
                <w:highlight w:val="none"/>
                <w:lang w:val="en-US" w:eastAsia="zh-CN"/>
                <w14:textFill>
                  <w14:solidFill>
                    <w14:schemeClr w14:val="tx1"/>
                  </w14:solidFill>
                </w14:textFill>
              </w:rPr>
              <w:t>2</w:t>
            </w:r>
            <w:r>
              <w:rPr>
                <w:rFonts w:hint="eastAsia"/>
                <w:bCs/>
                <w:color w:val="000000" w:themeColor="text1"/>
                <w:sz w:val="24"/>
                <w:highlight w:val="none"/>
                <w14:textFill>
                  <w14:solidFill>
                    <w14:schemeClr w14:val="tx1"/>
                  </w14:solidFill>
                </w14:textFill>
              </w:rPr>
              <w:t>的安全系数，则初期雨水收集池容积设置应不小于</w:t>
            </w:r>
            <w:r>
              <w:rPr>
                <w:rFonts w:hint="eastAsia"/>
                <w:bCs/>
                <w:color w:val="000000" w:themeColor="text1"/>
                <w:sz w:val="24"/>
                <w:highlight w:val="none"/>
                <w:lang w:val="en-US" w:eastAsia="zh-CN"/>
                <w14:textFill>
                  <w14:solidFill>
                    <w14:schemeClr w14:val="tx1"/>
                  </w14:solidFill>
                </w14:textFill>
              </w:rPr>
              <w:t>228.99</w:t>
            </w:r>
            <w:r>
              <w:rPr>
                <w:rFonts w:hint="eastAsia"/>
                <w:bCs/>
                <w:color w:val="000000" w:themeColor="text1"/>
                <w:sz w:val="24"/>
                <w:highlight w:val="none"/>
                <w14:textFill>
                  <w14:solidFill>
                    <w14:schemeClr w14:val="tx1"/>
                  </w14:solidFill>
                </w14:textFill>
              </w:rPr>
              <w:t>m</w:t>
            </w:r>
            <w:r>
              <w:rPr>
                <w:rFonts w:hint="eastAsia"/>
                <w:bCs/>
                <w:color w:val="000000" w:themeColor="text1"/>
                <w:sz w:val="24"/>
                <w:highlight w:val="none"/>
                <w:vertAlign w:val="superscript"/>
                <w14:textFill>
                  <w14:solidFill>
                    <w14:schemeClr w14:val="tx1"/>
                  </w14:solidFill>
                </w14:textFill>
              </w:rPr>
              <w:t>3</w:t>
            </w:r>
            <w:r>
              <w:rPr>
                <w:rFonts w:hint="eastAsia"/>
                <w:bCs/>
                <w:color w:val="000000" w:themeColor="text1"/>
                <w:sz w:val="24"/>
                <w:highlight w:val="none"/>
                <w14:textFill>
                  <w14:solidFill>
                    <w14:schemeClr w14:val="tx1"/>
                  </w14:solidFill>
                </w14:textFill>
              </w:rPr>
              <w:t>。</w:t>
            </w:r>
            <w:r>
              <w:rPr>
                <w:rFonts w:hint="eastAsia"/>
                <w:bCs/>
                <w:color w:val="000000" w:themeColor="text1"/>
                <w:sz w:val="24"/>
                <w:lang w:eastAsia="zh-CN"/>
                <w14:textFill>
                  <w14:solidFill>
                    <w14:schemeClr w14:val="tx1"/>
                  </w14:solidFill>
                </w14:textFill>
              </w:rPr>
              <w:t>项目</w:t>
            </w:r>
            <w:r>
              <w:rPr>
                <w:rFonts w:hint="eastAsia"/>
                <w:bCs/>
                <w:color w:val="000000" w:themeColor="text1"/>
                <w:sz w:val="24"/>
                <w:lang w:val="en-US" w:eastAsia="zh-CN"/>
                <w14:textFill>
                  <w14:solidFill>
                    <w14:schemeClr w14:val="tx1"/>
                  </w14:solidFill>
                </w14:textFill>
              </w:rPr>
              <w:t>东北侧</w:t>
            </w:r>
            <w:r>
              <w:rPr>
                <w:rFonts w:hint="eastAsia"/>
                <w:bCs/>
                <w:color w:val="000000" w:themeColor="text1"/>
                <w:sz w:val="24"/>
                <w:lang w:eastAsia="zh-CN"/>
                <w14:textFill>
                  <w14:solidFill>
                    <w14:schemeClr w14:val="tx1"/>
                  </w14:solidFill>
                </w14:textFill>
              </w:rPr>
              <w:t>设置了</w:t>
            </w:r>
            <w:r>
              <w:rPr>
                <w:rFonts w:hint="eastAsia"/>
                <w:bCs/>
                <w:color w:val="000000" w:themeColor="text1"/>
                <w:sz w:val="24"/>
                <w:lang w:val="en-US" w:eastAsia="zh-CN"/>
                <w14:textFill>
                  <w14:solidFill>
                    <w14:schemeClr w14:val="tx1"/>
                  </w14:solidFill>
                </w14:textFill>
              </w:rPr>
              <w:t>1个容积230m</w:t>
            </w:r>
            <w:r>
              <w:rPr>
                <w:rFonts w:hint="eastAsia"/>
                <w:bCs/>
                <w:color w:val="000000" w:themeColor="text1"/>
                <w:sz w:val="24"/>
                <w:vertAlign w:val="superscript"/>
                <w:lang w:val="en-US" w:eastAsia="zh-CN"/>
                <w14:textFill>
                  <w14:solidFill>
                    <w14:schemeClr w14:val="tx1"/>
                  </w14:solidFill>
                </w14:textFill>
              </w:rPr>
              <w:t>3</w:t>
            </w:r>
            <w:r>
              <w:rPr>
                <w:rFonts w:hint="eastAsia"/>
                <w:bCs/>
                <w:color w:val="000000" w:themeColor="text1"/>
                <w:sz w:val="24"/>
                <w:lang w:val="en-US" w:eastAsia="zh-CN"/>
                <w14:textFill>
                  <w14:solidFill>
                    <w14:schemeClr w14:val="tx1"/>
                  </w14:solidFill>
                </w14:textFill>
              </w:rPr>
              <w:t>的初期</w:t>
            </w:r>
            <w:r>
              <w:rPr>
                <w:rFonts w:hint="eastAsia"/>
                <w:bCs/>
                <w:color w:val="000000" w:themeColor="text1"/>
                <w:sz w:val="24"/>
                <w:lang w:eastAsia="zh-CN"/>
                <w14:textFill>
                  <w14:solidFill>
                    <w14:schemeClr w14:val="tx1"/>
                  </w14:solidFill>
                </w14:textFill>
              </w:rPr>
              <w:t>雨水收集池，</w:t>
            </w:r>
            <w:r>
              <w:rPr>
                <w:rFonts w:hint="eastAsia" w:eastAsia="宋体" w:cs="Times New Roman"/>
                <w:bCs/>
                <w:color w:val="000000" w:themeColor="text1"/>
                <w:kern w:val="0"/>
                <w:sz w:val="24"/>
                <w:szCs w:val="24"/>
                <w:lang w:val="en-US" w:eastAsia="zh-CN"/>
                <w14:textFill>
                  <w14:solidFill>
                    <w14:schemeClr w14:val="tx1"/>
                  </w14:solidFill>
                </w14:textFill>
              </w:rPr>
              <w:t>能够满足裸露地面初期雨水的收集。</w:t>
            </w:r>
          </w:p>
          <w:p w14:paraId="4E3073C5">
            <w:pPr>
              <w:keepNext w:val="0"/>
              <w:keepLines w:val="0"/>
              <w:pageBreakBefore w:val="0"/>
              <w:widowControl w:val="0"/>
              <w:kinsoku w:val="0"/>
              <w:wordWrap/>
              <w:overflowPunct w:val="0"/>
              <w:topLinePunct w:val="0"/>
              <w:autoSpaceDE w:val="0"/>
              <w:autoSpaceDN/>
              <w:bidi w:val="0"/>
              <w:adjustRightInd w:val="0"/>
              <w:snapToGrid w:val="0"/>
              <w:spacing w:line="360" w:lineRule="auto"/>
              <w:ind w:firstLine="480" w:firstLineChars="200"/>
              <w:jc w:val="left"/>
              <w:textAlignment w:val="auto"/>
              <w:rPr>
                <w:rFonts w:hint="eastAsia" w:eastAsia="宋体" w:cs="Times New Roman"/>
                <w:bCs/>
                <w:color w:val="000000" w:themeColor="text1"/>
                <w:kern w:val="0"/>
                <w:sz w:val="24"/>
                <w:szCs w:val="24"/>
                <w:lang w:eastAsia="zh-CN"/>
                <w14:textFill>
                  <w14:solidFill>
                    <w14:schemeClr w14:val="tx1"/>
                  </w14:solidFill>
                </w14:textFill>
              </w:rPr>
            </w:pPr>
            <w:r>
              <w:rPr>
                <w:rFonts w:hint="eastAsia" w:eastAsia="宋体" w:cs="Times New Roman"/>
                <w:bCs/>
                <w:color w:val="000000" w:themeColor="text1"/>
                <w:kern w:val="0"/>
                <w:sz w:val="24"/>
                <w:szCs w:val="24"/>
                <w:lang w:val="en-US" w:eastAsia="zh-CN"/>
                <w14:textFill>
                  <w14:solidFill>
                    <w14:schemeClr w14:val="tx1"/>
                  </w14:solidFill>
                </w14:textFill>
              </w:rPr>
              <w:t>2</w:t>
            </w:r>
            <w:r>
              <w:rPr>
                <w:rFonts w:hint="eastAsia" w:eastAsia="宋体" w:cs="Times New Roman"/>
                <w:bCs/>
                <w:color w:val="000000" w:themeColor="text1"/>
                <w:kern w:val="0"/>
                <w:sz w:val="24"/>
                <w:szCs w:val="24"/>
                <w:lang w:eastAsia="zh-CN"/>
                <w14:textFill>
                  <w14:solidFill>
                    <w14:schemeClr w14:val="tx1"/>
                  </w14:solidFill>
                </w14:textFill>
              </w:rPr>
              <w:t>）</w:t>
            </w:r>
            <w:r>
              <w:rPr>
                <w:rFonts w:hint="eastAsia" w:eastAsia="宋体" w:cs="Times New Roman"/>
                <w:bCs/>
                <w:color w:val="000000" w:themeColor="text1"/>
                <w:kern w:val="0"/>
                <w:sz w:val="24"/>
                <w:szCs w:val="24"/>
                <w:lang w:val="en-US" w:eastAsia="zh-CN"/>
                <w14:textFill>
                  <w14:solidFill>
                    <w14:schemeClr w14:val="tx1"/>
                  </w14:solidFill>
                </w14:textFill>
              </w:rPr>
              <w:t>洗车</w:t>
            </w:r>
            <w:r>
              <w:rPr>
                <w:rFonts w:hint="eastAsia" w:eastAsia="宋体" w:cs="Times New Roman"/>
                <w:bCs/>
                <w:color w:val="000000" w:themeColor="text1"/>
                <w:kern w:val="0"/>
                <w:sz w:val="24"/>
                <w:szCs w:val="24"/>
                <w:lang w:eastAsia="zh-CN"/>
                <w14:textFill>
                  <w14:solidFill>
                    <w14:schemeClr w14:val="tx1"/>
                  </w14:solidFill>
                </w14:textFill>
              </w:rPr>
              <w:t>废水、收集的</w:t>
            </w:r>
            <w:r>
              <w:rPr>
                <w:rFonts w:hint="eastAsia" w:eastAsia="宋体" w:cs="Times New Roman"/>
                <w:bCs/>
                <w:color w:val="000000" w:themeColor="text1"/>
                <w:kern w:val="0"/>
                <w:sz w:val="24"/>
                <w:szCs w:val="24"/>
                <w:lang w:val="en-US" w:eastAsia="zh-CN"/>
                <w14:textFill>
                  <w14:solidFill>
                    <w14:schemeClr w14:val="tx1"/>
                  </w14:solidFill>
                </w14:textFill>
              </w:rPr>
              <w:t>初期雨水水质及水量</w:t>
            </w:r>
            <w:r>
              <w:rPr>
                <w:rFonts w:hint="eastAsia" w:eastAsia="宋体" w:cs="Times New Roman"/>
                <w:bCs/>
                <w:color w:val="000000" w:themeColor="text1"/>
                <w:kern w:val="0"/>
                <w:sz w:val="24"/>
                <w:szCs w:val="24"/>
                <w:lang w:eastAsia="zh-CN"/>
                <w14:textFill>
                  <w14:solidFill>
                    <w14:schemeClr w14:val="tx1"/>
                  </w14:solidFill>
                </w14:textFill>
              </w:rPr>
              <w:t>回用可行性分析</w:t>
            </w:r>
          </w:p>
          <w:p w14:paraId="4E3B62EE">
            <w:pPr>
              <w:pStyle w:val="34"/>
              <w:adjustRightInd w:val="0"/>
              <w:snapToGrid w:val="0"/>
              <w:spacing w:line="360" w:lineRule="auto"/>
              <w:ind w:firstLine="480"/>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eastAsia="宋体" w:cs="Times New Roman"/>
                <w:bCs/>
                <w:color w:val="000000" w:themeColor="text1"/>
                <w:kern w:val="0"/>
                <w:sz w:val="24"/>
                <w:szCs w:val="24"/>
                <w:lang w:val="en-US" w:eastAsia="zh-CN"/>
                <w14:textFill>
                  <w14:solidFill>
                    <w14:schemeClr w14:val="tx1"/>
                  </w14:solidFill>
                </w14:textFill>
              </w:rPr>
              <w:t>根据污染源核算，项目洗车废水产生量为</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4.8</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/d，</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1104</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/a</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，该部分水主要产生于运输车辆轮胎清洗，主要污染物质SS，经洗车废水收集池收集后进行沉淀处理，由于项目</w:t>
            </w:r>
            <w:r>
              <w:rPr>
                <w:rFonts w:hint="eastAsia" w:cs="Times New Roman"/>
                <w:bCs/>
                <w:color w:val="000000" w:themeColor="text1"/>
                <w:sz w:val="24"/>
                <w:szCs w:val="24"/>
                <w:highlight w:val="none"/>
                <w:lang w:val="en-US" w:eastAsia="zh-CN"/>
                <w14:textFill>
                  <w14:solidFill>
                    <w14:schemeClr w14:val="tx1"/>
                  </w14:solidFill>
                </w14:textFill>
              </w:rPr>
              <w:t>及矿山</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车辆清洗主要是清洗车辆轮胎携带的泥沙，对水质要求不高，因此该部分废水沉淀后能够回用于洗车；洗车用水量为6m</w:t>
            </w:r>
            <w:r>
              <w:rPr>
                <w:rFonts w:hint="eastAsia"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/d，项目补充损耗量1.2m</w:t>
            </w:r>
            <w:r>
              <w:rPr>
                <w:rFonts w:hint="eastAsia"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/d。</w:t>
            </w:r>
          </w:p>
          <w:p w14:paraId="502AAD94">
            <w:pPr>
              <w:pStyle w:val="34"/>
              <w:adjustRightInd w:val="0"/>
              <w:snapToGrid w:val="0"/>
              <w:spacing w:line="360" w:lineRule="auto"/>
              <w:ind w:firstLine="480"/>
              <w:rPr>
                <w:rFonts w:hint="default" w:eastAsia="宋体" w:cs="Times New Roman"/>
                <w:bCs/>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厂房顶棚及</w:t>
            </w:r>
            <w:r>
              <w:rPr>
                <w:rFonts w:hint="eastAsia" w:eastAsia="宋体" w:cs="Times New Roman"/>
                <w:bCs/>
                <w:color w:val="000000" w:themeColor="text1"/>
                <w:kern w:val="0"/>
                <w:sz w:val="24"/>
                <w:szCs w:val="24"/>
                <w:highlight w:val="none"/>
                <w:lang w:val="en-US" w:eastAsia="zh-CN"/>
                <w14:textFill>
                  <w14:solidFill>
                    <w14:schemeClr w14:val="tx1"/>
                  </w14:solidFill>
                </w14:textFill>
              </w:rPr>
              <w:t>厂区</w:t>
            </w:r>
            <w:r>
              <w:rPr>
                <w:rFonts w:hint="eastAsia"/>
                <w:bCs/>
                <w:color w:val="000000" w:themeColor="text1"/>
                <w:sz w:val="24"/>
                <w:highlight w:val="none"/>
                <w:lang w:val="en-US" w:eastAsia="zh-CN"/>
                <w14:textFill>
                  <w14:solidFill>
                    <w14:schemeClr w14:val="tx1"/>
                  </w14:solidFill>
                </w14:textFill>
              </w:rPr>
              <w:t>裸露地面</w:t>
            </w:r>
            <w:r>
              <w:rPr>
                <w:rFonts w:hint="default" w:ascii="Times New Roman" w:hAnsi="Times New Roman" w:cs="Times New Roman"/>
                <w:color w:val="000000" w:themeColor="text1"/>
                <w:sz w:val="24"/>
                <w:szCs w:val="32"/>
                <w:highlight w:val="none"/>
                <w14:textFill>
                  <w14:solidFill>
                    <w14:schemeClr w14:val="tx1"/>
                  </w14:solidFill>
                </w14:textFill>
              </w:rPr>
              <w:t>前15min初期雨水量为</w:t>
            </w:r>
            <w:r>
              <w:rPr>
                <w:rFonts w:hint="eastAsia" w:cs="Times New Roman"/>
                <w:color w:val="000000" w:themeColor="text1"/>
                <w:sz w:val="24"/>
                <w:szCs w:val="32"/>
                <w:highlight w:val="none"/>
                <w:lang w:val="en-US" w:eastAsia="zh-CN"/>
                <w14:textFill>
                  <w14:solidFill>
                    <w14:schemeClr w14:val="tx1"/>
                  </w14:solidFill>
                </w14:textFill>
              </w:rPr>
              <w:t>190.83</w:t>
            </w:r>
            <w:r>
              <w:rPr>
                <w:rFonts w:hint="default" w:ascii="Times New Roman" w:hAnsi="Times New Roman" w:cs="Times New Roman"/>
                <w:color w:val="000000" w:themeColor="text1"/>
                <w:sz w:val="24"/>
                <w:szCs w:val="32"/>
                <w:highlight w:val="none"/>
                <w14:textFill>
                  <w14:solidFill>
                    <w14:schemeClr w14:val="tx1"/>
                  </w14:solidFill>
                </w14:textFill>
              </w:rPr>
              <w:t>m</w:t>
            </w:r>
            <w:r>
              <w:rPr>
                <w:rFonts w:hint="default" w:ascii="Times New Roman" w:hAnsi="Times New Roman" w:cs="Times New Roman"/>
                <w:color w:val="000000" w:themeColor="text1"/>
                <w:sz w:val="24"/>
                <w:szCs w:val="32"/>
                <w:highlight w:val="none"/>
                <w:vertAlign w:val="superscript"/>
                <w14:textFill>
                  <w14:solidFill>
                    <w14:schemeClr w14:val="tx1"/>
                  </w14:solidFill>
                </w14:textFill>
              </w:rPr>
              <w:t>3</w:t>
            </w:r>
            <w:r>
              <w:rPr>
                <w:rFonts w:hint="eastAsia" w:ascii="Times New Roman" w:hAnsi="Times New Roman" w:cs="Times New Roman"/>
                <w:color w:val="000000" w:themeColor="text1"/>
                <w:sz w:val="24"/>
                <w:szCs w:val="32"/>
                <w:highlight w:val="none"/>
                <w:vertAlign w:val="baseline"/>
                <w:lang w:val="en-US" w:eastAsia="zh-CN"/>
                <w14:textFill>
                  <w14:solidFill>
                    <w14:schemeClr w14:val="tx1"/>
                  </w14:solidFill>
                </w14:textFill>
              </w:rPr>
              <w:t>，1</w:t>
            </w:r>
            <w:r>
              <w:rPr>
                <w:rFonts w:hint="eastAsia" w:cs="Times New Roman"/>
                <w:color w:val="000000" w:themeColor="text1"/>
                <w:sz w:val="24"/>
                <w:szCs w:val="32"/>
                <w:highlight w:val="none"/>
                <w:vertAlign w:val="baseline"/>
                <w:lang w:val="en-US" w:eastAsia="zh-CN"/>
                <w14:textFill>
                  <w14:solidFill>
                    <w14:schemeClr w14:val="tx1"/>
                  </w14:solidFill>
                </w14:textFill>
              </w:rPr>
              <w:t>3358.23</w:t>
            </w:r>
            <w:r>
              <w:rPr>
                <w:rFonts w:hint="eastAsia" w:ascii="Times New Roman" w:hAnsi="Times New Roman" w:cs="Times New Roman"/>
                <w:color w:val="000000" w:themeColor="text1"/>
                <w:sz w:val="24"/>
                <w:szCs w:val="32"/>
                <w:highlight w:val="none"/>
                <w:vertAlign w:val="baseline"/>
                <w:lang w:val="en-US" w:eastAsia="zh-CN"/>
                <w14:textFill>
                  <w14:solidFill>
                    <w14:schemeClr w14:val="tx1"/>
                  </w14:solidFill>
                </w14:textFill>
              </w:rPr>
              <w:t>m</w:t>
            </w:r>
            <w:r>
              <w:rPr>
                <w:rFonts w:hint="eastAsia" w:ascii="Times New Roman" w:hAnsi="Times New Roman" w:cs="Times New Roman"/>
                <w:color w:val="000000" w:themeColor="text1"/>
                <w:sz w:val="24"/>
                <w:szCs w:val="32"/>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szCs w:val="32"/>
                <w:highlight w:val="none"/>
                <w:vertAlign w:val="baseline"/>
                <w:lang w:val="en-US" w:eastAsia="zh-CN"/>
                <w14:textFill>
                  <w14:solidFill>
                    <w14:schemeClr w14:val="tx1"/>
                  </w14:solidFill>
                </w14:textFill>
              </w:rPr>
              <w:t>/a。车间顶棚及地面沉降的粉尘通过雨天冲刷后收集至初期雨水收集池，该部分废水中的污染物主要是SS，通过初期雨水收集池沉淀后，粉尘基本能沉降。</w:t>
            </w:r>
            <w:r>
              <w:rPr>
                <w:rFonts w:hint="eastAsia" w:cs="Times New Roman"/>
                <w:color w:val="000000" w:themeColor="text1"/>
                <w:sz w:val="24"/>
                <w:szCs w:val="32"/>
                <w:highlight w:val="none"/>
                <w:vertAlign w:val="baseline"/>
                <w:lang w:val="en-US" w:eastAsia="zh-CN"/>
                <w14:textFill>
                  <w14:solidFill>
                    <w14:schemeClr w14:val="tx1"/>
                  </w14:solidFill>
                </w14:textFill>
              </w:rPr>
              <w:t>粉矿</w:t>
            </w:r>
            <w:r>
              <w:rPr>
                <w:rFonts w:hint="eastAsia" w:ascii="Times New Roman" w:hAnsi="Times New Roman" w:cs="Times New Roman"/>
                <w:color w:val="000000" w:themeColor="text1"/>
                <w:sz w:val="24"/>
                <w:szCs w:val="32"/>
                <w:highlight w:val="none"/>
                <w:vertAlign w:val="baseline"/>
                <w:lang w:val="en-US" w:eastAsia="zh-CN"/>
                <w14:textFill>
                  <w14:solidFill>
                    <w14:schemeClr w14:val="tx1"/>
                  </w14:solidFill>
                </w14:textFill>
              </w:rPr>
              <w:t>堆棚洒水降尘用水、厂区道路路面降尘用水水质要求不高，主要是用于降尘，因此沉淀后的初期雨水能够回用于</w:t>
            </w:r>
            <w:r>
              <w:rPr>
                <w:rFonts w:hint="eastAsia" w:cs="Times New Roman"/>
                <w:color w:val="000000" w:themeColor="text1"/>
                <w:sz w:val="24"/>
                <w:szCs w:val="32"/>
                <w:highlight w:val="none"/>
                <w:vertAlign w:val="baseline"/>
                <w:lang w:val="en-US" w:eastAsia="zh-CN"/>
                <w14:textFill>
                  <w14:solidFill>
                    <w14:schemeClr w14:val="tx1"/>
                  </w14:solidFill>
                </w14:textFill>
              </w:rPr>
              <w:t>粉矿</w:t>
            </w:r>
            <w:r>
              <w:rPr>
                <w:rFonts w:hint="eastAsia" w:ascii="Times New Roman" w:hAnsi="Times New Roman" w:cs="Times New Roman"/>
                <w:color w:val="000000" w:themeColor="text1"/>
                <w:sz w:val="24"/>
                <w:szCs w:val="32"/>
                <w:highlight w:val="none"/>
                <w:vertAlign w:val="baseline"/>
                <w:lang w:val="en-US" w:eastAsia="zh-CN"/>
                <w14:textFill>
                  <w14:solidFill>
                    <w14:schemeClr w14:val="tx1"/>
                  </w14:solidFill>
                </w14:textFill>
              </w:rPr>
              <w:t>堆棚洒水降尘用水、厂区道路路面降尘；</w:t>
            </w:r>
            <w:r>
              <w:rPr>
                <w:rFonts w:hint="eastAsia" w:cs="Times New Roman"/>
                <w:color w:val="000000" w:themeColor="text1"/>
                <w:sz w:val="24"/>
                <w:szCs w:val="32"/>
                <w:highlight w:val="none"/>
                <w:vertAlign w:val="baseline"/>
                <w:lang w:val="en-US" w:eastAsia="zh-CN"/>
                <w14:textFill>
                  <w14:solidFill>
                    <w14:schemeClr w14:val="tx1"/>
                  </w14:solidFill>
                </w14:textFill>
              </w:rPr>
              <w:t>粉矿</w:t>
            </w:r>
            <w:r>
              <w:rPr>
                <w:rFonts w:hint="eastAsia" w:ascii="Times New Roman" w:hAnsi="Times New Roman" w:cs="Times New Roman"/>
                <w:color w:val="000000" w:themeColor="text1"/>
                <w:sz w:val="24"/>
                <w:szCs w:val="32"/>
                <w:highlight w:val="none"/>
                <w:vertAlign w:val="baseline"/>
                <w:lang w:val="en-US" w:eastAsia="zh-CN"/>
                <w14:textFill>
                  <w14:solidFill>
                    <w14:schemeClr w14:val="tx1"/>
                  </w14:solidFill>
                </w14:textFill>
              </w:rPr>
              <w:t>堆棚洒水降尘用水、厂区道路路面降尘用水量</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为</w:t>
            </w:r>
            <w:r>
              <w:rPr>
                <w:rFonts w:hint="eastAsia" w:cs="Times New Roman"/>
                <w:bCs/>
                <w:color w:val="000000" w:themeColor="text1"/>
                <w:sz w:val="24"/>
                <w:szCs w:val="24"/>
                <w:highlight w:val="none"/>
                <w:lang w:val="en-US" w:eastAsia="zh-CN"/>
                <w14:textFill>
                  <w14:solidFill>
                    <w14:schemeClr w14:val="tx1"/>
                  </w14:solidFill>
                </w14:textFill>
              </w:rPr>
              <w:t>13660.2</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/a</w:t>
            </w:r>
            <w:r>
              <w:rPr>
                <w:rFonts w:hint="eastAsia" w:eastAsia="宋体" w:cs="Times New Roman"/>
                <w:bCs/>
                <w:color w:val="000000" w:themeColor="text1"/>
                <w:kern w:val="0"/>
                <w:sz w:val="24"/>
                <w:szCs w:val="24"/>
                <w:highlight w:val="none"/>
                <w:lang w:val="en-US" w:eastAsia="zh-CN"/>
                <w14:textFill>
                  <w14:solidFill>
                    <w14:schemeClr w14:val="tx1"/>
                  </w14:solidFill>
                </w14:textFill>
              </w:rPr>
              <w:t>，</w:t>
            </w:r>
            <w:r>
              <w:rPr>
                <w:rFonts w:hint="eastAsia" w:eastAsia="宋体" w:cs="Times New Roman"/>
                <w:bCs/>
                <w:color w:val="000000" w:themeColor="text1"/>
                <w:kern w:val="0"/>
                <w:sz w:val="24"/>
                <w:szCs w:val="24"/>
                <w:lang w:val="en-US" w:eastAsia="zh-CN"/>
                <w14:textFill>
                  <w14:solidFill>
                    <w14:schemeClr w14:val="tx1"/>
                  </w14:solidFill>
                </w14:textFill>
              </w:rPr>
              <w:t>该部分水全部蒸发损耗，无废水产生。因此，项目收集沉淀处理后的初期雨水量能全部回用。</w:t>
            </w:r>
          </w:p>
          <w:p w14:paraId="634F0B3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4"/>
                <w:szCs w:val="24"/>
                <w:lang w:val="en-US" w:eastAsia="zh-CN"/>
                <w14:textFill>
                  <w14:solidFill>
                    <w14:schemeClr w14:val="tx1"/>
                  </w14:solidFill>
                </w14:textFill>
              </w:rPr>
              <w:t>3）隔油池、化粪池及一体化污水处理设备依托的可行性</w:t>
            </w:r>
          </w:p>
          <w:p w14:paraId="4EC4E65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000000" w:themeColor="text1"/>
                <w:sz w:val="24"/>
                <w:szCs w:val="28"/>
                <w:lang w:val="en-US" w:eastAsia="zh-CN"/>
                <w14:textFill>
                  <w14:solidFill>
                    <w14:schemeClr w14:val="tx1"/>
                  </w14:solidFill>
                </w14:textFill>
              </w:rPr>
            </w:pPr>
            <w:r>
              <w:rPr>
                <w:rFonts w:hint="eastAsia" w:ascii="Times New Roman" w:hAnsi="Times New Roman" w:cs="Times New Roman"/>
                <w:color w:val="000000" w:themeColor="text1"/>
                <w:sz w:val="24"/>
                <w:szCs w:val="28"/>
                <w:lang w:val="en-US" w:eastAsia="zh-CN"/>
                <w14:textFill>
                  <w14:solidFill>
                    <w14:schemeClr w14:val="tx1"/>
                  </w14:solidFill>
                </w14:textFill>
              </w:rPr>
              <w:t>①隔油池、化粪池</w:t>
            </w:r>
          </w:p>
          <w:p w14:paraId="39B9E86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8"/>
                <w:lang w:val="en-US" w:eastAsia="zh-CN"/>
                <w14:textFill>
                  <w14:solidFill>
                    <w14:schemeClr w14:val="tx1"/>
                  </w14:solidFill>
                </w14:textFill>
              </w:rPr>
              <w:t>项目</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生活污水产生量为</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1.12</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bCs/>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/d，</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336</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bCs/>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/a</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。根据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《云南活发磷化有限公司华宁县磨盘山磷矿项目》中核算，该项目生活污水产生量为4.10m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/d，1230m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/a。综上，2个项目生活污水产生量为5.22</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bCs/>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/d，</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336</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bCs/>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/a</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w:t>
            </w:r>
          </w:p>
          <w:p w14:paraId="0D63172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根据现场踏勘，目前食堂已设置的1个容积</w:t>
            </w:r>
            <w:r>
              <w:rPr>
                <w:rFonts w:hint="eastAsia" w:cs="Times New Roman"/>
                <w:bCs/>
                <w:color w:val="000000" w:themeColor="text1"/>
                <w:sz w:val="24"/>
                <w:szCs w:val="24"/>
                <w:highlight w:val="none"/>
                <w:lang w:val="en-US" w:eastAsia="zh-CN"/>
                <w14:textFill>
                  <w14:solidFill>
                    <w14:schemeClr w14:val="tx1"/>
                  </w14:solidFill>
                </w14:textFill>
              </w:rPr>
              <w:t>8.04</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eastAsia"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的隔油池收集食堂废水，2个容积均为12.0m</w:t>
            </w:r>
            <w:r>
              <w:rPr>
                <w:rFonts w:hint="eastAsia"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的化粪池收集全部生活污水。进入隔油池的废水量按照生活污水产量的10%计，则进入隔油池水量为0.522m</w:t>
            </w:r>
            <w:r>
              <w:rPr>
                <w:rFonts w:hint="eastAsia"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/d，根据《建筑给排水设计规范》（（GB50015-2019），污水在隔油池内停留时间宜为30min，因此该项目设置的1m</w:t>
            </w:r>
            <w:r>
              <w:rPr>
                <w:rFonts w:hint="eastAsia"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的隔油池可满足停留要求，隔油池设置合理；生活污水产生量为5.22m</w:t>
            </w:r>
            <w:r>
              <w:rPr>
                <w:rFonts w:hint="eastAsia"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/d，变化系数按照1.2计，则最大综合污水量约为6.26m</w:t>
            </w:r>
            <w:r>
              <w:rPr>
                <w:rFonts w:hint="eastAsia"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/d，根据《建筑给排水设计规范》（GB50015-2019），化粪池总容积应满足废水停留时间12-24h的要求，化粪池总容积为24m</w:t>
            </w:r>
            <w:r>
              <w:rPr>
                <w:rFonts w:hint="eastAsia"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，可满足24h停留时间要求，化粪池建设于活动板房东侧，清掏车辆可进入进行清掏，因此化粪池设置合理。</w:t>
            </w:r>
          </w:p>
          <w:p w14:paraId="25F4E12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综上，项目依托的隔油池、化粪池容积满足2个项目生活污水的收集。</w:t>
            </w:r>
          </w:p>
          <w:p w14:paraId="66AA5F4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②一体化设备处理规模及工艺可行性</w:t>
            </w:r>
          </w:p>
          <w:p w14:paraId="7EDE6B4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根据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云南活发磷化有限公司提供资料，</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一体化污水处理设备（</w:t>
            </w:r>
            <w:r>
              <w:rPr>
                <w:rFonts w:hint="eastAsia" w:cs="Times New Roman"/>
                <w:bCs/>
                <w:color w:val="000000" w:themeColor="text1"/>
                <w:sz w:val="24"/>
                <w:szCs w:val="24"/>
                <w:highlight w:val="none"/>
                <w:lang w:val="en-US" w:eastAsia="zh-CN"/>
                <w14:textFill>
                  <w14:solidFill>
                    <w14:schemeClr w14:val="tx1"/>
                  </w14:solidFill>
                </w14:textFill>
              </w:rPr>
              <w:t>处理</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规模10m</w:t>
            </w:r>
            <w:r>
              <w:rPr>
                <w:rFonts w:hint="eastAsia"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/d）</w:t>
            </w:r>
            <w:r>
              <w:rPr>
                <w:rFonts w:hint="eastAsia" w:cs="Times New Roman"/>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2个项目生活污水产生量为5.22</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bCs/>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/d，</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336</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bCs/>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/a</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，处理规模满足要求。</w:t>
            </w:r>
          </w:p>
          <w:p w14:paraId="06C634A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根据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云南活发磷化有限公司提供资料，</w:t>
            </w:r>
            <w:r>
              <w:rPr>
                <w:rFonts w:hint="eastAsia"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云南活发磷化有限公司华宁县磨盘山磷矿项目</w:t>
            </w:r>
            <w:r>
              <w:rPr>
                <w:rFonts w:hint="eastAsia"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一期</w:t>
            </w:r>
            <w:r>
              <w:rPr>
                <w:rFonts w:hint="eastAsia"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竣工环境保护</w:t>
            </w:r>
            <w:r>
              <w:rPr>
                <w:rFonts w:hint="eastAsia" w:cs="Times New Roman"/>
                <w:color w:val="000000" w:themeColor="text1"/>
                <w:sz w:val="24"/>
                <w:szCs w:val="24"/>
                <w:lang w:val="en-US" w:eastAsia="zh-CN"/>
                <w14:textFill>
                  <w14:solidFill>
                    <w14:schemeClr w14:val="tx1"/>
                  </w14:solidFill>
                </w14:textFill>
              </w:rPr>
              <w:t>验收监测》已于2025年12月15日取得了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自主验收意见</w:t>
            </w:r>
            <w:r>
              <w:rPr>
                <w:rFonts w:hint="eastAsia" w:cs="Times New Roman"/>
                <w:color w:val="000000" w:themeColor="text1"/>
                <w:sz w:val="24"/>
                <w:szCs w:val="24"/>
                <w:lang w:val="en-US" w:eastAsia="zh-CN"/>
                <w14:textFill>
                  <w14:solidFill>
                    <w14:schemeClr w14:val="tx1"/>
                  </w14:solidFill>
                </w14:textFill>
              </w:rPr>
              <w:t>。</w:t>
            </w:r>
          </w:p>
          <w:p w14:paraId="0AE3427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一体化污水处理设备采用“A</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O</w:t>
            </w:r>
            <w:r>
              <w:rPr>
                <w:rFonts w:hint="eastAsia" w:cs="Times New Roman"/>
                <w:color w:val="000000" w:themeColor="text1"/>
                <w:sz w:val="24"/>
                <w:szCs w:val="24"/>
                <w:lang w:val="en-US" w:eastAsia="zh-CN"/>
                <w14:textFill>
                  <w14:solidFill>
                    <w14:schemeClr w14:val="tx1"/>
                  </w14:solidFill>
                </w14:textFill>
              </w:rPr>
              <w:t>-MBR</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+紫外消毒”处理工艺。根据</w:t>
            </w:r>
            <w:r>
              <w:rPr>
                <w:rFonts w:hint="eastAsia" w:cs="Times New Roman"/>
                <w:color w:val="000000" w:themeColor="text1"/>
                <w:sz w:val="24"/>
                <w:szCs w:val="24"/>
                <w:lang w:val="en-US" w:eastAsia="zh-CN"/>
                <w14:textFill>
                  <w14:solidFill>
                    <w14:schemeClr w14:val="tx1"/>
                  </w14:solidFill>
                </w14:textFill>
              </w:rPr>
              <w:t>验收报告监测结果，一体化污水处理设备出水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可达到《城市污水再生利用 城市杂用水水质》（GB/T18920-2020）标准中城市绿化、</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道路清扫用水水质标准。</w:t>
            </w:r>
          </w:p>
          <w:p w14:paraId="7D02F2E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cs="Times New Roman"/>
                <w:bCs/>
                <w:color w:val="000000" w:themeColor="text1"/>
                <w:sz w:val="24"/>
                <w:szCs w:val="24"/>
                <w:highlight w:val="none"/>
                <w:lang w:val="en-US" w:eastAsia="zh-CN"/>
                <w14:textFill>
                  <w14:solidFill>
                    <w14:schemeClr w14:val="tx1"/>
                  </w14:solidFill>
                </w14:textFill>
              </w:rPr>
              <w:t>根据规划，项目区内绿化面积约4000m</w:t>
            </w:r>
            <w:r>
              <w:rPr>
                <w:rFonts w:hint="eastAsia" w:cs="Times New Roman"/>
                <w:bCs/>
                <w:color w:val="000000" w:themeColor="text1"/>
                <w:sz w:val="24"/>
                <w:szCs w:val="24"/>
                <w:highlight w:val="none"/>
                <w:vertAlign w:val="superscript"/>
                <w:lang w:val="en-US" w:eastAsia="zh-CN"/>
                <w14:textFill>
                  <w14:solidFill>
                    <w14:schemeClr w14:val="tx1"/>
                  </w14:solidFill>
                </w14:textFill>
              </w:rPr>
              <w:t>2</w:t>
            </w:r>
            <w:r>
              <w:rPr>
                <w:rFonts w:hint="eastAsia" w:cs="Times New Roman"/>
                <w:bCs/>
                <w:color w:val="000000" w:themeColor="text1"/>
                <w:sz w:val="24"/>
                <w:szCs w:val="24"/>
                <w:highlight w:val="none"/>
                <w:lang w:val="en-US" w:eastAsia="zh-CN"/>
                <w14:textFill>
                  <w14:solidFill>
                    <w14:schemeClr w14:val="tx1"/>
                  </w14:solidFill>
                </w14:textFill>
              </w:rPr>
              <w:t>，晴天绿化用水量为12</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eastAsia"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/d，</w:t>
            </w:r>
            <w:r>
              <w:rPr>
                <w:rFonts w:hint="eastAsia" w:cs="Times New Roman"/>
                <w:bCs/>
                <w:color w:val="000000" w:themeColor="text1"/>
                <w:sz w:val="24"/>
                <w:szCs w:val="24"/>
                <w:highlight w:val="none"/>
                <w:lang w:val="en-US" w:eastAsia="zh-CN"/>
                <w14:textFill>
                  <w14:solidFill>
                    <w14:schemeClr w14:val="tx1"/>
                  </w14:solidFill>
                </w14:textFill>
              </w:rPr>
              <w:t>2760</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eastAsia"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/a。其中约</w:t>
            </w:r>
            <w:r>
              <w:rPr>
                <w:rFonts w:hint="eastAsia" w:cs="Times New Roman"/>
                <w:bCs/>
                <w:color w:val="000000" w:themeColor="text1"/>
                <w:sz w:val="24"/>
                <w:szCs w:val="24"/>
                <w:highlight w:val="none"/>
                <w:lang w:val="en-US" w:eastAsia="zh-CN"/>
                <w14:textFill>
                  <w14:solidFill>
                    <w14:schemeClr w14:val="tx1"/>
                  </w14:solidFill>
                </w14:textFill>
              </w:rPr>
              <w:t>336</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eastAsia"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来自处理达标的生活污水，剩余</w:t>
            </w:r>
            <w:r>
              <w:rPr>
                <w:rFonts w:hint="eastAsia" w:cs="Times New Roman"/>
                <w:bCs/>
                <w:color w:val="000000" w:themeColor="text1"/>
                <w:sz w:val="24"/>
                <w:szCs w:val="24"/>
                <w:highlight w:val="none"/>
                <w:lang w:val="en-US" w:eastAsia="zh-CN"/>
                <w14:textFill>
                  <w14:solidFill>
                    <w14:schemeClr w14:val="tx1"/>
                  </w14:solidFill>
                </w14:textFill>
              </w:rPr>
              <w:t>2424</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eastAsia"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来自蚂蟥沟自涌泉水供水。</w:t>
            </w:r>
          </w:p>
          <w:p w14:paraId="27BCE5E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000000" w:themeColor="text1"/>
                <w:kern w:val="0"/>
                <w:sz w:val="24"/>
                <w:szCs w:val="24"/>
                <w:lang w:val="en-US" w:eastAsia="zh-CN"/>
                <w14:textFill>
                  <w14:solidFill>
                    <w14:schemeClr w14:val="tx1"/>
                  </w14:solidFill>
                </w14:textFill>
              </w:rPr>
            </w:pPr>
            <w:r>
              <w:rPr>
                <w:rFonts w:hint="eastAsia" w:cs="Times New Roman"/>
                <w:b/>
                <w:bCs w:val="0"/>
                <w:color w:val="000000" w:themeColor="text1"/>
                <w:kern w:val="0"/>
                <w:sz w:val="24"/>
                <w:szCs w:val="24"/>
                <w:lang w:val="en-US" w:eastAsia="zh-CN"/>
                <w14:textFill>
                  <w14:solidFill>
                    <w14:schemeClr w14:val="tx1"/>
                  </w14:solidFill>
                </w14:textFill>
              </w:rPr>
              <w:t>（7）</w:t>
            </w:r>
            <w:r>
              <w:rPr>
                <w:rFonts w:hint="eastAsia" w:ascii="Times New Roman" w:hAnsi="Times New Roman" w:eastAsia="宋体" w:cs="Times New Roman"/>
                <w:b/>
                <w:bCs w:val="0"/>
                <w:color w:val="000000" w:themeColor="text1"/>
                <w:kern w:val="0"/>
                <w:sz w:val="24"/>
                <w:szCs w:val="24"/>
                <w:lang w:val="en-US" w:eastAsia="zh-CN"/>
                <w14:textFill>
                  <w14:solidFill>
                    <w14:schemeClr w14:val="tx1"/>
                  </w14:solidFill>
                </w14:textFill>
              </w:rPr>
              <w:t>结论</w:t>
            </w:r>
          </w:p>
          <w:p w14:paraId="7F6DB5C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4"/>
                <w:szCs w:val="24"/>
                <w:lang w:val="en-US" w:eastAsia="zh-CN"/>
                <w14:textFill>
                  <w14:solidFill>
                    <w14:schemeClr w14:val="tx1"/>
                  </w14:solidFill>
                </w14:textFill>
              </w:rPr>
              <w:t>项目设置的初期雨水收集池</w:t>
            </w:r>
            <w:r>
              <w:rPr>
                <w:rFonts w:hint="eastAsia" w:cs="Times New Roman"/>
                <w:bCs/>
                <w:color w:val="000000" w:themeColor="text1"/>
                <w:kern w:val="0"/>
                <w:sz w:val="24"/>
                <w:szCs w:val="24"/>
                <w:lang w:val="en-US" w:eastAsia="zh-CN"/>
                <w14:textFill>
                  <w14:solidFill>
                    <w14:schemeClr w14:val="tx1"/>
                  </w14:solidFill>
                </w14:textFill>
              </w:rPr>
              <w:t>及依托的</w:t>
            </w:r>
            <w:r>
              <w:rPr>
                <w:rFonts w:hint="eastAsia" w:ascii="Times New Roman" w:hAnsi="Times New Roman" w:eastAsia="宋体" w:cs="Times New Roman"/>
                <w:bCs/>
                <w:color w:val="000000" w:themeColor="text1"/>
                <w:kern w:val="0"/>
                <w:sz w:val="24"/>
                <w:szCs w:val="24"/>
                <w:lang w:val="en-US" w:eastAsia="zh-CN"/>
                <w14:textFill>
                  <w14:solidFill>
                    <w14:schemeClr w14:val="tx1"/>
                  </w14:solidFill>
                </w14:textFill>
              </w:rPr>
              <w:t>洗车废水收集池容积满足项目废水及雨水产生量收集。洗车废水收集沉淀处理后循环使用，不够部分使用蚂蟥沟泉水补充损耗；</w:t>
            </w:r>
            <w:r>
              <w:rPr>
                <w:rFonts w:hint="eastAsia" w:ascii="Times New Roman" w:hAnsi="Times New Roman" w:eastAsia="宋体" w:cs="Times New Roman"/>
                <w:bCs/>
                <w:color w:val="000000" w:themeColor="text1"/>
                <w:kern w:val="0"/>
                <w:sz w:val="24"/>
                <w:szCs w:val="24"/>
                <w:highlight w:val="none"/>
                <w:lang w:val="en-US" w:eastAsia="zh-CN"/>
                <w14:textFill>
                  <w14:solidFill>
                    <w14:schemeClr w14:val="tx1"/>
                  </w14:solidFill>
                </w14:textFill>
              </w:rPr>
              <w:t>初期雨水沉淀处理后能够全部回用，项目废水不外排。</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项</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目依托的隔油池、化粪池容积，一体化处理设备处理规模及工艺满足本项目及</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《云南活发磷化有限公司华宁县磨盘山磷矿项目》产生的全部</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生活污水</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收集和处理要求。</w:t>
            </w:r>
          </w:p>
          <w:p w14:paraId="0A1B587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项目洗车废水及初期雨水水质主要污染物为SS，经沉淀处理后，大部分SS物质能够沉淀至池底，项目主要回用上清液，且项目生产车间用水主要用于降尘，洗车用水主要清洗车辆轮胎携带尘土，对水质要求不高，因此经沉淀处理后的初期雨水水质能够满足洒水降尘及</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洗车用水水</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质要求。</w:t>
            </w:r>
          </w:p>
          <w:p w14:paraId="151BACD7">
            <w:pPr>
              <w:adjustRightInd w:val="0"/>
              <w:snapToGrid w:val="0"/>
              <w:spacing w:line="360" w:lineRule="auto"/>
              <w:rPr>
                <w:rFonts w:hint="eastAsia"/>
                <w:b/>
                <w:bCs/>
                <w:color w:val="000000" w:themeColor="text1"/>
                <w:kern w:val="0"/>
                <w:sz w:val="24"/>
                <w:szCs w:val="32"/>
                <w:highlight w:val="none"/>
                <w14:textFill>
                  <w14:solidFill>
                    <w14:schemeClr w14:val="tx1"/>
                  </w14:solidFill>
                </w14:textFill>
              </w:rPr>
            </w:pPr>
            <w:r>
              <w:rPr>
                <w:rFonts w:hint="eastAsia"/>
                <w:b/>
                <w:bCs/>
                <w:color w:val="000000" w:themeColor="text1"/>
                <w:kern w:val="0"/>
                <w:sz w:val="24"/>
                <w:szCs w:val="32"/>
                <w:highlight w:val="none"/>
                <w14:textFill>
                  <w14:solidFill>
                    <w14:schemeClr w14:val="tx1"/>
                  </w14:solidFill>
                </w14:textFill>
              </w:rPr>
              <w:t>3、噪声</w:t>
            </w:r>
          </w:p>
          <w:p w14:paraId="65CFEECD">
            <w:pPr>
              <w:pStyle w:val="34"/>
              <w:adjustRightInd w:val="0"/>
              <w:snapToGrid w:val="0"/>
              <w:spacing w:line="360" w:lineRule="auto"/>
              <w:ind w:firstLine="482"/>
              <w:rPr>
                <w:rFonts w:hint="eastAsia"/>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（1）噪声污染源源强核算结果及相关参数</w:t>
            </w:r>
          </w:p>
          <w:p w14:paraId="12CB952A">
            <w:pPr>
              <w:pStyle w:val="34"/>
              <w:adjustRightInd w:val="0"/>
              <w:snapToGrid w:val="0"/>
              <w:spacing w:line="360" w:lineRule="auto"/>
              <w:ind w:firstLine="480"/>
              <w:rPr>
                <w:rFonts w:hint="eastAsia"/>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噪声主要来源于项目</w:t>
            </w:r>
            <w:r>
              <w:rPr>
                <w:rFonts w:hint="eastAsia"/>
                <w:bCs/>
                <w:color w:val="000000" w:themeColor="text1"/>
                <w:kern w:val="0"/>
                <w:sz w:val="24"/>
                <w:lang w:val="en-US" w:eastAsia="zh-CN"/>
                <w14:textFill>
                  <w14:solidFill>
                    <w14:schemeClr w14:val="tx1"/>
                  </w14:solidFill>
                </w14:textFill>
              </w:rPr>
              <w:t>振动筛、破碎机及圆筒筛</w:t>
            </w:r>
            <w:r>
              <w:rPr>
                <w:rFonts w:hint="eastAsia"/>
                <w:bCs/>
                <w:color w:val="000000" w:themeColor="text1"/>
                <w:kern w:val="0"/>
                <w:sz w:val="24"/>
                <w:lang w:eastAsia="zh-CN"/>
                <w14:textFill>
                  <w14:solidFill>
                    <w14:schemeClr w14:val="tx1"/>
                  </w14:solidFill>
                </w14:textFill>
              </w:rPr>
              <w:t>运行</w:t>
            </w:r>
            <w:r>
              <w:rPr>
                <w:rFonts w:hint="eastAsia"/>
                <w:bCs/>
                <w:color w:val="000000" w:themeColor="text1"/>
                <w:kern w:val="0"/>
                <w:sz w:val="24"/>
                <w:lang w:val="en-US" w:eastAsia="zh-CN"/>
                <w14:textFill>
                  <w14:solidFill>
                    <w14:schemeClr w14:val="tx1"/>
                  </w14:solidFill>
                </w14:textFill>
              </w:rPr>
              <w:t>时产生的噪声</w:t>
            </w:r>
            <w:r>
              <w:rPr>
                <w:bCs/>
                <w:color w:val="000000" w:themeColor="text1"/>
                <w:kern w:val="0"/>
                <w:sz w:val="24"/>
                <w14:textFill>
                  <w14:solidFill>
                    <w14:schemeClr w14:val="tx1"/>
                  </w14:solidFill>
                </w14:textFill>
              </w:rPr>
              <w:t>，经采取厂房隔声、</w:t>
            </w:r>
            <w:r>
              <w:rPr>
                <w:rFonts w:hint="eastAsia"/>
                <w:bCs/>
                <w:color w:val="000000" w:themeColor="text1"/>
                <w:kern w:val="0"/>
                <w:sz w:val="24"/>
                <w:lang w:eastAsia="zh-CN"/>
                <w14:textFill>
                  <w14:solidFill>
                    <w14:schemeClr w14:val="tx1"/>
                  </w14:solidFill>
                </w14:textFill>
              </w:rPr>
              <w:t>基础</w:t>
            </w:r>
            <w:r>
              <w:rPr>
                <w:bCs/>
                <w:color w:val="000000" w:themeColor="text1"/>
                <w:kern w:val="0"/>
                <w:sz w:val="24"/>
                <w14:textFill>
                  <w14:solidFill>
                    <w14:schemeClr w14:val="tx1"/>
                  </w14:solidFill>
                </w14:textFill>
              </w:rPr>
              <w:t>减震等措施处理</w:t>
            </w:r>
            <w:r>
              <w:rPr>
                <w:rFonts w:hint="eastAsia"/>
                <w:bCs/>
                <w:color w:val="000000" w:themeColor="text1"/>
                <w:kern w:val="0"/>
                <w:sz w:val="24"/>
                <w:lang w:eastAsia="zh-CN"/>
                <w14:textFill>
                  <w14:solidFill>
                    <w14:schemeClr w14:val="tx1"/>
                  </w14:solidFill>
                </w14:textFill>
              </w:rPr>
              <w:t>后</w:t>
            </w:r>
            <w:r>
              <w:rPr>
                <w:bCs/>
                <w:color w:val="000000" w:themeColor="text1"/>
                <w:kern w:val="0"/>
                <w:sz w:val="24"/>
                <w14:textFill>
                  <w14:solidFill>
                    <w14:schemeClr w14:val="tx1"/>
                  </w14:solidFill>
                </w14:textFill>
              </w:rPr>
              <w:t>，噪声对周围环境影响较小</w:t>
            </w:r>
            <w:r>
              <w:rPr>
                <w:rFonts w:hint="eastAsia"/>
                <w:bCs/>
                <w:color w:val="000000" w:themeColor="text1"/>
                <w:kern w:val="0"/>
                <w:sz w:val="24"/>
                <w14:textFill>
                  <w14:solidFill>
                    <w14:schemeClr w14:val="tx1"/>
                  </w14:solidFill>
                </w14:textFill>
              </w:rPr>
              <w:t>。</w:t>
            </w:r>
            <w:r>
              <w:rPr>
                <w:bCs/>
                <w:color w:val="000000" w:themeColor="text1"/>
                <w:kern w:val="0"/>
                <w:sz w:val="24"/>
                <w14:textFill>
                  <w14:solidFill>
                    <w14:schemeClr w14:val="tx1"/>
                  </w14:solidFill>
                </w14:textFill>
              </w:rPr>
              <w:t>本项目的噪声源均位于</w:t>
            </w:r>
            <w:r>
              <w:rPr>
                <w:rFonts w:hint="eastAsia"/>
                <w:bCs/>
                <w:color w:val="000000" w:themeColor="text1"/>
                <w:kern w:val="0"/>
                <w:sz w:val="24"/>
                <w:lang w:eastAsia="zh-CN"/>
                <w14:textFill>
                  <w14:solidFill>
                    <w14:schemeClr w14:val="tx1"/>
                  </w14:solidFill>
                </w14:textFill>
              </w:rPr>
              <w:t>生产</w:t>
            </w:r>
            <w:r>
              <w:rPr>
                <w:bCs/>
                <w:color w:val="000000" w:themeColor="text1"/>
                <w:kern w:val="0"/>
                <w:sz w:val="24"/>
                <w14:textFill>
                  <w14:solidFill>
                    <w14:schemeClr w14:val="tx1"/>
                  </w14:solidFill>
                </w14:textFill>
              </w:rPr>
              <w:t>车间内</w:t>
            </w:r>
            <w:r>
              <w:rPr>
                <w:rFonts w:hint="eastAsia"/>
                <w:bCs/>
                <w:color w:val="000000" w:themeColor="text1"/>
                <w:kern w:val="0"/>
                <w:sz w:val="24"/>
                <w14:textFill>
                  <w14:solidFill>
                    <w14:schemeClr w14:val="tx1"/>
                  </w14:solidFill>
                </w14:textFill>
              </w:rPr>
              <w:t>，</w:t>
            </w:r>
            <w:r>
              <w:rPr>
                <w:bCs/>
                <w:color w:val="000000" w:themeColor="text1"/>
                <w:kern w:val="0"/>
                <w:sz w:val="24"/>
                <w14:textFill>
                  <w14:solidFill>
                    <w14:schemeClr w14:val="tx1"/>
                  </w14:solidFill>
                </w14:textFill>
              </w:rPr>
              <w:t>本项目的噪声源均位于</w:t>
            </w:r>
            <w:r>
              <w:rPr>
                <w:rFonts w:hint="eastAsia"/>
                <w:bCs/>
                <w:color w:val="000000" w:themeColor="text1"/>
                <w:kern w:val="0"/>
                <w:sz w:val="24"/>
                <w:lang w:eastAsia="zh-CN"/>
                <w14:textFill>
                  <w14:solidFill>
                    <w14:schemeClr w14:val="tx1"/>
                  </w14:solidFill>
                </w14:textFill>
              </w:rPr>
              <w:t>生产</w:t>
            </w:r>
            <w:r>
              <w:rPr>
                <w:bCs/>
                <w:color w:val="000000" w:themeColor="text1"/>
                <w:kern w:val="0"/>
                <w:sz w:val="24"/>
                <w14:textFill>
                  <w14:solidFill>
                    <w14:schemeClr w14:val="tx1"/>
                  </w14:solidFill>
                </w14:textFill>
              </w:rPr>
              <w:t>车间内</w:t>
            </w:r>
            <w:r>
              <w:rPr>
                <w:rFonts w:hint="eastAsia"/>
                <w:bCs/>
                <w:color w:val="000000" w:themeColor="text1"/>
                <w:kern w:val="0"/>
                <w:sz w:val="24"/>
                <w14:textFill>
                  <w14:solidFill>
                    <w14:schemeClr w14:val="tx1"/>
                  </w14:solidFill>
                </w14:textFill>
              </w:rPr>
              <w:t>，参考《污染源源强核算技术指南</w:t>
            </w:r>
            <w:r>
              <w:rPr>
                <w:rFonts w:hint="eastAsia"/>
                <w:bCs/>
                <w:color w:val="000000" w:themeColor="text1"/>
                <w:kern w:val="0"/>
                <w:sz w:val="24"/>
                <w:lang w:eastAsia="zh-CN"/>
                <w14:textFill>
                  <w14:solidFill>
                    <w14:schemeClr w14:val="tx1"/>
                  </w14:solidFill>
                </w14:textFill>
              </w:rPr>
              <w:t>》和</w:t>
            </w:r>
            <w:r>
              <w:rPr>
                <w:rFonts w:hint="eastAsia"/>
                <w:bCs/>
                <w:color w:val="000000" w:themeColor="text1"/>
                <w:kern w:val="0"/>
                <w:sz w:val="24"/>
                <w14:textFill>
                  <w14:solidFill>
                    <w14:schemeClr w14:val="tx1"/>
                  </w14:solidFill>
                </w14:textFill>
              </w:rPr>
              <w:t>各行业技术指南附录中相关设备声源源强资料</w:t>
            </w:r>
            <w:r>
              <w:rPr>
                <w:rFonts w:hint="eastAsia"/>
                <w:bCs/>
                <w:color w:val="000000" w:themeColor="text1"/>
                <w:kern w:val="0"/>
                <w:sz w:val="24"/>
                <w:lang w:eastAsia="zh-CN"/>
                <w14:textFill>
                  <w14:solidFill>
                    <w14:schemeClr w14:val="tx1"/>
                  </w14:solidFill>
                </w14:textFill>
              </w:rPr>
              <w:t>，</w:t>
            </w:r>
            <w:r>
              <w:rPr>
                <w:rFonts w:hint="eastAsia"/>
                <w:bCs/>
                <w:color w:val="000000" w:themeColor="text1"/>
                <w:kern w:val="0"/>
                <w:sz w:val="24"/>
                <w14:textFill>
                  <w14:solidFill>
                    <w14:schemeClr w14:val="tx1"/>
                  </w14:solidFill>
                </w14:textFill>
              </w:rPr>
              <w:t>排放噪声源强见</w:t>
            </w:r>
            <w:r>
              <w:rPr>
                <w:rFonts w:hint="eastAsia"/>
                <w:bCs/>
                <w:color w:val="000000" w:themeColor="text1"/>
                <w:kern w:val="0"/>
                <w:sz w:val="24"/>
                <w:lang w:eastAsia="zh-CN"/>
                <w14:textFill>
                  <w14:solidFill>
                    <w14:schemeClr w14:val="tx1"/>
                  </w14:solidFill>
                </w14:textFill>
              </w:rPr>
              <w:t>下</w:t>
            </w:r>
            <w:r>
              <w:rPr>
                <w:rFonts w:hint="eastAsia"/>
                <w:bCs/>
                <w:color w:val="000000" w:themeColor="text1"/>
                <w:kern w:val="0"/>
                <w:sz w:val="24"/>
                <w14:textFill>
                  <w14:solidFill>
                    <w14:schemeClr w14:val="tx1"/>
                  </w14:solidFill>
                </w14:textFill>
              </w:rPr>
              <w:t>表。</w:t>
            </w:r>
          </w:p>
          <w:p w14:paraId="605773E5">
            <w:pPr>
              <w:pStyle w:val="34"/>
              <w:adjustRightInd w:val="0"/>
              <w:snapToGrid w:val="0"/>
              <w:spacing w:line="360" w:lineRule="auto"/>
              <w:ind w:firstLine="480"/>
              <w:rPr>
                <w:rFonts w:hint="eastAsia"/>
                <w:bCs/>
                <w:color w:val="000000" w:themeColor="text1"/>
                <w:kern w:val="0"/>
                <w:sz w:val="24"/>
                <w:highlight w:val="none"/>
                <w14:textFill>
                  <w14:solidFill>
                    <w14:schemeClr w14:val="tx1"/>
                  </w14:solidFill>
                </w14:textFill>
              </w:rPr>
            </w:pPr>
            <w:r>
              <w:rPr>
                <w:rFonts w:hint="eastAsia"/>
                <w:bCs/>
                <w:color w:val="000000" w:themeColor="text1"/>
                <w:kern w:val="0"/>
                <w:sz w:val="24"/>
                <w:highlight w:val="none"/>
                <w14:textFill>
                  <w14:solidFill>
                    <w14:schemeClr w14:val="tx1"/>
                  </w14:solidFill>
                </w14:textFill>
              </w:rPr>
              <w:t>本项目以厂界外西南处为原点（0，0，0），原点以东方向为X轴正方向，原点以北方向为Y轴正方向。</w:t>
            </w:r>
          </w:p>
          <w:p w14:paraId="0408BED7">
            <w:pPr>
              <w:pStyle w:val="34"/>
              <w:adjustRightInd w:val="0"/>
              <w:snapToGrid w:val="0"/>
              <w:spacing w:line="360" w:lineRule="auto"/>
              <w:ind w:firstLine="480"/>
              <w:rPr>
                <w:rFonts w:hint="eastAsia"/>
                <w:bCs/>
                <w:color w:val="000000" w:themeColor="text1"/>
                <w:kern w:val="0"/>
                <w:sz w:val="24"/>
                <w:highlight w:val="none"/>
                <w14:textFill>
                  <w14:solidFill>
                    <w14:schemeClr w14:val="tx1"/>
                  </w14:solidFill>
                </w14:textFill>
              </w:rPr>
            </w:pPr>
          </w:p>
          <w:p w14:paraId="2B066ECC">
            <w:pPr>
              <w:pStyle w:val="34"/>
              <w:adjustRightInd w:val="0"/>
              <w:snapToGrid w:val="0"/>
              <w:spacing w:line="360" w:lineRule="auto"/>
              <w:ind w:firstLine="480"/>
              <w:rPr>
                <w:rFonts w:hint="eastAsia"/>
                <w:bCs/>
                <w:color w:val="000000" w:themeColor="text1"/>
                <w:kern w:val="0"/>
                <w:sz w:val="24"/>
                <w:highlight w:val="none"/>
                <w14:textFill>
                  <w14:solidFill>
                    <w14:schemeClr w14:val="tx1"/>
                  </w14:solidFill>
                </w14:textFill>
              </w:rPr>
            </w:pPr>
          </w:p>
          <w:p w14:paraId="2C79D53B">
            <w:pPr>
              <w:pStyle w:val="34"/>
              <w:adjustRightInd w:val="0"/>
              <w:snapToGrid w:val="0"/>
              <w:spacing w:line="360" w:lineRule="auto"/>
              <w:ind w:firstLine="480"/>
              <w:rPr>
                <w:rFonts w:hint="eastAsia"/>
                <w:bCs/>
                <w:color w:val="000000" w:themeColor="text1"/>
                <w:kern w:val="0"/>
                <w:sz w:val="24"/>
                <w:highlight w:val="none"/>
                <w14:textFill>
                  <w14:solidFill>
                    <w14:schemeClr w14:val="tx1"/>
                  </w14:solidFill>
                </w14:textFill>
              </w:rPr>
            </w:pPr>
          </w:p>
          <w:p w14:paraId="7AB65FC6">
            <w:pPr>
              <w:pStyle w:val="34"/>
              <w:adjustRightInd w:val="0"/>
              <w:snapToGrid w:val="0"/>
              <w:spacing w:line="360" w:lineRule="auto"/>
              <w:ind w:firstLine="480"/>
              <w:rPr>
                <w:rFonts w:hint="eastAsia"/>
                <w:bCs/>
                <w:color w:val="000000" w:themeColor="text1"/>
                <w:kern w:val="0"/>
                <w:sz w:val="24"/>
                <w:highlight w:val="none"/>
                <w14:textFill>
                  <w14:solidFill>
                    <w14:schemeClr w14:val="tx1"/>
                  </w14:solidFill>
                </w14:textFill>
              </w:rPr>
            </w:pPr>
          </w:p>
          <w:p w14:paraId="5D033286">
            <w:pPr>
              <w:pStyle w:val="34"/>
              <w:adjustRightInd w:val="0"/>
              <w:snapToGrid w:val="0"/>
              <w:spacing w:line="360" w:lineRule="auto"/>
              <w:ind w:firstLine="480"/>
              <w:rPr>
                <w:rFonts w:hint="eastAsia"/>
                <w:bCs/>
                <w:color w:val="000000" w:themeColor="text1"/>
                <w:kern w:val="0"/>
                <w:sz w:val="24"/>
                <w:highlight w:val="none"/>
                <w14:textFill>
                  <w14:solidFill>
                    <w14:schemeClr w14:val="tx1"/>
                  </w14:solidFill>
                </w14:textFill>
              </w:rPr>
            </w:pPr>
          </w:p>
          <w:p w14:paraId="5D0199E7">
            <w:pPr>
              <w:pStyle w:val="34"/>
              <w:adjustRightInd w:val="0"/>
              <w:snapToGrid w:val="0"/>
              <w:spacing w:line="360" w:lineRule="auto"/>
              <w:ind w:firstLine="480"/>
              <w:rPr>
                <w:rFonts w:hint="eastAsia"/>
                <w:bCs/>
                <w:color w:val="000000" w:themeColor="text1"/>
                <w:kern w:val="0"/>
                <w:sz w:val="24"/>
                <w:highlight w:val="none"/>
                <w14:textFill>
                  <w14:solidFill>
                    <w14:schemeClr w14:val="tx1"/>
                  </w14:solidFill>
                </w14:textFill>
              </w:rPr>
            </w:pPr>
          </w:p>
          <w:p w14:paraId="16FF49D8">
            <w:pPr>
              <w:pStyle w:val="34"/>
              <w:adjustRightInd w:val="0"/>
              <w:snapToGrid w:val="0"/>
              <w:spacing w:line="360" w:lineRule="auto"/>
              <w:ind w:firstLine="480"/>
              <w:rPr>
                <w:rFonts w:hint="eastAsia"/>
                <w:bCs/>
                <w:color w:val="000000" w:themeColor="text1"/>
                <w:kern w:val="0"/>
                <w:sz w:val="24"/>
                <w:highlight w:val="none"/>
                <w14:textFill>
                  <w14:solidFill>
                    <w14:schemeClr w14:val="tx1"/>
                  </w14:solidFill>
                </w14:textFill>
              </w:rPr>
            </w:pPr>
          </w:p>
          <w:p w14:paraId="25B51D05">
            <w:pPr>
              <w:pStyle w:val="34"/>
              <w:adjustRightInd w:val="0"/>
              <w:snapToGrid w:val="0"/>
              <w:spacing w:line="360" w:lineRule="auto"/>
              <w:ind w:firstLine="480"/>
              <w:rPr>
                <w:rFonts w:hint="eastAsia"/>
                <w:bCs/>
                <w:color w:val="000000" w:themeColor="text1"/>
                <w:kern w:val="0"/>
                <w:sz w:val="24"/>
                <w:highlight w:val="none"/>
                <w14:textFill>
                  <w14:solidFill>
                    <w14:schemeClr w14:val="tx1"/>
                  </w14:solidFill>
                </w14:textFill>
              </w:rPr>
            </w:pPr>
          </w:p>
          <w:p w14:paraId="0924B2FD">
            <w:pPr>
              <w:pStyle w:val="34"/>
              <w:adjustRightInd w:val="0"/>
              <w:snapToGrid w:val="0"/>
              <w:spacing w:line="360" w:lineRule="auto"/>
              <w:ind w:firstLine="480"/>
              <w:rPr>
                <w:rFonts w:hint="eastAsia"/>
                <w:bCs/>
                <w:color w:val="000000" w:themeColor="text1"/>
                <w:kern w:val="0"/>
                <w:sz w:val="24"/>
                <w:highlight w:val="none"/>
                <w14:textFill>
                  <w14:solidFill>
                    <w14:schemeClr w14:val="tx1"/>
                  </w14:solidFill>
                </w14:textFill>
              </w:rPr>
            </w:pPr>
          </w:p>
          <w:p w14:paraId="69B52106">
            <w:pPr>
              <w:pStyle w:val="34"/>
              <w:adjustRightInd w:val="0"/>
              <w:snapToGrid w:val="0"/>
              <w:spacing w:line="360" w:lineRule="auto"/>
              <w:ind w:firstLine="480"/>
              <w:rPr>
                <w:rFonts w:hint="eastAsia"/>
                <w:bCs/>
                <w:color w:val="000000" w:themeColor="text1"/>
                <w:kern w:val="0"/>
                <w:sz w:val="24"/>
                <w:highlight w:val="none"/>
                <w14:textFill>
                  <w14:solidFill>
                    <w14:schemeClr w14:val="tx1"/>
                  </w14:solidFill>
                </w14:textFill>
              </w:rPr>
            </w:pPr>
          </w:p>
          <w:p w14:paraId="222DB155">
            <w:pPr>
              <w:pStyle w:val="34"/>
              <w:adjustRightInd w:val="0"/>
              <w:snapToGrid w:val="0"/>
              <w:spacing w:line="360" w:lineRule="auto"/>
              <w:ind w:firstLine="480"/>
              <w:rPr>
                <w:rFonts w:hint="eastAsia"/>
                <w:bCs/>
                <w:color w:val="000000" w:themeColor="text1"/>
                <w:kern w:val="0"/>
                <w:sz w:val="24"/>
                <w:highlight w:val="none"/>
                <w14:textFill>
                  <w14:solidFill>
                    <w14:schemeClr w14:val="tx1"/>
                  </w14:solidFill>
                </w14:textFill>
              </w:rPr>
            </w:pPr>
          </w:p>
        </w:tc>
      </w:tr>
    </w:tbl>
    <w:p w14:paraId="3331F824">
      <w:pPr>
        <w:rPr>
          <w:color w:val="000000" w:themeColor="text1"/>
          <w14:textFill>
            <w14:solidFill>
              <w14:schemeClr w14:val="tx1"/>
            </w14:solidFill>
          </w14:textFill>
        </w:rPr>
      </w:pPr>
    </w:p>
    <w:p w14:paraId="316FF240">
      <w:pPr>
        <w:pStyle w:val="12"/>
        <w:rPr>
          <w:rFonts w:hint="eastAsia" w:ascii="宋体" w:cs="宋体"/>
          <w:b/>
          <w:color w:val="000000" w:themeColor="text1"/>
          <w:kern w:val="0"/>
          <w:sz w:val="28"/>
          <w:szCs w:val="28"/>
          <w:lang w:val="en-US" w:eastAsia="zh-CN"/>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2541"/>
      </w:tblGrid>
      <w:tr w14:paraId="3D323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noWrap w:val="0"/>
            <w:vAlign w:val="top"/>
          </w:tcPr>
          <w:p w14:paraId="4DEA3325">
            <w:pPr>
              <w:rPr>
                <w:rFonts w:hint="eastAsia"/>
                <w:color w:val="000000" w:themeColor="text1"/>
                <w:vertAlign w:val="baseline"/>
                <w:lang w:val="en-US" w:eastAsia="zh-CN"/>
                <w14:textFill>
                  <w14:solidFill>
                    <w14:schemeClr w14:val="tx1"/>
                  </w14:solidFill>
                </w14:textFill>
              </w:rPr>
            </w:pPr>
          </w:p>
        </w:tc>
        <w:tc>
          <w:tcPr>
            <w:tcW w:w="12541" w:type="dxa"/>
            <w:noWrap w:val="0"/>
            <w:vAlign w:val="top"/>
          </w:tcPr>
          <w:p w14:paraId="58CB5093">
            <w:pPr>
              <w:adjustRightInd w:val="0"/>
              <w:snapToGrid w:val="0"/>
              <w:spacing w:line="360" w:lineRule="auto"/>
              <w:jc w:val="center"/>
              <w:rPr>
                <w:rFonts w:hint="eastAsia" w:ascii="Times New Roman" w:hAnsi="Times New Roman" w:eastAsia="宋体" w:cs="Times New Roman"/>
                <w:b/>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kern w:val="0"/>
                <w:sz w:val="24"/>
                <w:highlight w:val="none"/>
                <w:lang w:val="en-US" w:eastAsia="zh-CN"/>
                <w14:textFill>
                  <w14:solidFill>
                    <w14:schemeClr w14:val="tx1"/>
                  </w14:solidFill>
                </w14:textFill>
              </w:rPr>
              <w:t>表4-</w:t>
            </w:r>
            <w:r>
              <w:rPr>
                <w:rFonts w:hint="eastAsia" w:cs="Times New Roman"/>
                <w:b/>
                <w:color w:val="000000" w:themeColor="text1"/>
                <w:kern w:val="0"/>
                <w:sz w:val="24"/>
                <w:highlight w:val="none"/>
                <w:lang w:val="en-US" w:eastAsia="zh-CN"/>
                <w14:textFill>
                  <w14:solidFill>
                    <w14:schemeClr w14:val="tx1"/>
                  </w14:solidFill>
                </w14:textFill>
              </w:rPr>
              <w:t>10</w:t>
            </w:r>
            <w:r>
              <w:rPr>
                <w:rFonts w:hint="eastAsia" w:ascii="Times New Roman" w:hAnsi="Times New Roman" w:eastAsia="宋体" w:cs="Times New Roman"/>
                <w:b/>
                <w:color w:val="000000" w:themeColor="text1"/>
                <w:kern w:val="0"/>
                <w:sz w:val="24"/>
                <w:highlight w:val="none"/>
                <w:lang w:val="en-US" w:eastAsia="zh-CN"/>
                <w14:textFill>
                  <w14:solidFill>
                    <w14:schemeClr w14:val="tx1"/>
                  </w14:solidFill>
                </w14:textFill>
              </w:rPr>
              <w:t xml:space="preserve">     噪声污染源源强调查清单（室内声源）</w:t>
            </w:r>
          </w:p>
          <w:tbl>
            <w:tblPr>
              <w:tblStyle w:val="23"/>
              <w:tblW w:w="4974"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26"/>
              <w:gridCol w:w="593"/>
              <w:gridCol w:w="1435"/>
              <w:gridCol w:w="1650"/>
              <w:gridCol w:w="717"/>
              <w:gridCol w:w="583"/>
              <w:gridCol w:w="767"/>
              <w:gridCol w:w="750"/>
              <w:gridCol w:w="617"/>
              <w:gridCol w:w="733"/>
              <w:gridCol w:w="733"/>
              <w:gridCol w:w="1213"/>
              <w:gridCol w:w="669"/>
              <w:gridCol w:w="790"/>
              <w:gridCol w:w="572"/>
            </w:tblGrid>
            <w:tr w14:paraId="421EA8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73" w:type="pct"/>
                  <w:vMerge w:val="restart"/>
                  <w:noWrap w:val="0"/>
                  <w:vAlign w:val="center"/>
                </w:tcPr>
                <w:p w14:paraId="170203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eastAsia="宋体" w:cs="Times New Roman"/>
                      <w:b/>
                      <w:bCs/>
                      <w:color w:val="000000" w:themeColor="text1"/>
                      <w:sz w:val="21"/>
                      <w:szCs w:val="21"/>
                      <w:highlight w:val="none"/>
                      <w:lang w:val="en-US" w:eastAsia="zh-CN"/>
                      <w14:textFill>
                        <w14:solidFill>
                          <w14:schemeClr w14:val="tx1"/>
                        </w14:solidFill>
                      </w14:textFill>
                    </w:rPr>
                    <w:t>序号</w:t>
                  </w:r>
                </w:p>
              </w:tc>
              <w:tc>
                <w:tcPr>
                  <w:tcW w:w="242" w:type="pct"/>
                  <w:vMerge w:val="restart"/>
                  <w:noWrap w:val="0"/>
                  <w:vAlign w:val="center"/>
                </w:tcPr>
                <w:p w14:paraId="17D023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
                      <w:bCs/>
                      <w:color w:val="000000" w:themeColor="text1"/>
                      <w:sz w:val="21"/>
                      <w:szCs w:val="21"/>
                      <w:highlight w:val="none"/>
                      <w:lang w:val="en-US" w:eastAsia="zh-CN"/>
                      <w14:textFill>
                        <w14:solidFill>
                          <w14:schemeClr w14:val="tx1"/>
                        </w14:solidFill>
                      </w14:textFill>
                    </w:rPr>
                  </w:pPr>
                  <w:r>
                    <w:rPr>
                      <w:rFonts w:hint="eastAsia" w:eastAsia="宋体" w:cs="Times New Roman"/>
                      <w:b/>
                      <w:bCs/>
                      <w:color w:val="000000" w:themeColor="text1"/>
                      <w:sz w:val="21"/>
                      <w:szCs w:val="21"/>
                      <w:highlight w:val="none"/>
                      <w:lang w:val="en-US" w:eastAsia="zh-CN"/>
                      <w14:textFill>
                        <w14:solidFill>
                          <w14:schemeClr w14:val="tx1"/>
                        </w14:solidFill>
                      </w14:textFill>
                    </w:rPr>
                    <w:t>建筑物名称</w:t>
                  </w:r>
                </w:p>
              </w:tc>
              <w:tc>
                <w:tcPr>
                  <w:tcW w:w="585" w:type="pct"/>
                  <w:vMerge w:val="restart"/>
                  <w:noWrap w:val="0"/>
                  <w:vAlign w:val="center"/>
                </w:tcPr>
                <w:p w14:paraId="6C5806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eastAsia="宋体" w:cs="Times New Roman"/>
                      <w:b/>
                      <w:bCs/>
                      <w:color w:val="000000" w:themeColor="text1"/>
                      <w:sz w:val="21"/>
                      <w:szCs w:val="21"/>
                      <w:highlight w:val="none"/>
                      <w:lang w:val="en-US" w:eastAsia="zh-CN"/>
                      <w14:textFill>
                        <w14:solidFill>
                          <w14:schemeClr w14:val="tx1"/>
                        </w14:solidFill>
                      </w14:textFill>
                    </w:rPr>
                    <w:t>声源名称</w:t>
                  </w:r>
                </w:p>
              </w:tc>
              <w:tc>
                <w:tcPr>
                  <w:tcW w:w="673" w:type="pct"/>
                  <w:vMerge w:val="restart"/>
                  <w:noWrap w:val="0"/>
                  <w:vAlign w:val="center"/>
                </w:tcPr>
                <w:p w14:paraId="59DAEC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eastAsia="宋体" w:cs="Times New Roman"/>
                      <w:b/>
                      <w:bCs/>
                      <w:color w:val="000000" w:themeColor="text1"/>
                      <w:sz w:val="21"/>
                      <w:szCs w:val="21"/>
                      <w:highlight w:val="none"/>
                      <w:lang w:val="en-US" w:eastAsia="zh-CN"/>
                      <w14:textFill>
                        <w14:solidFill>
                          <w14:schemeClr w14:val="tx1"/>
                        </w14:solidFill>
                      </w14:textFill>
                    </w:rPr>
                    <w:t>型号</w:t>
                  </w:r>
                </w:p>
              </w:tc>
              <w:tc>
                <w:tcPr>
                  <w:tcW w:w="292" w:type="pct"/>
                  <w:noWrap w:val="0"/>
                  <w:vAlign w:val="center"/>
                </w:tcPr>
                <w:p w14:paraId="4DB536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
                      <w:bCs/>
                      <w:color w:val="000000" w:themeColor="text1"/>
                      <w:sz w:val="21"/>
                      <w:szCs w:val="21"/>
                      <w:highlight w:val="none"/>
                      <w:lang w:val="en-US" w:eastAsia="zh-CN"/>
                      <w14:textFill>
                        <w14:solidFill>
                          <w14:schemeClr w14:val="tx1"/>
                        </w14:solidFill>
                      </w14:textFill>
                    </w:rPr>
                  </w:pPr>
                  <w:r>
                    <w:rPr>
                      <w:rFonts w:hint="eastAsia" w:eastAsia="宋体" w:cs="Times New Roman"/>
                      <w:b/>
                      <w:bCs/>
                      <w:color w:val="000000" w:themeColor="text1"/>
                      <w:sz w:val="21"/>
                      <w:szCs w:val="21"/>
                      <w:highlight w:val="none"/>
                      <w:lang w:val="en-US" w:eastAsia="zh-CN"/>
                      <w14:textFill>
                        <w14:solidFill>
                          <w14:schemeClr w14:val="tx1"/>
                        </w14:solidFill>
                      </w14:textFill>
                    </w:rPr>
                    <w:t>声源源强</w:t>
                  </w:r>
                </w:p>
              </w:tc>
              <w:tc>
                <w:tcPr>
                  <w:tcW w:w="237" w:type="pct"/>
                  <w:vMerge w:val="restart"/>
                  <w:noWrap w:val="0"/>
                  <w:vAlign w:val="center"/>
                </w:tcPr>
                <w:p w14:paraId="44A2A7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en-US" w:bidi="ar-SA"/>
                      <w14:textFill>
                        <w14:solidFill>
                          <w14:schemeClr w14:val="tx1"/>
                        </w14:solidFill>
                      </w14:textFill>
                    </w:rPr>
                  </w:pPr>
                  <w:r>
                    <w:rPr>
                      <w:rFonts w:hint="eastAsia" w:eastAsia="宋体" w:cs="Times New Roman"/>
                      <w:b/>
                      <w:bCs/>
                      <w:color w:val="000000" w:themeColor="text1"/>
                      <w:sz w:val="21"/>
                      <w:szCs w:val="21"/>
                      <w:highlight w:val="none"/>
                      <w:lang w:val="en-US" w:eastAsia="zh-CN"/>
                      <w14:textFill>
                        <w14:solidFill>
                          <w14:schemeClr w14:val="tx1"/>
                        </w14:solidFill>
                      </w14:textFill>
                    </w:rPr>
                    <w:t>声源控制</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措施</w:t>
                  </w:r>
                </w:p>
              </w:tc>
              <w:tc>
                <w:tcPr>
                  <w:tcW w:w="871" w:type="pct"/>
                  <w:gridSpan w:val="3"/>
                  <w:noWrap w:val="0"/>
                  <w:vAlign w:val="center"/>
                </w:tcPr>
                <w:p w14:paraId="2D53B6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空间相对位置/m</w:t>
                  </w:r>
                </w:p>
              </w:tc>
              <w:tc>
                <w:tcPr>
                  <w:tcW w:w="299" w:type="pct"/>
                  <w:vMerge w:val="restart"/>
                  <w:noWrap w:val="0"/>
                  <w:vAlign w:val="center"/>
                </w:tcPr>
                <w:p w14:paraId="63ABDD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eastAsia="en-US"/>
                      <w14:textFill>
                        <w14:solidFill>
                          <w14:schemeClr w14:val="tx1"/>
                        </w14:solidFill>
                      </w14:textFill>
                    </w:rPr>
                    <w:t>距室内边界距离/m</w:t>
                  </w:r>
                </w:p>
              </w:tc>
              <w:tc>
                <w:tcPr>
                  <w:tcW w:w="299" w:type="pct"/>
                  <w:vMerge w:val="restart"/>
                  <w:noWrap w:val="0"/>
                  <w:vAlign w:val="center"/>
                </w:tcPr>
                <w:p w14:paraId="152104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eastAsia="en-US"/>
                      <w14:textFill>
                        <w14:solidFill>
                          <w14:schemeClr w14:val="tx1"/>
                        </w14:solidFill>
                      </w14:textFill>
                    </w:rPr>
                    <w:t>室内边界声级/dB</w:t>
                  </w:r>
                  <w:r>
                    <w:rPr>
                      <w:rFonts w:hint="eastAsia" w:ascii="Times New Roman" w:hAnsi="Times New Roman" w:eastAsia="宋体" w:cs="Times New Roman"/>
                      <w:b/>
                      <w:bCs w:val="0"/>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b/>
                      <w:bCs w:val="0"/>
                      <w:color w:val="000000" w:themeColor="text1"/>
                      <w:kern w:val="0"/>
                      <w:sz w:val="21"/>
                      <w:szCs w:val="21"/>
                      <w:highlight w:val="none"/>
                      <w:lang w:eastAsia="en-US"/>
                      <w14:textFill>
                        <w14:solidFill>
                          <w14:schemeClr w14:val="tx1"/>
                        </w14:solidFill>
                      </w14:textFill>
                    </w:rPr>
                    <w:t>A</w:t>
                  </w:r>
                  <w:r>
                    <w:rPr>
                      <w:rFonts w:hint="eastAsia" w:ascii="Times New Roman" w:hAnsi="Times New Roman" w:eastAsia="宋体" w:cs="Times New Roman"/>
                      <w:b/>
                      <w:bCs w:val="0"/>
                      <w:color w:val="000000" w:themeColor="text1"/>
                      <w:kern w:val="0"/>
                      <w:sz w:val="21"/>
                      <w:szCs w:val="21"/>
                      <w:highlight w:val="none"/>
                      <w:lang w:val="en-US" w:eastAsia="zh-CN"/>
                      <w14:textFill>
                        <w14:solidFill>
                          <w14:schemeClr w14:val="tx1"/>
                        </w14:solidFill>
                      </w14:textFill>
                    </w:rPr>
                    <w:t>）</w:t>
                  </w:r>
                </w:p>
              </w:tc>
              <w:tc>
                <w:tcPr>
                  <w:tcW w:w="495" w:type="pct"/>
                  <w:vMerge w:val="restart"/>
                  <w:noWrap w:val="0"/>
                  <w:vAlign w:val="center"/>
                </w:tcPr>
                <w:p w14:paraId="20E711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eastAsia" w:eastAsia="宋体" w:cs="Times New Roman"/>
                      <w:b/>
                      <w:bCs w:val="0"/>
                      <w:color w:val="000000" w:themeColor="text1"/>
                      <w:sz w:val="21"/>
                      <w:szCs w:val="21"/>
                      <w:highlight w:val="none"/>
                      <w:lang w:val="en-US" w:eastAsia="zh-CN"/>
                      <w14:textFill>
                        <w14:solidFill>
                          <w14:schemeClr w14:val="tx1"/>
                        </w14:solidFill>
                      </w14:textFill>
                    </w:rPr>
                    <w:t>运行时段</w:t>
                  </w:r>
                  <w:r>
                    <w:rPr>
                      <w:rFonts w:hint="eastAsia"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h/d</w:t>
                  </w:r>
                </w:p>
              </w:tc>
              <w:tc>
                <w:tcPr>
                  <w:tcW w:w="273" w:type="pct"/>
                  <w:vMerge w:val="restart"/>
                  <w:noWrap w:val="0"/>
                  <w:vAlign w:val="center"/>
                </w:tcPr>
                <w:p w14:paraId="0F1523B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eastAsia="en-US"/>
                      <w14:textFill>
                        <w14:solidFill>
                          <w14:schemeClr w14:val="tx1"/>
                        </w14:solidFill>
                      </w14:textFill>
                    </w:rPr>
                    <w:t>建筑物插入损失/dB</w:t>
                  </w:r>
                  <w:r>
                    <w:rPr>
                      <w:rFonts w:hint="eastAsia" w:ascii="Times New Roman" w:hAnsi="Times New Roman" w:eastAsia="宋体" w:cs="Times New Roman"/>
                      <w:b/>
                      <w:bCs w:val="0"/>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b/>
                      <w:bCs w:val="0"/>
                      <w:color w:val="000000" w:themeColor="text1"/>
                      <w:kern w:val="0"/>
                      <w:sz w:val="21"/>
                      <w:szCs w:val="21"/>
                      <w:highlight w:val="none"/>
                      <w:lang w:eastAsia="en-US"/>
                      <w14:textFill>
                        <w14:solidFill>
                          <w14:schemeClr w14:val="tx1"/>
                        </w14:solidFill>
                      </w14:textFill>
                    </w:rPr>
                    <w:t>A</w:t>
                  </w:r>
                  <w:r>
                    <w:rPr>
                      <w:rFonts w:hint="eastAsia" w:ascii="Times New Roman" w:hAnsi="Times New Roman" w:eastAsia="宋体" w:cs="Times New Roman"/>
                      <w:b/>
                      <w:bCs w:val="0"/>
                      <w:color w:val="000000" w:themeColor="text1"/>
                      <w:kern w:val="0"/>
                      <w:sz w:val="21"/>
                      <w:szCs w:val="21"/>
                      <w:highlight w:val="none"/>
                      <w:lang w:val="en-US" w:eastAsia="zh-CN"/>
                      <w14:textFill>
                        <w14:solidFill>
                          <w14:schemeClr w14:val="tx1"/>
                        </w14:solidFill>
                      </w14:textFill>
                    </w:rPr>
                    <w:t>）</w:t>
                  </w:r>
                </w:p>
              </w:tc>
              <w:tc>
                <w:tcPr>
                  <w:tcW w:w="556" w:type="pct"/>
                  <w:gridSpan w:val="2"/>
                  <w:noWrap w:val="0"/>
                  <w:vAlign w:val="center"/>
                </w:tcPr>
                <w:p w14:paraId="5F2FB5D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val="0"/>
                      <w:color w:val="000000" w:themeColor="text1"/>
                      <w:kern w:val="0"/>
                      <w:sz w:val="21"/>
                      <w:szCs w:val="21"/>
                      <w:highlight w:val="none"/>
                      <w:lang w:eastAsia="en-US"/>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eastAsia="en-US"/>
                      <w14:textFill>
                        <w14:solidFill>
                          <w14:schemeClr w14:val="tx1"/>
                        </w14:solidFill>
                      </w14:textFill>
                    </w:rPr>
                    <w:t>建筑物外噪声</w:t>
                  </w:r>
                </w:p>
              </w:tc>
            </w:tr>
            <w:tr w14:paraId="4937E0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73" w:type="pct"/>
                  <w:vMerge w:val="continue"/>
                  <w:noWrap w:val="0"/>
                  <w:vAlign w:val="center"/>
                </w:tcPr>
                <w:p w14:paraId="3F7322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tc>
              <w:tc>
                <w:tcPr>
                  <w:tcW w:w="242" w:type="pct"/>
                  <w:vMerge w:val="continue"/>
                  <w:noWrap w:val="0"/>
                  <w:vAlign w:val="center"/>
                </w:tcPr>
                <w:p w14:paraId="118108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
                      <w:bCs/>
                      <w:color w:val="000000" w:themeColor="text1"/>
                      <w:sz w:val="21"/>
                      <w:szCs w:val="21"/>
                      <w:highlight w:val="none"/>
                      <w:lang w:val="en-US" w:eastAsia="zh-CN"/>
                      <w14:textFill>
                        <w14:solidFill>
                          <w14:schemeClr w14:val="tx1"/>
                        </w14:solidFill>
                      </w14:textFill>
                    </w:rPr>
                  </w:pPr>
                </w:p>
              </w:tc>
              <w:tc>
                <w:tcPr>
                  <w:tcW w:w="585" w:type="pct"/>
                  <w:vMerge w:val="continue"/>
                  <w:noWrap w:val="0"/>
                  <w:vAlign w:val="center"/>
                </w:tcPr>
                <w:p w14:paraId="3919FD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
                      <w:bCs/>
                      <w:color w:val="000000" w:themeColor="text1"/>
                      <w:sz w:val="21"/>
                      <w:szCs w:val="21"/>
                      <w:highlight w:val="none"/>
                      <w:lang w:val="en-US" w:eastAsia="zh-CN"/>
                      <w14:textFill>
                        <w14:solidFill>
                          <w14:schemeClr w14:val="tx1"/>
                        </w14:solidFill>
                      </w14:textFill>
                    </w:rPr>
                  </w:pPr>
                </w:p>
              </w:tc>
              <w:tc>
                <w:tcPr>
                  <w:tcW w:w="673" w:type="pct"/>
                  <w:vMerge w:val="continue"/>
                  <w:noWrap w:val="0"/>
                  <w:vAlign w:val="center"/>
                </w:tcPr>
                <w:p w14:paraId="5FFD99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
                      <w:bCs/>
                      <w:color w:val="000000" w:themeColor="text1"/>
                      <w:sz w:val="21"/>
                      <w:szCs w:val="21"/>
                      <w:highlight w:val="none"/>
                      <w:lang w:val="en-US" w:eastAsia="zh-CN"/>
                      <w14:textFill>
                        <w14:solidFill>
                          <w14:schemeClr w14:val="tx1"/>
                        </w14:solidFill>
                      </w14:textFill>
                    </w:rPr>
                  </w:pPr>
                </w:p>
              </w:tc>
              <w:tc>
                <w:tcPr>
                  <w:tcW w:w="292" w:type="pct"/>
                  <w:noWrap w:val="0"/>
                  <w:vAlign w:val="center"/>
                </w:tcPr>
                <w:p w14:paraId="70B49E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eastAsia="en-US"/>
                      <w14:textFill>
                        <w14:solidFill>
                          <w14:schemeClr w14:val="tx1"/>
                        </w14:solidFill>
                      </w14:textFill>
                    </w:rPr>
                    <w:t>声功率级/dB</w:t>
                  </w:r>
                  <w:r>
                    <w:rPr>
                      <w:rFonts w:hint="eastAsia"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b/>
                      <w:bCs/>
                      <w:color w:val="000000" w:themeColor="text1"/>
                      <w:kern w:val="0"/>
                      <w:sz w:val="21"/>
                      <w:szCs w:val="21"/>
                      <w:highlight w:val="none"/>
                      <w:lang w:eastAsia="en-US"/>
                      <w14:textFill>
                        <w14:solidFill>
                          <w14:schemeClr w14:val="tx1"/>
                        </w14:solidFill>
                      </w14:textFill>
                    </w:rPr>
                    <w:t>A</w:t>
                  </w:r>
                  <w:r>
                    <w:rPr>
                      <w:rFonts w:hint="eastAsia"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w:t>
                  </w:r>
                </w:p>
              </w:tc>
              <w:tc>
                <w:tcPr>
                  <w:tcW w:w="237" w:type="pct"/>
                  <w:vMerge w:val="continue"/>
                  <w:noWrap w:val="0"/>
                  <w:vAlign w:val="center"/>
                </w:tcPr>
                <w:p w14:paraId="70291D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en-US" w:bidi="ar-SA"/>
                      <w14:textFill>
                        <w14:solidFill>
                          <w14:schemeClr w14:val="tx1"/>
                        </w14:solidFill>
                      </w14:textFill>
                    </w:rPr>
                  </w:pPr>
                </w:p>
              </w:tc>
              <w:tc>
                <w:tcPr>
                  <w:tcW w:w="313" w:type="pct"/>
                  <w:noWrap w:val="0"/>
                  <w:vAlign w:val="center"/>
                </w:tcPr>
                <w:p w14:paraId="5F22A7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X</w:t>
                  </w:r>
                </w:p>
              </w:tc>
              <w:tc>
                <w:tcPr>
                  <w:tcW w:w="306" w:type="pct"/>
                  <w:noWrap w:val="0"/>
                  <w:vAlign w:val="center"/>
                </w:tcPr>
                <w:p w14:paraId="21094D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Y</w:t>
                  </w:r>
                </w:p>
              </w:tc>
              <w:tc>
                <w:tcPr>
                  <w:tcW w:w="251" w:type="pct"/>
                  <w:noWrap w:val="0"/>
                  <w:vAlign w:val="center"/>
                </w:tcPr>
                <w:p w14:paraId="059C5F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Z</w:t>
                  </w:r>
                </w:p>
              </w:tc>
              <w:tc>
                <w:tcPr>
                  <w:tcW w:w="299" w:type="pct"/>
                  <w:vMerge w:val="continue"/>
                  <w:noWrap w:val="0"/>
                  <w:vAlign w:val="center"/>
                </w:tcPr>
                <w:p w14:paraId="3BA4C4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
                      <w:bCs w:val="0"/>
                      <w:color w:val="000000" w:themeColor="text1"/>
                      <w:sz w:val="21"/>
                      <w:szCs w:val="21"/>
                      <w:highlight w:val="none"/>
                      <w:lang w:val="en-US" w:eastAsia="zh-CN"/>
                      <w14:textFill>
                        <w14:solidFill>
                          <w14:schemeClr w14:val="tx1"/>
                        </w14:solidFill>
                      </w14:textFill>
                    </w:rPr>
                  </w:pPr>
                </w:p>
              </w:tc>
              <w:tc>
                <w:tcPr>
                  <w:tcW w:w="299" w:type="pct"/>
                  <w:vMerge w:val="continue"/>
                  <w:noWrap w:val="0"/>
                  <w:vAlign w:val="center"/>
                </w:tcPr>
                <w:p w14:paraId="3F7C8E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p>
              </w:tc>
              <w:tc>
                <w:tcPr>
                  <w:tcW w:w="495" w:type="pct"/>
                  <w:vMerge w:val="continue"/>
                  <w:noWrap w:val="0"/>
                  <w:vAlign w:val="center"/>
                </w:tcPr>
                <w:p w14:paraId="2D9A27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p>
              </w:tc>
              <w:tc>
                <w:tcPr>
                  <w:tcW w:w="273" w:type="pct"/>
                  <w:vMerge w:val="continue"/>
                  <w:noWrap w:val="0"/>
                  <w:vAlign w:val="center"/>
                </w:tcPr>
                <w:p w14:paraId="6043DB2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p>
              </w:tc>
              <w:tc>
                <w:tcPr>
                  <w:tcW w:w="322" w:type="pct"/>
                  <w:noWrap w:val="0"/>
                  <w:vAlign w:val="center"/>
                </w:tcPr>
                <w:p w14:paraId="57DB698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b/>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eastAsia="en-US"/>
                      <w14:textFill>
                        <w14:solidFill>
                          <w14:schemeClr w14:val="tx1"/>
                        </w14:solidFill>
                      </w14:textFill>
                    </w:rPr>
                    <w:t>声压级/dB</w:t>
                  </w:r>
                  <w:r>
                    <w:rPr>
                      <w:rFonts w:hint="eastAsia" w:ascii="Times New Roman" w:hAnsi="Times New Roman" w:eastAsia="宋体" w:cs="Times New Roman"/>
                      <w:b/>
                      <w:bCs w:val="0"/>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b/>
                      <w:bCs w:val="0"/>
                      <w:color w:val="000000" w:themeColor="text1"/>
                      <w:kern w:val="0"/>
                      <w:sz w:val="21"/>
                      <w:szCs w:val="21"/>
                      <w:highlight w:val="none"/>
                      <w:lang w:eastAsia="en-US"/>
                      <w14:textFill>
                        <w14:solidFill>
                          <w14:schemeClr w14:val="tx1"/>
                        </w14:solidFill>
                      </w14:textFill>
                    </w:rPr>
                    <w:t>A</w:t>
                  </w:r>
                  <w:r>
                    <w:rPr>
                      <w:rFonts w:hint="eastAsia" w:ascii="Times New Roman" w:hAnsi="Times New Roman" w:eastAsia="宋体" w:cs="Times New Roman"/>
                      <w:b/>
                      <w:bCs w:val="0"/>
                      <w:color w:val="000000" w:themeColor="text1"/>
                      <w:kern w:val="0"/>
                      <w:sz w:val="21"/>
                      <w:szCs w:val="21"/>
                      <w:highlight w:val="none"/>
                      <w:lang w:val="en-US" w:eastAsia="zh-CN"/>
                      <w14:textFill>
                        <w14:solidFill>
                          <w14:schemeClr w14:val="tx1"/>
                        </w14:solidFill>
                      </w14:textFill>
                    </w:rPr>
                    <w:t>）</w:t>
                  </w:r>
                </w:p>
              </w:tc>
              <w:tc>
                <w:tcPr>
                  <w:tcW w:w="233" w:type="pct"/>
                  <w:noWrap w:val="0"/>
                  <w:vAlign w:val="center"/>
                </w:tcPr>
                <w:p w14:paraId="154D65D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bCs w:val="0"/>
                      <w:color w:val="000000" w:themeColor="text1"/>
                      <w:sz w:val="21"/>
                      <w:szCs w:val="21"/>
                      <w:lang w:eastAsia="zh-CN"/>
                      <w14:textFill>
                        <w14:solidFill>
                          <w14:schemeClr w14:val="tx1"/>
                        </w14:solidFill>
                      </w14:textFill>
                    </w:rPr>
                  </w:pPr>
                  <w:r>
                    <w:rPr>
                      <w:rFonts w:hint="eastAsia"/>
                      <w:b/>
                      <w:bCs w:val="0"/>
                      <w:color w:val="000000" w:themeColor="text1"/>
                      <w:sz w:val="21"/>
                      <w:szCs w:val="21"/>
                      <w:lang w:eastAsia="zh-CN"/>
                      <w14:textFill>
                        <w14:solidFill>
                          <w14:schemeClr w14:val="tx1"/>
                        </w14:solidFill>
                      </w14:textFill>
                    </w:rPr>
                    <w:t>建筑物外距离</w:t>
                  </w:r>
                </w:p>
              </w:tc>
            </w:tr>
            <w:tr w14:paraId="37178B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73" w:type="pct"/>
                  <w:noWrap w:val="0"/>
                  <w:vAlign w:val="center"/>
                </w:tcPr>
                <w:p w14:paraId="3F0D28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w:t>
                  </w:r>
                </w:p>
              </w:tc>
              <w:tc>
                <w:tcPr>
                  <w:tcW w:w="242" w:type="pct"/>
                  <w:vMerge w:val="restart"/>
                  <w:noWrap w:val="0"/>
                  <w:vAlign w:val="center"/>
                </w:tcPr>
                <w:p w14:paraId="2837C8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b w:val="0"/>
                      <w:bCs w:val="0"/>
                      <w:color w:val="000000" w:themeColor="text1"/>
                      <w:sz w:val="21"/>
                      <w:szCs w:val="21"/>
                      <w:highlight w:val="none"/>
                      <w:lang w:val="en-US" w:eastAsia="zh-CN"/>
                      <w14:textFill>
                        <w14:solidFill>
                          <w14:schemeClr w14:val="tx1"/>
                        </w14:solidFill>
                      </w14:textFill>
                    </w:rPr>
                  </w:pPr>
                  <w:r>
                    <w:rPr>
                      <w:rFonts w:hint="eastAsia" w:eastAsia="宋体" w:cs="Times New Roman"/>
                      <w:b w:val="0"/>
                      <w:bCs w:val="0"/>
                      <w:color w:val="000000" w:themeColor="text1"/>
                      <w:sz w:val="21"/>
                      <w:szCs w:val="21"/>
                      <w:highlight w:val="none"/>
                      <w:lang w:val="en-US" w:eastAsia="zh-CN"/>
                      <w14:textFill>
                        <w14:solidFill>
                          <w14:schemeClr w14:val="tx1"/>
                        </w14:solidFill>
                      </w14:textFill>
                    </w:rPr>
                    <w:t>生产车间</w:t>
                  </w:r>
                </w:p>
              </w:tc>
              <w:tc>
                <w:tcPr>
                  <w:tcW w:w="585" w:type="pct"/>
                  <w:noWrap w:val="0"/>
                  <w:vAlign w:val="center"/>
                </w:tcPr>
                <w:p w14:paraId="6EFDEAEE">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b w:val="0"/>
                      <w:bCs/>
                      <w:color w:val="000000" w:themeColor="text1"/>
                      <w:sz w:val="21"/>
                      <w:szCs w:val="21"/>
                      <w:highlight w:val="none"/>
                      <w:lang w:val="en-US" w:eastAsia="zh-CN"/>
                      <w14:textFill>
                        <w14:solidFill>
                          <w14:schemeClr w14:val="tx1"/>
                        </w14:solidFill>
                      </w14:textFill>
                    </w:rPr>
                    <w:t>初级振动筛</w:t>
                  </w:r>
                </w:p>
              </w:tc>
              <w:tc>
                <w:tcPr>
                  <w:tcW w:w="673" w:type="pct"/>
                  <w:noWrap w:val="0"/>
                  <w:vAlign w:val="center"/>
                </w:tcPr>
                <w:p w14:paraId="790319DB">
                  <w:pPr>
                    <w:adjustRightInd w:val="0"/>
                    <w:snapToGrid w:val="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eastAsia="宋体"/>
                      <w:b w:val="0"/>
                      <w:bCs/>
                      <w:color w:val="000000" w:themeColor="text1"/>
                      <w:sz w:val="21"/>
                      <w:szCs w:val="21"/>
                      <w:highlight w:val="none"/>
                      <w:lang w:val="en-US" w:eastAsia="zh-CN"/>
                      <w14:textFill>
                        <w14:solidFill>
                          <w14:schemeClr w14:val="tx1"/>
                        </w14:solidFill>
                      </w14:textFill>
                    </w:rPr>
                    <w:t>SZZ-1800x3600</w:t>
                  </w:r>
                </w:p>
              </w:tc>
              <w:tc>
                <w:tcPr>
                  <w:tcW w:w="292" w:type="pct"/>
                  <w:noWrap w:val="0"/>
                  <w:vAlign w:val="center"/>
                </w:tcPr>
                <w:p w14:paraId="292365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8</w:t>
                  </w:r>
                  <w:r>
                    <w:rPr>
                      <w:rFonts w:hint="eastAsia" w:cs="Times New Roman"/>
                      <w:b w:val="0"/>
                      <w:bCs w:val="0"/>
                      <w:color w:val="000000" w:themeColor="text1"/>
                      <w:kern w:val="0"/>
                      <w:sz w:val="21"/>
                      <w:szCs w:val="21"/>
                      <w:highlight w:val="none"/>
                      <w:lang w:val="en-US" w:eastAsia="zh-CN"/>
                      <w14:textFill>
                        <w14:solidFill>
                          <w14:schemeClr w14:val="tx1"/>
                        </w14:solidFill>
                      </w14:textFill>
                    </w:rPr>
                    <w:t>5</w:t>
                  </w:r>
                </w:p>
              </w:tc>
              <w:tc>
                <w:tcPr>
                  <w:tcW w:w="237" w:type="pct"/>
                  <w:vMerge w:val="restart"/>
                  <w:noWrap w:val="0"/>
                  <w:vAlign w:val="center"/>
                </w:tcPr>
                <w:p w14:paraId="0DF16C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en-US" w:bidi="ar-SA"/>
                      <w14:textFill>
                        <w14:solidFill>
                          <w14:schemeClr w14:val="tx1"/>
                        </w14:solidFill>
                      </w14:textFill>
                    </w:rPr>
                  </w:pPr>
                  <w:r>
                    <w:rPr>
                      <w:rFonts w:hint="eastAsia"/>
                      <w:bCs/>
                      <w:color w:val="000000" w:themeColor="text1"/>
                      <w:kern w:val="0"/>
                      <w:sz w:val="21"/>
                      <w:szCs w:val="21"/>
                      <w14:textFill>
                        <w14:solidFill>
                          <w14:schemeClr w14:val="tx1"/>
                        </w14:solidFill>
                      </w14:textFill>
                    </w:rPr>
                    <w:t>基础减震、</w:t>
                  </w:r>
                  <w:r>
                    <w:rPr>
                      <w:color w:val="000000" w:themeColor="text1"/>
                      <w:kern w:val="0"/>
                      <w:sz w:val="21"/>
                      <w:szCs w:val="21"/>
                      <w:lang w:val="zh-CN"/>
                      <w14:textFill>
                        <w14:solidFill>
                          <w14:schemeClr w14:val="tx1"/>
                        </w14:solidFill>
                      </w14:textFill>
                    </w:rPr>
                    <w:t>厂房隔声</w:t>
                  </w:r>
                </w:p>
              </w:tc>
              <w:tc>
                <w:tcPr>
                  <w:tcW w:w="313" w:type="pct"/>
                  <w:noWrap w:val="0"/>
                  <w:vAlign w:val="center"/>
                </w:tcPr>
                <w:p w14:paraId="2E588F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b w:val="0"/>
                      <w:bCs w:val="0"/>
                      <w:color w:val="000000" w:themeColor="text1"/>
                      <w:kern w:val="2"/>
                      <w:sz w:val="21"/>
                      <w:szCs w:val="21"/>
                      <w:lang w:val="en-US" w:eastAsia="zh-CN" w:bidi="ar-SA"/>
                      <w14:textFill>
                        <w14:solidFill>
                          <w14:schemeClr w14:val="tx1"/>
                        </w14:solidFill>
                      </w14:textFill>
                    </w:rPr>
                    <w:t>33.08</w:t>
                  </w:r>
                </w:p>
              </w:tc>
              <w:tc>
                <w:tcPr>
                  <w:tcW w:w="306" w:type="pct"/>
                  <w:noWrap w:val="0"/>
                  <w:vAlign w:val="center"/>
                </w:tcPr>
                <w:p w14:paraId="3B6BCD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b w:val="0"/>
                      <w:bCs w:val="0"/>
                      <w:color w:val="000000" w:themeColor="text1"/>
                      <w:kern w:val="2"/>
                      <w:sz w:val="21"/>
                      <w:szCs w:val="21"/>
                      <w:lang w:val="en-US" w:eastAsia="zh-CN" w:bidi="ar-SA"/>
                      <w14:textFill>
                        <w14:solidFill>
                          <w14:schemeClr w14:val="tx1"/>
                        </w14:solidFill>
                      </w14:textFill>
                    </w:rPr>
                    <w:t>99.18</w:t>
                  </w:r>
                </w:p>
              </w:tc>
              <w:tc>
                <w:tcPr>
                  <w:tcW w:w="251" w:type="pct"/>
                  <w:noWrap w:val="0"/>
                  <w:vAlign w:val="center"/>
                </w:tcPr>
                <w:p w14:paraId="1715357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b w:val="0"/>
                      <w:bCs w:val="0"/>
                      <w:color w:val="000000" w:themeColor="text1"/>
                      <w:kern w:val="2"/>
                      <w:sz w:val="21"/>
                      <w:szCs w:val="21"/>
                      <w:lang w:val="en-US" w:eastAsia="zh-CN" w:bidi="ar-SA"/>
                      <w14:textFill>
                        <w14:solidFill>
                          <w14:schemeClr w14:val="tx1"/>
                        </w14:solidFill>
                      </w14:textFill>
                    </w:rPr>
                    <w:t>1</w:t>
                  </w:r>
                </w:p>
              </w:tc>
              <w:tc>
                <w:tcPr>
                  <w:tcW w:w="299" w:type="pct"/>
                  <w:noWrap w:val="0"/>
                  <w:vAlign w:val="center"/>
                </w:tcPr>
                <w:p w14:paraId="5A22347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4</w:t>
                  </w:r>
                </w:p>
              </w:tc>
              <w:tc>
                <w:tcPr>
                  <w:tcW w:w="299" w:type="pct"/>
                  <w:noWrap w:val="0"/>
                  <w:vAlign w:val="center"/>
                </w:tcPr>
                <w:p w14:paraId="763311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72.95</w:t>
                  </w:r>
                </w:p>
              </w:tc>
              <w:tc>
                <w:tcPr>
                  <w:tcW w:w="495" w:type="pct"/>
                  <w:noWrap w:val="0"/>
                  <w:vAlign w:val="center"/>
                </w:tcPr>
                <w:p w14:paraId="661C7B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pacing w:val="-1"/>
                      <w:position w:val="1"/>
                      <w:sz w:val="21"/>
                      <w:szCs w:val="21"/>
                      <w:lang w:val="en-US" w:eastAsia="zh-CN"/>
                      <w14:textFill>
                        <w14:solidFill>
                          <w14:schemeClr w14:val="tx1"/>
                        </w14:solidFill>
                      </w14:textFill>
                    </w:rPr>
                    <w:t>9</w:t>
                  </w:r>
                  <w:r>
                    <w:rPr>
                      <w:color w:val="000000" w:themeColor="text1"/>
                      <w:spacing w:val="-1"/>
                      <w:position w:val="1"/>
                      <w:sz w:val="21"/>
                      <w:szCs w:val="21"/>
                      <w14:textFill>
                        <w14:solidFill>
                          <w14:schemeClr w14:val="tx1"/>
                        </w14:solidFill>
                      </w14:textFill>
                    </w:rPr>
                    <w:t>：</w:t>
                  </w:r>
                  <w:r>
                    <w:rPr>
                      <w:rFonts w:hint="eastAsia"/>
                      <w:color w:val="000000" w:themeColor="text1"/>
                      <w:spacing w:val="-1"/>
                      <w:position w:val="1"/>
                      <w:sz w:val="21"/>
                      <w:szCs w:val="21"/>
                      <w:lang w:val="en-US" w:eastAsia="zh-CN"/>
                      <w14:textFill>
                        <w14:solidFill>
                          <w14:schemeClr w14:val="tx1"/>
                        </w14:solidFill>
                      </w14:textFill>
                    </w:rPr>
                    <w:t>0</w:t>
                  </w:r>
                  <w:r>
                    <w:rPr>
                      <w:rFonts w:ascii="Times New Roman" w:hAnsi="Times New Roman" w:eastAsia="Times New Roman" w:cs="Times New Roman"/>
                      <w:color w:val="000000" w:themeColor="text1"/>
                      <w:spacing w:val="-1"/>
                      <w:position w:val="1"/>
                      <w:sz w:val="21"/>
                      <w:szCs w:val="21"/>
                      <w14:textFill>
                        <w14:solidFill>
                          <w14:schemeClr w14:val="tx1"/>
                        </w14:solidFill>
                      </w14:textFill>
                    </w:rPr>
                    <w:t>0-</w:t>
                  </w:r>
                  <w:r>
                    <w:rPr>
                      <w:rFonts w:hint="eastAsia" w:ascii="Times New Roman" w:hAnsi="Times New Roman" w:eastAsia="宋体" w:cs="Times New Roman"/>
                      <w:color w:val="000000" w:themeColor="text1"/>
                      <w:spacing w:val="-1"/>
                      <w:position w:val="1"/>
                      <w:sz w:val="21"/>
                      <w:szCs w:val="21"/>
                      <w:lang w:val="en-US" w:eastAsia="zh-CN"/>
                      <w14:textFill>
                        <w14:solidFill>
                          <w14:schemeClr w14:val="tx1"/>
                        </w14:solidFill>
                      </w14:textFill>
                    </w:rPr>
                    <w:t>17</w:t>
                  </w:r>
                  <w:r>
                    <w:rPr>
                      <w:rFonts w:ascii="Times New Roman" w:hAnsi="Times New Roman" w:eastAsia="Times New Roman" w:cs="Times New Roman"/>
                      <w:color w:val="000000" w:themeColor="text1"/>
                      <w:spacing w:val="-1"/>
                      <w:position w:val="1"/>
                      <w:sz w:val="21"/>
                      <w:szCs w:val="21"/>
                      <w14:textFill>
                        <w14:solidFill>
                          <w14:schemeClr w14:val="tx1"/>
                        </w14:solidFill>
                      </w14:textFill>
                    </w:rPr>
                    <w:t>:00</w:t>
                  </w:r>
                </w:p>
              </w:tc>
              <w:tc>
                <w:tcPr>
                  <w:tcW w:w="273" w:type="pct"/>
                  <w:noWrap w:val="0"/>
                  <w:vAlign w:val="center"/>
                </w:tcPr>
                <w:p w14:paraId="6D0C892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kern w:val="0"/>
                      <w:sz w:val="21"/>
                      <w:szCs w:val="21"/>
                      <w:highlight w:val="none"/>
                      <w:lang w:val="en-US" w:eastAsia="zh-CN"/>
                      <w14:textFill>
                        <w14:solidFill>
                          <w14:schemeClr w14:val="tx1"/>
                        </w14:solidFill>
                      </w14:textFill>
                    </w:rPr>
                    <w:t>15</w:t>
                  </w:r>
                </w:p>
              </w:tc>
              <w:tc>
                <w:tcPr>
                  <w:tcW w:w="790" w:type="dxa"/>
                  <w:noWrap w:val="0"/>
                  <w:vAlign w:val="center"/>
                </w:tcPr>
                <w:p w14:paraId="05E9A8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Times New Roman" w:cs="Times New Roman"/>
                      <w:color w:val="000000" w:themeColor="text1"/>
                      <w:spacing w:val="-1"/>
                      <w:position w:val="1"/>
                      <w:sz w:val="21"/>
                      <w:szCs w:val="21"/>
                      <w:lang w:val="en-US" w:eastAsia="zh-CN"/>
                      <w14:textFill>
                        <w14:solidFill>
                          <w14:schemeClr w14:val="tx1"/>
                        </w14:solidFill>
                      </w14:textFill>
                    </w:rPr>
                  </w:pPr>
                  <w:r>
                    <w:rPr>
                      <w:rFonts w:hint="eastAsia" w:eastAsia="Times New Roman" w:cs="Times New Roman"/>
                      <w:color w:val="000000" w:themeColor="text1"/>
                      <w:spacing w:val="-1"/>
                      <w:position w:val="1"/>
                      <w:sz w:val="21"/>
                      <w:szCs w:val="21"/>
                      <w:lang w:val="en-US" w:eastAsia="zh-CN"/>
                      <w14:textFill>
                        <w14:solidFill>
                          <w14:schemeClr w14:val="tx1"/>
                        </w14:solidFill>
                      </w14:textFill>
                    </w:rPr>
                    <w:t>51</w:t>
                  </w:r>
                  <w:r>
                    <w:rPr>
                      <w:rFonts w:hint="eastAsia" w:ascii="Times New Roman" w:hAnsi="Times New Roman" w:eastAsia="Times New Roman" w:cs="Times New Roman"/>
                      <w:color w:val="000000" w:themeColor="text1"/>
                      <w:spacing w:val="-1"/>
                      <w:position w:val="1"/>
                      <w:sz w:val="21"/>
                      <w:szCs w:val="21"/>
                      <w:lang w:val="en-US" w:eastAsia="zh-CN"/>
                      <w14:textFill>
                        <w14:solidFill>
                          <w14:schemeClr w14:val="tx1"/>
                        </w14:solidFill>
                      </w14:textFill>
                    </w:rPr>
                    <w:t>.95</w:t>
                  </w:r>
                </w:p>
              </w:tc>
              <w:tc>
                <w:tcPr>
                  <w:tcW w:w="233" w:type="pct"/>
                  <w:noWrap w:val="0"/>
                  <w:vAlign w:val="center"/>
                </w:tcPr>
                <w:p w14:paraId="03D83F4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w:t>
                  </w:r>
                </w:p>
              </w:tc>
            </w:tr>
            <w:tr w14:paraId="078641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73" w:type="pct"/>
                  <w:noWrap w:val="0"/>
                  <w:vAlign w:val="center"/>
                </w:tcPr>
                <w:p w14:paraId="2E62D0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w:t>
                  </w:r>
                </w:p>
              </w:tc>
              <w:tc>
                <w:tcPr>
                  <w:tcW w:w="242" w:type="pct"/>
                  <w:vMerge w:val="continue"/>
                  <w:noWrap w:val="0"/>
                  <w:vAlign w:val="center"/>
                </w:tcPr>
                <w:p w14:paraId="60CE0E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 w:val="0"/>
                      <w:bCs w:val="0"/>
                      <w:color w:val="000000" w:themeColor="text1"/>
                      <w:sz w:val="21"/>
                      <w:szCs w:val="21"/>
                      <w:highlight w:val="none"/>
                      <w:lang w:val="en-US" w:eastAsia="zh-CN"/>
                      <w14:textFill>
                        <w14:solidFill>
                          <w14:schemeClr w14:val="tx1"/>
                        </w14:solidFill>
                      </w14:textFill>
                    </w:rPr>
                  </w:pPr>
                </w:p>
              </w:tc>
              <w:tc>
                <w:tcPr>
                  <w:tcW w:w="585" w:type="pct"/>
                  <w:noWrap w:val="0"/>
                  <w:vAlign w:val="center"/>
                </w:tcPr>
                <w:p w14:paraId="2A3EB0DA">
                  <w:pPr>
                    <w:keepNext w:val="0"/>
                    <w:keepLines w:val="0"/>
                    <w:pageBreakBefore w:val="0"/>
                    <w:widowControl w:val="0"/>
                    <w:kinsoku/>
                    <w:wordWrap/>
                    <w:overflowPunct/>
                    <w:topLinePunct w:val="0"/>
                    <w:bidi w:val="0"/>
                    <w:adjustRightInd w:val="0"/>
                    <w:snapToGrid w:val="0"/>
                    <w:jc w:val="center"/>
                    <w:textAlignment w:val="auto"/>
                    <w:rPr>
                      <w:rFonts w:hint="eastAsia" w:eastAsia="宋体"/>
                      <w:b w:val="0"/>
                      <w:bCs/>
                      <w:color w:val="000000" w:themeColor="text1"/>
                      <w:sz w:val="21"/>
                      <w:szCs w:val="21"/>
                      <w:highlight w:val="none"/>
                      <w:lang w:eastAsia="zh-CN"/>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颚式破碎机</w:t>
                  </w:r>
                </w:p>
              </w:tc>
              <w:tc>
                <w:tcPr>
                  <w:tcW w:w="673" w:type="pct"/>
                  <w:noWrap w:val="0"/>
                  <w:vAlign w:val="center"/>
                </w:tcPr>
                <w:p w14:paraId="1E57D88B">
                  <w:pPr>
                    <w:adjustRightInd w:val="0"/>
                    <w:snapToGrid w:val="0"/>
                    <w:jc w:val="center"/>
                    <w:rPr>
                      <w:rFonts w:hint="default" w:eastAsia="宋体" w:cs="Times New Roman"/>
                      <w:b w:val="0"/>
                      <w:bCs w:val="0"/>
                      <w:color w:val="000000" w:themeColor="text1"/>
                      <w:sz w:val="21"/>
                      <w:szCs w:val="21"/>
                      <w:highlight w:val="none"/>
                      <w:lang w:val="en-US" w:eastAsia="zh-CN"/>
                      <w14:textFill>
                        <w14:solidFill>
                          <w14:schemeClr w14:val="tx1"/>
                        </w14:solidFill>
                      </w14:textFill>
                    </w:rPr>
                  </w:pPr>
                  <w:r>
                    <w:rPr>
                      <w:rFonts w:hint="eastAsia" w:eastAsia="宋体"/>
                      <w:b w:val="0"/>
                      <w:bCs/>
                      <w:color w:val="000000" w:themeColor="text1"/>
                      <w:sz w:val="21"/>
                      <w:szCs w:val="21"/>
                      <w:highlight w:val="none"/>
                      <w:lang w:val="en-US" w:eastAsia="zh-CN"/>
                      <w14:textFill>
                        <w14:solidFill>
                          <w14:schemeClr w14:val="tx1"/>
                        </w14:solidFill>
                      </w14:textFill>
                    </w:rPr>
                    <w:t>PEX-250x1200</w:t>
                  </w:r>
                </w:p>
              </w:tc>
              <w:tc>
                <w:tcPr>
                  <w:tcW w:w="292" w:type="pct"/>
                  <w:noWrap w:val="0"/>
                  <w:vAlign w:val="center"/>
                </w:tcPr>
                <w:p w14:paraId="564420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cs="Times New Roman"/>
                      <w:b w:val="0"/>
                      <w:bCs w:val="0"/>
                      <w:color w:val="000000" w:themeColor="text1"/>
                      <w:kern w:val="0"/>
                      <w:sz w:val="21"/>
                      <w:szCs w:val="21"/>
                      <w:highlight w:val="none"/>
                      <w:lang w:val="en-US" w:eastAsia="zh-CN"/>
                      <w14:textFill>
                        <w14:solidFill>
                          <w14:schemeClr w14:val="tx1"/>
                        </w14:solidFill>
                      </w14:textFill>
                    </w:rPr>
                    <w:t>95</w:t>
                  </w:r>
                </w:p>
              </w:tc>
              <w:tc>
                <w:tcPr>
                  <w:tcW w:w="237" w:type="pct"/>
                  <w:vMerge w:val="continue"/>
                  <w:noWrap w:val="0"/>
                  <w:vAlign w:val="center"/>
                </w:tcPr>
                <w:p w14:paraId="4F972E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en-US" w:bidi="ar-SA"/>
                      <w14:textFill>
                        <w14:solidFill>
                          <w14:schemeClr w14:val="tx1"/>
                        </w14:solidFill>
                      </w14:textFill>
                    </w:rPr>
                  </w:pPr>
                </w:p>
              </w:tc>
              <w:tc>
                <w:tcPr>
                  <w:tcW w:w="313" w:type="pct"/>
                  <w:noWrap w:val="0"/>
                  <w:vAlign w:val="center"/>
                </w:tcPr>
                <w:p w14:paraId="33DEFE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000000" w:themeColor="text1"/>
                      <w:sz w:val="21"/>
                      <w:szCs w:val="21"/>
                      <w:lang w:val="en-US" w:eastAsia="zh-CN"/>
                      <w14:textFill>
                        <w14:solidFill>
                          <w14:schemeClr w14:val="tx1"/>
                        </w14:solidFill>
                      </w14:textFill>
                    </w:rPr>
                  </w:pPr>
                  <w:r>
                    <w:rPr>
                      <w:rFonts w:hint="default"/>
                      <w:b w:val="0"/>
                      <w:bCs w:val="0"/>
                      <w:color w:val="000000" w:themeColor="text1"/>
                      <w:sz w:val="21"/>
                      <w:szCs w:val="21"/>
                      <w:lang w:val="en-US" w:eastAsia="zh-CN"/>
                      <w14:textFill>
                        <w14:solidFill>
                          <w14:schemeClr w14:val="tx1"/>
                        </w14:solidFill>
                      </w14:textFill>
                    </w:rPr>
                    <w:t>36.13</w:t>
                  </w:r>
                </w:p>
              </w:tc>
              <w:tc>
                <w:tcPr>
                  <w:tcW w:w="306" w:type="pct"/>
                  <w:noWrap w:val="0"/>
                  <w:vAlign w:val="center"/>
                </w:tcPr>
                <w:p w14:paraId="7AFFAC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000000" w:themeColor="text1"/>
                      <w:sz w:val="21"/>
                      <w:szCs w:val="21"/>
                      <w:lang w:val="en-US" w:eastAsia="zh-CN"/>
                      <w14:textFill>
                        <w14:solidFill>
                          <w14:schemeClr w14:val="tx1"/>
                        </w14:solidFill>
                      </w14:textFill>
                    </w:rPr>
                  </w:pPr>
                  <w:r>
                    <w:rPr>
                      <w:rFonts w:hint="default"/>
                      <w:b w:val="0"/>
                      <w:bCs w:val="0"/>
                      <w:color w:val="000000" w:themeColor="text1"/>
                      <w:sz w:val="21"/>
                      <w:szCs w:val="21"/>
                      <w:lang w:val="en-US" w:eastAsia="zh-CN"/>
                      <w14:textFill>
                        <w14:solidFill>
                          <w14:schemeClr w14:val="tx1"/>
                        </w14:solidFill>
                      </w14:textFill>
                    </w:rPr>
                    <w:t>92.18</w:t>
                  </w:r>
                </w:p>
              </w:tc>
              <w:tc>
                <w:tcPr>
                  <w:tcW w:w="251" w:type="pct"/>
                  <w:noWrap w:val="0"/>
                  <w:vAlign w:val="center"/>
                </w:tcPr>
                <w:p w14:paraId="17EE455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1</w:t>
                  </w:r>
                </w:p>
              </w:tc>
              <w:tc>
                <w:tcPr>
                  <w:tcW w:w="299" w:type="pct"/>
                  <w:noWrap w:val="0"/>
                  <w:vAlign w:val="center"/>
                </w:tcPr>
                <w:p w14:paraId="60581D3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eastAsia="宋体" w:cs="Times New Roman"/>
                      <w:b w:val="0"/>
                      <w:bCs w:val="0"/>
                      <w:color w:val="000000" w:themeColor="text1"/>
                      <w:sz w:val="21"/>
                      <w:szCs w:val="21"/>
                      <w:highlight w:val="none"/>
                      <w:lang w:val="en-US" w:eastAsia="zh-CN"/>
                      <w14:textFill>
                        <w14:solidFill>
                          <w14:schemeClr w14:val="tx1"/>
                        </w14:solidFill>
                      </w14:textFill>
                    </w:rPr>
                  </w:pPr>
                  <w:r>
                    <w:rPr>
                      <w:rFonts w:hint="eastAsia" w:eastAsia="宋体" w:cs="Times New Roman"/>
                      <w:b w:val="0"/>
                      <w:bCs w:val="0"/>
                      <w:color w:val="000000" w:themeColor="text1"/>
                      <w:sz w:val="21"/>
                      <w:szCs w:val="21"/>
                      <w:highlight w:val="none"/>
                      <w:lang w:val="en-US" w:eastAsia="zh-CN"/>
                      <w14:textFill>
                        <w14:solidFill>
                          <w14:schemeClr w14:val="tx1"/>
                        </w14:solidFill>
                      </w14:textFill>
                    </w:rPr>
                    <w:t>12</w:t>
                  </w:r>
                </w:p>
              </w:tc>
              <w:tc>
                <w:tcPr>
                  <w:tcW w:w="299" w:type="pct"/>
                  <w:noWrap w:val="0"/>
                  <w:vAlign w:val="center"/>
                </w:tcPr>
                <w:p w14:paraId="690F56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73.41</w:t>
                  </w:r>
                </w:p>
              </w:tc>
              <w:tc>
                <w:tcPr>
                  <w:tcW w:w="495" w:type="pct"/>
                  <w:noWrap w:val="0"/>
                  <w:vAlign w:val="center"/>
                </w:tcPr>
                <w:p w14:paraId="4AC57F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olor w:val="000000" w:themeColor="text1"/>
                      <w:spacing w:val="-1"/>
                      <w:position w:val="1"/>
                      <w:sz w:val="21"/>
                      <w:szCs w:val="21"/>
                      <w:lang w:val="en-US" w:eastAsia="zh-CN"/>
                      <w14:textFill>
                        <w14:solidFill>
                          <w14:schemeClr w14:val="tx1"/>
                        </w14:solidFill>
                      </w14:textFill>
                    </w:rPr>
                    <w:t>9</w:t>
                  </w:r>
                  <w:r>
                    <w:rPr>
                      <w:color w:val="000000" w:themeColor="text1"/>
                      <w:spacing w:val="-1"/>
                      <w:position w:val="1"/>
                      <w:sz w:val="21"/>
                      <w:szCs w:val="21"/>
                      <w14:textFill>
                        <w14:solidFill>
                          <w14:schemeClr w14:val="tx1"/>
                        </w14:solidFill>
                      </w14:textFill>
                    </w:rPr>
                    <w:t>：</w:t>
                  </w:r>
                  <w:r>
                    <w:rPr>
                      <w:rFonts w:hint="eastAsia"/>
                      <w:color w:val="000000" w:themeColor="text1"/>
                      <w:spacing w:val="-1"/>
                      <w:position w:val="1"/>
                      <w:sz w:val="21"/>
                      <w:szCs w:val="21"/>
                      <w:lang w:val="en-US" w:eastAsia="zh-CN"/>
                      <w14:textFill>
                        <w14:solidFill>
                          <w14:schemeClr w14:val="tx1"/>
                        </w14:solidFill>
                      </w14:textFill>
                    </w:rPr>
                    <w:t>0</w:t>
                  </w:r>
                  <w:r>
                    <w:rPr>
                      <w:rFonts w:ascii="Times New Roman" w:hAnsi="Times New Roman" w:eastAsia="Times New Roman" w:cs="Times New Roman"/>
                      <w:color w:val="000000" w:themeColor="text1"/>
                      <w:spacing w:val="-1"/>
                      <w:position w:val="1"/>
                      <w:sz w:val="21"/>
                      <w:szCs w:val="21"/>
                      <w14:textFill>
                        <w14:solidFill>
                          <w14:schemeClr w14:val="tx1"/>
                        </w14:solidFill>
                      </w14:textFill>
                    </w:rPr>
                    <w:t>0-</w:t>
                  </w:r>
                  <w:r>
                    <w:rPr>
                      <w:rFonts w:hint="eastAsia" w:ascii="Times New Roman" w:hAnsi="Times New Roman" w:eastAsia="宋体" w:cs="Times New Roman"/>
                      <w:color w:val="000000" w:themeColor="text1"/>
                      <w:spacing w:val="-1"/>
                      <w:position w:val="1"/>
                      <w:sz w:val="21"/>
                      <w:szCs w:val="21"/>
                      <w:lang w:val="en-US" w:eastAsia="zh-CN"/>
                      <w14:textFill>
                        <w14:solidFill>
                          <w14:schemeClr w14:val="tx1"/>
                        </w14:solidFill>
                      </w14:textFill>
                    </w:rPr>
                    <w:t>17</w:t>
                  </w:r>
                  <w:r>
                    <w:rPr>
                      <w:rFonts w:ascii="Times New Roman" w:hAnsi="Times New Roman" w:eastAsia="Times New Roman" w:cs="Times New Roman"/>
                      <w:color w:val="000000" w:themeColor="text1"/>
                      <w:spacing w:val="-1"/>
                      <w:position w:val="1"/>
                      <w:sz w:val="21"/>
                      <w:szCs w:val="21"/>
                      <w14:textFill>
                        <w14:solidFill>
                          <w14:schemeClr w14:val="tx1"/>
                        </w14:solidFill>
                      </w14:textFill>
                    </w:rPr>
                    <w:t>:00</w:t>
                  </w:r>
                </w:p>
              </w:tc>
              <w:tc>
                <w:tcPr>
                  <w:tcW w:w="273" w:type="pct"/>
                  <w:noWrap w:val="0"/>
                  <w:vAlign w:val="center"/>
                </w:tcPr>
                <w:p w14:paraId="358E41F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kern w:val="0"/>
                      <w:sz w:val="21"/>
                      <w:szCs w:val="21"/>
                      <w:highlight w:val="none"/>
                      <w:lang w:val="en-US" w:eastAsia="zh-CN"/>
                      <w14:textFill>
                        <w14:solidFill>
                          <w14:schemeClr w14:val="tx1"/>
                        </w14:solidFill>
                      </w14:textFill>
                    </w:rPr>
                    <w:t>15</w:t>
                  </w:r>
                </w:p>
              </w:tc>
              <w:tc>
                <w:tcPr>
                  <w:tcW w:w="790" w:type="dxa"/>
                  <w:noWrap w:val="0"/>
                  <w:vAlign w:val="center"/>
                </w:tcPr>
                <w:p w14:paraId="4A08C7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Times New Roman" w:cs="Times New Roman"/>
                      <w:color w:val="000000" w:themeColor="text1"/>
                      <w:spacing w:val="-1"/>
                      <w:position w:val="1"/>
                      <w:sz w:val="21"/>
                      <w:szCs w:val="21"/>
                      <w:lang w:val="en-US" w:eastAsia="zh-CN"/>
                      <w14:textFill>
                        <w14:solidFill>
                          <w14:schemeClr w14:val="tx1"/>
                        </w14:solidFill>
                      </w14:textFill>
                    </w:rPr>
                  </w:pPr>
                  <w:r>
                    <w:rPr>
                      <w:rFonts w:hint="eastAsia" w:eastAsia="Times New Roman" w:cs="Times New Roman"/>
                      <w:color w:val="000000" w:themeColor="text1"/>
                      <w:spacing w:val="-1"/>
                      <w:position w:val="1"/>
                      <w:sz w:val="21"/>
                      <w:szCs w:val="21"/>
                      <w:lang w:val="en-US" w:eastAsia="zh-CN"/>
                      <w14:textFill>
                        <w14:solidFill>
                          <w14:schemeClr w14:val="tx1"/>
                        </w14:solidFill>
                      </w14:textFill>
                    </w:rPr>
                    <w:t>5</w:t>
                  </w:r>
                  <w:r>
                    <w:rPr>
                      <w:rFonts w:hint="eastAsia" w:ascii="Times New Roman" w:hAnsi="Times New Roman" w:eastAsia="Times New Roman" w:cs="Times New Roman"/>
                      <w:color w:val="000000" w:themeColor="text1"/>
                      <w:spacing w:val="-1"/>
                      <w:position w:val="1"/>
                      <w:sz w:val="21"/>
                      <w:szCs w:val="21"/>
                      <w:lang w:val="en-US" w:eastAsia="zh-CN"/>
                      <w14:textFill>
                        <w14:solidFill>
                          <w14:schemeClr w14:val="tx1"/>
                        </w14:solidFill>
                      </w14:textFill>
                    </w:rPr>
                    <w:t>2.41</w:t>
                  </w:r>
                </w:p>
              </w:tc>
              <w:tc>
                <w:tcPr>
                  <w:tcW w:w="233" w:type="pct"/>
                  <w:noWrap w:val="0"/>
                  <w:vAlign w:val="center"/>
                </w:tcPr>
                <w:p w14:paraId="01F0E22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14:paraId="6D29D1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73" w:type="pct"/>
                  <w:noWrap w:val="0"/>
                  <w:vAlign w:val="center"/>
                </w:tcPr>
                <w:p w14:paraId="7ABE2A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3</w:t>
                  </w:r>
                </w:p>
              </w:tc>
              <w:tc>
                <w:tcPr>
                  <w:tcW w:w="242" w:type="pct"/>
                  <w:vMerge w:val="continue"/>
                  <w:noWrap w:val="0"/>
                  <w:vAlign w:val="center"/>
                </w:tcPr>
                <w:p w14:paraId="5420F4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 w:val="0"/>
                      <w:bCs w:val="0"/>
                      <w:color w:val="000000" w:themeColor="text1"/>
                      <w:sz w:val="21"/>
                      <w:szCs w:val="21"/>
                      <w:highlight w:val="none"/>
                      <w:lang w:val="en-US" w:eastAsia="zh-CN"/>
                      <w14:textFill>
                        <w14:solidFill>
                          <w14:schemeClr w14:val="tx1"/>
                        </w14:solidFill>
                      </w14:textFill>
                    </w:rPr>
                  </w:pPr>
                </w:p>
              </w:tc>
              <w:tc>
                <w:tcPr>
                  <w:tcW w:w="585" w:type="pct"/>
                  <w:noWrap w:val="0"/>
                  <w:vAlign w:val="center"/>
                </w:tcPr>
                <w:p w14:paraId="3C1B65AB">
                  <w:pPr>
                    <w:keepNext w:val="0"/>
                    <w:keepLines w:val="0"/>
                    <w:pageBreakBefore w:val="0"/>
                    <w:widowControl w:val="0"/>
                    <w:kinsoku/>
                    <w:wordWrap/>
                    <w:overflowPunct/>
                    <w:topLinePunct w:val="0"/>
                    <w:bidi w:val="0"/>
                    <w:adjustRightInd w:val="0"/>
                    <w:snapToGrid w:val="0"/>
                    <w:jc w:val="center"/>
                    <w:textAlignment w:val="auto"/>
                    <w:rPr>
                      <w:rFonts w:hint="default"/>
                      <w:bCs/>
                      <w:color w:val="000000" w:themeColor="text1"/>
                      <w:kern w:val="0"/>
                      <w:sz w:val="21"/>
                      <w:szCs w:val="21"/>
                      <w:lang w:val="en-US" w:eastAsia="zh-CN"/>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一级圆筒筛</w:t>
                  </w:r>
                </w:p>
              </w:tc>
              <w:tc>
                <w:tcPr>
                  <w:tcW w:w="673" w:type="pct"/>
                  <w:noWrap w:val="0"/>
                  <w:vAlign w:val="center"/>
                </w:tcPr>
                <w:p w14:paraId="0CF0E533">
                  <w:pPr>
                    <w:adjustRightInd w:val="0"/>
                    <w:snapToGrid w:val="0"/>
                    <w:jc w:val="center"/>
                    <w:rPr>
                      <w:rFonts w:hint="eastAsia" w:eastAsia="宋体"/>
                      <w:b w:val="0"/>
                      <w:bCs/>
                      <w:color w:val="000000" w:themeColor="text1"/>
                      <w:sz w:val="21"/>
                      <w:szCs w:val="21"/>
                      <w:highlight w:val="none"/>
                      <w:lang w:val="en-US" w:eastAsia="zh-CN"/>
                      <w14:textFill>
                        <w14:solidFill>
                          <w14:schemeClr w14:val="tx1"/>
                        </w14:solidFill>
                      </w14:textFill>
                    </w:rPr>
                  </w:pPr>
                  <w:r>
                    <w:rPr>
                      <w:rFonts w:hint="eastAsia" w:eastAsia="宋体"/>
                      <w:b w:val="0"/>
                      <w:bCs/>
                      <w:color w:val="000000" w:themeColor="text1"/>
                      <w:sz w:val="21"/>
                      <w:szCs w:val="21"/>
                      <w:highlight w:val="none"/>
                      <w:lang w:val="en-US" w:eastAsia="zh-CN"/>
                      <w14:textFill>
                        <w14:solidFill>
                          <w14:schemeClr w14:val="tx1"/>
                        </w14:solidFill>
                      </w14:textFill>
                    </w:rPr>
                    <w:t>Φ1200*6000</w:t>
                  </w:r>
                </w:p>
              </w:tc>
              <w:tc>
                <w:tcPr>
                  <w:tcW w:w="292" w:type="pct"/>
                  <w:noWrap w:val="0"/>
                  <w:vAlign w:val="center"/>
                </w:tcPr>
                <w:p w14:paraId="2510F0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ascii="Times New Roman" w:hAnsi="Times New Roman" w:eastAsia="Times New Roman" w:cs="Times New Roman"/>
                      <w:color w:val="000000" w:themeColor="text1"/>
                      <w:spacing w:val="-2"/>
                      <w:sz w:val="21"/>
                      <w:szCs w:val="21"/>
                      <w14:textFill>
                        <w14:solidFill>
                          <w14:schemeClr w14:val="tx1"/>
                        </w14:solidFill>
                      </w14:textFill>
                    </w:rPr>
                    <w:t>8</w:t>
                  </w:r>
                  <w:r>
                    <w:rPr>
                      <w:rFonts w:hint="eastAsia" w:eastAsia="宋体" w:cs="Times New Roman"/>
                      <w:color w:val="000000" w:themeColor="text1"/>
                      <w:spacing w:val="-2"/>
                      <w:sz w:val="21"/>
                      <w:szCs w:val="21"/>
                      <w:lang w:val="en-US" w:eastAsia="zh-CN"/>
                      <w14:textFill>
                        <w14:solidFill>
                          <w14:schemeClr w14:val="tx1"/>
                        </w14:solidFill>
                      </w14:textFill>
                    </w:rPr>
                    <w:t>5</w:t>
                  </w:r>
                </w:p>
              </w:tc>
              <w:tc>
                <w:tcPr>
                  <w:tcW w:w="237" w:type="pct"/>
                  <w:vMerge w:val="continue"/>
                  <w:noWrap w:val="0"/>
                  <w:vAlign w:val="center"/>
                </w:tcPr>
                <w:p w14:paraId="5C19AA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kern w:val="0"/>
                      <w:sz w:val="21"/>
                      <w:szCs w:val="21"/>
                      <w:lang w:val="zh-CN"/>
                      <w14:textFill>
                        <w14:solidFill>
                          <w14:schemeClr w14:val="tx1"/>
                        </w14:solidFill>
                      </w14:textFill>
                    </w:rPr>
                  </w:pPr>
                </w:p>
              </w:tc>
              <w:tc>
                <w:tcPr>
                  <w:tcW w:w="313" w:type="pct"/>
                  <w:noWrap w:val="0"/>
                  <w:vAlign w:val="center"/>
                </w:tcPr>
                <w:p w14:paraId="131C15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45.58</w:t>
                  </w:r>
                </w:p>
              </w:tc>
              <w:tc>
                <w:tcPr>
                  <w:tcW w:w="306" w:type="pct"/>
                  <w:noWrap w:val="0"/>
                  <w:vAlign w:val="center"/>
                </w:tcPr>
                <w:p w14:paraId="64CEF3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64.88</w:t>
                  </w:r>
                </w:p>
              </w:tc>
              <w:tc>
                <w:tcPr>
                  <w:tcW w:w="251" w:type="pct"/>
                  <w:noWrap w:val="0"/>
                  <w:vAlign w:val="center"/>
                </w:tcPr>
                <w:p w14:paraId="58DE284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1</w:t>
                  </w:r>
                </w:p>
              </w:tc>
              <w:tc>
                <w:tcPr>
                  <w:tcW w:w="299" w:type="pct"/>
                  <w:noWrap w:val="0"/>
                  <w:vAlign w:val="center"/>
                </w:tcPr>
                <w:p w14:paraId="5FCFF1F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eastAsia="宋体" w:cs="Times New Roman"/>
                      <w:b w:val="0"/>
                      <w:bCs w:val="0"/>
                      <w:color w:val="000000" w:themeColor="text1"/>
                      <w:sz w:val="21"/>
                      <w:szCs w:val="21"/>
                      <w:highlight w:val="none"/>
                      <w:lang w:val="en-US" w:eastAsia="zh-CN"/>
                      <w14:textFill>
                        <w14:solidFill>
                          <w14:schemeClr w14:val="tx1"/>
                        </w14:solidFill>
                      </w14:textFill>
                    </w:rPr>
                  </w:pPr>
                  <w:r>
                    <w:rPr>
                      <w:rFonts w:hint="eastAsia" w:eastAsia="宋体" w:cs="Times New Roman"/>
                      <w:b w:val="0"/>
                      <w:bCs w:val="0"/>
                      <w:color w:val="000000" w:themeColor="text1"/>
                      <w:sz w:val="21"/>
                      <w:szCs w:val="21"/>
                      <w:highlight w:val="none"/>
                      <w:lang w:val="en-US" w:eastAsia="zh-CN"/>
                      <w14:textFill>
                        <w14:solidFill>
                          <w14:schemeClr w14:val="tx1"/>
                        </w14:solidFill>
                      </w14:textFill>
                    </w:rPr>
                    <w:t>22</w:t>
                  </w:r>
                </w:p>
              </w:tc>
              <w:tc>
                <w:tcPr>
                  <w:tcW w:w="299" w:type="pct"/>
                  <w:noWrap w:val="0"/>
                  <w:vAlign w:val="center"/>
                </w:tcPr>
                <w:p w14:paraId="262515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58.15</w:t>
                  </w:r>
                </w:p>
              </w:tc>
              <w:tc>
                <w:tcPr>
                  <w:tcW w:w="495" w:type="pct"/>
                  <w:noWrap w:val="0"/>
                  <w:vAlign w:val="center"/>
                </w:tcPr>
                <w:p w14:paraId="333366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olor w:val="000000" w:themeColor="text1"/>
                      <w:spacing w:val="-1"/>
                      <w:position w:val="1"/>
                      <w:sz w:val="21"/>
                      <w:szCs w:val="21"/>
                      <w:lang w:val="en-US" w:eastAsia="zh-CN"/>
                      <w14:textFill>
                        <w14:solidFill>
                          <w14:schemeClr w14:val="tx1"/>
                        </w14:solidFill>
                      </w14:textFill>
                    </w:rPr>
                    <w:t>9</w:t>
                  </w:r>
                  <w:r>
                    <w:rPr>
                      <w:color w:val="000000" w:themeColor="text1"/>
                      <w:spacing w:val="-1"/>
                      <w:position w:val="1"/>
                      <w:sz w:val="21"/>
                      <w:szCs w:val="21"/>
                      <w14:textFill>
                        <w14:solidFill>
                          <w14:schemeClr w14:val="tx1"/>
                        </w14:solidFill>
                      </w14:textFill>
                    </w:rPr>
                    <w:t>：</w:t>
                  </w:r>
                  <w:r>
                    <w:rPr>
                      <w:rFonts w:hint="eastAsia"/>
                      <w:color w:val="000000" w:themeColor="text1"/>
                      <w:spacing w:val="-1"/>
                      <w:position w:val="1"/>
                      <w:sz w:val="21"/>
                      <w:szCs w:val="21"/>
                      <w:lang w:val="en-US" w:eastAsia="zh-CN"/>
                      <w14:textFill>
                        <w14:solidFill>
                          <w14:schemeClr w14:val="tx1"/>
                        </w14:solidFill>
                      </w14:textFill>
                    </w:rPr>
                    <w:t>0</w:t>
                  </w:r>
                  <w:r>
                    <w:rPr>
                      <w:rFonts w:ascii="Times New Roman" w:hAnsi="Times New Roman" w:eastAsia="Times New Roman" w:cs="Times New Roman"/>
                      <w:color w:val="000000" w:themeColor="text1"/>
                      <w:spacing w:val="-1"/>
                      <w:position w:val="1"/>
                      <w:sz w:val="21"/>
                      <w:szCs w:val="21"/>
                      <w14:textFill>
                        <w14:solidFill>
                          <w14:schemeClr w14:val="tx1"/>
                        </w14:solidFill>
                      </w14:textFill>
                    </w:rPr>
                    <w:t>0-</w:t>
                  </w:r>
                  <w:r>
                    <w:rPr>
                      <w:rFonts w:hint="eastAsia" w:ascii="Times New Roman" w:hAnsi="Times New Roman" w:eastAsia="宋体" w:cs="Times New Roman"/>
                      <w:color w:val="000000" w:themeColor="text1"/>
                      <w:spacing w:val="-1"/>
                      <w:position w:val="1"/>
                      <w:sz w:val="21"/>
                      <w:szCs w:val="21"/>
                      <w:lang w:val="en-US" w:eastAsia="zh-CN"/>
                      <w14:textFill>
                        <w14:solidFill>
                          <w14:schemeClr w14:val="tx1"/>
                        </w14:solidFill>
                      </w14:textFill>
                    </w:rPr>
                    <w:t>17</w:t>
                  </w:r>
                  <w:r>
                    <w:rPr>
                      <w:rFonts w:ascii="Times New Roman" w:hAnsi="Times New Roman" w:eastAsia="Times New Roman" w:cs="Times New Roman"/>
                      <w:color w:val="000000" w:themeColor="text1"/>
                      <w:spacing w:val="-1"/>
                      <w:position w:val="1"/>
                      <w:sz w:val="21"/>
                      <w:szCs w:val="21"/>
                      <w14:textFill>
                        <w14:solidFill>
                          <w14:schemeClr w14:val="tx1"/>
                        </w14:solidFill>
                      </w14:textFill>
                    </w:rPr>
                    <w:t>:00</w:t>
                  </w:r>
                </w:p>
              </w:tc>
              <w:tc>
                <w:tcPr>
                  <w:tcW w:w="273" w:type="pct"/>
                  <w:noWrap w:val="0"/>
                  <w:vAlign w:val="center"/>
                </w:tcPr>
                <w:p w14:paraId="509C429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cs="Times New Roman"/>
                      <w:color w:val="000000" w:themeColor="text1"/>
                      <w:kern w:val="0"/>
                      <w:sz w:val="21"/>
                      <w:szCs w:val="21"/>
                      <w:highlight w:val="none"/>
                      <w:lang w:val="en-US" w:eastAsia="zh-CN"/>
                      <w14:textFill>
                        <w14:solidFill>
                          <w14:schemeClr w14:val="tx1"/>
                        </w14:solidFill>
                      </w14:textFill>
                    </w:rPr>
                  </w:pPr>
                  <w:r>
                    <w:rPr>
                      <w:rFonts w:hint="eastAsia" w:eastAsia="宋体" w:cs="Times New Roman"/>
                      <w:color w:val="000000" w:themeColor="text1"/>
                      <w:kern w:val="0"/>
                      <w:sz w:val="21"/>
                      <w:szCs w:val="21"/>
                      <w:highlight w:val="none"/>
                      <w:lang w:val="en-US" w:eastAsia="zh-CN"/>
                      <w14:textFill>
                        <w14:solidFill>
                          <w14:schemeClr w14:val="tx1"/>
                        </w14:solidFill>
                      </w14:textFill>
                    </w:rPr>
                    <w:t>15</w:t>
                  </w:r>
                </w:p>
              </w:tc>
              <w:tc>
                <w:tcPr>
                  <w:tcW w:w="790" w:type="dxa"/>
                  <w:noWrap w:val="0"/>
                  <w:vAlign w:val="center"/>
                </w:tcPr>
                <w:p w14:paraId="114E4A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Times New Roman" w:cs="Times New Roman"/>
                      <w:color w:val="000000" w:themeColor="text1"/>
                      <w:spacing w:val="-1"/>
                      <w:position w:val="1"/>
                      <w:sz w:val="21"/>
                      <w:szCs w:val="21"/>
                      <w:lang w:val="en-US" w:eastAsia="zh-CN"/>
                      <w14:textFill>
                        <w14:solidFill>
                          <w14:schemeClr w14:val="tx1"/>
                        </w14:solidFill>
                      </w14:textFill>
                    </w:rPr>
                  </w:pPr>
                  <w:r>
                    <w:rPr>
                      <w:rFonts w:hint="eastAsia" w:ascii="Times New Roman" w:hAnsi="Times New Roman" w:eastAsia="Times New Roman" w:cs="Times New Roman"/>
                      <w:color w:val="000000" w:themeColor="text1"/>
                      <w:spacing w:val="-1"/>
                      <w:position w:val="1"/>
                      <w:sz w:val="21"/>
                      <w:szCs w:val="21"/>
                      <w:lang w:val="en-US" w:eastAsia="zh-CN"/>
                      <w14:textFill>
                        <w14:solidFill>
                          <w14:schemeClr w14:val="tx1"/>
                        </w14:solidFill>
                      </w14:textFill>
                    </w:rPr>
                    <w:t>3</w:t>
                  </w:r>
                  <w:r>
                    <w:rPr>
                      <w:rFonts w:hint="eastAsia" w:eastAsia="Times New Roman" w:cs="Times New Roman"/>
                      <w:color w:val="000000" w:themeColor="text1"/>
                      <w:spacing w:val="-1"/>
                      <w:position w:val="1"/>
                      <w:sz w:val="21"/>
                      <w:szCs w:val="21"/>
                      <w:lang w:val="en-US" w:eastAsia="zh-CN"/>
                      <w14:textFill>
                        <w14:solidFill>
                          <w14:schemeClr w14:val="tx1"/>
                        </w14:solidFill>
                      </w14:textFill>
                    </w:rPr>
                    <w:t>7</w:t>
                  </w:r>
                  <w:r>
                    <w:rPr>
                      <w:rFonts w:hint="eastAsia" w:ascii="Times New Roman" w:hAnsi="Times New Roman" w:eastAsia="Times New Roman" w:cs="Times New Roman"/>
                      <w:color w:val="000000" w:themeColor="text1"/>
                      <w:spacing w:val="-1"/>
                      <w:position w:val="1"/>
                      <w:sz w:val="21"/>
                      <w:szCs w:val="21"/>
                      <w:lang w:val="en-US" w:eastAsia="zh-CN"/>
                      <w14:textFill>
                        <w14:solidFill>
                          <w14:schemeClr w14:val="tx1"/>
                        </w14:solidFill>
                      </w14:textFill>
                    </w:rPr>
                    <w:t>.15</w:t>
                  </w:r>
                </w:p>
              </w:tc>
              <w:tc>
                <w:tcPr>
                  <w:tcW w:w="233" w:type="pct"/>
                  <w:noWrap w:val="0"/>
                  <w:vAlign w:val="center"/>
                </w:tcPr>
                <w:p w14:paraId="0C67E7B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w:t>
                  </w:r>
                </w:p>
              </w:tc>
            </w:tr>
            <w:tr w14:paraId="4D813F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73" w:type="pct"/>
                  <w:noWrap w:val="0"/>
                  <w:vAlign w:val="center"/>
                </w:tcPr>
                <w:p w14:paraId="14B2E0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4</w:t>
                  </w:r>
                </w:p>
              </w:tc>
              <w:tc>
                <w:tcPr>
                  <w:tcW w:w="242" w:type="pct"/>
                  <w:vMerge w:val="continue"/>
                  <w:noWrap w:val="0"/>
                  <w:vAlign w:val="center"/>
                </w:tcPr>
                <w:p w14:paraId="4FC1DB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 w:val="0"/>
                      <w:bCs w:val="0"/>
                      <w:color w:val="000000" w:themeColor="text1"/>
                      <w:sz w:val="21"/>
                      <w:szCs w:val="21"/>
                      <w:highlight w:val="none"/>
                      <w:lang w:val="en-US" w:eastAsia="zh-CN"/>
                      <w14:textFill>
                        <w14:solidFill>
                          <w14:schemeClr w14:val="tx1"/>
                        </w14:solidFill>
                      </w14:textFill>
                    </w:rPr>
                  </w:pPr>
                </w:p>
              </w:tc>
              <w:tc>
                <w:tcPr>
                  <w:tcW w:w="585" w:type="pct"/>
                  <w:noWrap w:val="0"/>
                  <w:vAlign w:val="center"/>
                </w:tcPr>
                <w:p w14:paraId="7A709FD9">
                  <w:pPr>
                    <w:keepNext w:val="0"/>
                    <w:keepLines w:val="0"/>
                    <w:pageBreakBefore w:val="0"/>
                    <w:widowControl w:val="0"/>
                    <w:kinsoku/>
                    <w:wordWrap/>
                    <w:overflowPunct/>
                    <w:topLinePunct w:val="0"/>
                    <w:bidi w:val="0"/>
                    <w:adjustRightInd w:val="0"/>
                    <w:snapToGrid w:val="0"/>
                    <w:jc w:val="center"/>
                    <w:textAlignment w:val="auto"/>
                    <w:rPr>
                      <w:rFonts w:hint="default"/>
                      <w:bCs/>
                      <w:color w:val="000000" w:themeColor="text1"/>
                      <w:kern w:val="0"/>
                      <w:sz w:val="21"/>
                      <w:szCs w:val="21"/>
                      <w:lang w:val="en-US" w:eastAsia="zh-CN"/>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二级圆筒筛</w:t>
                  </w:r>
                </w:p>
              </w:tc>
              <w:tc>
                <w:tcPr>
                  <w:tcW w:w="673" w:type="pct"/>
                  <w:noWrap w:val="0"/>
                  <w:vAlign w:val="center"/>
                </w:tcPr>
                <w:p w14:paraId="653899CA">
                  <w:pPr>
                    <w:adjustRightInd w:val="0"/>
                    <w:snapToGrid w:val="0"/>
                    <w:jc w:val="center"/>
                    <w:rPr>
                      <w:rFonts w:hint="eastAsia" w:eastAsia="宋体"/>
                      <w:b w:val="0"/>
                      <w:bCs/>
                      <w:color w:val="000000" w:themeColor="text1"/>
                      <w:sz w:val="21"/>
                      <w:szCs w:val="21"/>
                      <w:highlight w:val="none"/>
                      <w:lang w:val="en-US" w:eastAsia="zh-CN"/>
                      <w14:textFill>
                        <w14:solidFill>
                          <w14:schemeClr w14:val="tx1"/>
                        </w14:solidFill>
                      </w14:textFill>
                    </w:rPr>
                  </w:pPr>
                  <w:r>
                    <w:rPr>
                      <w:rFonts w:hint="eastAsia" w:eastAsia="宋体"/>
                      <w:b w:val="0"/>
                      <w:bCs/>
                      <w:color w:val="000000" w:themeColor="text1"/>
                      <w:sz w:val="21"/>
                      <w:szCs w:val="21"/>
                      <w:highlight w:val="none"/>
                      <w:lang w:val="en-US" w:eastAsia="zh-CN"/>
                      <w14:textFill>
                        <w14:solidFill>
                          <w14:schemeClr w14:val="tx1"/>
                        </w14:solidFill>
                      </w14:textFill>
                    </w:rPr>
                    <w:t>Φ1200*6000</w:t>
                  </w:r>
                </w:p>
              </w:tc>
              <w:tc>
                <w:tcPr>
                  <w:tcW w:w="292" w:type="pct"/>
                  <w:noWrap w:val="0"/>
                  <w:vAlign w:val="center"/>
                </w:tcPr>
                <w:p w14:paraId="231B8F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ascii="Times New Roman" w:hAnsi="Times New Roman" w:eastAsia="Times New Roman" w:cs="Times New Roman"/>
                      <w:color w:val="000000" w:themeColor="text1"/>
                      <w:spacing w:val="-2"/>
                      <w:sz w:val="21"/>
                      <w:szCs w:val="21"/>
                      <w14:textFill>
                        <w14:solidFill>
                          <w14:schemeClr w14:val="tx1"/>
                        </w14:solidFill>
                      </w14:textFill>
                    </w:rPr>
                    <w:t>8</w:t>
                  </w:r>
                  <w:r>
                    <w:rPr>
                      <w:rFonts w:hint="eastAsia" w:eastAsia="宋体" w:cs="Times New Roman"/>
                      <w:color w:val="000000" w:themeColor="text1"/>
                      <w:spacing w:val="-2"/>
                      <w:sz w:val="21"/>
                      <w:szCs w:val="21"/>
                      <w:lang w:val="en-US" w:eastAsia="zh-CN"/>
                      <w14:textFill>
                        <w14:solidFill>
                          <w14:schemeClr w14:val="tx1"/>
                        </w14:solidFill>
                      </w14:textFill>
                    </w:rPr>
                    <w:t>5</w:t>
                  </w:r>
                </w:p>
              </w:tc>
              <w:tc>
                <w:tcPr>
                  <w:tcW w:w="237" w:type="pct"/>
                  <w:vMerge w:val="continue"/>
                  <w:noWrap w:val="0"/>
                  <w:vAlign w:val="center"/>
                </w:tcPr>
                <w:p w14:paraId="17AC79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kern w:val="0"/>
                      <w:sz w:val="21"/>
                      <w:szCs w:val="21"/>
                      <w:lang w:val="zh-CN"/>
                      <w14:textFill>
                        <w14:solidFill>
                          <w14:schemeClr w14:val="tx1"/>
                        </w14:solidFill>
                      </w14:textFill>
                    </w:rPr>
                  </w:pPr>
                </w:p>
              </w:tc>
              <w:tc>
                <w:tcPr>
                  <w:tcW w:w="313" w:type="pct"/>
                  <w:noWrap w:val="0"/>
                  <w:vAlign w:val="center"/>
                </w:tcPr>
                <w:p w14:paraId="41A6AE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53.50</w:t>
                  </w:r>
                </w:p>
              </w:tc>
              <w:tc>
                <w:tcPr>
                  <w:tcW w:w="306" w:type="pct"/>
                  <w:noWrap w:val="0"/>
                  <w:vAlign w:val="center"/>
                </w:tcPr>
                <w:p w14:paraId="591C8A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39.31</w:t>
                  </w:r>
                </w:p>
              </w:tc>
              <w:tc>
                <w:tcPr>
                  <w:tcW w:w="251" w:type="pct"/>
                  <w:noWrap w:val="0"/>
                  <w:vAlign w:val="center"/>
                </w:tcPr>
                <w:p w14:paraId="61EDCB7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1</w:t>
                  </w:r>
                </w:p>
              </w:tc>
              <w:tc>
                <w:tcPr>
                  <w:tcW w:w="299" w:type="pct"/>
                  <w:noWrap w:val="0"/>
                  <w:vAlign w:val="center"/>
                </w:tcPr>
                <w:p w14:paraId="221EA05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eastAsia="宋体" w:cs="Times New Roman"/>
                      <w:b w:val="0"/>
                      <w:bCs w:val="0"/>
                      <w:color w:val="000000" w:themeColor="text1"/>
                      <w:sz w:val="21"/>
                      <w:szCs w:val="21"/>
                      <w:highlight w:val="none"/>
                      <w:lang w:val="en-US" w:eastAsia="zh-CN"/>
                      <w14:textFill>
                        <w14:solidFill>
                          <w14:schemeClr w14:val="tx1"/>
                        </w14:solidFill>
                      </w14:textFill>
                    </w:rPr>
                  </w:pPr>
                  <w:r>
                    <w:rPr>
                      <w:rFonts w:hint="eastAsia" w:eastAsia="宋体" w:cs="Times New Roman"/>
                      <w:b w:val="0"/>
                      <w:bCs w:val="0"/>
                      <w:color w:val="000000" w:themeColor="text1"/>
                      <w:sz w:val="21"/>
                      <w:szCs w:val="21"/>
                      <w:highlight w:val="none"/>
                      <w:lang w:val="en-US" w:eastAsia="zh-CN"/>
                      <w14:textFill>
                        <w14:solidFill>
                          <w14:schemeClr w14:val="tx1"/>
                        </w14:solidFill>
                      </w14:textFill>
                    </w:rPr>
                    <w:t>17</w:t>
                  </w:r>
                </w:p>
              </w:tc>
              <w:tc>
                <w:tcPr>
                  <w:tcW w:w="299" w:type="pct"/>
                  <w:noWrap w:val="0"/>
                  <w:vAlign w:val="center"/>
                </w:tcPr>
                <w:p w14:paraId="2A8EE1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60.39</w:t>
                  </w:r>
                </w:p>
              </w:tc>
              <w:tc>
                <w:tcPr>
                  <w:tcW w:w="495" w:type="pct"/>
                  <w:noWrap w:val="0"/>
                  <w:vAlign w:val="center"/>
                </w:tcPr>
                <w:p w14:paraId="2CFB27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olor w:val="000000" w:themeColor="text1"/>
                      <w:spacing w:val="-1"/>
                      <w:position w:val="1"/>
                      <w:sz w:val="21"/>
                      <w:szCs w:val="21"/>
                      <w:lang w:val="en-US" w:eastAsia="zh-CN"/>
                      <w14:textFill>
                        <w14:solidFill>
                          <w14:schemeClr w14:val="tx1"/>
                        </w14:solidFill>
                      </w14:textFill>
                    </w:rPr>
                    <w:t>9</w:t>
                  </w:r>
                  <w:r>
                    <w:rPr>
                      <w:color w:val="000000" w:themeColor="text1"/>
                      <w:spacing w:val="-1"/>
                      <w:position w:val="1"/>
                      <w:sz w:val="21"/>
                      <w:szCs w:val="21"/>
                      <w14:textFill>
                        <w14:solidFill>
                          <w14:schemeClr w14:val="tx1"/>
                        </w14:solidFill>
                      </w14:textFill>
                    </w:rPr>
                    <w:t>：</w:t>
                  </w:r>
                  <w:r>
                    <w:rPr>
                      <w:rFonts w:hint="eastAsia"/>
                      <w:color w:val="000000" w:themeColor="text1"/>
                      <w:spacing w:val="-1"/>
                      <w:position w:val="1"/>
                      <w:sz w:val="21"/>
                      <w:szCs w:val="21"/>
                      <w:lang w:val="en-US" w:eastAsia="zh-CN"/>
                      <w14:textFill>
                        <w14:solidFill>
                          <w14:schemeClr w14:val="tx1"/>
                        </w14:solidFill>
                      </w14:textFill>
                    </w:rPr>
                    <w:t>0</w:t>
                  </w:r>
                  <w:r>
                    <w:rPr>
                      <w:rFonts w:ascii="Times New Roman" w:hAnsi="Times New Roman" w:eastAsia="Times New Roman" w:cs="Times New Roman"/>
                      <w:color w:val="000000" w:themeColor="text1"/>
                      <w:spacing w:val="-1"/>
                      <w:position w:val="1"/>
                      <w:sz w:val="21"/>
                      <w:szCs w:val="21"/>
                      <w14:textFill>
                        <w14:solidFill>
                          <w14:schemeClr w14:val="tx1"/>
                        </w14:solidFill>
                      </w14:textFill>
                    </w:rPr>
                    <w:t>0-</w:t>
                  </w:r>
                  <w:r>
                    <w:rPr>
                      <w:rFonts w:hint="eastAsia" w:ascii="Times New Roman" w:hAnsi="Times New Roman" w:eastAsia="宋体" w:cs="Times New Roman"/>
                      <w:color w:val="000000" w:themeColor="text1"/>
                      <w:spacing w:val="-1"/>
                      <w:position w:val="1"/>
                      <w:sz w:val="21"/>
                      <w:szCs w:val="21"/>
                      <w:lang w:val="en-US" w:eastAsia="zh-CN"/>
                      <w14:textFill>
                        <w14:solidFill>
                          <w14:schemeClr w14:val="tx1"/>
                        </w14:solidFill>
                      </w14:textFill>
                    </w:rPr>
                    <w:t>17</w:t>
                  </w:r>
                  <w:r>
                    <w:rPr>
                      <w:rFonts w:ascii="Times New Roman" w:hAnsi="Times New Roman" w:eastAsia="Times New Roman" w:cs="Times New Roman"/>
                      <w:color w:val="000000" w:themeColor="text1"/>
                      <w:spacing w:val="-1"/>
                      <w:position w:val="1"/>
                      <w:sz w:val="21"/>
                      <w:szCs w:val="21"/>
                      <w14:textFill>
                        <w14:solidFill>
                          <w14:schemeClr w14:val="tx1"/>
                        </w14:solidFill>
                      </w14:textFill>
                    </w:rPr>
                    <w:t>:00</w:t>
                  </w:r>
                </w:p>
              </w:tc>
              <w:tc>
                <w:tcPr>
                  <w:tcW w:w="273" w:type="pct"/>
                  <w:noWrap w:val="0"/>
                  <w:vAlign w:val="center"/>
                </w:tcPr>
                <w:p w14:paraId="5122B99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cs="Times New Roman"/>
                      <w:color w:val="000000" w:themeColor="text1"/>
                      <w:kern w:val="0"/>
                      <w:sz w:val="21"/>
                      <w:szCs w:val="21"/>
                      <w:highlight w:val="none"/>
                      <w:lang w:val="en-US" w:eastAsia="zh-CN"/>
                      <w14:textFill>
                        <w14:solidFill>
                          <w14:schemeClr w14:val="tx1"/>
                        </w14:solidFill>
                      </w14:textFill>
                    </w:rPr>
                  </w:pPr>
                  <w:r>
                    <w:rPr>
                      <w:rFonts w:hint="eastAsia" w:eastAsia="宋体" w:cs="Times New Roman"/>
                      <w:color w:val="000000" w:themeColor="text1"/>
                      <w:kern w:val="0"/>
                      <w:sz w:val="21"/>
                      <w:szCs w:val="21"/>
                      <w:highlight w:val="none"/>
                      <w:lang w:val="en-US" w:eastAsia="zh-CN"/>
                      <w14:textFill>
                        <w14:solidFill>
                          <w14:schemeClr w14:val="tx1"/>
                        </w14:solidFill>
                      </w14:textFill>
                    </w:rPr>
                    <w:t>15</w:t>
                  </w:r>
                </w:p>
              </w:tc>
              <w:tc>
                <w:tcPr>
                  <w:tcW w:w="790" w:type="dxa"/>
                  <w:noWrap w:val="0"/>
                  <w:vAlign w:val="center"/>
                </w:tcPr>
                <w:p w14:paraId="7E043C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Times New Roman" w:cs="Times New Roman"/>
                      <w:color w:val="000000" w:themeColor="text1"/>
                      <w:spacing w:val="-1"/>
                      <w:position w:val="1"/>
                      <w:sz w:val="21"/>
                      <w:szCs w:val="21"/>
                      <w:lang w:val="en-US" w:eastAsia="zh-CN"/>
                      <w14:textFill>
                        <w14:solidFill>
                          <w14:schemeClr w14:val="tx1"/>
                        </w14:solidFill>
                      </w14:textFill>
                    </w:rPr>
                  </w:pPr>
                  <w:r>
                    <w:rPr>
                      <w:rFonts w:hint="eastAsia" w:ascii="Times New Roman" w:hAnsi="Times New Roman" w:eastAsia="Times New Roman" w:cs="Times New Roman"/>
                      <w:color w:val="000000" w:themeColor="text1"/>
                      <w:spacing w:val="-1"/>
                      <w:position w:val="1"/>
                      <w:sz w:val="21"/>
                      <w:szCs w:val="21"/>
                      <w:lang w:val="en-US" w:eastAsia="zh-CN"/>
                      <w14:textFill>
                        <w14:solidFill>
                          <w14:schemeClr w14:val="tx1"/>
                        </w14:solidFill>
                      </w14:textFill>
                    </w:rPr>
                    <w:t>3</w:t>
                  </w:r>
                  <w:r>
                    <w:rPr>
                      <w:rFonts w:hint="eastAsia" w:eastAsia="Times New Roman" w:cs="Times New Roman"/>
                      <w:color w:val="000000" w:themeColor="text1"/>
                      <w:spacing w:val="-1"/>
                      <w:position w:val="1"/>
                      <w:sz w:val="21"/>
                      <w:szCs w:val="21"/>
                      <w:lang w:val="en-US" w:eastAsia="zh-CN"/>
                      <w14:textFill>
                        <w14:solidFill>
                          <w14:schemeClr w14:val="tx1"/>
                        </w14:solidFill>
                      </w14:textFill>
                    </w:rPr>
                    <w:t>9.</w:t>
                  </w:r>
                  <w:r>
                    <w:rPr>
                      <w:rFonts w:hint="eastAsia" w:ascii="Times New Roman" w:hAnsi="Times New Roman" w:eastAsia="Times New Roman" w:cs="Times New Roman"/>
                      <w:color w:val="000000" w:themeColor="text1"/>
                      <w:spacing w:val="-1"/>
                      <w:position w:val="1"/>
                      <w:sz w:val="21"/>
                      <w:szCs w:val="21"/>
                      <w:lang w:val="en-US" w:eastAsia="zh-CN"/>
                      <w14:textFill>
                        <w14:solidFill>
                          <w14:schemeClr w14:val="tx1"/>
                        </w14:solidFill>
                      </w14:textFill>
                    </w:rPr>
                    <w:t>39</w:t>
                  </w:r>
                </w:p>
              </w:tc>
              <w:tc>
                <w:tcPr>
                  <w:tcW w:w="233" w:type="pct"/>
                  <w:noWrap w:val="0"/>
                  <w:vAlign w:val="center"/>
                </w:tcPr>
                <w:p w14:paraId="7EEE959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w:t>
                  </w:r>
                </w:p>
              </w:tc>
            </w:tr>
            <w:tr w14:paraId="753574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73" w:type="pct"/>
                  <w:noWrap w:val="0"/>
                  <w:vAlign w:val="center"/>
                </w:tcPr>
                <w:p w14:paraId="2C45B1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5</w:t>
                  </w:r>
                </w:p>
              </w:tc>
              <w:tc>
                <w:tcPr>
                  <w:tcW w:w="242" w:type="pct"/>
                  <w:vMerge w:val="continue"/>
                  <w:noWrap w:val="0"/>
                  <w:vAlign w:val="center"/>
                </w:tcPr>
                <w:p w14:paraId="30AE9F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 w:val="0"/>
                      <w:bCs w:val="0"/>
                      <w:color w:val="000000" w:themeColor="text1"/>
                      <w:sz w:val="21"/>
                      <w:szCs w:val="21"/>
                      <w:highlight w:val="none"/>
                      <w:lang w:val="en-US" w:eastAsia="zh-CN"/>
                      <w14:textFill>
                        <w14:solidFill>
                          <w14:schemeClr w14:val="tx1"/>
                        </w14:solidFill>
                      </w14:textFill>
                    </w:rPr>
                  </w:pPr>
                </w:p>
              </w:tc>
              <w:tc>
                <w:tcPr>
                  <w:tcW w:w="585" w:type="pct"/>
                  <w:noWrap w:val="0"/>
                  <w:vAlign w:val="center"/>
                </w:tcPr>
                <w:p w14:paraId="0E292473">
                  <w:pPr>
                    <w:keepNext w:val="0"/>
                    <w:keepLines w:val="0"/>
                    <w:pageBreakBefore w:val="0"/>
                    <w:widowControl w:val="0"/>
                    <w:kinsoku/>
                    <w:wordWrap/>
                    <w:overflowPunct/>
                    <w:topLinePunct w:val="0"/>
                    <w:bidi w:val="0"/>
                    <w:adjustRightInd w:val="0"/>
                    <w:snapToGrid w:val="0"/>
                    <w:jc w:val="center"/>
                    <w:textAlignment w:val="auto"/>
                    <w:rPr>
                      <w:rFonts w:hint="eastAsia"/>
                      <w:bCs/>
                      <w:color w:val="000000" w:themeColor="text1"/>
                      <w:kern w:val="0"/>
                      <w:sz w:val="21"/>
                      <w:szCs w:val="21"/>
                      <w:lang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集矿/胶带胶带输送机</w:t>
                  </w:r>
                </w:p>
              </w:tc>
              <w:tc>
                <w:tcPr>
                  <w:tcW w:w="673" w:type="pct"/>
                  <w:noWrap w:val="0"/>
                  <w:vAlign w:val="center"/>
                </w:tcPr>
                <w:p w14:paraId="5DB8B9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val="0"/>
                      <w:bCs/>
                      <w:color w:val="000000" w:themeColor="text1"/>
                      <w:sz w:val="21"/>
                      <w:szCs w:val="21"/>
                      <w:highlight w:val="none"/>
                      <w:lang w:val="en-US" w:eastAsia="zh-CN"/>
                      <w14:textFill>
                        <w14:solidFill>
                          <w14:schemeClr w14:val="tx1"/>
                        </w14:solidFill>
                      </w14:textFill>
                    </w:rPr>
                  </w:pPr>
                  <w:r>
                    <w:rPr>
                      <w:rFonts w:hint="eastAsia" w:eastAsia="宋体"/>
                      <w:b w:val="0"/>
                      <w:bCs/>
                      <w:color w:val="000000" w:themeColor="text1"/>
                      <w:sz w:val="21"/>
                      <w:szCs w:val="21"/>
                      <w:highlight w:val="none"/>
                      <w:lang w:val="en-US" w:eastAsia="zh-CN"/>
                      <w14:textFill>
                        <w14:solidFill>
                          <w14:schemeClr w14:val="tx1"/>
                        </w14:solidFill>
                      </w14:textFill>
                    </w:rPr>
                    <w:t>DT75-1080</w:t>
                  </w:r>
                </w:p>
              </w:tc>
              <w:tc>
                <w:tcPr>
                  <w:tcW w:w="292" w:type="pct"/>
                  <w:noWrap w:val="0"/>
                  <w:vAlign w:val="center"/>
                </w:tcPr>
                <w:p w14:paraId="0366E5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ascii="Times New Roman" w:hAnsi="Times New Roman" w:eastAsia="Times New Roman" w:cs="Times New Roman"/>
                      <w:color w:val="000000" w:themeColor="text1"/>
                      <w:spacing w:val="1"/>
                      <w:sz w:val="21"/>
                      <w:szCs w:val="21"/>
                      <w14:textFill>
                        <w14:solidFill>
                          <w14:schemeClr w14:val="tx1"/>
                        </w14:solidFill>
                      </w14:textFill>
                    </w:rPr>
                    <w:t>75</w:t>
                  </w:r>
                </w:p>
              </w:tc>
              <w:tc>
                <w:tcPr>
                  <w:tcW w:w="237" w:type="pct"/>
                  <w:vMerge w:val="continue"/>
                  <w:noWrap w:val="0"/>
                  <w:vAlign w:val="center"/>
                </w:tcPr>
                <w:p w14:paraId="478227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kern w:val="0"/>
                      <w:sz w:val="21"/>
                      <w:szCs w:val="21"/>
                      <w:lang w:val="zh-CN"/>
                      <w14:textFill>
                        <w14:solidFill>
                          <w14:schemeClr w14:val="tx1"/>
                        </w14:solidFill>
                      </w14:textFill>
                    </w:rPr>
                  </w:pPr>
                </w:p>
              </w:tc>
              <w:tc>
                <w:tcPr>
                  <w:tcW w:w="313" w:type="pct"/>
                  <w:noWrap w:val="0"/>
                  <w:vAlign w:val="center"/>
                </w:tcPr>
                <w:p w14:paraId="4043BF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40.04</w:t>
                  </w:r>
                </w:p>
              </w:tc>
              <w:tc>
                <w:tcPr>
                  <w:tcW w:w="306" w:type="pct"/>
                  <w:noWrap w:val="0"/>
                  <w:vAlign w:val="center"/>
                </w:tcPr>
                <w:p w14:paraId="21A27B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81.44</w:t>
                  </w:r>
                </w:p>
              </w:tc>
              <w:tc>
                <w:tcPr>
                  <w:tcW w:w="251" w:type="pct"/>
                  <w:noWrap w:val="0"/>
                  <w:vAlign w:val="center"/>
                </w:tcPr>
                <w:p w14:paraId="4BA013C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1</w:t>
                  </w:r>
                </w:p>
              </w:tc>
              <w:tc>
                <w:tcPr>
                  <w:tcW w:w="299" w:type="pct"/>
                  <w:noWrap w:val="0"/>
                  <w:vAlign w:val="center"/>
                </w:tcPr>
                <w:p w14:paraId="516715A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eastAsia="宋体" w:cs="Times New Roman"/>
                      <w:b w:val="0"/>
                      <w:bCs w:val="0"/>
                      <w:color w:val="000000" w:themeColor="text1"/>
                      <w:sz w:val="21"/>
                      <w:szCs w:val="21"/>
                      <w:highlight w:val="none"/>
                      <w:lang w:val="en-US" w:eastAsia="zh-CN"/>
                      <w14:textFill>
                        <w14:solidFill>
                          <w14:schemeClr w14:val="tx1"/>
                        </w14:solidFill>
                      </w14:textFill>
                    </w:rPr>
                  </w:pPr>
                  <w:r>
                    <w:rPr>
                      <w:rFonts w:hint="eastAsia" w:eastAsia="宋体" w:cs="Times New Roman"/>
                      <w:b w:val="0"/>
                      <w:bCs w:val="0"/>
                      <w:color w:val="000000" w:themeColor="text1"/>
                      <w:sz w:val="21"/>
                      <w:szCs w:val="21"/>
                      <w:highlight w:val="none"/>
                      <w:lang w:val="en-US" w:eastAsia="zh-CN"/>
                      <w14:textFill>
                        <w14:solidFill>
                          <w14:schemeClr w14:val="tx1"/>
                        </w14:solidFill>
                      </w14:textFill>
                    </w:rPr>
                    <w:t>23</w:t>
                  </w:r>
                </w:p>
              </w:tc>
              <w:tc>
                <w:tcPr>
                  <w:tcW w:w="299" w:type="pct"/>
                  <w:noWrap w:val="0"/>
                  <w:vAlign w:val="center"/>
                </w:tcPr>
                <w:p w14:paraId="25CAE7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47.76</w:t>
                  </w:r>
                </w:p>
              </w:tc>
              <w:tc>
                <w:tcPr>
                  <w:tcW w:w="495" w:type="pct"/>
                  <w:noWrap w:val="0"/>
                  <w:vAlign w:val="center"/>
                </w:tcPr>
                <w:p w14:paraId="6310BC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olor w:val="000000" w:themeColor="text1"/>
                      <w:spacing w:val="-1"/>
                      <w:position w:val="1"/>
                      <w:sz w:val="21"/>
                      <w:szCs w:val="21"/>
                      <w:lang w:val="en-US" w:eastAsia="zh-CN"/>
                      <w14:textFill>
                        <w14:solidFill>
                          <w14:schemeClr w14:val="tx1"/>
                        </w14:solidFill>
                      </w14:textFill>
                    </w:rPr>
                    <w:t>9</w:t>
                  </w:r>
                  <w:r>
                    <w:rPr>
                      <w:color w:val="000000" w:themeColor="text1"/>
                      <w:spacing w:val="-1"/>
                      <w:position w:val="1"/>
                      <w:sz w:val="21"/>
                      <w:szCs w:val="21"/>
                      <w14:textFill>
                        <w14:solidFill>
                          <w14:schemeClr w14:val="tx1"/>
                        </w14:solidFill>
                      </w14:textFill>
                    </w:rPr>
                    <w:t>：</w:t>
                  </w:r>
                  <w:r>
                    <w:rPr>
                      <w:rFonts w:hint="eastAsia"/>
                      <w:color w:val="000000" w:themeColor="text1"/>
                      <w:spacing w:val="-1"/>
                      <w:position w:val="1"/>
                      <w:sz w:val="21"/>
                      <w:szCs w:val="21"/>
                      <w:lang w:val="en-US" w:eastAsia="zh-CN"/>
                      <w14:textFill>
                        <w14:solidFill>
                          <w14:schemeClr w14:val="tx1"/>
                        </w14:solidFill>
                      </w14:textFill>
                    </w:rPr>
                    <w:t>0</w:t>
                  </w:r>
                  <w:r>
                    <w:rPr>
                      <w:rFonts w:ascii="Times New Roman" w:hAnsi="Times New Roman" w:eastAsia="Times New Roman" w:cs="Times New Roman"/>
                      <w:color w:val="000000" w:themeColor="text1"/>
                      <w:spacing w:val="-1"/>
                      <w:position w:val="1"/>
                      <w:sz w:val="21"/>
                      <w:szCs w:val="21"/>
                      <w14:textFill>
                        <w14:solidFill>
                          <w14:schemeClr w14:val="tx1"/>
                        </w14:solidFill>
                      </w14:textFill>
                    </w:rPr>
                    <w:t>0-</w:t>
                  </w:r>
                  <w:r>
                    <w:rPr>
                      <w:rFonts w:hint="eastAsia" w:ascii="Times New Roman" w:hAnsi="Times New Roman" w:eastAsia="宋体" w:cs="Times New Roman"/>
                      <w:color w:val="000000" w:themeColor="text1"/>
                      <w:spacing w:val="-1"/>
                      <w:position w:val="1"/>
                      <w:sz w:val="21"/>
                      <w:szCs w:val="21"/>
                      <w:lang w:val="en-US" w:eastAsia="zh-CN"/>
                      <w14:textFill>
                        <w14:solidFill>
                          <w14:schemeClr w14:val="tx1"/>
                        </w14:solidFill>
                      </w14:textFill>
                    </w:rPr>
                    <w:t>17</w:t>
                  </w:r>
                  <w:r>
                    <w:rPr>
                      <w:rFonts w:ascii="Times New Roman" w:hAnsi="Times New Roman" w:eastAsia="Times New Roman" w:cs="Times New Roman"/>
                      <w:color w:val="000000" w:themeColor="text1"/>
                      <w:spacing w:val="-1"/>
                      <w:position w:val="1"/>
                      <w:sz w:val="21"/>
                      <w:szCs w:val="21"/>
                      <w14:textFill>
                        <w14:solidFill>
                          <w14:schemeClr w14:val="tx1"/>
                        </w14:solidFill>
                      </w14:textFill>
                    </w:rPr>
                    <w:t>:00</w:t>
                  </w:r>
                </w:p>
              </w:tc>
              <w:tc>
                <w:tcPr>
                  <w:tcW w:w="273" w:type="pct"/>
                  <w:noWrap w:val="0"/>
                  <w:vAlign w:val="center"/>
                </w:tcPr>
                <w:p w14:paraId="1E2FFC8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cs="Times New Roman"/>
                      <w:color w:val="000000" w:themeColor="text1"/>
                      <w:kern w:val="0"/>
                      <w:sz w:val="21"/>
                      <w:szCs w:val="21"/>
                      <w:highlight w:val="none"/>
                      <w:lang w:val="en-US" w:eastAsia="zh-CN"/>
                      <w14:textFill>
                        <w14:solidFill>
                          <w14:schemeClr w14:val="tx1"/>
                        </w14:solidFill>
                      </w14:textFill>
                    </w:rPr>
                  </w:pPr>
                  <w:r>
                    <w:rPr>
                      <w:rFonts w:hint="eastAsia" w:eastAsia="宋体" w:cs="Times New Roman"/>
                      <w:color w:val="000000" w:themeColor="text1"/>
                      <w:kern w:val="0"/>
                      <w:sz w:val="21"/>
                      <w:szCs w:val="21"/>
                      <w:highlight w:val="none"/>
                      <w:lang w:val="en-US" w:eastAsia="zh-CN"/>
                      <w14:textFill>
                        <w14:solidFill>
                          <w14:schemeClr w14:val="tx1"/>
                        </w14:solidFill>
                      </w14:textFill>
                    </w:rPr>
                    <w:t>15</w:t>
                  </w:r>
                </w:p>
              </w:tc>
              <w:tc>
                <w:tcPr>
                  <w:tcW w:w="790" w:type="dxa"/>
                  <w:noWrap w:val="0"/>
                  <w:vAlign w:val="center"/>
                </w:tcPr>
                <w:p w14:paraId="07B257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Times New Roman" w:cs="Times New Roman"/>
                      <w:color w:val="000000" w:themeColor="text1"/>
                      <w:spacing w:val="-1"/>
                      <w:position w:val="1"/>
                      <w:sz w:val="21"/>
                      <w:szCs w:val="21"/>
                      <w:lang w:val="en-US" w:eastAsia="zh-CN"/>
                      <w14:textFill>
                        <w14:solidFill>
                          <w14:schemeClr w14:val="tx1"/>
                        </w14:solidFill>
                      </w14:textFill>
                    </w:rPr>
                  </w:pPr>
                  <w:r>
                    <w:rPr>
                      <w:rFonts w:hint="eastAsia" w:ascii="Times New Roman" w:hAnsi="Times New Roman" w:eastAsia="Times New Roman" w:cs="Times New Roman"/>
                      <w:color w:val="000000" w:themeColor="text1"/>
                      <w:spacing w:val="-1"/>
                      <w:position w:val="1"/>
                      <w:sz w:val="21"/>
                      <w:szCs w:val="21"/>
                      <w:lang w:val="en-US" w:eastAsia="zh-CN"/>
                      <w14:textFill>
                        <w14:solidFill>
                          <w14:schemeClr w14:val="tx1"/>
                        </w14:solidFill>
                      </w14:textFill>
                    </w:rPr>
                    <w:t>26.76</w:t>
                  </w:r>
                </w:p>
              </w:tc>
              <w:tc>
                <w:tcPr>
                  <w:tcW w:w="233" w:type="pct"/>
                  <w:noWrap w:val="0"/>
                  <w:vAlign w:val="center"/>
                </w:tcPr>
                <w:p w14:paraId="3EC8B94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w:t>
                  </w:r>
                </w:p>
              </w:tc>
            </w:tr>
            <w:tr w14:paraId="34FA45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73" w:type="pct"/>
                  <w:noWrap w:val="0"/>
                  <w:vAlign w:val="center"/>
                </w:tcPr>
                <w:p w14:paraId="2FF9F1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6</w:t>
                  </w:r>
                </w:p>
              </w:tc>
              <w:tc>
                <w:tcPr>
                  <w:tcW w:w="242" w:type="pct"/>
                  <w:vMerge w:val="continue"/>
                  <w:noWrap w:val="0"/>
                  <w:vAlign w:val="center"/>
                </w:tcPr>
                <w:p w14:paraId="7E04D9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 w:val="0"/>
                      <w:bCs w:val="0"/>
                      <w:color w:val="000000" w:themeColor="text1"/>
                      <w:sz w:val="21"/>
                      <w:szCs w:val="21"/>
                      <w:highlight w:val="none"/>
                      <w:lang w:val="en-US" w:eastAsia="zh-CN"/>
                      <w14:textFill>
                        <w14:solidFill>
                          <w14:schemeClr w14:val="tx1"/>
                        </w14:solidFill>
                      </w14:textFill>
                    </w:rPr>
                  </w:pPr>
                </w:p>
              </w:tc>
              <w:tc>
                <w:tcPr>
                  <w:tcW w:w="585" w:type="pct"/>
                  <w:noWrap w:val="0"/>
                  <w:vAlign w:val="center"/>
                </w:tcPr>
                <w:p w14:paraId="1F862308">
                  <w:pPr>
                    <w:keepNext w:val="0"/>
                    <w:keepLines w:val="0"/>
                    <w:pageBreakBefore w:val="0"/>
                    <w:widowControl w:val="0"/>
                    <w:kinsoku/>
                    <w:wordWrap/>
                    <w:overflowPunct/>
                    <w:topLinePunct w:val="0"/>
                    <w:bidi w:val="0"/>
                    <w:adjustRightInd w:val="0"/>
                    <w:snapToGrid w:val="0"/>
                    <w:jc w:val="center"/>
                    <w:textAlignment w:val="auto"/>
                    <w:rPr>
                      <w:rFonts w:hint="eastAsia"/>
                      <w:bCs/>
                      <w:color w:val="000000" w:themeColor="text1"/>
                      <w:kern w:val="0"/>
                      <w:sz w:val="21"/>
                      <w:szCs w:val="21"/>
                      <w:lang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集矿/胶带胶带输送机</w:t>
                  </w:r>
                </w:p>
              </w:tc>
              <w:tc>
                <w:tcPr>
                  <w:tcW w:w="673" w:type="pct"/>
                  <w:noWrap w:val="0"/>
                  <w:vAlign w:val="center"/>
                </w:tcPr>
                <w:p w14:paraId="5A9BB8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val="0"/>
                      <w:bCs/>
                      <w:color w:val="000000" w:themeColor="text1"/>
                      <w:sz w:val="21"/>
                      <w:szCs w:val="21"/>
                      <w:highlight w:val="none"/>
                      <w:lang w:val="en-US" w:eastAsia="zh-CN"/>
                      <w14:textFill>
                        <w14:solidFill>
                          <w14:schemeClr w14:val="tx1"/>
                        </w14:solidFill>
                      </w14:textFill>
                    </w:rPr>
                  </w:pPr>
                  <w:r>
                    <w:rPr>
                      <w:rFonts w:hint="eastAsia" w:eastAsia="宋体"/>
                      <w:b w:val="0"/>
                      <w:bCs/>
                      <w:color w:val="000000" w:themeColor="text1"/>
                      <w:sz w:val="21"/>
                      <w:szCs w:val="21"/>
                      <w:highlight w:val="none"/>
                      <w:lang w:val="en-US" w:eastAsia="zh-CN"/>
                      <w14:textFill>
                        <w14:solidFill>
                          <w14:schemeClr w14:val="tx1"/>
                        </w14:solidFill>
                      </w14:textFill>
                    </w:rPr>
                    <w:t>DT75-1080</w:t>
                  </w:r>
                </w:p>
              </w:tc>
              <w:tc>
                <w:tcPr>
                  <w:tcW w:w="292" w:type="pct"/>
                  <w:noWrap w:val="0"/>
                  <w:vAlign w:val="center"/>
                </w:tcPr>
                <w:p w14:paraId="4C0000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ascii="Times New Roman" w:hAnsi="Times New Roman" w:eastAsia="Times New Roman" w:cs="Times New Roman"/>
                      <w:color w:val="000000" w:themeColor="text1"/>
                      <w:spacing w:val="1"/>
                      <w:sz w:val="21"/>
                      <w:szCs w:val="21"/>
                      <w14:textFill>
                        <w14:solidFill>
                          <w14:schemeClr w14:val="tx1"/>
                        </w14:solidFill>
                      </w14:textFill>
                    </w:rPr>
                    <w:t>75</w:t>
                  </w:r>
                </w:p>
              </w:tc>
              <w:tc>
                <w:tcPr>
                  <w:tcW w:w="237" w:type="pct"/>
                  <w:vMerge w:val="continue"/>
                  <w:noWrap w:val="0"/>
                  <w:vAlign w:val="center"/>
                </w:tcPr>
                <w:p w14:paraId="714F4C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kern w:val="0"/>
                      <w:sz w:val="21"/>
                      <w:szCs w:val="21"/>
                      <w:lang w:val="zh-CN"/>
                      <w14:textFill>
                        <w14:solidFill>
                          <w14:schemeClr w14:val="tx1"/>
                        </w14:solidFill>
                      </w14:textFill>
                    </w:rPr>
                  </w:pPr>
                </w:p>
              </w:tc>
              <w:tc>
                <w:tcPr>
                  <w:tcW w:w="313" w:type="pct"/>
                  <w:noWrap w:val="0"/>
                  <w:vAlign w:val="center"/>
                </w:tcPr>
                <w:p w14:paraId="5C0F9B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42.54</w:t>
                  </w:r>
                </w:p>
              </w:tc>
              <w:tc>
                <w:tcPr>
                  <w:tcW w:w="306" w:type="pct"/>
                  <w:noWrap w:val="0"/>
                  <w:vAlign w:val="center"/>
                </w:tcPr>
                <w:p w14:paraId="408FEC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74.31</w:t>
                  </w:r>
                </w:p>
              </w:tc>
              <w:tc>
                <w:tcPr>
                  <w:tcW w:w="251" w:type="pct"/>
                  <w:noWrap w:val="0"/>
                  <w:vAlign w:val="center"/>
                </w:tcPr>
                <w:p w14:paraId="64A57D3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1</w:t>
                  </w:r>
                </w:p>
              </w:tc>
              <w:tc>
                <w:tcPr>
                  <w:tcW w:w="299" w:type="pct"/>
                  <w:noWrap w:val="0"/>
                  <w:vAlign w:val="center"/>
                </w:tcPr>
                <w:p w14:paraId="22B88C1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eastAsia="宋体" w:cs="Times New Roman"/>
                      <w:b w:val="0"/>
                      <w:bCs w:val="0"/>
                      <w:color w:val="000000" w:themeColor="text1"/>
                      <w:sz w:val="21"/>
                      <w:szCs w:val="21"/>
                      <w:highlight w:val="none"/>
                      <w:lang w:val="en-US" w:eastAsia="zh-CN"/>
                      <w14:textFill>
                        <w14:solidFill>
                          <w14:schemeClr w14:val="tx1"/>
                        </w14:solidFill>
                      </w14:textFill>
                    </w:rPr>
                  </w:pPr>
                  <w:r>
                    <w:rPr>
                      <w:rFonts w:hint="eastAsia" w:eastAsia="宋体" w:cs="Times New Roman"/>
                      <w:b w:val="0"/>
                      <w:bCs w:val="0"/>
                      <w:color w:val="000000" w:themeColor="text1"/>
                      <w:sz w:val="21"/>
                      <w:szCs w:val="21"/>
                      <w:highlight w:val="none"/>
                      <w:lang w:val="en-US" w:eastAsia="zh-CN"/>
                      <w14:textFill>
                        <w14:solidFill>
                          <w14:schemeClr w14:val="tx1"/>
                        </w14:solidFill>
                      </w14:textFill>
                    </w:rPr>
                    <w:t>30</w:t>
                  </w:r>
                </w:p>
              </w:tc>
              <w:tc>
                <w:tcPr>
                  <w:tcW w:w="299" w:type="pct"/>
                  <w:noWrap w:val="0"/>
                  <w:vAlign w:val="center"/>
                </w:tcPr>
                <w:p w14:paraId="2A3950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45.45</w:t>
                  </w:r>
                </w:p>
              </w:tc>
              <w:tc>
                <w:tcPr>
                  <w:tcW w:w="495" w:type="pct"/>
                  <w:noWrap w:val="0"/>
                  <w:vAlign w:val="center"/>
                </w:tcPr>
                <w:p w14:paraId="23C551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olor w:val="000000" w:themeColor="text1"/>
                      <w:spacing w:val="-1"/>
                      <w:position w:val="1"/>
                      <w:sz w:val="21"/>
                      <w:szCs w:val="21"/>
                      <w:lang w:val="en-US" w:eastAsia="zh-CN"/>
                      <w14:textFill>
                        <w14:solidFill>
                          <w14:schemeClr w14:val="tx1"/>
                        </w14:solidFill>
                      </w14:textFill>
                    </w:rPr>
                    <w:t>9</w:t>
                  </w:r>
                  <w:r>
                    <w:rPr>
                      <w:color w:val="000000" w:themeColor="text1"/>
                      <w:spacing w:val="-1"/>
                      <w:position w:val="1"/>
                      <w:sz w:val="21"/>
                      <w:szCs w:val="21"/>
                      <w14:textFill>
                        <w14:solidFill>
                          <w14:schemeClr w14:val="tx1"/>
                        </w14:solidFill>
                      </w14:textFill>
                    </w:rPr>
                    <w:t>：</w:t>
                  </w:r>
                  <w:r>
                    <w:rPr>
                      <w:rFonts w:hint="eastAsia"/>
                      <w:color w:val="000000" w:themeColor="text1"/>
                      <w:spacing w:val="-1"/>
                      <w:position w:val="1"/>
                      <w:sz w:val="21"/>
                      <w:szCs w:val="21"/>
                      <w:lang w:val="en-US" w:eastAsia="zh-CN"/>
                      <w14:textFill>
                        <w14:solidFill>
                          <w14:schemeClr w14:val="tx1"/>
                        </w14:solidFill>
                      </w14:textFill>
                    </w:rPr>
                    <w:t>0</w:t>
                  </w:r>
                  <w:r>
                    <w:rPr>
                      <w:rFonts w:ascii="Times New Roman" w:hAnsi="Times New Roman" w:eastAsia="Times New Roman" w:cs="Times New Roman"/>
                      <w:color w:val="000000" w:themeColor="text1"/>
                      <w:spacing w:val="-1"/>
                      <w:position w:val="1"/>
                      <w:sz w:val="21"/>
                      <w:szCs w:val="21"/>
                      <w14:textFill>
                        <w14:solidFill>
                          <w14:schemeClr w14:val="tx1"/>
                        </w14:solidFill>
                      </w14:textFill>
                    </w:rPr>
                    <w:t>0-</w:t>
                  </w:r>
                  <w:r>
                    <w:rPr>
                      <w:rFonts w:hint="eastAsia" w:ascii="Times New Roman" w:hAnsi="Times New Roman" w:eastAsia="宋体" w:cs="Times New Roman"/>
                      <w:color w:val="000000" w:themeColor="text1"/>
                      <w:spacing w:val="-1"/>
                      <w:position w:val="1"/>
                      <w:sz w:val="21"/>
                      <w:szCs w:val="21"/>
                      <w:lang w:val="en-US" w:eastAsia="zh-CN"/>
                      <w14:textFill>
                        <w14:solidFill>
                          <w14:schemeClr w14:val="tx1"/>
                        </w14:solidFill>
                      </w14:textFill>
                    </w:rPr>
                    <w:t>17</w:t>
                  </w:r>
                  <w:r>
                    <w:rPr>
                      <w:rFonts w:ascii="Times New Roman" w:hAnsi="Times New Roman" w:eastAsia="Times New Roman" w:cs="Times New Roman"/>
                      <w:color w:val="000000" w:themeColor="text1"/>
                      <w:spacing w:val="-1"/>
                      <w:position w:val="1"/>
                      <w:sz w:val="21"/>
                      <w:szCs w:val="21"/>
                      <w14:textFill>
                        <w14:solidFill>
                          <w14:schemeClr w14:val="tx1"/>
                        </w14:solidFill>
                      </w14:textFill>
                    </w:rPr>
                    <w:t>:00</w:t>
                  </w:r>
                </w:p>
              </w:tc>
              <w:tc>
                <w:tcPr>
                  <w:tcW w:w="273" w:type="pct"/>
                  <w:noWrap w:val="0"/>
                  <w:vAlign w:val="center"/>
                </w:tcPr>
                <w:p w14:paraId="05474C7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cs="Times New Roman"/>
                      <w:color w:val="000000" w:themeColor="text1"/>
                      <w:kern w:val="0"/>
                      <w:sz w:val="21"/>
                      <w:szCs w:val="21"/>
                      <w:highlight w:val="none"/>
                      <w:lang w:val="en-US" w:eastAsia="zh-CN"/>
                      <w14:textFill>
                        <w14:solidFill>
                          <w14:schemeClr w14:val="tx1"/>
                        </w14:solidFill>
                      </w14:textFill>
                    </w:rPr>
                  </w:pPr>
                  <w:r>
                    <w:rPr>
                      <w:rFonts w:hint="eastAsia" w:eastAsia="宋体" w:cs="Times New Roman"/>
                      <w:color w:val="000000" w:themeColor="text1"/>
                      <w:kern w:val="0"/>
                      <w:sz w:val="21"/>
                      <w:szCs w:val="21"/>
                      <w:highlight w:val="none"/>
                      <w:lang w:val="en-US" w:eastAsia="zh-CN"/>
                      <w14:textFill>
                        <w14:solidFill>
                          <w14:schemeClr w14:val="tx1"/>
                        </w14:solidFill>
                      </w14:textFill>
                    </w:rPr>
                    <w:t>15</w:t>
                  </w:r>
                </w:p>
              </w:tc>
              <w:tc>
                <w:tcPr>
                  <w:tcW w:w="790" w:type="dxa"/>
                  <w:noWrap w:val="0"/>
                  <w:vAlign w:val="center"/>
                </w:tcPr>
                <w:p w14:paraId="36A809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Times New Roman" w:cs="Times New Roman"/>
                      <w:color w:val="000000" w:themeColor="text1"/>
                      <w:spacing w:val="-1"/>
                      <w:position w:val="1"/>
                      <w:sz w:val="21"/>
                      <w:szCs w:val="21"/>
                      <w:lang w:val="en-US" w:eastAsia="zh-CN"/>
                      <w14:textFill>
                        <w14:solidFill>
                          <w14:schemeClr w14:val="tx1"/>
                        </w14:solidFill>
                      </w14:textFill>
                    </w:rPr>
                  </w:pPr>
                  <w:r>
                    <w:rPr>
                      <w:rFonts w:hint="eastAsia" w:ascii="Times New Roman" w:hAnsi="Times New Roman" w:eastAsia="Times New Roman" w:cs="Times New Roman"/>
                      <w:color w:val="000000" w:themeColor="text1"/>
                      <w:spacing w:val="-1"/>
                      <w:position w:val="1"/>
                      <w:sz w:val="21"/>
                      <w:szCs w:val="21"/>
                      <w:lang w:val="en-US" w:eastAsia="zh-CN"/>
                      <w14:textFill>
                        <w14:solidFill>
                          <w14:schemeClr w14:val="tx1"/>
                        </w14:solidFill>
                      </w14:textFill>
                    </w:rPr>
                    <w:t>24.45</w:t>
                  </w:r>
                </w:p>
              </w:tc>
              <w:tc>
                <w:tcPr>
                  <w:tcW w:w="233" w:type="pct"/>
                  <w:noWrap w:val="0"/>
                  <w:vAlign w:val="center"/>
                </w:tcPr>
                <w:p w14:paraId="6CA8802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w:t>
                  </w:r>
                </w:p>
              </w:tc>
            </w:tr>
            <w:tr w14:paraId="42AFFE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73" w:type="pct"/>
                  <w:noWrap w:val="0"/>
                  <w:vAlign w:val="center"/>
                </w:tcPr>
                <w:p w14:paraId="7D2B71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7</w:t>
                  </w:r>
                </w:p>
              </w:tc>
              <w:tc>
                <w:tcPr>
                  <w:tcW w:w="242" w:type="pct"/>
                  <w:vMerge w:val="continue"/>
                  <w:noWrap w:val="0"/>
                  <w:vAlign w:val="center"/>
                </w:tcPr>
                <w:p w14:paraId="1D44FB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 w:val="0"/>
                      <w:bCs w:val="0"/>
                      <w:color w:val="000000" w:themeColor="text1"/>
                      <w:sz w:val="21"/>
                      <w:szCs w:val="21"/>
                      <w:highlight w:val="none"/>
                      <w:lang w:val="en-US" w:eastAsia="zh-CN"/>
                      <w14:textFill>
                        <w14:solidFill>
                          <w14:schemeClr w14:val="tx1"/>
                        </w14:solidFill>
                      </w14:textFill>
                    </w:rPr>
                  </w:pPr>
                </w:p>
              </w:tc>
              <w:tc>
                <w:tcPr>
                  <w:tcW w:w="585" w:type="pct"/>
                  <w:noWrap w:val="0"/>
                  <w:vAlign w:val="center"/>
                </w:tcPr>
                <w:p w14:paraId="0970C723">
                  <w:pPr>
                    <w:keepNext w:val="0"/>
                    <w:keepLines w:val="0"/>
                    <w:pageBreakBefore w:val="0"/>
                    <w:widowControl w:val="0"/>
                    <w:kinsoku/>
                    <w:wordWrap/>
                    <w:overflowPunct/>
                    <w:topLinePunct w:val="0"/>
                    <w:bidi w:val="0"/>
                    <w:adjustRightInd w:val="0"/>
                    <w:snapToGrid w:val="0"/>
                    <w:jc w:val="center"/>
                    <w:textAlignment w:val="auto"/>
                    <w:rPr>
                      <w:rFonts w:hint="eastAsia"/>
                      <w:bCs/>
                      <w:color w:val="000000" w:themeColor="text1"/>
                      <w:kern w:val="0"/>
                      <w:sz w:val="21"/>
                      <w:szCs w:val="21"/>
                      <w:lang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集矿/胶带胶带输送机</w:t>
                  </w:r>
                </w:p>
              </w:tc>
              <w:tc>
                <w:tcPr>
                  <w:tcW w:w="673" w:type="pct"/>
                  <w:noWrap w:val="0"/>
                  <w:vAlign w:val="center"/>
                </w:tcPr>
                <w:p w14:paraId="3CC44B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val="0"/>
                      <w:bCs/>
                      <w:color w:val="000000" w:themeColor="text1"/>
                      <w:sz w:val="21"/>
                      <w:szCs w:val="21"/>
                      <w:highlight w:val="none"/>
                      <w:lang w:val="en-US" w:eastAsia="zh-CN"/>
                      <w14:textFill>
                        <w14:solidFill>
                          <w14:schemeClr w14:val="tx1"/>
                        </w14:solidFill>
                      </w14:textFill>
                    </w:rPr>
                  </w:pPr>
                  <w:r>
                    <w:rPr>
                      <w:rFonts w:hint="eastAsia" w:eastAsia="宋体"/>
                      <w:b w:val="0"/>
                      <w:bCs/>
                      <w:color w:val="000000" w:themeColor="text1"/>
                      <w:sz w:val="21"/>
                      <w:szCs w:val="21"/>
                      <w:highlight w:val="none"/>
                      <w:lang w:val="en-US" w:eastAsia="zh-CN"/>
                      <w14:textFill>
                        <w14:solidFill>
                          <w14:schemeClr w14:val="tx1"/>
                        </w14:solidFill>
                      </w14:textFill>
                    </w:rPr>
                    <w:t>DT75-1080</w:t>
                  </w:r>
                </w:p>
              </w:tc>
              <w:tc>
                <w:tcPr>
                  <w:tcW w:w="292" w:type="pct"/>
                  <w:noWrap w:val="0"/>
                  <w:vAlign w:val="center"/>
                </w:tcPr>
                <w:p w14:paraId="370966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ascii="Times New Roman" w:hAnsi="Times New Roman" w:eastAsia="Times New Roman" w:cs="Times New Roman"/>
                      <w:color w:val="000000" w:themeColor="text1"/>
                      <w:spacing w:val="1"/>
                      <w:sz w:val="21"/>
                      <w:szCs w:val="21"/>
                      <w14:textFill>
                        <w14:solidFill>
                          <w14:schemeClr w14:val="tx1"/>
                        </w14:solidFill>
                      </w14:textFill>
                    </w:rPr>
                    <w:t>75</w:t>
                  </w:r>
                </w:p>
              </w:tc>
              <w:tc>
                <w:tcPr>
                  <w:tcW w:w="237" w:type="pct"/>
                  <w:vMerge w:val="continue"/>
                  <w:noWrap w:val="0"/>
                  <w:vAlign w:val="center"/>
                </w:tcPr>
                <w:p w14:paraId="431FD0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kern w:val="0"/>
                      <w:sz w:val="21"/>
                      <w:szCs w:val="21"/>
                      <w:lang w:val="zh-CN"/>
                      <w14:textFill>
                        <w14:solidFill>
                          <w14:schemeClr w14:val="tx1"/>
                        </w14:solidFill>
                      </w14:textFill>
                    </w:rPr>
                  </w:pPr>
                </w:p>
              </w:tc>
              <w:tc>
                <w:tcPr>
                  <w:tcW w:w="313" w:type="pct"/>
                  <w:noWrap w:val="0"/>
                  <w:vAlign w:val="center"/>
                </w:tcPr>
                <w:p w14:paraId="14D566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48.84</w:t>
                  </w:r>
                </w:p>
              </w:tc>
              <w:tc>
                <w:tcPr>
                  <w:tcW w:w="306" w:type="pct"/>
                  <w:noWrap w:val="0"/>
                  <w:vAlign w:val="center"/>
                </w:tcPr>
                <w:p w14:paraId="14A766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53.50</w:t>
                  </w:r>
                </w:p>
              </w:tc>
              <w:tc>
                <w:tcPr>
                  <w:tcW w:w="251" w:type="pct"/>
                  <w:noWrap w:val="0"/>
                  <w:vAlign w:val="center"/>
                </w:tcPr>
                <w:p w14:paraId="52F963F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1</w:t>
                  </w:r>
                </w:p>
              </w:tc>
              <w:tc>
                <w:tcPr>
                  <w:tcW w:w="299" w:type="pct"/>
                  <w:noWrap w:val="0"/>
                  <w:vAlign w:val="center"/>
                </w:tcPr>
                <w:p w14:paraId="533ECE4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eastAsia="宋体" w:cs="Times New Roman"/>
                      <w:b w:val="0"/>
                      <w:bCs w:val="0"/>
                      <w:color w:val="000000" w:themeColor="text1"/>
                      <w:sz w:val="21"/>
                      <w:szCs w:val="21"/>
                      <w:highlight w:val="none"/>
                      <w:lang w:val="en-US" w:eastAsia="zh-CN"/>
                      <w14:textFill>
                        <w14:solidFill>
                          <w14:schemeClr w14:val="tx1"/>
                        </w14:solidFill>
                      </w14:textFill>
                    </w:rPr>
                  </w:pPr>
                  <w:r>
                    <w:rPr>
                      <w:rFonts w:hint="eastAsia" w:eastAsia="宋体" w:cs="Times New Roman"/>
                      <w:b w:val="0"/>
                      <w:bCs w:val="0"/>
                      <w:color w:val="000000" w:themeColor="text1"/>
                      <w:sz w:val="21"/>
                      <w:szCs w:val="21"/>
                      <w:highlight w:val="none"/>
                      <w:lang w:val="en-US" w:eastAsia="zh-CN"/>
                      <w14:textFill>
                        <w14:solidFill>
                          <w14:schemeClr w14:val="tx1"/>
                        </w14:solidFill>
                      </w14:textFill>
                    </w:rPr>
                    <w:t>22</w:t>
                  </w:r>
                </w:p>
              </w:tc>
              <w:tc>
                <w:tcPr>
                  <w:tcW w:w="299" w:type="pct"/>
                  <w:noWrap w:val="0"/>
                  <w:vAlign w:val="center"/>
                </w:tcPr>
                <w:p w14:paraId="352DE2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48.15</w:t>
                  </w:r>
                </w:p>
              </w:tc>
              <w:tc>
                <w:tcPr>
                  <w:tcW w:w="495" w:type="pct"/>
                  <w:noWrap w:val="0"/>
                  <w:vAlign w:val="center"/>
                </w:tcPr>
                <w:p w14:paraId="64A029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olor w:val="000000" w:themeColor="text1"/>
                      <w:spacing w:val="-1"/>
                      <w:position w:val="1"/>
                      <w:sz w:val="21"/>
                      <w:szCs w:val="21"/>
                      <w:lang w:val="en-US" w:eastAsia="zh-CN"/>
                      <w14:textFill>
                        <w14:solidFill>
                          <w14:schemeClr w14:val="tx1"/>
                        </w14:solidFill>
                      </w14:textFill>
                    </w:rPr>
                    <w:t>9</w:t>
                  </w:r>
                  <w:r>
                    <w:rPr>
                      <w:color w:val="000000" w:themeColor="text1"/>
                      <w:spacing w:val="-1"/>
                      <w:position w:val="1"/>
                      <w:sz w:val="21"/>
                      <w:szCs w:val="21"/>
                      <w14:textFill>
                        <w14:solidFill>
                          <w14:schemeClr w14:val="tx1"/>
                        </w14:solidFill>
                      </w14:textFill>
                    </w:rPr>
                    <w:t>：</w:t>
                  </w:r>
                  <w:r>
                    <w:rPr>
                      <w:rFonts w:hint="eastAsia"/>
                      <w:color w:val="000000" w:themeColor="text1"/>
                      <w:spacing w:val="-1"/>
                      <w:position w:val="1"/>
                      <w:sz w:val="21"/>
                      <w:szCs w:val="21"/>
                      <w:lang w:val="en-US" w:eastAsia="zh-CN"/>
                      <w14:textFill>
                        <w14:solidFill>
                          <w14:schemeClr w14:val="tx1"/>
                        </w14:solidFill>
                      </w14:textFill>
                    </w:rPr>
                    <w:t>0</w:t>
                  </w:r>
                  <w:r>
                    <w:rPr>
                      <w:rFonts w:ascii="Times New Roman" w:hAnsi="Times New Roman" w:eastAsia="Times New Roman" w:cs="Times New Roman"/>
                      <w:color w:val="000000" w:themeColor="text1"/>
                      <w:spacing w:val="-1"/>
                      <w:position w:val="1"/>
                      <w:sz w:val="21"/>
                      <w:szCs w:val="21"/>
                      <w14:textFill>
                        <w14:solidFill>
                          <w14:schemeClr w14:val="tx1"/>
                        </w14:solidFill>
                      </w14:textFill>
                    </w:rPr>
                    <w:t>0-</w:t>
                  </w:r>
                  <w:r>
                    <w:rPr>
                      <w:rFonts w:hint="eastAsia" w:ascii="Times New Roman" w:hAnsi="Times New Roman" w:eastAsia="宋体" w:cs="Times New Roman"/>
                      <w:color w:val="000000" w:themeColor="text1"/>
                      <w:spacing w:val="-1"/>
                      <w:position w:val="1"/>
                      <w:sz w:val="21"/>
                      <w:szCs w:val="21"/>
                      <w:lang w:val="en-US" w:eastAsia="zh-CN"/>
                      <w14:textFill>
                        <w14:solidFill>
                          <w14:schemeClr w14:val="tx1"/>
                        </w14:solidFill>
                      </w14:textFill>
                    </w:rPr>
                    <w:t>17</w:t>
                  </w:r>
                  <w:r>
                    <w:rPr>
                      <w:rFonts w:ascii="Times New Roman" w:hAnsi="Times New Roman" w:eastAsia="Times New Roman" w:cs="Times New Roman"/>
                      <w:color w:val="000000" w:themeColor="text1"/>
                      <w:spacing w:val="-1"/>
                      <w:position w:val="1"/>
                      <w:sz w:val="21"/>
                      <w:szCs w:val="21"/>
                      <w14:textFill>
                        <w14:solidFill>
                          <w14:schemeClr w14:val="tx1"/>
                        </w14:solidFill>
                      </w14:textFill>
                    </w:rPr>
                    <w:t>:00</w:t>
                  </w:r>
                </w:p>
              </w:tc>
              <w:tc>
                <w:tcPr>
                  <w:tcW w:w="273" w:type="pct"/>
                  <w:noWrap w:val="0"/>
                  <w:vAlign w:val="center"/>
                </w:tcPr>
                <w:p w14:paraId="05A2527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cs="Times New Roman"/>
                      <w:color w:val="000000" w:themeColor="text1"/>
                      <w:kern w:val="0"/>
                      <w:sz w:val="21"/>
                      <w:szCs w:val="21"/>
                      <w:highlight w:val="none"/>
                      <w:lang w:val="en-US" w:eastAsia="zh-CN"/>
                      <w14:textFill>
                        <w14:solidFill>
                          <w14:schemeClr w14:val="tx1"/>
                        </w14:solidFill>
                      </w14:textFill>
                    </w:rPr>
                  </w:pPr>
                  <w:r>
                    <w:rPr>
                      <w:rFonts w:hint="eastAsia" w:eastAsia="宋体" w:cs="Times New Roman"/>
                      <w:color w:val="000000" w:themeColor="text1"/>
                      <w:kern w:val="0"/>
                      <w:sz w:val="21"/>
                      <w:szCs w:val="21"/>
                      <w:highlight w:val="none"/>
                      <w:lang w:val="en-US" w:eastAsia="zh-CN"/>
                      <w14:textFill>
                        <w14:solidFill>
                          <w14:schemeClr w14:val="tx1"/>
                        </w14:solidFill>
                      </w14:textFill>
                    </w:rPr>
                    <w:t>15</w:t>
                  </w:r>
                </w:p>
              </w:tc>
              <w:tc>
                <w:tcPr>
                  <w:tcW w:w="790" w:type="dxa"/>
                  <w:noWrap w:val="0"/>
                  <w:vAlign w:val="center"/>
                </w:tcPr>
                <w:p w14:paraId="76AEEB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Times New Roman" w:cs="Times New Roman"/>
                      <w:color w:val="000000" w:themeColor="text1"/>
                      <w:spacing w:val="-1"/>
                      <w:position w:val="1"/>
                      <w:sz w:val="21"/>
                      <w:szCs w:val="21"/>
                      <w:lang w:val="en-US" w:eastAsia="zh-CN"/>
                      <w14:textFill>
                        <w14:solidFill>
                          <w14:schemeClr w14:val="tx1"/>
                        </w14:solidFill>
                      </w14:textFill>
                    </w:rPr>
                  </w:pPr>
                  <w:r>
                    <w:rPr>
                      <w:rFonts w:hint="eastAsia" w:ascii="Times New Roman" w:hAnsi="Times New Roman" w:eastAsia="Times New Roman" w:cs="Times New Roman"/>
                      <w:color w:val="000000" w:themeColor="text1"/>
                      <w:spacing w:val="-1"/>
                      <w:position w:val="1"/>
                      <w:sz w:val="21"/>
                      <w:szCs w:val="21"/>
                      <w:lang w:val="en-US" w:eastAsia="zh-CN"/>
                      <w14:textFill>
                        <w14:solidFill>
                          <w14:schemeClr w14:val="tx1"/>
                        </w14:solidFill>
                      </w14:textFill>
                    </w:rPr>
                    <w:t>27.15</w:t>
                  </w:r>
                </w:p>
              </w:tc>
              <w:tc>
                <w:tcPr>
                  <w:tcW w:w="233" w:type="pct"/>
                  <w:noWrap w:val="0"/>
                  <w:vAlign w:val="center"/>
                </w:tcPr>
                <w:p w14:paraId="1687A16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w:t>
                  </w:r>
                </w:p>
              </w:tc>
            </w:tr>
            <w:tr w14:paraId="24894B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73" w:type="pct"/>
                  <w:noWrap w:val="0"/>
                  <w:vAlign w:val="center"/>
                </w:tcPr>
                <w:p w14:paraId="423A63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8</w:t>
                  </w:r>
                </w:p>
              </w:tc>
              <w:tc>
                <w:tcPr>
                  <w:tcW w:w="242" w:type="pct"/>
                  <w:vMerge w:val="continue"/>
                  <w:noWrap w:val="0"/>
                  <w:vAlign w:val="center"/>
                </w:tcPr>
                <w:p w14:paraId="40236E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 w:val="0"/>
                      <w:bCs w:val="0"/>
                      <w:color w:val="000000" w:themeColor="text1"/>
                      <w:sz w:val="21"/>
                      <w:szCs w:val="21"/>
                      <w:highlight w:val="none"/>
                      <w:lang w:val="en-US" w:eastAsia="zh-CN"/>
                      <w14:textFill>
                        <w14:solidFill>
                          <w14:schemeClr w14:val="tx1"/>
                        </w14:solidFill>
                      </w14:textFill>
                    </w:rPr>
                  </w:pPr>
                </w:p>
              </w:tc>
              <w:tc>
                <w:tcPr>
                  <w:tcW w:w="585" w:type="pct"/>
                  <w:noWrap w:val="0"/>
                  <w:vAlign w:val="center"/>
                </w:tcPr>
                <w:p w14:paraId="1CAA22FC">
                  <w:pPr>
                    <w:keepNext w:val="0"/>
                    <w:keepLines w:val="0"/>
                    <w:pageBreakBefore w:val="0"/>
                    <w:widowControl w:val="0"/>
                    <w:kinsoku/>
                    <w:wordWrap/>
                    <w:overflowPunct/>
                    <w:topLinePunct w:val="0"/>
                    <w:bidi w:val="0"/>
                    <w:adjustRightInd w:val="0"/>
                    <w:snapToGrid w:val="0"/>
                    <w:jc w:val="center"/>
                    <w:textAlignment w:val="auto"/>
                    <w:rPr>
                      <w:rFonts w:hint="eastAsia"/>
                      <w:bCs/>
                      <w:color w:val="000000" w:themeColor="text1"/>
                      <w:kern w:val="0"/>
                      <w:sz w:val="21"/>
                      <w:szCs w:val="21"/>
                      <w:lang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集矿/胶带胶带输送机</w:t>
                  </w:r>
                </w:p>
              </w:tc>
              <w:tc>
                <w:tcPr>
                  <w:tcW w:w="673" w:type="pct"/>
                  <w:noWrap w:val="0"/>
                  <w:vAlign w:val="center"/>
                </w:tcPr>
                <w:p w14:paraId="2A970D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val="0"/>
                      <w:bCs/>
                      <w:color w:val="000000" w:themeColor="text1"/>
                      <w:sz w:val="21"/>
                      <w:szCs w:val="21"/>
                      <w:highlight w:val="none"/>
                      <w:lang w:val="en-US" w:eastAsia="zh-CN"/>
                      <w14:textFill>
                        <w14:solidFill>
                          <w14:schemeClr w14:val="tx1"/>
                        </w14:solidFill>
                      </w14:textFill>
                    </w:rPr>
                  </w:pPr>
                  <w:r>
                    <w:rPr>
                      <w:rFonts w:hint="eastAsia" w:eastAsia="宋体"/>
                      <w:b w:val="0"/>
                      <w:bCs/>
                      <w:color w:val="000000" w:themeColor="text1"/>
                      <w:sz w:val="21"/>
                      <w:szCs w:val="21"/>
                      <w:highlight w:val="none"/>
                      <w:lang w:val="en-US" w:eastAsia="zh-CN"/>
                      <w14:textFill>
                        <w14:solidFill>
                          <w14:schemeClr w14:val="tx1"/>
                        </w14:solidFill>
                      </w14:textFill>
                    </w:rPr>
                    <w:t>DT75-1080</w:t>
                  </w:r>
                </w:p>
              </w:tc>
              <w:tc>
                <w:tcPr>
                  <w:tcW w:w="292" w:type="pct"/>
                  <w:noWrap w:val="0"/>
                  <w:vAlign w:val="center"/>
                </w:tcPr>
                <w:p w14:paraId="7ECF2E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ascii="Times New Roman" w:hAnsi="Times New Roman" w:eastAsia="Times New Roman" w:cs="Times New Roman"/>
                      <w:color w:val="000000" w:themeColor="text1"/>
                      <w:spacing w:val="1"/>
                      <w:sz w:val="21"/>
                      <w:szCs w:val="21"/>
                      <w14:textFill>
                        <w14:solidFill>
                          <w14:schemeClr w14:val="tx1"/>
                        </w14:solidFill>
                      </w14:textFill>
                    </w:rPr>
                    <w:t>75</w:t>
                  </w:r>
                </w:p>
              </w:tc>
              <w:tc>
                <w:tcPr>
                  <w:tcW w:w="237" w:type="pct"/>
                  <w:vMerge w:val="continue"/>
                  <w:noWrap w:val="0"/>
                  <w:vAlign w:val="center"/>
                </w:tcPr>
                <w:p w14:paraId="7CBFF9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kern w:val="0"/>
                      <w:sz w:val="21"/>
                      <w:szCs w:val="21"/>
                      <w:lang w:val="zh-CN"/>
                      <w14:textFill>
                        <w14:solidFill>
                          <w14:schemeClr w14:val="tx1"/>
                        </w14:solidFill>
                      </w14:textFill>
                    </w:rPr>
                  </w:pPr>
                </w:p>
              </w:tc>
              <w:tc>
                <w:tcPr>
                  <w:tcW w:w="313" w:type="pct"/>
                  <w:noWrap w:val="0"/>
                  <w:vAlign w:val="center"/>
                </w:tcPr>
                <w:p w14:paraId="168A9A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51.22</w:t>
                  </w:r>
                </w:p>
              </w:tc>
              <w:tc>
                <w:tcPr>
                  <w:tcW w:w="306" w:type="pct"/>
                  <w:noWrap w:val="0"/>
                  <w:vAlign w:val="center"/>
                </w:tcPr>
                <w:p w14:paraId="474930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45.89</w:t>
                  </w:r>
                </w:p>
              </w:tc>
              <w:tc>
                <w:tcPr>
                  <w:tcW w:w="251" w:type="pct"/>
                  <w:noWrap w:val="0"/>
                  <w:vAlign w:val="center"/>
                </w:tcPr>
                <w:p w14:paraId="754FC92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1</w:t>
                  </w:r>
                </w:p>
              </w:tc>
              <w:tc>
                <w:tcPr>
                  <w:tcW w:w="299" w:type="pct"/>
                  <w:noWrap w:val="0"/>
                  <w:vAlign w:val="center"/>
                </w:tcPr>
                <w:p w14:paraId="27B30F2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eastAsia="宋体" w:cs="Times New Roman"/>
                      <w:b w:val="0"/>
                      <w:bCs w:val="0"/>
                      <w:color w:val="000000" w:themeColor="text1"/>
                      <w:sz w:val="21"/>
                      <w:szCs w:val="21"/>
                      <w:highlight w:val="none"/>
                      <w:lang w:val="en-US" w:eastAsia="zh-CN"/>
                      <w14:textFill>
                        <w14:solidFill>
                          <w14:schemeClr w14:val="tx1"/>
                        </w14:solidFill>
                      </w14:textFill>
                    </w:rPr>
                  </w:pPr>
                  <w:r>
                    <w:rPr>
                      <w:rFonts w:hint="eastAsia" w:eastAsia="宋体" w:cs="Times New Roman"/>
                      <w:b w:val="0"/>
                      <w:bCs w:val="0"/>
                      <w:color w:val="000000" w:themeColor="text1"/>
                      <w:sz w:val="21"/>
                      <w:szCs w:val="21"/>
                      <w:highlight w:val="none"/>
                      <w:lang w:val="en-US" w:eastAsia="zh-CN"/>
                      <w14:textFill>
                        <w14:solidFill>
                          <w14:schemeClr w14:val="tx1"/>
                        </w14:solidFill>
                      </w14:textFill>
                    </w:rPr>
                    <w:t>18</w:t>
                  </w:r>
                </w:p>
              </w:tc>
              <w:tc>
                <w:tcPr>
                  <w:tcW w:w="299" w:type="pct"/>
                  <w:noWrap w:val="0"/>
                  <w:vAlign w:val="center"/>
                </w:tcPr>
                <w:p w14:paraId="019750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49.89</w:t>
                  </w:r>
                </w:p>
              </w:tc>
              <w:tc>
                <w:tcPr>
                  <w:tcW w:w="495" w:type="pct"/>
                  <w:noWrap w:val="0"/>
                  <w:vAlign w:val="center"/>
                </w:tcPr>
                <w:p w14:paraId="4C7E7B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olor w:val="000000" w:themeColor="text1"/>
                      <w:spacing w:val="-1"/>
                      <w:position w:val="1"/>
                      <w:sz w:val="21"/>
                      <w:szCs w:val="21"/>
                      <w:lang w:val="en-US" w:eastAsia="zh-CN"/>
                      <w14:textFill>
                        <w14:solidFill>
                          <w14:schemeClr w14:val="tx1"/>
                        </w14:solidFill>
                      </w14:textFill>
                    </w:rPr>
                    <w:t>9</w:t>
                  </w:r>
                  <w:r>
                    <w:rPr>
                      <w:color w:val="000000" w:themeColor="text1"/>
                      <w:spacing w:val="-1"/>
                      <w:position w:val="1"/>
                      <w:sz w:val="21"/>
                      <w:szCs w:val="21"/>
                      <w14:textFill>
                        <w14:solidFill>
                          <w14:schemeClr w14:val="tx1"/>
                        </w14:solidFill>
                      </w14:textFill>
                    </w:rPr>
                    <w:t>：</w:t>
                  </w:r>
                  <w:r>
                    <w:rPr>
                      <w:rFonts w:hint="eastAsia"/>
                      <w:color w:val="000000" w:themeColor="text1"/>
                      <w:spacing w:val="-1"/>
                      <w:position w:val="1"/>
                      <w:sz w:val="21"/>
                      <w:szCs w:val="21"/>
                      <w:lang w:val="en-US" w:eastAsia="zh-CN"/>
                      <w14:textFill>
                        <w14:solidFill>
                          <w14:schemeClr w14:val="tx1"/>
                        </w14:solidFill>
                      </w14:textFill>
                    </w:rPr>
                    <w:t>0</w:t>
                  </w:r>
                  <w:r>
                    <w:rPr>
                      <w:rFonts w:ascii="Times New Roman" w:hAnsi="Times New Roman" w:eastAsia="Times New Roman" w:cs="Times New Roman"/>
                      <w:color w:val="000000" w:themeColor="text1"/>
                      <w:spacing w:val="-1"/>
                      <w:position w:val="1"/>
                      <w:sz w:val="21"/>
                      <w:szCs w:val="21"/>
                      <w14:textFill>
                        <w14:solidFill>
                          <w14:schemeClr w14:val="tx1"/>
                        </w14:solidFill>
                      </w14:textFill>
                    </w:rPr>
                    <w:t>0-</w:t>
                  </w:r>
                  <w:r>
                    <w:rPr>
                      <w:rFonts w:hint="eastAsia" w:ascii="Times New Roman" w:hAnsi="Times New Roman" w:eastAsia="宋体" w:cs="Times New Roman"/>
                      <w:color w:val="000000" w:themeColor="text1"/>
                      <w:spacing w:val="-1"/>
                      <w:position w:val="1"/>
                      <w:sz w:val="21"/>
                      <w:szCs w:val="21"/>
                      <w:lang w:val="en-US" w:eastAsia="zh-CN"/>
                      <w14:textFill>
                        <w14:solidFill>
                          <w14:schemeClr w14:val="tx1"/>
                        </w14:solidFill>
                      </w14:textFill>
                    </w:rPr>
                    <w:t>17</w:t>
                  </w:r>
                  <w:r>
                    <w:rPr>
                      <w:rFonts w:ascii="Times New Roman" w:hAnsi="Times New Roman" w:eastAsia="Times New Roman" w:cs="Times New Roman"/>
                      <w:color w:val="000000" w:themeColor="text1"/>
                      <w:spacing w:val="-1"/>
                      <w:position w:val="1"/>
                      <w:sz w:val="21"/>
                      <w:szCs w:val="21"/>
                      <w14:textFill>
                        <w14:solidFill>
                          <w14:schemeClr w14:val="tx1"/>
                        </w14:solidFill>
                      </w14:textFill>
                    </w:rPr>
                    <w:t>:00</w:t>
                  </w:r>
                </w:p>
              </w:tc>
              <w:tc>
                <w:tcPr>
                  <w:tcW w:w="273" w:type="pct"/>
                  <w:noWrap w:val="0"/>
                  <w:vAlign w:val="center"/>
                </w:tcPr>
                <w:p w14:paraId="3391A95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cs="Times New Roman"/>
                      <w:color w:val="000000" w:themeColor="text1"/>
                      <w:kern w:val="0"/>
                      <w:sz w:val="21"/>
                      <w:szCs w:val="21"/>
                      <w:highlight w:val="none"/>
                      <w:lang w:val="en-US" w:eastAsia="zh-CN"/>
                      <w14:textFill>
                        <w14:solidFill>
                          <w14:schemeClr w14:val="tx1"/>
                        </w14:solidFill>
                      </w14:textFill>
                    </w:rPr>
                  </w:pPr>
                  <w:r>
                    <w:rPr>
                      <w:rFonts w:hint="eastAsia" w:eastAsia="宋体" w:cs="Times New Roman"/>
                      <w:color w:val="000000" w:themeColor="text1"/>
                      <w:kern w:val="0"/>
                      <w:sz w:val="21"/>
                      <w:szCs w:val="21"/>
                      <w:highlight w:val="none"/>
                      <w:lang w:val="en-US" w:eastAsia="zh-CN"/>
                      <w14:textFill>
                        <w14:solidFill>
                          <w14:schemeClr w14:val="tx1"/>
                        </w14:solidFill>
                      </w14:textFill>
                    </w:rPr>
                    <w:t>15</w:t>
                  </w:r>
                </w:p>
              </w:tc>
              <w:tc>
                <w:tcPr>
                  <w:tcW w:w="790" w:type="dxa"/>
                  <w:noWrap w:val="0"/>
                  <w:vAlign w:val="center"/>
                </w:tcPr>
                <w:p w14:paraId="15353C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Times New Roman" w:cs="Times New Roman"/>
                      <w:color w:val="000000" w:themeColor="text1"/>
                      <w:spacing w:val="-1"/>
                      <w:position w:val="1"/>
                      <w:sz w:val="21"/>
                      <w:szCs w:val="21"/>
                      <w:lang w:val="en-US" w:eastAsia="zh-CN"/>
                      <w14:textFill>
                        <w14:solidFill>
                          <w14:schemeClr w14:val="tx1"/>
                        </w14:solidFill>
                      </w14:textFill>
                    </w:rPr>
                  </w:pPr>
                  <w:r>
                    <w:rPr>
                      <w:rFonts w:hint="eastAsia" w:ascii="Times New Roman" w:hAnsi="Times New Roman" w:eastAsia="Times New Roman" w:cs="Times New Roman"/>
                      <w:color w:val="000000" w:themeColor="text1"/>
                      <w:spacing w:val="-1"/>
                      <w:position w:val="1"/>
                      <w:sz w:val="21"/>
                      <w:szCs w:val="21"/>
                      <w:lang w:val="en-US" w:eastAsia="zh-CN"/>
                      <w14:textFill>
                        <w14:solidFill>
                          <w14:schemeClr w14:val="tx1"/>
                        </w14:solidFill>
                      </w14:textFill>
                    </w:rPr>
                    <w:t>28.89</w:t>
                  </w:r>
                </w:p>
              </w:tc>
              <w:tc>
                <w:tcPr>
                  <w:tcW w:w="233" w:type="pct"/>
                  <w:noWrap w:val="0"/>
                  <w:vAlign w:val="center"/>
                </w:tcPr>
                <w:p w14:paraId="579C758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w:t>
                  </w:r>
                </w:p>
              </w:tc>
            </w:tr>
            <w:tr w14:paraId="5D64E9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73" w:type="pct"/>
                  <w:noWrap w:val="0"/>
                  <w:vAlign w:val="center"/>
                </w:tcPr>
                <w:p w14:paraId="6FF7D8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9</w:t>
                  </w:r>
                </w:p>
              </w:tc>
              <w:tc>
                <w:tcPr>
                  <w:tcW w:w="242" w:type="pct"/>
                  <w:vMerge w:val="continue"/>
                  <w:noWrap w:val="0"/>
                  <w:vAlign w:val="center"/>
                </w:tcPr>
                <w:p w14:paraId="5E0DAD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 w:val="0"/>
                      <w:bCs w:val="0"/>
                      <w:color w:val="000000" w:themeColor="text1"/>
                      <w:sz w:val="21"/>
                      <w:szCs w:val="21"/>
                      <w:highlight w:val="none"/>
                      <w:lang w:val="en-US" w:eastAsia="zh-CN"/>
                      <w14:textFill>
                        <w14:solidFill>
                          <w14:schemeClr w14:val="tx1"/>
                        </w14:solidFill>
                      </w14:textFill>
                    </w:rPr>
                  </w:pPr>
                </w:p>
              </w:tc>
              <w:tc>
                <w:tcPr>
                  <w:tcW w:w="585" w:type="pct"/>
                  <w:noWrap w:val="0"/>
                  <w:vAlign w:val="center"/>
                </w:tcPr>
                <w:p w14:paraId="1D959A89">
                  <w:pPr>
                    <w:keepNext w:val="0"/>
                    <w:keepLines w:val="0"/>
                    <w:pageBreakBefore w:val="0"/>
                    <w:widowControl w:val="0"/>
                    <w:kinsoku/>
                    <w:wordWrap/>
                    <w:overflowPunct/>
                    <w:topLinePunct w:val="0"/>
                    <w:bidi w:val="0"/>
                    <w:adjustRightInd w:val="0"/>
                    <w:snapToGrid w:val="0"/>
                    <w:jc w:val="center"/>
                    <w:textAlignment w:val="auto"/>
                    <w:rPr>
                      <w:rFonts w:hint="eastAsia"/>
                      <w:bCs/>
                      <w:color w:val="000000" w:themeColor="text1"/>
                      <w:kern w:val="0"/>
                      <w:sz w:val="21"/>
                      <w:szCs w:val="21"/>
                      <w:lang w:eastAsia="zh-CN"/>
                      <w14:textFill>
                        <w14:solidFill>
                          <w14:schemeClr w14:val="tx1"/>
                        </w14:solidFill>
                      </w14:textFill>
                    </w:rPr>
                  </w:pPr>
                  <w:r>
                    <w:rPr>
                      <w:rFonts w:hint="eastAsia"/>
                      <w:b w:val="0"/>
                      <w:bCs/>
                      <w:color w:val="000000" w:themeColor="text1"/>
                      <w:sz w:val="21"/>
                      <w:szCs w:val="21"/>
                      <w:highlight w:val="none"/>
                      <w:lang w:val="en-US" w:eastAsia="zh-CN"/>
                      <w14:textFill>
                        <w14:solidFill>
                          <w14:schemeClr w14:val="tx1"/>
                        </w14:solidFill>
                      </w14:textFill>
                    </w:rPr>
                    <w:t>胶带输送机</w:t>
                  </w:r>
                </w:p>
              </w:tc>
              <w:tc>
                <w:tcPr>
                  <w:tcW w:w="673" w:type="pct"/>
                  <w:noWrap w:val="0"/>
                  <w:vAlign w:val="center"/>
                </w:tcPr>
                <w:p w14:paraId="6813A8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val="0"/>
                      <w:bCs/>
                      <w:color w:val="000000" w:themeColor="text1"/>
                      <w:sz w:val="21"/>
                      <w:szCs w:val="21"/>
                      <w:highlight w:val="none"/>
                      <w:lang w:val="en-US" w:eastAsia="zh-CN"/>
                      <w14:textFill>
                        <w14:solidFill>
                          <w14:schemeClr w14:val="tx1"/>
                        </w14:solidFill>
                      </w14:textFill>
                    </w:rPr>
                  </w:pPr>
                  <w:r>
                    <w:rPr>
                      <w:rFonts w:hint="eastAsia" w:eastAsia="宋体"/>
                      <w:b w:val="0"/>
                      <w:bCs/>
                      <w:color w:val="000000" w:themeColor="text1"/>
                      <w:sz w:val="21"/>
                      <w:szCs w:val="21"/>
                      <w:highlight w:val="none"/>
                      <w:lang w:val="en-US" w:eastAsia="zh-CN"/>
                      <w14:textFill>
                        <w14:solidFill>
                          <w14:schemeClr w14:val="tx1"/>
                        </w14:solidFill>
                      </w14:textFill>
                    </w:rPr>
                    <w:t>DT75-8063</w:t>
                  </w:r>
                </w:p>
              </w:tc>
              <w:tc>
                <w:tcPr>
                  <w:tcW w:w="292" w:type="pct"/>
                  <w:noWrap w:val="0"/>
                  <w:vAlign w:val="center"/>
                </w:tcPr>
                <w:p w14:paraId="262F60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ascii="Times New Roman" w:hAnsi="Times New Roman" w:eastAsia="Times New Roman" w:cs="Times New Roman"/>
                      <w:color w:val="000000" w:themeColor="text1"/>
                      <w:spacing w:val="1"/>
                      <w:sz w:val="21"/>
                      <w:szCs w:val="21"/>
                      <w14:textFill>
                        <w14:solidFill>
                          <w14:schemeClr w14:val="tx1"/>
                        </w14:solidFill>
                      </w14:textFill>
                    </w:rPr>
                    <w:t>75</w:t>
                  </w:r>
                </w:p>
              </w:tc>
              <w:tc>
                <w:tcPr>
                  <w:tcW w:w="237" w:type="pct"/>
                  <w:vMerge w:val="continue"/>
                  <w:noWrap w:val="0"/>
                  <w:vAlign w:val="center"/>
                </w:tcPr>
                <w:p w14:paraId="2FA1ED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kern w:val="0"/>
                      <w:sz w:val="21"/>
                      <w:szCs w:val="21"/>
                      <w:lang w:val="zh-CN"/>
                      <w14:textFill>
                        <w14:solidFill>
                          <w14:schemeClr w14:val="tx1"/>
                        </w14:solidFill>
                      </w14:textFill>
                    </w:rPr>
                  </w:pPr>
                </w:p>
              </w:tc>
              <w:tc>
                <w:tcPr>
                  <w:tcW w:w="313" w:type="pct"/>
                  <w:noWrap w:val="0"/>
                  <w:vAlign w:val="center"/>
                </w:tcPr>
                <w:p w14:paraId="74E04B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35.21</w:t>
                  </w:r>
                </w:p>
              </w:tc>
              <w:tc>
                <w:tcPr>
                  <w:tcW w:w="306" w:type="pct"/>
                  <w:noWrap w:val="0"/>
                  <w:vAlign w:val="center"/>
                </w:tcPr>
                <w:p w14:paraId="04A15B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94.75</w:t>
                  </w:r>
                </w:p>
              </w:tc>
              <w:tc>
                <w:tcPr>
                  <w:tcW w:w="251" w:type="pct"/>
                  <w:noWrap w:val="0"/>
                  <w:vAlign w:val="center"/>
                </w:tcPr>
                <w:p w14:paraId="5742585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1</w:t>
                  </w:r>
                </w:p>
              </w:tc>
              <w:tc>
                <w:tcPr>
                  <w:tcW w:w="299" w:type="pct"/>
                  <w:noWrap w:val="0"/>
                  <w:vAlign w:val="center"/>
                </w:tcPr>
                <w:p w14:paraId="145FFCB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eastAsia="宋体" w:cs="Times New Roman"/>
                      <w:b w:val="0"/>
                      <w:bCs w:val="0"/>
                      <w:color w:val="000000" w:themeColor="text1"/>
                      <w:sz w:val="21"/>
                      <w:szCs w:val="21"/>
                      <w:highlight w:val="none"/>
                      <w:lang w:val="en-US" w:eastAsia="zh-CN"/>
                      <w14:textFill>
                        <w14:solidFill>
                          <w14:schemeClr w14:val="tx1"/>
                        </w14:solidFill>
                      </w14:textFill>
                    </w:rPr>
                  </w:pPr>
                  <w:r>
                    <w:rPr>
                      <w:rFonts w:hint="eastAsia" w:eastAsia="宋体" w:cs="Times New Roman"/>
                      <w:b w:val="0"/>
                      <w:bCs w:val="0"/>
                      <w:color w:val="000000" w:themeColor="text1"/>
                      <w:sz w:val="21"/>
                      <w:szCs w:val="21"/>
                      <w:highlight w:val="none"/>
                      <w:lang w:val="en-US" w:eastAsia="zh-CN"/>
                      <w14:textFill>
                        <w14:solidFill>
                          <w14:schemeClr w14:val="tx1"/>
                        </w14:solidFill>
                      </w14:textFill>
                    </w:rPr>
                    <w:t>9</w:t>
                  </w:r>
                </w:p>
              </w:tc>
              <w:tc>
                <w:tcPr>
                  <w:tcW w:w="299" w:type="pct"/>
                  <w:noWrap w:val="0"/>
                  <w:vAlign w:val="center"/>
                </w:tcPr>
                <w:p w14:paraId="26914E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55.92</w:t>
                  </w:r>
                </w:p>
              </w:tc>
              <w:tc>
                <w:tcPr>
                  <w:tcW w:w="495" w:type="pct"/>
                  <w:noWrap w:val="0"/>
                  <w:vAlign w:val="center"/>
                </w:tcPr>
                <w:p w14:paraId="2B174D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olor w:val="000000" w:themeColor="text1"/>
                      <w:spacing w:val="-1"/>
                      <w:position w:val="1"/>
                      <w:sz w:val="21"/>
                      <w:szCs w:val="21"/>
                      <w:lang w:val="en-US" w:eastAsia="zh-CN"/>
                      <w14:textFill>
                        <w14:solidFill>
                          <w14:schemeClr w14:val="tx1"/>
                        </w14:solidFill>
                      </w14:textFill>
                    </w:rPr>
                    <w:t>9</w:t>
                  </w:r>
                  <w:r>
                    <w:rPr>
                      <w:color w:val="000000" w:themeColor="text1"/>
                      <w:spacing w:val="-1"/>
                      <w:position w:val="1"/>
                      <w:sz w:val="21"/>
                      <w:szCs w:val="21"/>
                      <w14:textFill>
                        <w14:solidFill>
                          <w14:schemeClr w14:val="tx1"/>
                        </w14:solidFill>
                      </w14:textFill>
                    </w:rPr>
                    <w:t>：</w:t>
                  </w:r>
                  <w:r>
                    <w:rPr>
                      <w:rFonts w:hint="eastAsia"/>
                      <w:color w:val="000000" w:themeColor="text1"/>
                      <w:spacing w:val="-1"/>
                      <w:position w:val="1"/>
                      <w:sz w:val="21"/>
                      <w:szCs w:val="21"/>
                      <w:lang w:val="en-US" w:eastAsia="zh-CN"/>
                      <w14:textFill>
                        <w14:solidFill>
                          <w14:schemeClr w14:val="tx1"/>
                        </w14:solidFill>
                      </w14:textFill>
                    </w:rPr>
                    <w:t>0</w:t>
                  </w:r>
                  <w:r>
                    <w:rPr>
                      <w:rFonts w:ascii="Times New Roman" w:hAnsi="Times New Roman" w:eastAsia="Times New Roman" w:cs="Times New Roman"/>
                      <w:color w:val="000000" w:themeColor="text1"/>
                      <w:spacing w:val="-1"/>
                      <w:position w:val="1"/>
                      <w:sz w:val="21"/>
                      <w:szCs w:val="21"/>
                      <w14:textFill>
                        <w14:solidFill>
                          <w14:schemeClr w14:val="tx1"/>
                        </w14:solidFill>
                      </w14:textFill>
                    </w:rPr>
                    <w:t>0-</w:t>
                  </w:r>
                  <w:r>
                    <w:rPr>
                      <w:rFonts w:hint="eastAsia" w:ascii="Times New Roman" w:hAnsi="Times New Roman" w:eastAsia="宋体" w:cs="Times New Roman"/>
                      <w:color w:val="000000" w:themeColor="text1"/>
                      <w:spacing w:val="-1"/>
                      <w:position w:val="1"/>
                      <w:sz w:val="21"/>
                      <w:szCs w:val="21"/>
                      <w:lang w:val="en-US" w:eastAsia="zh-CN"/>
                      <w14:textFill>
                        <w14:solidFill>
                          <w14:schemeClr w14:val="tx1"/>
                        </w14:solidFill>
                      </w14:textFill>
                    </w:rPr>
                    <w:t>17</w:t>
                  </w:r>
                  <w:r>
                    <w:rPr>
                      <w:rFonts w:ascii="Times New Roman" w:hAnsi="Times New Roman" w:eastAsia="Times New Roman" w:cs="Times New Roman"/>
                      <w:color w:val="000000" w:themeColor="text1"/>
                      <w:spacing w:val="-1"/>
                      <w:position w:val="1"/>
                      <w:sz w:val="21"/>
                      <w:szCs w:val="21"/>
                      <w14:textFill>
                        <w14:solidFill>
                          <w14:schemeClr w14:val="tx1"/>
                        </w14:solidFill>
                      </w14:textFill>
                    </w:rPr>
                    <w:t>:00</w:t>
                  </w:r>
                </w:p>
              </w:tc>
              <w:tc>
                <w:tcPr>
                  <w:tcW w:w="273" w:type="pct"/>
                  <w:noWrap w:val="0"/>
                  <w:vAlign w:val="center"/>
                </w:tcPr>
                <w:p w14:paraId="0001531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cs="Times New Roman"/>
                      <w:color w:val="000000" w:themeColor="text1"/>
                      <w:kern w:val="0"/>
                      <w:sz w:val="21"/>
                      <w:szCs w:val="21"/>
                      <w:highlight w:val="none"/>
                      <w:lang w:val="en-US" w:eastAsia="zh-CN"/>
                      <w14:textFill>
                        <w14:solidFill>
                          <w14:schemeClr w14:val="tx1"/>
                        </w14:solidFill>
                      </w14:textFill>
                    </w:rPr>
                  </w:pPr>
                  <w:r>
                    <w:rPr>
                      <w:rFonts w:hint="eastAsia" w:eastAsia="宋体" w:cs="Times New Roman"/>
                      <w:color w:val="000000" w:themeColor="text1"/>
                      <w:kern w:val="0"/>
                      <w:sz w:val="21"/>
                      <w:szCs w:val="21"/>
                      <w:highlight w:val="none"/>
                      <w:lang w:val="en-US" w:eastAsia="zh-CN"/>
                      <w14:textFill>
                        <w14:solidFill>
                          <w14:schemeClr w14:val="tx1"/>
                        </w14:solidFill>
                      </w14:textFill>
                    </w:rPr>
                    <w:t>15</w:t>
                  </w:r>
                </w:p>
              </w:tc>
              <w:tc>
                <w:tcPr>
                  <w:tcW w:w="790" w:type="dxa"/>
                  <w:noWrap w:val="0"/>
                  <w:vAlign w:val="center"/>
                </w:tcPr>
                <w:p w14:paraId="6744C1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Times New Roman" w:cs="Times New Roman"/>
                      <w:color w:val="000000" w:themeColor="text1"/>
                      <w:spacing w:val="-1"/>
                      <w:position w:val="1"/>
                      <w:sz w:val="21"/>
                      <w:szCs w:val="21"/>
                      <w:lang w:val="en-US" w:eastAsia="zh-CN"/>
                      <w14:textFill>
                        <w14:solidFill>
                          <w14:schemeClr w14:val="tx1"/>
                        </w14:solidFill>
                      </w14:textFill>
                    </w:rPr>
                  </w:pPr>
                  <w:r>
                    <w:rPr>
                      <w:rFonts w:hint="eastAsia" w:ascii="Times New Roman" w:hAnsi="Times New Roman" w:eastAsia="Times New Roman" w:cs="Times New Roman"/>
                      <w:color w:val="000000" w:themeColor="text1"/>
                      <w:spacing w:val="-1"/>
                      <w:position w:val="1"/>
                      <w:sz w:val="21"/>
                      <w:szCs w:val="21"/>
                      <w:lang w:val="en-US" w:eastAsia="zh-CN"/>
                      <w14:textFill>
                        <w14:solidFill>
                          <w14:schemeClr w14:val="tx1"/>
                        </w14:solidFill>
                      </w14:textFill>
                    </w:rPr>
                    <w:t>34.92</w:t>
                  </w:r>
                </w:p>
              </w:tc>
              <w:tc>
                <w:tcPr>
                  <w:tcW w:w="233" w:type="pct"/>
                  <w:noWrap w:val="0"/>
                  <w:vAlign w:val="center"/>
                </w:tcPr>
                <w:p w14:paraId="28D8235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w:t>
                  </w:r>
                </w:p>
              </w:tc>
            </w:tr>
            <w:tr w14:paraId="4EBEAA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73" w:type="pct"/>
                  <w:noWrap w:val="0"/>
                  <w:vAlign w:val="center"/>
                </w:tcPr>
                <w:p w14:paraId="23AA5F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10</w:t>
                  </w:r>
                </w:p>
              </w:tc>
              <w:tc>
                <w:tcPr>
                  <w:tcW w:w="242" w:type="pct"/>
                  <w:vMerge w:val="continue"/>
                  <w:noWrap w:val="0"/>
                  <w:vAlign w:val="center"/>
                </w:tcPr>
                <w:p w14:paraId="487CEB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 w:val="0"/>
                      <w:bCs w:val="0"/>
                      <w:color w:val="000000" w:themeColor="text1"/>
                      <w:sz w:val="21"/>
                      <w:szCs w:val="21"/>
                      <w:highlight w:val="none"/>
                      <w:lang w:val="en-US" w:eastAsia="zh-CN"/>
                      <w14:textFill>
                        <w14:solidFill>
                          <w14:schemeClr w14:val="tx1"/>
                        </w14:solidFill>
                      </w14:textFill>
                    </w:rPr>
                  </w:pPr>
                </w:p>
              </w:tc>
              <w:tc>
                <w:tcPr>
                  <w:tcW w:w="585" w:type="pct"/>
                  <w:noWrap w:val="0"/>
                  <w:vAlign w:val="center"/>
                </w:tcPr>
                <w:p w14:paraId="1C51536B">
                  <w:pPr>
                    <w:keepNext w:val="0"/>
                    <w:keepLines w:val="0"/>
                    <w:pageBreakBefore w:val="0"/>
                    <w:widowControl w:val="0"/>
                    <w:kinsoku/>
                    <w:wordWrap/>
                    <w:overflowPunct/>
                    <w:topLinePunct w:val="0"/>
                    <w:bidi w:val="0"/>
                    <w:adjustRightInd w:val="0"/>
                    <w:snapToGrid w:val="0"/>
                    <w:jc w:val="center"/>
                    <w:textAlignment w:val="auto"/>
                    <w:rPr>
                      <w:rFonts w:hint="eastAsia"/>
                      <w:bCs/>
                      <w:color w:val="000000" w:themeColor="text1"/>
                      <w:kern w:val="0"/>
                      <w:sz w:val="21"/>
                      <w:szCs w:val="21"/>
                      <w:lang w:eastAsia="zh-CN"/>
                      <w14:textFill>
                        <w14:solidFill>
                          <w14:schemeClr w14:val="tx1"/>
                        </w14:solidFill>
                      </w14:textFill>
                    </w:rPr>
                  </w:pPr>
                  <w:r>
                    <w:rPr>
                      <w:rFonts w:hint="eastAsia"/>
                      <w:b w:val="0"/>
                      <w:bCs/>
                      <w:color w:val="000000" w:themeColor="text1"/>
                      <w:sz w:val="21"/>
                      <w:szCs w:val="21"/>
                      <w:highlight w:val="none"/>
                      <w:lang w:val="en-US" w:eastAsia="zh-CN"/>
                      <w14:textFill>
                        <w14:solidFill>
                          <w14:schemeClr w14:val="tx1"/>
                        </w14:solidFill>
                      </w14:textFill>
                    </w:rPr>
                    <w:t>胶带输送机</w:t>
                  </w:r>
                </w:p>
              </w:tc>
              <w:tc>
                <w:tcPr>
                  <w:tcW w:w="673" w:type="pct"/>
                  <w:noWrap w:val="0"/>
                  <w:vAlign w:val="center"/>
                </w:tcPr>
                <w:p w14:paraId="547F36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val="0"/>
                      <w:bCs/>
                      <w:color w:val="000000" w:themeColor="text1"/>
                      <w:sz w:val="21"/>
                      <w:szCs w:val="21"/>
                      <w:highlight w:val="none"/>
                      <w:lang w:val="en-US" w:eastAsia="zh-CN"/>
                      <w14:textFill>
                        <w14:solidFill>
                          <w14:schemeClr w14:val="tx1"/>
                        </w14:solidFill>
                      </w14:textFill>
                    </w:rPr>
                  </w:pPr>
                  <w:r>
                    <w:rPr>
                      <w:rFonts w:hint="eastAsia" w:eastAsia="宋体"/>
                      <w:b w:val="0"/>
                      <w:bCs/>
                      <w:color w:val="000000" w:themeColor="text1"/>
                      <w:sz w:val="21"/>
                      <w:szCs w:val="21"/>
                      <w:highlight w:val="none"/>
                      <w:lang w:val="en-US" w:eastAsia="zh-CN"/>
                      <w14:textFill>
                        <w14:solidFill>
                          <w14:schemeClr w14:val="tx1"/>
                        </w14:solidFill>
                      </w14:textFill>
                    </w:rPr>
                    <w:t>DT75-8063</w:t>
                  </w:r>
                </w:p>
              </w:tc>
              <w:tc>
                <w:tcPr>
                  <w:tcW w:w="292" w:type="pct"/>
                  <w:noWrap w:val="0"/>
                  <w:vAlign w:val="center"/>
                </w:tcPr>
                <w:p w14:paraId="05E9A6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ascii="Times New Roman" w:hAnsi="Times New Roman" w:eastAsia="Times New Roman" w:cs="Times New Roman"/>
                      <w:color w:val="000000" w:themeColor="text1"/>
                      <w:spacing w:val="1"/>
                      <w:sz w:val="21"/>
                      <w:szCs w:val="21"/>
                      <w14:textFill>
                        <w14:solidFill>
                          <w14:schemeClr w14:val="tx1"/>
                        </w14:solidFill>
                      </w14:textFill>
                    </w:rPr>
                    <w:t>75</w:t>
                  </w:r>
                </w:p>
              </w:tc>
              <w:tc>
                <w:tcPr>
                  <w:tcW w:w="237" w:type="pct"/>
                  <w:vMerge w:val="continue"/>
                  <w:noWrap w:val="0"/>
                  <w:vAlign w:val="center"/>
                </w:tcPr>
                <w:p w14:paraId="4DF80B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kern w:val="0"/>
                      <w:sz w:val="21"/>
                      <w:szCs w:val="21"/>
                      <w:lang w:val="zh-CN"/>
                      <w14:textFill>
                        <w14:solidFill>
                          <w14:schemeClr w14:val="tx1"/>
                        </w14:solidFill>
                      </w14:textFill>
                    </w:rPr>
                  </w:pPr>
                </w:p>
              </w:tc>
              <w:tc>
                <w:tcPr>
                  <w:tcW w:w="313" w:type="pct"/>
                  <w:noWrap w:val="0"/>
                  <w:vAlign w:val="center"/>
                </w:tcPr>
                <w:p w14:paraId="224A15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37.52</w:t>
                  </w:r>
                </w:p>
              </w:tc>
              <w:tc>
                <w:tcPr>
                  <w:tcW w:w="306" w:type="pct"/>
                  <w:noWrap w:val="0"/>
                  <w:vAlign w:val="center"/>
                </w:tcPr>
                <w:p w14:paraId="505518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89.26</w:t>
                  </w:r>
                </w:p>
              </w:tc>
              <w:tc>
                <w:tcPr>
                  <w:tcW w:w="251" w:type="pct"/>
                  <w:noWrap w:val="0"/>
                  <w:vAlign w:val="center"/>
                </w:tcPr>
                <w:p w14:paraId="4AA8AF0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1</w:t>
                  </w:r>
                </w:p>
              </w:tc>
              <w:tc>
                <w:tcPr>
                  <w:tcW w:w="299" w:type="pct"/>
                  <w:noWrap w:val="0"/>
                  <w:vAlign w:val="center"/>
                </w:tcPr>
                <w:p w14:paraId="776DABF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eastAsia="宋体" w:cs="Times New Roman"/>
                      <w:b w:val="0"/>
                      <w:bCs w:val="0"/>
                      <w:color w:val="000000" w:themeColor="text1"/>
                      <w:sz w:val="21"/>
                      <w:szCs w:val="21"/>
                      <w:highlight w:val="none"/>
                      <w:lang w:val="en-US" w:eastAsia="zh-CN"/>
                      <w14:textFill>
                        <w14:solidFill>
                          <w14:schemeClr w14:val="tx1"/>
                        </w14:solidFill>
                      </w14:textFill>
                    </w:rPr>
                  </w:pPr>
                  <w:r>
                    <w:rPr>
                      <w:rFonts w:hint="eastAsia" w:eastAsia="宋体" w:cs="Times New Roman"/>
                      <w:b w:val="0"/>
                      <w:bCs w:val="0"/>
                      <w:color w:val="000000" w:themeColor="text1"/>
                      <w:sz w:val="21"/>
                      <w:szCs w:val="21"/>
                      <w:highlight w:val="none"/>
                      <w:lang w:val="en-US" w:eastAsia="zh-CN"/>
                      <w14:textFill>
                        <w14:solidFill>
                          <w14:schemeClr w14:val="tx1"/>
                        </w14:solidFill>
                      </w14:textFill>
                    </w:rPr>
                    <w:t>15</w:t>
                  </w:r>
                </w:p>
              </w:tc>
              <w:tc>
                <w:tcPr>
                  <w:tcW w:w="299" w:type="pct"/>
                  <w:noWrap w:val="0"/>
                  <w:vAlign w:val="center"/>
                </w:tcPr>
                <w:p w14:paraId="0EEE01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51.47</w:t>
                  </w:r>
                </w:p>
              </w:tc>
              <w:tc>
                <w:tcPr>
                  <w:tcW w:w="495" w:type="pct"/>
                  <w:noWrap w:val="0"/>
                  <w:vAlign w:val="center"/>
                </w:tcPr>
                <w:p w14:paraId="2FD7F6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olor w:val="000000" w:themeColor="text1"/>
                      <w:spacing w:val="-1"/>
                      <w:position w:val="1"/>
                      <w:sz w:val="21"/>
                      <w:szCs w:val="21"/>
                      <w:lang w:val="en-US" w:eastAsia="zh-CN"/>
                      <w14:textFill>
                        <w14:solidFill>
                          <w14:schemeClr w14:val="tx1"/>
                        </w14:solidFill>
                      </w14:textFill>
                    </w:rPr>
                    <w:t>9</w:t>
                  </w:r>
                  <w:r>
                    <w:rPr>
                      <w:color w:val="000000" w:themeColor="text1"/>
                      <w:spacing w:val="-1"/>
                      <w:position w:val="1"/>
                      <w:sz w:val="21"/>
                      <w:szCs w:val="21"/>
                      <w14:textFill>
                        <w14:solidFill>
                          <w14:schemeClr w14:val="tx1"/>
                        </w14:solidFill>
                      </w14:textFill>
                    </w:rPr>
                    <w:t>：</w:t>
                  </w:r>
                  <w:r>
                    <w:rPr>
                      <w:rFonts w:hint="eastAsia"/>
                      <w:color w:val="000000" w:themeColor="text1"/>
                      <w:spacing w:val="-1"/>
                      <w:position w:val="1"/>
                      <w:sz w:val="21"/>
                      <w:szCs w:val="21"/>
                      <w:lang w:val="en-US" w:eastAsia="zh-CN"/>
                      <w14:textFill>
                        <w14:solidFill>
                          <w14:schemeClr w14:val="tx1"/>
                        </w14:solidFill>
                      </w14:textFill>
                    </w:rPr>
                    <w:t>0</w:t>
                  </w:r>
                  <w:r>
                    <w:rPr>
                      <w:rFonts w:ascii="Times New Roman" w:hAnsi="Times New Roman" w:eastAsia="Times New Roman" w:cs="Times New Roman"/>
                      <w:color w:val="000000" w:themeColor="text1"/>
                      <w:spacing w:val="-1"/>
                      <w:position w:val="1"/>
                      <w:sz w:val="21"/>
                      <w:szCs w:val="21"/>
                      <w14:textFill>
                        <w14:solidFill>
                          <w14:schemeClr w14:val="tx1"/>
                        </w14:solidFill>
                      </w14:textFill>
                    </w:rPr>
                    <w:t>0-</w:t>
                  </w:r>
                  <w:r>
                    <w:rPr>
                      <w:rFonts w:hint="eastAsia" w:ascii="Times New Roman" w:hAnsi="Times New Roman" w:eastAsia="宋体" w:cs="Times New Roman"/>
                      <w:color w:val="000000" w:themeColor="text1"/>
                      <w:spacing w:val="-1"/>
                      <w:position w:val="1"/>
                      <w:sz w:val="21"/>
                      <w:szCs w:val="21"/>
                      <w:lang w:val="en-US" w:eastAsia="zh-CN"/>
                      <w14:textFill>
                        <w14:solidFill>
                          <w14:schemeClr w14:val="tx1"/>
                        </w14:solidFill>
                      </w14:textFill>
                    </w:rPr>
                    <w:t>17</w:t>
                  </w:r>
                  <w:r>
                    <w:rPr>
                      <w:rFonts w:ascii="Times New Roman" w:hAnsi="Times New Roman" w:eastAsia="Times New Roman" w:cs="Times New Roman"/>
                      <w:color w:val="000000" w:themeColor="text1"/>
                      <w:spacing w:val="-1"/>
                      <w:position w:val="1"/>
                      <w:sz w:val="21"/>
                      <w:szCs w:val="21"/>
                      <w14:textFill>
                        <w14:solidFill>
                          <w14:schemeClr w14:val="tx1"/>
                        </w14:solidFill>
                      </w14:textFill>
                    </w:rPr>
                    <w:t>:00</w:t>
                  </w:r>
                </w:p>
              </w:tc>
              <w:tc>
                <w:tcPr>
                  <w:tcW w:w="273" w:type="pct"/>
                  <w:noWrap w:val="0"/>
                  <w:vAlign w:val="center"/>
                </w:tcPr>
                <w:p w14:paraId="64EFDEE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cs="Times New Roman"/>
                      <w:color w:val="000000" w:themeColor="text1"/>
                      <w:kern w:val="0"/>
                      <w:sz w:val="21"/>
                      <w:szCs w:val="21"/>
                      <w:highlight w:val="none"/>
                      <w:lang w:val="en-US" w:eastAsia="zh-CN"/>
                      <w14:textFill>
                        <w14:solidFill>
                          <w14:schemeClr w14:val="tx1"/>
                        </w14:solidFill>
                      </w14:textFill>
                    </w:rPr>
                  </w:pPr>
                  <w:r>
                    <w:rPr>
                      <w:rFonts w:hint="eastAsia" w:eastAsia="宋体" w:cs="Times New Roman"/>
                      <w:color w:val="000000" w:themeColor="text1"/>
                      <w:kern w:val="0"/>
                      <w:sz w:val="21"/>
                      <w:szCs w:val="21"/>
                      <w:highlight w:val="none"/>
                      <w:lang w:val="en-US" w:eastAsia="zh-CN"/>
                      <w14:textFill>
                        <w14:solidFill>
                          <w14:schemeClr w14:val="tx1"/>
                        </w14:solidFill>
                      </w14:textFill>
                    </w:rPr>
                    <w:t>15</w:t>
                  </w:r>
                </w:p>
              </w:tc>
              <w:tc>
                <w:tcPr>
                  <w:tcW w:w="790" w:type="dxa"/>
                  <w:noWrap w:val="0"/>
                  <w:vAlign w:val="center"/>
                </w:tcPr>
                <w:p w14:paraId="3AF407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Times New Roman" w:cs="Times New Roman"/>
                      <w:color w:val="000000" w:themeColor="text1"/>
                      <w:spacing w:val="-1"/>
                      <w:position w:val="1"/>
                      <w:sz w:val="21"/>
                      <w:szCs w:val="21"/>
                      <w:lang w:val="en-US" w:eastAsia="zh-CN"/>
                      <w14:textFill>
                        <w14:solidFill>
                          <w14:schemeClr w14:val="tx1"/>
                        </w14:solidFill>
                      </w14:textFill>
                    </w:rPr>
                  </w:pPr>
                  <w:r>
                    <w:rPr>
                      <w:rFonts w:hint="eastAsia" w:ascii="Times New Roman" w:hAnsi="Times New Roman" w:eastAsia="Times New Roman" w:cs="Times New Roman"/>
                      <w:color w:val="000000" w:themeColor="text1"/>
                      <w:spacing w:val="-1"/>
                      <w:position w:val="1"/>
                      <w:sz w:val="21"/>
                      <w:szCs w:val="21"/>
                      <w:lang w:val="en-US" w:eastAsia="zh-CN"/>
                      <w14:textFill>
                        <w14:solidFill>
                          <w14:schemeClr w14:val="tx1"/>
                        </w14:solidFill>
                      </w14:textFill>
                    </w:rPr>
                    <w:t>30.47</w:t>
                  </w:r>
                </w:p>
              </w:tc>
              <w:tc>
                <w:tcPr>
                  <w:tcW w:w="233" w:type="pct"/>
                  <w:noWrap w:val="0"/>
                  <w:vAlign w:val="center"/>
                </w:tcPr>
                <w:p w14:paraId="5A1011B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w:t>
                  </w:r>
                </w:p>
              </w:tc>
            </w:tr>
            <w:tr w14:paraId="6F49B6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73" w:type="pct"/>
                  <w:noWrap w:val="0"/>
                  <w:vAlign w:val="center"/>
                </w:tcPr>
                <w:p w14:paraId="21F19B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11</w:t>
                  </w:r>
                </w:p>
              </w:tc>
              <w:tc>
                <w:tcPr>
                  <w:tcW w:w="242" w:type="pct"/>
                  <w:vMerge w:val="continue"/>
                  <w:noWrap w:val="0"/>
                  <w:vAlign w:val="center"/>
                </w:tcPr>
                <w:p w14:paraId="5425EC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 w:val="0"/>
                      <w:bCs w:val="0"/>
                      <w:color w:val="000000" w:themeColor="text1"/>
                      <w:sz w:val="21"/>
                      <w:szCs w:val="21"/>
                      <w:highlight w:val="none"/>
                      <w:lang w:val="en-US" w:eastAsia="zh-CN"/>
                      <w14:textFill>
                        <w14:solidFill>
                          <w14:schemeClr w14:val="tx1"/>
                        </w14:solidFill>
                      </w14:textFill>
                    </w:rPr>
                  </w:pPr>
                </w:p>
              </w:tc>
              <w:tc>
                <w:tcPr>
                  <w:tcW w:w="585" w:type="pct"/>
                  <w:noWrap w:val="0"/>
                  <w:vAlign w:val="center"/>
                </w:tcPr>
                <w:p w14:paraId="7EC2A8CF">
                  <w:pPr>
                    <w:keepNext w:val="0"/>
                    <w:keepLines w:val="0"/>
                    <w:pageBreakBefore w:val="0"/>
                    <w:widowControl w:val="0"/>
                    <w:kinsoku/>
                    <w:wordWrap/>
                    <w:overflowPunct/>
                    <w:topLinePunct w:val="0"/>
                    <w:bidi w:val="0"/>
                    <w:adjustRightInd w:val="0"/>
                    <w:snapToGrid w:val="0"/>
                    <w:jc w:val="center"/>
                    <w:textAlignment w:val="auto"/>
                    <w:rPr>
                      <w:rFonts w:hint="eastAsia"/>
                      <w:bCs/>
                      <w:color w:val="000000" w:themeColor="text1"/>
                      <w:kern w:val="0"/>
                      <w:sz w:val="21"/>
                      <w:szCs w:val="21"/>
                      <w:lang w:eastAsia="zh-CN"/>
                      <w14:textFill>
                        <w14:solidFill>
                          <w14:schemeClr w14:val="tx1"/>
                        </w14:solidFill>
                      </w14:textFill>
                    </w:rPr>
                  </w:pPr>
                  <w:r>
                    <w:rPr>
                      <w:rFonts w:hint="eastAsia"/>
                      <w:b w:val="0"/>
                      <w:bCs/>
                      <w:color w:val="000000" w:themeColor="text1"/>
                      <w:sz w:val="21"/>
                      <w:szCs w:val="21"/>
                      <w:highlight w:val="none"/>
                      <w:lang w:val="en-US" w:eastAsia="zh-CN"/>
                      <w14:textFill>
                        <w14:solidFill>
                          <w14:schemeClr w14:val="tx1"/>
                        </w14:solidFill>
                      </w14:textFill>
                    </w:rPr>
                    <w:t>胶带输送机</w:t>
                  </w:r>
                </w:p>
              </w:tc>
              <w:tc>
                <w:tcPr>
                  <w:tcW w:w="673" w:type="pct"/>
                  <w:noWrap w:val="0"/>
                  <w:vAlign w:val="center"/>
                </w:tcPr>
                <w:p w14:paraId="42EA10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val="0"/>
                      <w:bCs/>
                      <w:color w:val="000000" w:themeColor="text1"/>
                      <w:sz w:val="21"/>
                      <w:szCs w:val="21"/>
                      <w:highlight w:val="none"/>
                      <w:lang w:val="en-US" w:eastAsia="zh-CN"/>
                      <w14:textFill>
                        <w14:solidFill>
                          <w14:schemeClr w14:val="tx1"/>
                        </w14:solidFill>
                      </w14:textFill>
                    </w:rPr>
                  </w:pPr>
                  <w:r>
                    <w:rPr>
                      <w:rFonts w:hint="eastAsia" w:eastAsia="宋体"/>
                      <w:b w:val="0"/>
                      <w:bCs/>
                      <w:color w:val="000000" w:themeColor="text1"/>
                      <w:sz w:val="21"/>
                      <w:szCs w:val="21"/>
                      <w:highlight w:val="none"/>
                      <w:lang w:val="en-US" w:eastAsia="zh-CN"/>
                      <w14:textFill>
                        <w14:solidFill>
                          <w14:schemeClr w14:val="tx1"/>
                        </w14:solidFill>
                      </w14:textFill>
                    </w:rPr>
                    <w:t>DT75-8063</w:t>
                  </w:r>
                </w:p>
              </w:tc>
              <w:tc>
                <w:tcPr>
                  <w:tcW w:w="292" w:type="pct"/>
                  <w:noWrap w:val="0"/>
                  <w:vAlign w:val="center"/>
                </w:tcPr>
                <w:p w14:paraId="27A703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ascii="Times New Roman" w:hAnsi="Times New Roman" w:eastAsia="Times New Roman" w:cs="Times New Roman"/>
                      <w:color w:val="000000" w:themeColor="text1"/>
                      <w:spacing w:val="1"/>
                      <w:sz w:val="21"/>
                      <w:szCs w:val="21"/>
                      <w14:textFill>
                        <w14:solidFill>
                          <w14:schemeClr w14:val="tx1"/>
                        </w14:solidFill>
                      </w14:textFill>
                    </w:rPr>
                    <w:t>75</w:t>
                  </w:r>
                </w:p>
              </w:tc>
              <w:tc>
                <w:tcPr>
                  <w:tcW w:w="237" w:type="pct"/>
                  <w:vMerge w:val="continue"/>
                  <w:noWrap w:val="0"/>
                  <w:vAlign w:val="center"/>
                </w:tcPr>
                <w:p w14:paraId="3FB7E4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kern w:val="0"/>
                      <w:sz w:val="21"/>
                      <w:szCs w:val="21"/>
                      <w:lang w:val="zh-CN"/>
                      <w14:textFill>
                        <w14:solidFill>
                          <w14:schemeClr w14:val="tx1"/>
                        </w14:solidFill>
                      </w14:textFill>
                    </w:rPr>
                  </w:pPr>
                </w:p>
              </w:tc>
              <w:tc>
                <w:tcPr>
                  <w:tcW w:w="313" w:type="pct"/>
                  <w:noWrap w:val="0"/>
                  <w:vAlign w:val="center"/>
                </w:tcPr>
                <w:p w14:paraId="2915DE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45.64</w:t>
                  </w:r>
                </w:p>
              </w:tc>
              <w:tc>
                <w:tcPr>
                  <w:tcW w:w="306" w:type="pct"/>
                  <w:noWrap w:val="0"/>
                  <w:vAlign w:val="center"/>
                </w:tcPr>
                <w:p w14:paraId="165627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18.43</w:t>
                  </w:r>
                </w:p>
              </w:tc>
              <w:tc>
                <w:tcPr>
                  <w:tcW w:w="251" w:type="pct"/>
                  <w:noWrap w:val="0"/>
                  <w:vAlign w:val="center"/>
                </w:tcPr>
                <w:p w14:paraId="367D8BC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1</w:t>
                  </w:r>
                </w:p>
              </w:tc>
              <w:tc>
                <w:tcPr>
                  <w:tcW w:w="299" w:type="pct"/>
                  <w:noWrap w:val="0"/>
                  <w:vAlign w:val="center"/>
                </w:tcPr>
                <w:p w14:paraId="0E1D1B3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eastAsia="宋体" w:cs="Times New Roman"/>
                      <w:b w:val="0"/>
                      <w:bCs w:val="0"/>
                      <w:color w:val="000000" w:themeColor="text1"/>
                      <w:sz w:val="21"/>
                      <w:szCs w:val="21"/>
                      <w:highlight w:val="none"/>
                      <w:lang w:val="en-US" w:eastAsia="zh-CN"/>
                      <w14:textFill>
                        <w14:solidFill>
                          <w14:schemeClr w14:val="tx1"/>
                        </w14:solidFill>
                      </w14:textFill>
                    </w:rPr>
                  </w:pPr>
                  <w:r>
                    <w:rPr>
                      <w:rFonts w:hint="eastAsia" w:eastAsia="宋体" w:cs="Times New Roman"/>
                      <w:b w:val="0"/>
                      <w:bCs w:val="0"/>
                      <w:color w:val="000000" w:themeColor="text1"/>
                      <w:sz w:val="21"/>
                      <w:szCs w:val="21"/>
                      <w:highlight w:val="none"/>
                      <w:lang w:val="en-US" w:eastAsia="zh-CN"/>
                      <w14:textFill>
                        <w14:solidFill>
                          <w14:schemeClr w14:val="tx1"/>
                        </w14:solidFill>
                      </w14:textFill>
                    </w:rPr>
                    <w:t>3</w:t>
                  </w:r>
                </w:p>
              </w:tc>
              <w:tc>
                <w:tcPr>
                  <w:tcW w:w="299" w:type="pct"/>
                  <w:noWrap w:val="0"/>
                  <w:vAlign w:val="center"/>
                </w:tcPr>
                <w:p w14:paraId="70F2E9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65.45</w:t>
                  </w:r>
                </w:p>
              </w:tc>
              <w:tc>
                <w:tcPr>
                  <w:tcW w:w="495" w:type="pct"/>
                  <w:noWrap w:val="0"/>
                  <w:vAlign w:val="center"/>
                </w:tcPr>
                <w:p w14:paraId="5F0868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olor w:val="000000" w:themeColor="text1"/>
                      <w:spacing w:val="-1"/>
                      <w:position w:val="1"/>
                      <w:sz w:val="21"/>
                      <w:szCs w:val="21"/>
                      <w:lang w:val="en-US" w:eastAsia="zh-CN"/>
                      <w14:textFill>
                        <w14:solidFill>
                          <w14:schemeClr w14:val="tx1"/>
                        </w14:solidFill>
                      </w14:textFill>
                    </w:rPr>
                    <w:t>9</w:t>
                  </w:r>
                  <w:r>
                    <w:rPr>
                      <w:color w:val="000000" w:themeColor="text1"/>
                      <w:spacing w:val="-1"/>
                      <w:position w:val="1"/>
                      <w:sz w:val="21"/>
                      <w:szCs w:val="21"/>
                      <w14:textFill>
                        <w14:solidFill>
                          <w14:schemeClr w14:val="tx1"/>
                        </w14:solidFill>
                      </w14:textFill>
                    </w:rPr>
                    <w:t>：</w:t>
                  </w:r>
                  <w:r>
                    <w:rPr>
                      <w:rFonts w:hint="eastAsia"/>
                      <w:color w:val="000000" w:themeColor="text1"/>
                      <w:spacing w:val="-1"/>
                      <w:position w:val="1"/>
                      <w:sz w:val="21"/>
                      <w:szCs w:val="21"/>
                      <w:lang w:val="en-US" w:eastAsia="zh-CN"/>
                      <w14:textFill>
                        <w14:solidFill>
                          <w14:schemeClr w14:val="tx1"/>
                        </w14:solidFill>
                      </w14:textFill>
                    </w:rPr>
                    <w:t>0</w:t>
                  </w:r>
                  <w:r>
                    <w:rPr>
                      <w:rFonts w:ascii="Times New Roman" w:hAnsi="Times New Roman" w:eastAsia="Times New Roman" w:cs="Times New Roman"/>
                      <w:color w:val="000000" w:themeColor="text1"/>
                      <w:spacing w:val="-1"/>
                      <w:position w:val="1"/>
                      <w:sz w:val="21"/>
                      <w:szCs w:val="21"/>
                      <w14:textFill>
                        <w14:solidFill>
                          <w14:schemeClr w14:val="tx1"/>
                        </w14:solidFill>
                      </w14:textFill>
                    </w:rPr>
                    <w:t>0-</w:t>
                  </w:r>
                  <w:r>
                    <w:rPr>
                      <w:rFonts w:hint="eastAsia" w:ascii="Times New Roman" w:hAnsi="Times New Roman" w:eastAsia="宋体" w:cs="Times New Roman"/>
                      <w:color w:val="000000" w:themeColor="text1"/>
                      <w:spacing w:val="-1"/>
                      <w:position w:val="1"/>
                      <w:sz w:val="21"/>
                      <w:szCs w:val="21"/>
                      <w:lang w:val="en-US" w:eastAsia="zh-CN"/>
                      <w14:textFill>
                        <w14:solidFill>
                          <w14:schemeClr w14:val="tx1"/>
                        </w14:solidFill>
                      </w14:textFill>
                    </w:rPr>
                    <w:t>17</w:t>
                  </w:r>
                  <w:r>
                    <w:rPr>
                      <w:rFonts w:ascii="Times New Roman" w:hAnsi="Times New Roman" w:eastAsia="Times New Roman" w:cs="Times New Roman"/>
                      <w:color w:val="000000" w:themeColor="text1"/>
                      <w:spacing w:val="-1"/>
                      <w:position w:val="1"/>
                      <w:sz w:val="21"/>
                      <w:szCs w:val="21"/>
                      <w14:textFill>
                        <w14:solidFill>
                          <w14:schemeClr w14:val="tx1"/>
                        </w14:solidFill>
                      </w14:textFill>
                    </w:rPr>
                    <w:t>:00</w:t>
                  </w:r>
                </w:p>
              </w:tc>
              <w:tc>
                <w:tcPr>
                  <w:tcW w:w="273" w:type="pct"/>
                  <w:noWrap w:val="0"/>
                  <w:vAlign w:val="center"/>
                </w:tcPr>
                <w:p w14:paraId="1476F61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cs="Times New Roman"/>
                      <w:color w:val="000000" w:themeColor="text1"/>
                      <w:kern w:val="0"/>
                      <w:sz w:val="21"/>
                      <w:szCs w:val="21"/>
                      <w:highlight w:val="none"/>
                      <w:lang w:val="en-US" w:eastAsia="zh-CN"/>
                      <w14:textFill>
                        <w14:solidFill>
                          <w14:schemeClr w14:val="tx1"/>
                        </w14:solidFill>
                      </w14:textFill>
                    </w:rPr>
                  </w:pPr>
                  <w:r>
                    <w:rPr>
                      <w:rFonts w:hint="eastAsia" w:eastAsia="宋体" w:cs="Times New Roman"/>
                      <w:color w:val="000000" w:themeColor="text1"/>
                      <w:kern w:val="0"/>
                      <w:sz w:val="21"/>
                      <w:szCs w:val="21"/>
                      <w:highlight w:val="none"/>
                      <w:lang w:val="en-US" w:eastAsia="zh-CN"/>
                      <w14:textFill>
                        <w14:solidFill>
                          <w14:schemeClr w14:val="tx1"/>
                        </w14:solidFill>
                      </w14:textFill>
                    </w:rPr>
                    <w:t>15</w:t>
                  </w:r>
                </w:p>
              </w:tc>
              <w:tc>
                <w:tcPr>
                  <w:tcW w:w="790" w:type="dxa"/>
                  <w:noWrap w:val="0"/>
                  <w:vAlign w:val="center"/>
                </w:tcPr>
                <w:p w14:paraId="06603D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Times New Roman" w:cs="Times New Roman"/>
                      <w:color w:val="000000" w:themeColor="text1"/>
                      <w:spacing w:val="-1"/>
                      <w:position w:val="1"/>
                      <w:sz w:val="21"/>
                      <w:szCs w:val="21"/>
                      <w:lang w:val="en-US" w:eastAsia="zh-CN"/>
                      <w14:textFill>
                        <w14:solidFill>
                          <w14:schemeClr w14:val="tx1"/>
                        </w14:solidFill>
                      </w14:textFill>
                    </w:rPr>
                  </w:pPr>
                  <w:r>
                    <w:rPr>
                      <w:rFonts w:hint="eastAsia" w:ascii="Times New Roman" w:hAnsi="Times New Roman" w:eastAsia="Times New Roman" w:cs="Times New Roman"/>
                      <w:color w:val="000000" w:themeColor="text1"/>
                      <w:spacing w:val="-1"/>
                      <w:position w:val="1"/>
                      <w:sz w:val="21"/>
                      <w:szCs w:val="21"/>
                      <w:lang w:val="en-US" w:eastAsia="zh-CN"/>
                      <w14:textFill>
                        <w14:solidFill>
                          <w14:schemeClr w14:val="tx1"/>
                        </w14:solidFill>
                      </w14:textFill>
                    </w:rPr>
                    <w:t>44.45</w:t>
                  </w:r>
                </w:p>
              </w:tc>
              <w:tc>
                <w:tcPr>
                  <w:tcW w:w="233" w:type="pct"/>
                  <w:noWrap w:val="0"/>
                  <w:vAlign w:val="center"/>
                </w:tcPr>
                <w:p w14:paraId="74E7C79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w:t>
                  </w:r>
                </w:p>
              </w:tc>
            </w:tr>
            <w:tr w14:paraId="2AB1D8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73" w:type="pct"/>
                  <w:noWrap w:val="0"/>
                  <w:vAlign w:val="center"/>
                </w:tcPr>
                <w:p w14:paraId="02C86E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12</w:t>
                  </w:r>
                </w:p>
              </w:tc>
              <w:tc>
                <w:tcPr>
                  <w:tcW w:w="242" w:type="pct"/>
                  <w:vMerge w:val="continue"/>
                  <w:noWrap w:val="0"/>
                  <w:vAlign w:val="center"/>
                </w:tcPr>
                <w:p w14:paraId="567099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 w:val="0"/>
                      <w:bCs w:val="0"/>
                      <w:color w:val="000000" w:themeColor="text1"/>
                      <w:sz w:val="21"/>
                      <w:szCs w:val="21"/>
                      <w:highlight w:val="none"/>
                      <w:lang w:val="en-US" w:eastAsia="zh-CN"/>
                      <w14:textFill>
                        <w14:solidFill>
                          <w14:schemeClr w14:val="tx1"/>
                        </w14:solidFill>
                      </w14:textFill>
                    </w:rPr>
                  </w:pPr>
                </w:p>
              </w:tc>
              <w:tc>
                <w:tcPr>
                  <w:tcW w:w="585" w:type="pct"/>
                  <w:noWrap w:val="0"/>
                  <w:vAlign w:val="center"/>
                </w:tcPr>
                <w:p w14:paraId="377C5CC8">
                  <w:pPr>
                    <w:keepNext w:val="0"/>
                    <w:keepLines w:val="0"/>
                    <w:pageBreakBefore w:val="0"/>
                    <w:widowControl w:val="0"/>
                    <w:kinsoku/>
                    <w:wordWrap/>
                    <w:overflowPunct/>
                    <w:topLinePunct w:val="0"/>
                    <w:bidi w:val="0"/>
                    <w:adjustRightInd w:val="0"/>
                    <w:snapToGrid w:val="0"/>
                    <w:jc w:val="center"/>
                    <w:textAlignment w:val="auto"/>
                    <w:rPr>
                      <w:rFonts w:hint="eastAsia"/>
                      <w:bCs/>
                      <w:color w:val="000000" w:themeColor="text1"/>
                      <w:kern w:val="0"/>
                      <w:sz w:val="21"/>
                      <w:szCs w:val="21"/>
                      <w:lang w:eastAsia="zh-CN"/>
                      <w14:textFill>
                        <w14:solidFill>
                          <w14:schemeClr w14:val="tx1"/>
                        </w14:solidFill>
                      </w14:textFill>
                    </w:rPr>
                  </w:pPr>
                  <w:r>
                    <w:rPr>
                      <w:rFonts w:hint="eastAsia"/>
                      <w:b w:val="0"/>
                      <w:bCs/>
                      <w:color w:val="000000" w:themeColor="text1"/>
                      <w:sz w:val="21"/>
                      <w:szCs w:val="21"/>
                      <w:highlight w:val="none"/>
                      <w:lang w:val="en-US" w:eastAsia="zh-CN"/>
                      <w14:textFill>
                        <w14:solidFill>
                          <w14:schemeClr w14:val="tx1"/>
                        </w14:solidFill>
                      </w14:textFill>
                    </w:rPr>
                    <w:t>胶带输送机</w:t>
                  </w:r>
                </w:p>
              </w:tc>
              <w:tc>
                <w:tcPr>
                  <w:tcW w:w="673" w:type="pct"/>
                  <w:noWrap w:val="0"/>
                  <w:vAlign w:val="center"/>
                </w:tcPr>
                <w:p w14:paraId="1CCA8B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val="0"/>
                      <w:bCs/>
                      <w:color w:val="000000" w:themeColor="text1"/>
                      <w:sz w:val="21"/>
                      <w:szCs w:val="21"/>
                      <w:highlight w:val="none"/>
                      <w:lang w:val="en-US" w:eastAsia="zh-CN"/>
                      <w14:textFill>
                        <w14:solidFill>
                          <w14:schemeClr w14:val="tx1"/>
                        </w14:solidFill>
                      </w14:textFill>
                    </w:rPr>
                  </w:pPr>
                  <w:r>
                    <w:rPr>
                      <w:rFonts w:hint="eastAsia" w:eastAsia="宋体"/>
                      <w:b w:val="0"/>
                      <w:bCs/>
                      <w:color w:val="000000" w:themeColor="text1"/>
                      <w:sz w:val="21"/>
                      <w:szCs w:val="21"/>
                      <w:highlight w:val="none"/>
                      <w:lang w:val="en-US" w:eastAsia="zh-CN"/>
                      <w14:textFill>
                        <w14:solidFill>
                          <w14:schemeClr w14:val="tx1"/>
                        </w14:solidFill>
                      </w14:textFill>
                    </w:rPr>
                    <w:t>DT75-8063</w:t>
                  </w:r>
                </w:p>
              </w:tc>
              <w:tc>
                <w:tcPr>
                  <w:tcW w:w="292" w:type="pct"/>
                  <w:noWrap w:val="0"/>
                  <w:vAlign w:val="center"/>
                </w:tcPr>
                <w:p w14:paraId="09C404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ascii="Times New Roman" w:hAnsi="Times New Roman" w:eastAsia="Times New Roman" w:cs="Times New Roman"/>
                      <w:color w:val="000000" w:themeColor="text1"/>
                      <w:spacing w:val="1"/>
                      <w:sz w:val="21"/>
                      <w:szCs w:val="21"/>
                      <w14:textFill>
                        <w14:solidFill>
                          <w14:schemeClr w14:val="tx1"/>
                        </w14:solidFill>
                      </w14:textFill>
                    </w:rPr>
                    <w:t>75</w:t>
                  </w:r>
                </w:p>
              </w:tc>
              <w:tc>
                <w:tcPr>
                  <w:tcW w:w="237" w:type="pct"/>
                  <w:vMerge w:val="continue"/>
                  <w:noWrap w:val="0"/>
                  <w:vAlign w:val="center"/>
                </w:tcPr>
                <w:p w14:paraId="3523A8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kern w:val="0"/>
                      <w:sz w:val="21"/>
                      <w:szCs w:val="21"/>
                      <w:lang w:val="zh-CN"/>
                      <w14:textFill>
                        <w14:solidFill>
                          <w14:schemeClr w14:val="tx1"/>
                        </w14:solidFill>
                      </w14:textFill>
                    </w:rPr>
                  </w:pPr>
                </w:p>
              </w:tc>
              <w:tc>
                <w:tcPr>
                  <w:tcW w:w="313" w:type="pct"/>
                  <w:noWrap w:val="0"/>
                  <w:vAlign w:val="center"/>
                </w:tcPr>
                <w:p w14:paraId="77BE14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55.63</w:t>
                  </w:r>
                </w:p>
              </w:tc>
              <w:tc>
                <w:tcPr>
                  <w:tcW w:w="306" w:type="pct"/>
                  <w:noWrap w:val="0"/>
                  <w:vAlign w:val="center"/>
                </w:tcPr>
                <w:p w14:paraId="1118A0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67.32</w:t>
                  </w:r>
                </w:p>
              </w:tc>
              <w:tc>
                <w:tcPr>
                  <w:tcW w:w="251" w:type="pct"/>
                  <w:noWrap w:val="0"/>
                  <w:vAlign w:val="center"/>
                </w:tcPr>
                <w:p w14:paraId="2E7F480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1</w:t>
                  </w:r>
                </w:p>
              </w:tc>
              <w:tc>
                <w:tcPr>
                  <w:tcW w:w="733" w:type="dxa"/>
                  <w:noWrap w:val="0"/>
                  <w:vAlign w:val="center"/>
                </w:tcPr>
                <w:p w14:paraId="1C5D239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eastAsia="宋体" w:cs="Times New Roman"/>
                      <w:b w:val="0"/>
                      <w:bCs w:val="0"/>
                      <w:color w:val="000000" w:themeColor="text1"/>
                      <w:sz w:val="21"/>
                      <w:szCs w:val="21"/>
                      <w:highlight w:val="none"/>
                      <w:lang w:val="en-US" w:eastAsia="zh-CN"/>
                      <w14:textFill>
                        <w14:solidFill>
                          <w14:schemeClr w14:val="tx1"/>
                        </w14:solidFill>
                      </w14:textFill>
                    </w:rPr>
                  </w:pPr>
                  <w:r>
                    <w:rPr>
                      <w:rFonts w:hint="eastAsia" w:eastAsia="宋体" w:cs="Times New Roman"/>
                      <w:b w:val="0"/>
                      <w:bCs w:val="0"/>
                      <w:color w:val="000000" w:themeColor="text1"/>
                      <w:sz w:val="21"/>
                      <w:szCs w:val="21"/>
                      <w:highlight w:val="none"/>
                      <w:lang w:val="en-US" w:eastAsia="zh-CN"/>
                      <w14:textFill>
                        <w14:solidFill>
                          <w14:schemeClr w14:val="tx1"/>
                        </w14:solidFill>
                      </w14:textFill>
                    </w:rPr>
                    <w:t>12</w:t>
                  </w:r>
                </w:p>
              </w:tc>
              <w:tc>
                <w:tcPr>
                  <w:tcW w:w="299" w:type="pct"/>
                  <w:noWrap w:val="0"/>
                  <w:vAlign w:val="center"/>
                </w:tcPr>
                <w:p w14:paraId="53248A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53.41</w:t>
                  </w:r>
                </w:p>
              </w:tc>
              <w:tc>
                <w:tcPr>
                  <w:tcW w:w="495" w:type="pct"/>
                  <w:noWrap w:val="0"/>
                  <w:vAlign w:val="center"/>
                </w:tcPr>
                <w:p w14:paraId="46CEB1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olor w:val="000000" w:themeColor="text1"/>
                      <w:spacing w:val="-1"/>
                      <w:position w:val="1"/>
                      <w:sz w:val="21"/>
                      <w:szCs w:val="21"/>
                      <w:lang w:val="en-US" w:eastAsia="zh-CN"/>
                      <w14:textFill>
                        <w14:solidFill>
                          <w14:schemeClr w14:val="tx1"/>
                        </w14:solidFill>
                      </w14:textFill>
                    </w:rPr>
                    <w:t>9</w:t>
                  </w:r>
                  <w:r>
                    <w:rPr>
                      <w:color w:val="000000" w:themeColor="text1"/>
                      <w:spacing w:val="-1"/>
                      <w:position w:val="1"/>
                      <w:sz w:val="21"/>
                      <w:szCs w:val="21"/>
                      <w14:textFill>
                        <w14:solidFill>
                          <w14:schemeClr w14:val="tx1"/>
                        </w14:solidFill>
                      </w14:textFill>
                    </w:rPr>
                    <w:t>：</w:t>
                  </w:r>
                  <w:r>
                    <w:rPr>
                      <w:rFonts w:hint="eastAsia"/>
                      <w:color w:val="000000" w:themeColor="text1"/>
                      <w:spacing w:val="-1"/>
                      <w:position w:val="1"/>
                      <w:sz w:val="21"/>
                      <w:szCs w:val="21"/>
                      <w:lang w:val="en-US" w:eastAsia="zh-CN"/>
                      <w14:textFill>
                        <w14:solidFill>
                          <w14:schemeClr w14:val="tx1"/>
                        </w14:solidFill>
                      </w14:textFill>
                    </w:rPr>
                    <w:t>0</w:t>
                  </w:r>
                  <w:r>
                    <w:rPr>
                      <w:rFonts w:ascii="Times New Roman" w:hAnsi="Times New Roman" w:eastAsia="Times New Roman" w:cs="Times New Roman"/>
                      <w:color w:val="000000" w:themeColor="text1"/>
                      <w:spacing w:val="-1"/>
                      <w:position w:val="1"/>
                      <w:sz w:val="21"/>
                      <w:szCs w:val="21"/>
                      <w14:textFill>
                        <w14:solidFill>
                          <w14:schemeClr w14:val="tx1"/>
                        </w14:solidFill>
                      </w14:textFill>
                    </w:rPr>
                    <w:t>0-</w:t>
                  </w:r>
                  <w:r>
                    <w:rPr>
                      <w:rFonts w:hint="eastAsia" w:ascii="Times New Roman" w:hAnsi="Times New Roman" w:eastAsia="宋体" w:cs="Times New Roman"/>
                      <w:color w:val="000000" w:themeColor="text1"/>
                      <w:spacing w:val="-1"/>
                      <w:position w:val="1"/>
                      <w:sz w:val="21"/>
                      <w:szCs w:val="21"/>
                      <w:lang w:val="en-US" w:eastAsia="zh-CN"/>
                      <w14:textFill>
                        <w14:solidFill>
                          <w14:schemeClr w14:val="tx1"/>
                        </w14:solidFill>
                      </w14:textFill>
                    </w:rPr>
                    <w:t>17</w:t>
                  </w:r>
                  <w:r>
                    <w:rPr>
                      <w:rFonts w:ascii="Times New Roman" w:hAnsi="Times New Roman" w:eastAsia="Times New Roman" w:cs="Times New Roman"/>
                      <w:color w:val="000000" w:themeColor="text1"/>
                      <w:spacing w:val="-1"/>
                      <w:position w:val="1"/>
                      <w:sz w:val="21"/>
                      <w:szCs w:val="21"/>
                      <w14:textFill>
                        <w14:solidFill>
                          <w14:schemeClr w14:val="tx1"/>
                        </w14:solidFill>
                      </w14:textFill>
                    </w:rPr>
                    <w:t>:00</w:t>
                  </w:r>
                </w:p>
              </w:tc>
              <w:tc>
                <w:tcPr>
                  <w:tcW w:w="273" w:type="pct"/>
                  <w:noWrap w:val="0"/>
                  <w:vAlign w:val="center"/>
                </w:tcPr>
                <w:p w14:paraId="25F9388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cs="Times New Roman"/>
                      <w:color w:val="000000" w:themeColor="text1"/>
                      <w:kern w:val="0"/>
                      <w:sz w:val="21"/>
                      <w:szCs w:val="21"/>
                      <w:highlight w:val="none"/>
                      <w:lang w:val="en-US" w:eastAsia="zh-CN"/>
                      <w14:textFill>
                        <w14:solidFill>
                          <w14:schemeClr w14:val="tx1"/>
                        </w14:solidFill>
                      </w14:textFill>
                    </w:rPr>
                  </w:pPr>
                  <w:r>
                    <w:rPr>
                      <w:rFonts w:hint="eastAsia" w:eastAsia="宋体" w:cs="Times New Roman"/>
                      <w:color w:val="000000" w:themeColor="text1"/>
                      <w:kern w:val="0"/>
                      <w:sz w:val="21"/>
                      <w:szCs w:val="21"/>
                      <w:highlight w:val="none"/>
                      <w:lang w:val="en-US" w:eastAsia="zh-CN"/>
                      <w14:textFill>
                        <w14:solidFill>
                          <w14:schemeClr w14:val="tx1"/>
                        </w14:solidFill>
                      </w14:textFill>
                    </w:rPr>
                    <w:t>15</w:t>
                  </w:r>
                </w:p>
              </w:tc>
              <w:tc>
                <w:tcPr>
                  <w:tcW w:w="790" w:type="dxa"/>
                  <w:noWrap w:val="0"/>
                  <w:vAlign w:val="center"/>
                </w:tcPr>
                <w:p w14:paraId="3E2770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Times New Roman" w:cs="Times New Roman"/>
                      <w:color w:val="000000" w:themeColor="text1"/>
                      <w:spacing w:val="-1"/>
                      <w:position w:val="1"/>
                      <w:sz w:val="21"/>
                      <w:szCs w:val="21"/>
                      <w:lang w:val="en-US" w:eastAsia="zh-CN"/>
                      <w14:textFill>
                        <w14:solidFill>
                          <w14:schemeClr w14:val="tx1"/>
                        </w14:solidFill>
                      </w14:textFill>
                    </w:rPr>
                  </w:pPr>
                  <w:r>
                    <w:rPr>
                      <w:rFonts w:hint="eastAsia" w:ascii="Times New Roman" w:hAnsi="Times New Roman" w:eastAsia="Times New Roman" w:cs="Times New Roman"/>
                      <w:color w:val="000000" w:themeColor="text1"/>
                      <w:spacing w:val="-1"/>
                      <w:position w:val="1"/>
                      <w:sz w:val="21"/>
                      <w:szCs w:val="21"/>
                      <w:lang w:val="en-US" w:eastAsia="zh-CN"/>
                      <w14:textFill>
                        <w14:solidFill>
                          <w14:schemeClr w14:val="tx1"/>
                        </w14:solidFill>
                      </w14:textFill>
                    </w:rPr>
                    <w:t>32.41</w:t>
                  </w:r>
                </w:p>
              </w:tc>
              <w:tc>
                <w:tcPr>
                  <w:tcW w:w="233" w:type="pct"/>
                  <w:noWrap w:val="0"/>
                  <w:vAlign w:val="center"/>
                </w:tcPr>
                <w:p w14:paraId="6F60EA8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w:t>
                  </w:r>
                </w:p>
              </w:tc>
            </w:tr>
            <w:tr w14:paraId="5B9605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73" w:type="pct"/>
                  <w:noWrap w:val="0"/>
                  <w:vAlign w:val="center"/>
                </w:tcPr>
                <w:p w14:paraId="544CFA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13</w:t>
                  </w:r>
                </w:p>
              </w:tc>
              <w:tc>
                <w:tcPr>
                  <w:tcW w:w="242" w:type="pct"/>
                  <w:vMerge w:val="continue"/>
                  <w:noWrap w:val="0"/>
                  <w:vAlign w:val="center"/>
                </w:tcPr>
                <w:p w14:paraId="28946B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 w:val="0"/>
                      <w:bCs w:val="0"/>
                      <w:color w:val="000000" w:themeColor="text1"/>
                      <w:sz w:val="21"/>
                      <w:szCs w:val="21"/>
                      <w:highlight w:val="none"/>
                      <w:lang w:val="en-US" w:eastAsia="zh-CN"/>
                      <w14:textFill>
                        <w14:solidFill>
                          <w14:schemeClr w14:val="tx1"/>
                        </w14:solidFill>
                      </w14:textFill>
                    </w:rPr>
                  </w:pPr>
                </w:p>
              </w:tc>
              <w:tc>
                <w:tcPr>
                  <w:tcW w:w="585" w:type="pct"/>
                  <w:noWrap w:val="0"/>
                  <w:vAlign w:val="center"/>
                </w:tcPr>
                <w:p w14:paraId="0437D1E3">
                  <w:pPr>
                    <w:keepNext w:val="0"/>
                    <w:keepLines w:val="0"/>
                    <w:pageBreakBefore w:val="0"/>
                    <w:widowControl w:val="0"/>
                    <w:kinsoku/>
                    <w:wordWrap/>
                    <w:overflowPunct/>
                    <w:topLinePunct w:val="0"/>
                    <w:bidi w:val="0"/>
                    <w:adjustRightInd w:val="0"/>
                    <w:snapToGrid w:val="0"/>
                    <w:jc w:val="center"/>
                    <w:textAlignment w:val="auto"/>
                    <w:rPr>
                      <w:rFonts w:hint="eastAsia"/>
                      <w:bCs/>
                      <w:color w:val="000000" w:themeColor="text1"/>
                      <w:kern w:val="0"/>
                      <w:sz w:val="21"/>
                      <w:szCs w:val="21"/>
                      <w:lang w:eastAsia="zh-CN"/>
                      <w14:textFill>
                        <w14:solidFill>
                          <w14:schemeClr w14:val="tx1"/>
                        </w14:solidFill>
                      </w14:textFill>
                    </w:rPr>
                  </w:pPr>
                  <w:r>
                    <w:rPr>
                      <w:rFonts w:hint="eastAsia"/>
                      <w:b w:val="0"/>
                      <w:bCs/>
                      <w:color w:val="000000" w:themeColor="text1"/>
                      <w:sz w:val="21"/>
                      <w:szCs w:val="21"/>
                      <w:highlight w:val="none"/>
                      <w:lang w:val="en-US" w:eastAsia="zh-CN"/>
                      <w14:textFill>
                        <w14:solidFill>
                          <w14:schemeClr w14:val="tx1"/>
                        </w14:solidFill>
                      </w14:textFill>
                    </w:rPr>
                    <w:t>胶带输送机</w:t>
                  </w:r>
                </w:p>
              </w:tc>
              <w:tc>
                <w:tcPr>
                  <w:tcW w:w="673" w:type="pct"/>
                  <w:noWrap w:val="0"/>
                  <w:vAlign w:val="center"/>
                </w:tcPr>
                <w:p w14:paraId="60E7B1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val="0"/>
                      <w:bCs/>
                      <w:color w:val="000000" w:themeColor="text1"/>
                      <w:sz w:val="21"/>
                      <w:szCs w:val="21"/>
                      <w:highlight w:val="none"/>
                      <w:lang w:val="en-US" w:eastAsia="zh-CN"/>
                      <w14:textFill>
                        <w14:solidFill>
                          <w14:schemeClr w14:val="tx1"/>
                        </w14:solidFill>
                      </w14:textFill>
                    </w:rPr>
                  </w:pPr>
                  <w:r>
                    <w:rPr>
                      <w:rFonts w:hint="eastAsia" w:eastAsia="宋体"/>
                      <w:b w:val="0"/>
                      <w:bCs/>
                      <w:color w:val="000000" w:themeColor="text1"/>
                      <w:sz w:val="21"/>
                      <w:szCs w:val="21"/>
                      <w:highlight w:val="none"/>
                      <w:lang w:val="en-US" w:eastAsia="zh-CN"/>
                      <w14:textFill>
                        <w14:solidFill>
                          <w14:schemeClr w14:val="tx1"/>
                        </w14:solidFill>
                      </w14:textFill>
                    </w:rPr>
                    <w:t>DT75-8063</w:t>
                  </w:r>
                </w:p>
              </w:tc>
              <w:tc>
                <w:tcPr>
                  <w:tcW w:w="292" w:type="pct"/>
                  <w:noWrap w:val="0"/>
                  <w:vAlign w:val="center"/>
                </w:tcPr>
                <w:p w14:paraId="0B2E1C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ascii="Times New Roman" w:hAnsi="Times New Roman" w:eastAsia="Times New Roman" w:cs="Times New Roman"/>
                      <w:color w:val="000000" w:themeColor="text1"/>
                      <w:spacing w:val="1"/>
                      <w:sz w:val="21"/>
                      <w:szCs w:val="21"/>
                      <w14:textFill>
                        <w14:solidFill>
                          <w14:schemeClr w14:val="tx1"/>
                        </w14:solidFill>
                      </w14:textFill>
                    </w:rPr>
                    <w:t>75</w:t>
                  </w:r>
                </w:p>
              </w:tc>
              <w:tc>
                <w:tcPr>
                  <w:tcW w:w="237" w:type="pct"/>
                  <w:vMerge w:val="continue"/>
                  <w:noWrap w:val="0"/>
                  <w:vAlign w:val="center"/>
                </w:tcPr>
                <w:p w14:paraId="287809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kern w:val="0"/>
                      <w:sz w:val="21"/>
                      <w:szCs w:val="21"/>
                      <w:lang w:val="zh-CN"/>
                      <w14:textFill>
                        <w14:solidFill>
                          <w14:schemeClr w14:val="tx1"/>
                        </w14:solidFill>
                      </w14:textFill>
                    </w:rPr>
                  </w:pPr>
                </w:p>
              </w:tc>
              <w:tc>
                <w:tcPr>
                  <w:tcW w:w="313" w:type="pct"/>
                  <w:noWrap w:val="0"/>
                  <w:vAlign w:val="center"/>
                </w:tcPr>
                <w:p w14:paraId="6A0D87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57.64</w:t>
                  </w:r>
                </w:p>
              </w:tc>
              <w:tc>
                <w:tcPr>
                  <w:tcW w:w="306" w:type="pct"/>
                  <w:noWrap w:val="0"/>
                  <w:vAlign w:val="center"/>
                </w:tcPr>
                <w:p w14:paraId="79B96A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57.64</w:t>
                  </w:r>
                </w:p>
              </w:tc>
              <w:tc>
                <w:tcPr>
                  <w:tcW w:w="251" w:type="pct"/>
                  <w:noWrap w:val="0"/>
                  <w:vAlign w:val="center"/>
                </w:tcPr>
                <w:p w14:paraId="68E0AF9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1</w:t>
                  </w:r>
                </w:p>
              </w:tc>
              <w:tc>
                <w:tcPr>
                  <w:tcW w:w="733" w:type="dxa"/>
                  <w:noWrap w:val="0"/>
                  <w:vAlign w:val="center"/>
                </w:tcPr>
                <w:p w14:paraId="07B12BD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cs="Times New Roman"/>
                      <w:b w:val="0"/>
                      <w:bCs w:val="0"/>
                      <w:color w:val="000000" w:themeColor="text1"/>
                      <w:sz w:val="21"/>
                      <w:szCs w:val="21"/>
                      <w:highlight w:val="none"/>
                      <w:lang w:val="en-US" w:eastAsia="zh-CN"/>
                      <w14:textFill>
                        <w14:solidFill>
                          <w14:schemeClr w14:val="tx1"/>
                        </w14:solidFill>
                      </w14:textFill>
                    </w:rPr>
                  </w:pPr>
                  <w:r>
                    <w:rPr>
                      <w:rFonts w:hint="eastAsia" w:eastAsia="宋体" w:cs="Times New Roman"/>
                      <w:b w:val="0"/>
                      <w:bCs w:val="0"/>
                      <w:color w:val="000000" w:themeColor="text1"/>
                      <w:sz w:val="21"/>
                      <w:szCs w:val="21"/>
                      <w:highlight w:val="none"/>
                      <w:lang w:val="en-US" w:eastAsia="zh-CN"/>
                      <w14:textFill>
                        <w14:solidFill>
                          <w14:schemeClr w14:val="tx1"/>
                        </w14:solidFill>
                      </w14:textFill>
                    </w:rPr>
                    <w:t>12</w:t>
                  </w:r>
                </w:p>
              </w:tc>
              <w:tc>
                <w:tcPr>
                  <w:tcW w:w="299" w:type="pct"/>
                  <w:noWrap w:val="0"/>
                  <w:vAlign w:val="center"/>
                </w:tcPr>
                <w:p w14:paraId="0C288C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53.41</w:t>
                  </w:r>
                </w:p>
              </w:tc>
              <w:tc>
                <w:tcPr>
                  <w:tcW w:w="495" w:type="pct"/>
                  <w:noWrap w:val="0"/>
                  <w:vAlign w:val="center"/>
                </w:tcPr>
                <w:p w14:paraId="6590DD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olor w:val="000000" w:themeColor="text1"/>
                      <w:spacing w:val="-1"/>
                      <w:position w:val="1"/>
                      <w:sz w:val="21"/>
                      <w:szCs w:val="21"/>
                      <w:lang w:val="en-US" w:eastAsia="zh-CN"/>
                      <w14:textFill>
                        <w14:solidFill>
                          <w14:schemeClr w14:val="tx1"/>
                        </w14:solidFill>
                      </w14:textFill>
                    </w:rPr>
                    <w:t>9</w:t>
                  </w:r>
                  <w:r>
                    <w:rPr>
                      <w:color w:val="000000" w:themeColor="text1"/>
                      <w:spacing w:val="-1"/>
                      <w:position w:val="1"/>
                      <w:sz w:val="21"/>
                      <w:szCs w:val="21"/>
                      <w14:textFill>
                        <w14:solidFill>
                          <w14:schemeClr w14:val="tx1"/>
                        </w14:solidFill>
                      </w14:textFill>
                    </w:rPr>
                    <w:t>：</w:t>
                  </w:r>
                  <w:r>
                    <w:rPr>
                      <w:rFonts w:hint="eastAsia"/>
                      <w:color w:val="000000" w:themeColor="text1"/>
                      <w:spacing w:val="-1"/>
                      <w:position w:val="1"/>
                      <w:sz w:val="21"/>
                      <w:szCs w:val="21"/>
                      <w:lang w:val="en-US" w:eastAsia="zh-CN"/>
                      <w14:textFill>
                        <w14:solidFill>
                          <w14:schemeClr w14:val="tx1"/>
                        </w14:solidFill>
                      </w14:textFill>
                    </w:rPr>
                    <w:t>0</w:t>
                  </w:r>
                  <w:r>
                    <w:rPr>
                      <w:rFonts w:ascii="Times New Roman" w:hAnsi="Times New Roman" w:eastAsia="Times New Roman" w:cs="Times New Roman"/>
                      <w:color w:val="000000" w:themeColor="text1"/>
                      <w:spacing w:val="-1"/>
                      <w:position w:val="1"/>
                      <w:sz w:val="21"/>
                      <w:szCs w:val="21"/>
                      <w14:textFill>
                        <w14:solidFill>
                          <w14:schemeClr w14:val="tx1"/>
                        </w14:solidFill>
                      </w14:textFill>
                    </w:rPr>
                    <w:t>0-</w:t>
                  </w:r>
                  <w:r>
                    <w:rPr>
                      <w:rFonts w:hint="eastAsia" w:ascii="Times New Roman" w:hAnsi="Times New Roman" w:eastAsia="宋体" w:cs="Times New Roman"/>
                      <w:color w:val="000000" w:themeColor="text1"/>
                      <w:spacing w:val="-1"/>
                      <w:position w:val="1"/>
                      <w:sz w:val="21"/>
                      <w:szCs w:val="21"/>
                      <w:lang w:val="en-US" w:eastAsia="zh-CN"/>
                      <w14:textFill>
                        <w14:solidFill>
                          <w14:schemeClr w14:val="tx1"/>
                        </w14:solidFill>
                      </w14:textFill>
                    </w:rPr>
                    <w:t>17</w:t>
                  </w:r>
                  <w:r>
                    <w:rPr>
                      <w:rFonts w:ascii="Times New Roman" w:hAnsi="Times New Roman" w:eastAsia="Times New Roman" w:cs="Times New Roman"/>
                      <w:color w:val="000000" w:themeColor="text1"/>
                      <w:spacing w:val="-1"/>
                      <w:position w:val="1"/>
                      <w:sz w:val="21"/>
                      <w:szCs w:val="21"/>
                      <w14:textFill>
                        <w14:solidFill>
                          <w14:schemeClr w14:val="tx1"/>
                        </w14:solidFill>
                      </w14:textFill>
                    </w:rPr>
                    <w:t>:00</w:t>
                  </w:r>
                </w:p>
              </w:tc>
              <w:tc>
                <w:tcPr>
                  <w:tcW w:w="273" w:type="pct"/>
                  <w:noWrap w:val="0"/>
                  <w:vAlign w:val="center"/>
                </w:tcPr>
                <w:p w14:paraId="3EBB34E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cs="Times New Roman"/>
                      <w:color w:val="000000" w:themeColor="text1"/>
                      <w:kern w:val="0"/>
                      <w:sz w:val="21"/>
                      <w:szCs w:val="21"/>
                      <w:highlight w:val="none"/>
                      <w:lang w:val="en-US" w:eastAsia="zh-CN"/>
                      <w14:textFill>
                        <w14:solidFill>
                          <w14:schemeClr w14:val="tx1"/>
                        </w14:solidFill>
                      </w14:textFill>
                    </w:rPr>
                  </w:pPr>
                  <w:r>
                    <w:rPr>
                      <w:rFonts w:hint="eastAsia" w:eastAsia="宋体" w:cs="Times New Roman"/>
                      <w:color w:val="000000" w:themeColor="text1"/>
                      <w:kern w:val="0"/>
                      <w:sz w:val="21"/>
                      <w:szCs w:val="21"/>
                      <w:highlight w:val="none"/>
                      <w:lang w:val="en-US" w:eastAsia="zh-CN"/>
                      <w14:textFill>
                        <w14:solidFill>
                          <w14:schemeClr w14:val="tx1"/>
                        </w14:solidFill>
                      </w14:textFill>
                    </w:rPr>
                    <w:t>15</w:t>
                  </w:r>
                </w:p>
              </w:tc>
              <w:tc>
                <w:tcPr>
                  <w:tcW w:w="790" w:type="dxa"/>
                  <w:noWrap w:val="0"/>
                  <w:vAlign w:val="center"/>
                </w:tcPr>
                <w:p w14:paraId="7B0087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Times New Roman" w:cs="Times New Roman"/>
                      <w:color w:val="000000" w:themeColor="text1"/>
                      <w:spacing w:val="-1"/>
                      <w:position w:val="1"/>
                      <w:sz w:val="21"/>
                      <w:szCs w:val="21"/>
                      <w:lang w:val="en-US" w:eastAsia="zh-CN"/>
                      <w14:textFill>
                        <w14:solidFill>
                          <w14:schemeClr w14:val="tx1"/>
                        </w14:solidFill>
                      </w14:textFill>
                    </w:rPr>
                  </w:pPr>
                  <w:r>
                    <w:rPr>
                      <w:rFonts w:hint="eastAsia" w:ascii="Times New Roman" w:hAnsi="Times New Roman" w:eastAsia="Times New Roman" w:cs="Times New Roman"/>
                      <w:color w:val="000000" w:themeColor="text1"/>
                      <w:spacing w:val="-1"/>
                      <w:position w:val="1"/>
                      <w:sz w:val="21"/>
                      <w:szCs w:val="21"/>
                      <w:lang w:val="en-US" w:eastAsia="zh-CN"/>
                      <w14:textFill>
                        <w14:solidFill>
                          <w14:schemeClr w14:val="tx1"/>
                        </w14:solidFill>
                      </w14:textFill>
                    </w:rPr>
                    <w:t>32.41</w:t>
                  </w:r>
                </w:p>
              </w:tc>
              <w:tc>
                <w:tcPr>
                  <w:tcW w:w="233" w:type="pct"/>
                  <w:noWrap w:val="0"/>
                  <w:vAlign w:val="center"/>
                </w:tcPr>
                <w:p w14:paraId="764FB2A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w:t>
                  </w:r>
                </w:p>
              </w:tc>
            </w:tr>
            <w:tr w14:paraId="3072B8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73" w:type="pct"/>
                  <w:noWrap w:val="0"/>
                  <w:vAlign w:val="center"/>
                </w:tcPr>
                <w:p w14:paraId="721989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14</w:t>
                  </w:r>
                </w:p>
              </w:tc>
              <w:tc>
                <w:tcPr>
                  <w:tcW w:w="242" w:type="pct"/>
                  <w:vMerge w:val="continue"/>
                  <w:noWrap w:val="0"/>
                  <w:vAlign w:val="center"/>
                </w:tcPr>
                <w:p w14:paraId="41B6E4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 w:val="0"/>
                      <w:bCs w:val="0"/>
                      <w:color w:val="000000" w:themeColor="text1"/>
                      <w:sz w:val="21"/>
                      <w:szCs w:val="21"/>
                      <w:highlight w:val="none"/>
                      <w:lang w:val="en-US" w:eastAsia="zh-CN"/>
                      <w14:textFill>
                        <w14:solidFill>
                          <w14:schemeClr w14:val="tx1"/>
                        </w14:solidFill>
                      </w14:textFill>
                    </w:rPr>
                  </w:pPr>
                </w:p>
              </w:tc>
              <w:tc>
                <w:tcPr>
                  <w:tcW w:w="585" w:type="pct"/>
                  <w:noWrap w:val="0"/>
                  <w:vAlign w:val="center"/>
                </w:tcPr>
                <w:p w14:paraId="34D63E94">
                  <w:pPr>
                    <w:keepNext w:val="0"/>
                    <w:keepLines w:val="0"/>
                    <w:pageBreakBefore w:val="0"/>
                    <w:widowControl w:val="0"/>
                    <w:kinsoku/>
                    <w:wordWrap/>
                    <w:overflowPunct/>
                    <w:topLinePunct w:val="0"/>
                    <w:bidi w:val="0"/>
                    <w:adjustRightInd w:val="0"/>
                    <w:snapToGrid w:val="0"/>
                    <w:jc w:val="center"/>
                    <w:textAlignment w:val="auto"/>
                    <w:rPr>
                      <w:rFonts w:hint="eastAsia"/>
                      <w:bCs/>
                      <w:color w:val="000000" w:themeColor="text1"/>
                      <w:kern w:val="0"/>
                      <w:sz w:val="21"/>
                      <w:szCs w:val="21"/>
                      <w:lang w:eastAsia="zh-CN"/>
                      <w14:textFill>
                        <w14:solidFill>
                          <w14:schemeClr w14:val="tx1"/>
                        </w14:solidFill>
                      </w14:textFill>
                    </w:rPr>
                  </w:pPr>
                  <w:r>
                    <w:rPr>
                      <w:rFonts w:hint="eastAsia"/>
                      <w:b w:val="0"/>
                      <w:bCs/>
                      <w:color w:val="000000" w:themeColor="text1"/>
                      <w:sz w:val="21"/>
                      <w:szCs w:val="21"/>
                      <w:highlight w:val="none"/>
                      <w:lang w:val="en-US" w:eastAsia="zh-CN"/>
                      <w14:textFill>
                        <w14:solidFill>
                          <w14:schemeClr w14:val="tx1"/>
                        </w14:solidFill>
                      </w14:textFill>
                    </w:rPr>
                    <w:t>胶带输送机</w:t>
                  </w:r>
                </w:p>
              </w:tc>
              <w:tc>
                <w:tcPr>
                  <w:tcW w:w="673" w:type="pct"/>
                  <w:noWrap w:val="0"/>
                  <w:vAlign w:val="center"/>
                </w:tcPr>
                <w:p w14:paraId="5F8210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val="0"/>
                      <w:bCs/>
                      <w:color w:val="000000" w:themeColor="text1"/>
                      <w:sz w:val="21"/>
                      <w:szCs w:val="21"/>
                      <w:highlight w:val="none"/>
                      <w:lang w:val="en-US" w:eastAsia="zh-CN"/>
                      <w14:textFill>
                        <w14:solidFill>
                          <w14:schemeClr w14:val="tx1"/>
                        </w14:solidFill>
                      </w14:textFill>
                    </w:rPr>
                  </w:pPr>
                  <w:r>
                    <w:rPr>
                      <w:rFonts w:hint="eastAsia" w:eastAsia="宋体"/>
                      <w:b w:val="0"/>
                      <w:bCs/>
                      <w:color w:val="000000" w:themeColor="text1"/>
                      <w:sz w:val="21"/>
                      <w:szCs w:val="21"/>
                      <w:highlight w:val="none"/>
                      <w:lang w:val="en-US" w:eastAsia="zh-CN"/>
                      <w14:textFill>
                        <w14:solidFill>
                          <w14:schemeClr w14:val="tx1"/>
                        </w14:solidFill>
                      </w14:textFill>
                    </w:rPr>
                    <w:t>DT75-8063</w:t>
                  </w:r>
                </w:p>
              </w:tc>
              <w:tc>
                <w:tcPr>
                  <w:tcW w:w="292" w:type="pct"/>
                  <w:noWrap w:val="0"/>
                  <w:vAlign w:val="center"/>
                </w:tcPr>
                <w:p w14:paraId="598897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ascii="Times New Roman" w:hAnsi="Times New Roman" w:eastAsia="Times New Roman" w:cs="Times New Roman"/>
                      <w:color w:val="000000" w:themeColor="text1"/>
                      <w:spacing w:val="1"/>
                      <w:sz w:val="21"/>
                      <w:szCs w:val="21"/>
                      <w14:textFill>
                        <w14:solidFill>
                          <w14:schemeClr w14:val="tx1"/>
                        </w14:solidFill>
                      </w14:textFill>
                    </w:rPr>
                    <w:t>75</w:t>
                  </w:r>
                </w:p>
              </w:tc>
              <w:tc>
                <w:tcPr>
                  <w:tcW w:w="237" w:type="pct"/>
                  <w:vMerge w:val="continue"/>
                  <w:noWrap w:val="0"/>
                  <w:vAlign w:val="center"/>
                </w:tcPr>
                <w:p w14:paraId="7AF060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kern w:val="0"/>
                      <w:sz w:val="21"/>
                      <w:szCs w:val="21"/>
                      <w:lang w:val="zh-CN"/>
                      <w14:textFill>
                        <w14:solidFill>
                          <w14:schemeClr w14:val="tx1"/>
                        </w14:solidFill>
                      </w14:textFill>
                    </w:rPr>
                  </w:pPr>
                </w:p>
              </w:tc>
              <w:tc>
                <w:tcPr>
                  <w:tcW w:w="313" w:type="pct"/>
                  <w:noWrap w:val="0"/>
                  <w:vAlign w:val="center"/>
                </w:tcPr>
                <w:p w14:paraId="70B6D0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44.32</w:t>
                  </w:r>
                </w:p>
              </w:tc>
              <w:tc>
                <w:tcPr>
                  <w:tcW w:w="306" w:type="pct"/>
                  <w:noWrap w:val="0"/>
                  <w:vAlign w:val="center"/>
                </w:tcPr>
                <w:p w14:paraId="194911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36.14</w:t>
                  </w:r>
                </w:p>
              </w:tc>
              <w:tc>
                <w:tcPr>
                  <w:tcW w:w="251" w:type="pct"/>
                  <w:noWrap w:val="0"/>
                  <w:vAlign w:val="center"/>
                </w:tcPr>
                <w:p w14:paraId="2514F54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1</w:t>
                  </w:r>
                </w:p>
              </w:tc>
              <w:tc>
                <w:tcPr>
                  <w:tcW w:w="299" w:type="pct"/>
                  <w:noWrap w:val="0"/>
                  <w:vAlign w:val="center"/>
                </w:tcPr>
                <w:p w14:paraId="408FAB9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eastAsia="宋体" w:cs="Times New Roman"/>
                      <w:b w:val="0"/>
                      <w:bCs w:val="0"/>
                      <w:color w:val="000000" w:themeColor="text1"/>
                      <w:sz w:val="21"/>
                      <w:szCs w:val="21"/>
                      <w:highlight w:val="none"/>
                      <w:lang w:val="en-US" w:eastAsia="zh-CN"/>
                      <w14:textFill>
                        <w14:solidFill>
                          <w14:schemeClr w14:val="tx1"/>
                        </w14:solidFill>
                      </w14:textFill>
                    </w:rPr>
                  </w:pPr>
                  <w:r>
                    <w:rPr>
                      <w:rFonts w:hint="eastAsia" w:eastAsia="宋体" w:cs="Times New Roman"/>
                      <w:b w:val="0"/>
                      <w:bCs w:val="0"/>
                      <w:color w:val="000000" w:themeColor="text1"/>
                      <w:sz w:val="21"/>
                      <w:szCs w:val="21"/>
                      <w:highlight w:val="none"/>
                      <w:lang w:val="en-US" w:eastAsia="zh-CN"/>
                      <w14:textFill>
                        <w14:solidFill>
                          <w14:schemeClr w14:val="tx1"/>
                        </w14:solidFill>
                      </w14:textFill>
                    </w:rPr>
                    <w:t>7</w:t>
                  </w:r>
                </w:p>
              </w:tc>
              <w:tc>
                <w:tcPr>
                  <w:tcW w:w="299" w:type="pct"/>
                  <w:noWrap w:val="0"/>
                  <w:vAlign w:val="center"/>
                </w:tcPr>
                <w:p w14:paraId="601A77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58.09</w:t>
                  </w:r>
                </w:p>
              </w:tc>
              <w:tc>
                <w:tcPr>
                  <w:tcW w:w="495" w:type="pct"/>
                  <w:noWrap w:val="0"/>
                  <w:vAlign w:val="center"/>
                </w:tcPr>
                <w:p w14:paraId="1896DC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olor w:val="000000" w:themeColor="text1"/>
                      <w:spacing w:val="-1"/>
                      <w:position w:val="1"/>
                      <w:sz w:val="21"/>
                      <w:szCs w:val="21"/>
                      <w:lang w:val="en-US" w:eastAsia="zh-CN"/>
                      <w14:textFill>
                        <w14:solidFill>
                          <w14:schemeClr w14:val="tx1"/>
                        </w14:solidFill>
                      </w14:textFill>
                    </w:rPr>
                    <w:t>9</w:t>
                  </w:r>
                  <w:r>
                    <w:rPr>
                      <w:color w:val="000000" w:themeColor="text1"/>
                      <w:spacing w:val="-1"/>
                      <w:position w:val="1"/>
                      <w:sz w:val="21"/>
                      <w:szCs w:val="21"/>
                      <w14:textFill>
                        <w14:solidFill>
                          <w14:schemeClr w14:val="tx1"/>
                        </w14:solidFill>
                      </w14:textFill>
                    </w:rPr>
                    <w:t>：</w:t>
                  </w:r>
                  <w:r>
                    <w:rPr>
                      <w:rFonts w:hint="eastAsia"/>
                      <w:color w:val="000000" w:themeColor="text1"/>
                      <w:spacing w:val="-1"/>
                      <w:position w:val="1"/>
                      <w:sz w:val="21"/>
                      <w:szCs w:val="21"/>
                      <w:lang w:val="en-US" w:eastAsia="zh-CN"/>
                      <w14:textFill>
                        <w14:solidFill>
                          <w14:schemeClr w14:val="tx1"/>
                        </w14:solidFill>
                      </w14:textFill>
                    </w:rPr>
                    <w:t>0</w:t>
                  </w:r>
                  <w:r>
                    <w:rPr>
                      <w:rFonts w:ascii="Times New Roman" w:hAnsi="Times New Roman" w:eastAsia="Times New Roman" w:cs="Times New Roman"/>
                      <w:color w:val="000000" w:themeColor="text1"/>
                      <w:spacing w:val="-1"/>
                      <w:position w:val="1"/>
                      <w:sz w:val="21"/>
                      <w:szCs w:val="21"/>
                      <w14:textFill>
                        <w14:solidFill>
                          <w14:schemeClr w14:val="tx1"/>
                        </w14:solidFill>
                      </w14:textFill>
                    </w:rPr>
                    <w:t>0-</w:t>
                  </w:r>
                  <w:r>
                    <w:rPr>
                      <w:rFonts w:hint="eastAsia" w:ascii="Times New Roman" w:hAnsi="Times New Roman" w:eastAsia="宋体" w:cs="Times New Roman"/>
                      <w:color w:val="000000" w:themeColor="text1"/>
                      <w:spacing w:val="-1"/>
                      <w:position w:val="1"/>
                      <w:sz w:val="21"/>
                      <w:szCs w:val="21"/>
                      <w:lang w:val="en-US" w:eastAsia="zh-CN"/>
                      <w14:textFill>
                        <w14:solidFill>
                          <w14:schemeClr w14:val="tx1"/>
                        </w14:solidFill>
                      </w14:textFill>
                    </w:rPr>
                    <w:t>17</w:t>
                  </w:r>
                  <w:r>
                    <w:rPr>
                      <w:rFonts w:ascii="Times New Roman" w:hAnsi="Times New Roman" w:eastAsia="Times New Roman" w:cs="Times New Roman"/>
                      <w:color w:val="000000" w:themeColor="text1"/>
                      <w:spacing w:val="-1"/>
                      <w:position w:val="1"/>
                      <w:sz w:val="21"/>
                      <w:szCs w:val="21"/>
                      <w14:textFill>
                        <w14:solidFill>
                          <w14:schemeClr w14:val="tx1"/>
                        </w14:solidFill>
                      </w14:textFill>
                    </w:rPr>
                    <w:t>:00</w:t>
                  </w:r>
                </w:p>
              </w:tc>
              <w:tc>
                <w:tcPr>
                  <w:tcW w:w="273" w:type="pct"/>
                  <w:noWrap w:val="0"/>
                  <w:vAlign w:val="center"/>
                </w:tcPr>
                <w:p w14:paraId="0D5D4E5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cs="Times New Roman"/>
                      <w:color w:val="000000" w:themeColor="text1"/>
                      <w:kern w:val="0"/>
                      <w:sz w:val="21"/>
                      <w:szCs w:val="21"/>
                      <w:highlight w:val="none"/>
                      <w:lang w:val="en-US" w:eastAsia="zh-CN"/>
                      <w14:textFill>
                        <w14:solidFill>
                          <w14:schemeClr w14:val="tx1"/>
                        </w14:solidFill>
                      </w14:textFill>
                    </w:rPr>
                  </w:pPr>
                  <w:r>
                    <w:rPr>
                      <w:rFonts w:hint="eastAsia" w:eastAsia="宋体" w:cs="Times New Roman"/>
                      <w:color w:val="000000" w:themeColor="text1"/>
                      <w:kern w:val="0"/>
                      <w:sz w:val="21"/>
                      <w:szCs w:val="21"/>
                      <w:highlight w:val="none"/>
                      <w:lang w:val="en-US" w:eastAsia="zh-CN"/>
                      <w14:textFill>
                        <w14:solidFill>
                          <w14:schemeClr w14:val="tx1"/>
                        </w14:solidFill>
                      </w14:textFill>
                    </w:rPr>
                    <w:t>15</w:t>
                  </w:r>
                </w:p>
              </w:tc>
              <w:tc>
                <w:tcPr>
                  <w:tcW w:w="790" w:type="dxa"/>
                  <w:noWrap w:val="0"/>
                  <w:vAlign w:val="center"/>
                </w:tcPr>
                <w:p w14:paraId="507B49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Times New Roman" w:cs="Times New Roman"/>
                      <w:color w:val="000000" w:themeColor="text1"/>
                      <w:spacing w:val="-1"/>
                      <w:position w:val="1"/>
                      <w:sz w:val="21"/>
                      <w:szCs w:val="21"/>
                      <w:lang w:val="en-US" w:eastAsia="zh-CN"/>
                      <w14:textFill>
                        <w14:solidFill>
                          <w14:schemeClr w14:val="tx1"/>
                        </w14:solidFill>
                      </w14:textFill>
                    </w:rPr>
                  </w:pPr>
                  <w:r>
                    <w:rPr>
                      <w:rFonts w:hint="eastAsia" w:ascii="Times New Roman" w:hAnsi="Times New Roman" w:eastAsia="Times New Roman" w:cs="Times New Roman"/>
                      <w:color w:val="000000" w:themeColor="text1"/>
                      <w:spacing w:val="-1"/>
                      <w:position w:val="1"/>
                      <w:sz w:val="21"/>
                      <w:szCs w:val="21"/>
                      <w:lang w:val="en-US" w:eastAsia="zh-CN"/>
                      <w14:textFill>
                        <w14:solidFill>
                          <w14:schemeClr w14:val="tx1"/>
                        </w14:solidFill>
                      </w14:textFill>
                    </w:rPr>
                    <w:t>37.09</w:t>
                  </w:r>
                </w:p>
              </w:tc>
              <w:tc>
                <w:tcPr>
                  <w:tcW w:w="233" w:type="pct"/>
                  <w:noWrap w:val="0"/>
                  <w:vAlign w:val="center"/>
                </w:tcPr>
                <w:p w14:paraId="712CA8A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w:t>
                  </w:r>
                </w:p>
              </w:tc>
            </w:tr>
            <w:tr w14:paraId="369A99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73" w:type="pct"/>
                  <w:noWrap w:val="0"/>
                  <w:vAlign w:val="center"/>
                </w:tcPr>
                <w:p w14:paraId="3096EC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15</w:t>
                  </w:r>
                </w:p>
              </w:tc>
              <w:tc>
                <w:tcPr>
                  <w:tcW w:w="242" w:type="pct"/>
                  <w:vMerge w:val="continue"/>
                  <w:noWrap w:val="0"/>
                  <w:vAlign w:val="center"/>
                </w:tcPr>
                <w:p w14:paraId="13097A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 w:val="0"/>
                      <w:bCs w:val="0"/>
                      <w:color w:val="000000" w:themeColor="text1"/>
                      <w:sz w:val="21"/>
                      <w:szCs w:val="21"/>
                      <w:highlight w:val="none"/>
                      <w:lang w:val="en-US" w:eastAsia="zh-CN"/>
                      <w14:textFill>
                        <w14:solidFill>
                          <w14:schemeClr w14:val="tx1"/>
                        </w14:solidFill>
                      </w14:textFill>
                    </w:rPr>
                  </w:pPr>
                </w:p>
              </w:tc>
              <w:tc>
                <w:tcPr>
                  <w:tcW w:w="585" w:type="pct"/>
                  <w:noWrap w:val="0"/>
                  <w:vAlign w:val="center"/>
                </w:tcPr>
                <w:p w14:paraId="5526BFCA">
                  <w:pPr>
                    <w:keepNext w:val="0"/>
                    <w:keepLines w:val="0"/>
                    <w:pageBreakBefore w:val="0"/>
                    <w:widowControl w:val="0"/>
                    <w:kinsoku/>
                    <w:wordWrap/>
                    <w:overflowPunct/>
                    <w:topLinePunct w:val="0"/>
                    <w:bidi w:val="0"/>
                    <w:adjustRightInd w:val="0"/>
                    <w:snapToGrid w:val="0"/>
                    <w:jc w:val="center"/>
                    <w:textAlignment w:val="auto"/>
                    <w:rPr>
                      <w:rFonts w:hint="default"/>
                      <w:bCs/>
                      <w:color w:val="000000" w:themeColor="text1"/>
                      <w:kern w:val="0"/>
                      <w:sz w:val="21"/>
                      <w:szCs w:val="21"/>
                      <w:lang w:val="en-US" w:eastAsia="zh-CN"/>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布袋除尘器</w:t>
                  </w:r>
                </w:p>
              </w:tc>
              <w:tc>
                <w:tcPr>
                  <w:tcW w:w="673" w:type="pct"/>
                  <w:noWrap w:val="0"/>
                  <w:vAlign w:val="center"/>
                </w:tcPr>
                <w:p w14:paraId="298B80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val="0"/>
                      <w:bCs/>
                      <w:color w:val="000000" w:themeColor="text1"/>
                      <w:sz w:val="21"/>
                      <w:szCs w:val="21"/>
                      <w:highlight w:val="none"/>
                      <w:lang w:val="en-US" w:eastAsia="zh-CN"/>
                      <w14:textFill>
                        <w14:solidFill>
                          <w14:schemeClr w14:val="tx1"/>
                        </w14:solidFill>
                      </w14:textFill>
                    </w:rPr>
                  </w:pPr>
                  <w:r>
                    <w:rPr>
                      <w:rFonts w:hint="eastAsia" w:eastAsia="宋体"/>
                      <w:b w:val="0"/>
                      <w:bCs/>
                      <w:color w:val="000000" w:themeColor="text1"/>
                      <w:sz w:val="21"/>
                      <w:szCs w:val="21"/>
                      <w:highlight w:val="none"/>
                      <w:lang w:val="en-US" w:eastAsia="zh-CN"/>
                      <w14:textFill>
                        <w14:solidFill>
                          <w14:schemeClr w14:val="tx1"/>
                        </w14:solidFill>
                      </w14:textFill>
                    </w:rPr>
                    <w:t>风量</w:t>
                  </w:r>
                  <w:r>
                    <w:rPr>
                      <w:rFonts w:hint="eastAsia"/>
                      <w:b w:val="0"/>
                      <w:bCs/>
                      <w:color w:val="000000" w:themeColor="text1"/>
                      <w:sz w:val="21"/>
                      <w:szCs w:val="21"/>
                      <w:highlight w:val="none"/>
                      <w:lang w:val="en-US" w:eastAsia="zh-CN"/>
                      <w14:textFill>
                        <w14:solidFill>
                          <w14:schemeClr w14:val="tx1"/>
                        </w14:solidFill>
                      </w14:textFill>
                    </w:rPr>
                    <w:t>2</w:t>
                  </w:r>
                  <w:r>
                    <w:rPr>
                      <w:rFonts w:hint="eastAsia" w:eastAsia="宋体"/>
                      <w:b w:val="0"/>
                      <w:bCs/>
                      <w:color w:val="000000" w:themeColor="text1"/>
                      <w:sz w:val="21"/>
                      <w:szCs w:val="21"/>
                      <w:highlight w:val="none"/>
                      <w:lang w:val="en-US" w:eastAsia="zh-CN"/>
                      <w14:textFill>
                        <w14:solidFill>
                          <w14:schemeClr w14:val="tx1"/>
                        </w14:solidFill>
                      </w14:textFill>
                    </w:rPr>
                    <w:t>0000m</w:t>
                  </w:r>
                  <w:r>
                    <w:rPr>
                      <w:rFonts w:hint="eastAsia" w:eastAsia="宋体"/>
                      <w:b w:val="0"/>
                      <w:bCs/>
                      <w:color w:val="000000" w:themeColor="text1"/>
                      <w:sz w:val="21"/>
                      <w:szCs w:val="21"/>
                      <w:highlight w:val="none"/>
                      <w:vertAlign w:val="superscript"/>
                      <w:lang w:val="en-US" w:eastAsia="zh-CN"/>
                      <w14:textFill>
                        <w14:solidFill>
                          <w14:schemeClr w14:val="tx1"/>
                        </w14:solidFill>
                      </w14:textFill>
                    </w:rPr>
                    <w:t>3</w:t>
                  </w:r>
                  <w:r>
                    <w:rPr>
                      <w:rFonts w:hint="eastAsia" w:eastAsia="宋体"/>
                      <w:b w:val="0"/>
                      <w:bCs/>
                      <w:color w:val="000000" w:themeColor="text1"/>
                      <w:sz w:val="21"/>
                      <w:szCs w:val="21"/>
                      <w:highlight w:val="none"/>
                      <w:lang w:val="en-US" w:eastAsia="zh-CN"/>
                      <w14:textFill>
                        <w14:solidFill>
                          <w14:schemeClr w14:val="tx1"/>
                        </w14:solidFill>
                      </w14:textFill>
                    </w:rPr>
                    <w:t>/d</w:t>
                  </w:r>
                </w:p>
              </w:tc>
              <w:tc>
                <w:tcPr>
                  <w:tcW w:w="292" w:type="pct"/>
                  <w:noWrap w:val="0"/>
                  <w:vAlign w:val="center"/>
                </w:tcPr>
                <w:p w14:paraId="4537D0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85</w:t>
                  </w:r>
                </w:p>
              </w:tc>
              <w:tc>
                <w:tcPr>
                  <w:tcW w:w="237" w:type="pct"/>
                  <w:vMerge w:val="continue"/>
                  <w:noWrap w:val="0"/>
                  <w:vAlign w:val="center"/>
                </w:tcPr>
                <w:p w14:paraId="530BDD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kern w:val="0"/>
                      <w:sz w:val="21"/>
                      <w:szCs w:val="21"/>
                      <w:lang w:val="zh-CN"/>
                      <w14:textFill>
                        <w14:solidFill>
                          <w14:schemeClr w14:val="tx1"/>
                        </w14:solidFill>
                      </w14:textFill>
                    </w:rPr>
                  </w:pPr>
                </w:p>
              </w:tc>
              <w:tc>
                <w:tcPr>
                  <w:tcW w:w="313" w:type="pct"/>
                  <w:noWrap w:val="0"/>
                  <w:vAlign w:val="center"/>
                </w:tcPr>
                <w:p w14:paraId="1F4326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33.03</w:t>
                  </w:r>
                </w:p>
              </w:tc>
              <w:tc>
                <w:tcPr>
                  <w:tcW w:w="306" w:type="pct"/>
                  <w:noWrap w:val="0"/>
                  <w:vAlign w:val="center"/>
                </w:tcPr>
                <w:p w14:paraId="683228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55.40</w:t>
                  </w:r>
                </w:p>
              </w:tc>
              <w:tc>
                <w:tcPr>
                  <w:tcW w:w="251" w:type="pct"/>
                  <w:noWrap w:val="0"/>
                  <w:vAlign w:val="center"/>
                </w:tcPr>
                <w:p w14:paraId="6502576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1</w:t>
                  </w:r>
                </w:p>
              </w:tc>
              <w:tc>
                <w:tcPr>
                  <w:tcW w:w="299" w:type="pct"/>
                  <w:noWrap w:val="0"/>
                  <w:vAlign w:val="center"/>
                </w:tcPr>
                <w:p w14:paraId="3DDDE88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eastAsia="宋体" w:cs="Times New Roman"/>
                      <w:b w:val="0"/>
                      <w:bCs w:val="0"/>
                      <w:color w:val="000000" w:themeColor="text1"/>
                      <w:sz w:val="21"/>
                      <w:szCs w:val="21"/>
                      <w:highlight w:val="none"/>
                      <w:lang w:val="en-US" w:eastAsia="zh-CN"/>
                      <w14:textFill>
                        <w14:solidFill>
                          <w14:schemeClr w14:val="tx1"/>
                        </w14:solidFill>
                      </w14:textFill>
                    </w:rPr>
                  </w:pPr>
                  <w:r>
                    <w:rPr>
                      <w:rFonts w:hint="eastAsia" w:eastAsia="宋体" w:cs="Times New Roman"/>
                      <w:b w:val="0"/>
                      <w:bCs w:val="0"/>
                      <w:color w:val="000000" w:themeColor="text1"/>
                      <w:sz w:val="21"/>
                      <w:szCs w:val="21"/>
                      <w:highlight w:val="none"/>
                      <w:lang w:val="en-US" w:eastAsia="zh-CN"/>
                      <w14:textFill>
                        <w14:solidFill>
                          <w14:schemeClr w14:val="tx1"/>
                        </w14:solidFill>
                      </w14:textFill>
                    </w:rPr>
                    <w:t>2</w:t>
                  </w:r>
                </w:p>
              </w:tc>
              <w:tc>
                <w:tcPr>
                  <w:tcW w:w="299" w:type="pct"/>
                  <w:noWrap w:val="0"/>
                  <w:vAlign w:val="center"/>
                </w:tcPr>
                <w:p w14:paraId="425586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78.97</w:t>
                  </w:r>
                </w:p>
              </w:tc>
              <w:tc>
                <w:tcPr>
                  <w:tcW w:w="495" w:type="pct"/>
                  <w:noWrap w:val="0"/>
                  <w:vAlign w:val="center"/>
                </w:tcPr>
                <w:p w14:paraId="52068E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olor w:val="000000" w:themeColor="text1"/>
                      <w:spacing w:val="-1"/>
                      <w:position w:val="1"/>
                      <w:sz w:val="21"/>
                      <w:szCs w:val="21"/>
                      <w:lang w:val="en-US" w:eastAsia="zh-CN"/>
                      <w14:textFill>
                        <w14:solidFill>
                          <w14:schemeClr w14:val="tx1"/>
                        </w14:solidFill>
                      </w14:textFill>
                    </w:rPr>
                    <w:t>9</w:t>
                  </w:r>
                  <w:r>
                    <w:rPr>
                      <w:color w:val="000000" w:themeColor="text1"/>
                      <w:spacing w:val="-1"/>
                      <w:position w:val="1"/>
                      <w:sz w:val="21"/>
                      <w:szCs w:val="21"/>
                      <w14:textFill>
                        <w14:solidFill>
                          <w14:schemeClr w14:val="tx1"/>
                        </w14:solidFill>
                      </w14:textFill>
                    </w:rPr>
                    <w:t>：</w:t>
                  </w:r>
                  <w:r>
                    <w:rPr>
                      <w:rFonts w:hint="eastAsia"/>
                      <w:color w:val="000000" w:themeColor="text1"/>
                      <w:spacing w:val="-1"/>
                      <w:position w:val="1"/>
                      <w:sz w:val="21"/>
                      <w:szCs w:val="21"/>
                      <w:lang w:val="en-US" w:eastAsia="zh-CN"/>
                      <w14:textFill>
                        <w14:solidFill>
                          <w14:schemeClr w14:val="tx1"/>
                        </w14:solidFill>
                      </w14:textFill>
                    </w:rPr>
                    <w:t>0</w:t>
                  </w:r>
                  <w:r>
                    <w:rPr>
                      <w:rFonts w:ascii="Times New Roman" w:hAnsi="Times New Roman" w:eastAsia="Times New Roman" w:cs="Times New Roman"/>
                      <w:color w:val="000000" w:themeColor="text1"/>
                      <w:spacing w:val="-1"/>
                      <w:position w:val="1"/>
                      <w:sz w:val="21"/>
                      <w:szCs w:val="21"/>
                      <w14:textFill>
                        <w14:solidFill>
                          <w14:schemeClr w14:val="tx1"/>
                        </w14:solidFill>
                      </w14:textFill>
                    </w:rPr>
                    <w:t>0-</w:t>
                  </w:r>
                  <w:r>
                    <w:rPr>
                      <w:rFonts w:hint="eastAsia" w:ascii="Times New Roman" w:hAnsi="Times New Roman" w:eastAsia="宋体" w:cs="Times New Roman"/>
                      <w:color w:val="000000" w:themeColor="text1"/>
                      <w:spacing w:val="-1"/>
                      <w:position w:val="1"/>
                      <w:sz w:val="21"/>
                      <w:szCs w:val="21"/>
                      <w:lang w:val="en-US" w:eastAsia="zh-CN"/>
                      <w14:textFill>
                        <w14:solidFill>
                          <w14:schemeClr w14:val="tx1"/>
                        </w14:solidFill>
                      </w14:textFill>
                    </w:rPr>
                    <w:t>17</w:t>
                  </w:r>
                  <w:r>
                    <w:rPr>
                      <w:rFonts w:ascii="Times New Roman" w:hAnsi="Times New Roman" w:eastAsia="Times New Roman" w:cs="Times New Roman"/>
                      <w:color w:val="000000" w:themeColor="text1"/>
                      <w:spacing w:val="-1"/>
                      <w:position w:val="1"/>
                      <w:sz w:val="21"/>
                      <w:szCs w:val="21"/>
                      <w14:textFill>
                        <w14:solidFill>
                          <w14:schemeClr w14:val="tx1"/>
                        </w14:solidFill>
                      </w14:textFill>
                    </w:rPr>
                    <w:t>:00</w:t>
                  </w:r>
                </w:p>
              </w:tc>
              <w:tc>
                <w:tcPr>
                  <w:tcW w:w="273" w:type="pct"/>
                  <w:noWrap w:val="0"/>
                  <w:vAlign w:val="center"/>
                </w:tcPr>
                <w:p w14:paraId="0E4B18F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cs="Times New Roman"/>
                      <w:color w:val="000000" w:themeColor="text1"/>
                      <w:kern w:val="0"/>
                      <w:sz w:val="21"/>
                      <w:szCs w:val="21"/>
                      <w:highlight w:val="none"/>
                      <w:lang w:val="en-US" w:eastAsia="zh-CN"/>
                      <w14:textFill>
                        <w14:solidFill>
                          <w14:schemeClr w14:val="tx1"/>
                        </w14:solidFill>
                      </w14:textFill>
                    </w:rPr>
                  </w:pPr>
                  <w:r>
                    <w:rPr>
                      <w:rFonts w:hint="eastAsia" w:eastAsia="宋体" w:cs="Times New Roman"/>
                      <w:color w:val="000000" w:themeColor="text1"/>
                      <w:kern w:val="0"/>
                      <w:sz w:val="21"/>
                      <w:szCs w:val="21"/>
                      <w:highlight w:val="none"/>
                      <w:lang w:val="en-US" w:eastAsia="zh-CN"/>
                      <w14:textFill>
                        <w14:solidFill>
                          <w14:schemeClr w14:val="tx1"/>
                        </w14:solidFill>
                      </w14:textFill>
                    </w:rPr>
                    <w:t>15</w:t>
                  </w:r>
                </w:p>
              </w:tc>
              <w:tc>
                <w:tcPr>
                  <w:tcW w:w="790" w:type="dxa"/>
                  <w:noWrap w:val="0"/>
                  <w:vAlign w:val="center"/>
                </w:tcPr>
                <w:p w14:paraId="29DE29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Times New Roman" w:cs="Times New Roman"/>
                      <w:color w:val="000000" w:themeColor="text1"/>
                      <w:spacing w:val="-1"/>
                      <w:position w:val="1"/>
                      <w:sz w:val="21"/>
                      <w:szCs w:val="21"/>
                      <w:lang w:val="en-US" w:eastAsia="zh-CN"/>
                      <w14:textFill>
                        <w14:solidFill>
                          <w14:schemeClr w14:val="tx1"/>
                        </w14:solidFill>
                      </w14:textFill>
                    </w:rPr>
                  </w:pPr>
                  <w:r>
                    <w:rPr>
                      <w:rFonts w:hint="eastAsia" w:ascii="Times New Roman" w:hAnsi="Times New Roman" w:eastAsia="Times New Roman" w:cs="Times New Roman"/>
                      <w:color w:val="000000" w:themeColor="text1"/>
                      <w:spacing w:val="-1"/>
                      <w:position w:val="1"/>
                      <w:sz w:val="21"/>
                      <w:szCs w:val="21"/>
                      <w:lang w:val="en-US" w:eastAsia="zh-CN"/>
                      <w14:textFill>
                        <w14:solidFill>
                          <w14:schemeClr w14:val="tx1"/>
                        </w14:solidFill>
                      </w14:textFill>
                    </w:rPr>
                    <w:t>57.97</w:t>
                  </w:r>
                </w:p>
              </w:tc>
              <w:tc>
                <w:tcPr>
                  <w:tcW w:w="233" w:type="pct"/>
                  <w:noWrap w:val="0"/>
                  <w:vAlign w:val="center"/>
                </w:tcPr>
                <w:p w14:paraId="0AC2A47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w:t>
                  </w:r>
                </w:p>
              </w:tc>
            </w:tr>
          </w:tbl>
          <w:p w14:paraId="61B8156D">
            <w:pPr>
              <w:rPr>
                <w:rFonts w:hint="eastAsia"/>
                <w:color w:val="000000" w:themeColor="text1"/>
                <w:vertAlign w:val="baseline"/>
                <w:lang w:val="en-US" w:eastAsia="zh-CN"/>
                <w14:textFill>
                  <w14:solidFill>
                    <w14:schemeClr w14:val="tx1"/>
                  </w14:solidFill>
                </w14:textFill>
              </w:rPr>
            </w:pPr>
          </w:p>
        </w:tc>
      </w:tr>
    </w:tbl>
    <w:p w14:paraId="44D93EE9">
      <w:pPr>
        <w:rPr>
          <w:rFonts w:hint="eastAsia"/>
          <w:color w:val="000000" w:themeColor="text1"/>
          <w:lang w:val="en-US" w:eastAsia="zh-CN"/>
          <w14:textFill>
            <w14:solidFill>
              <w14:schemeClr w14:val="tx1"/>
            </w14:solidFill>
          </w14:textFill>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8467"/>
      </w:tblGrid>
      <w:tr w14:paraId="47053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4" w:type="dxa"/>
            <w:noWrap w:val="0"/>
            <w:vAlign w:val="top"/>
          </w:tcPr>
          <w:p w14:paraId="388B0F47">
            <w:pPr>
              <w:rPr>
                <w:rFonts w:hint="eastAsia"/>
                <w:color w:val="000000" w:themeColor="text1"/>
                <w:vertAlign w:val="baseline"/>
                <w:lang w:val="en-US" w:eastAsia="zh-CN"/>
                <w14:textFill>
                  <w14:solidFill>
                    <w14:schemeClr w14:val="tx1"/>
                  </w14:solidFill>
                </w14:textFill>
              </w:rPr>
            </w:pPr>
          </w:p>
        </w:tc>
        <w:tc>
          <w:tcPr>
            <w:tcW w:w="8467" w:type="dxa"/>
            <w:noWrap w:val="0"/>
            <w:vAlign w:val="top"/>
          </w:tcPr>
          <w:p w14:paraId="5405A76D">
            <w:pPr>
              <w:pStyle w:val="34"/>
              <w:adjustRightInd w:val="0"/>
              <w:snapToGrid w:val="0"/>
              <w:spacing w:line="360" w:lineRule="auto"/>
              <w:ind w:firstLine="482"/>
              <w:rPr>
                <w:rFonts w:hint="eastAsia"/>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（2）主要污染工序及源强</w:t>
            </w:r>
          </w:p>
          <w:p w14:paraId="0E80A49C">
            <w:pPr>
              <w:pStyle w:val="34"/>
              <w:adjustRightInd w:val="0"/>
              <w:snapToGrid w:val="0"/>
              <w:spacing w:line="360" w:lineRule="auto"/>
              <w:ind w:firstLine="480"/>
              <w:rPr>
                <w:rFonts w:hint="eastAsia"/>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噪声主要来源于项目</w:t>
            </w:r>
            <w:r>
              <w:rPr>
                <w:rFonts w:hint="eastAsia"/>
                <w:bCs/>
                <w:color w:val="000000" w:themeColor="text1"/>
                <w:kern w:val="0"/>
                <w:sz w:val="24"/>
                <w:lang w:val="en-US" w:eastAsia="zh-CN"/>
                <w14:textFill>
                  <w14:solidFill>
                    <w14:schemeClr w14:val="tx1"/>
                  </w14:solidFill>
                </w14:textFill>
              </w:rPr>
              <w:t>振动筛、破碎机、一级圆筒筛、二级圆筒筛等设</w:t>
            </w:r>
            <w:r>
              <w:rPr>
                <w:bCs/>
                <w:color w:val="000000" w:themeColor="text1"/>
                <w:kern w:val="0"/>
                <w:sz w:val="24"/>
                <w14:textFill>
                  <w14:solidFill>
                    <w14:schemeClr w14:val="tx1"/>
                  </w14:solidFill>
                </w14:textFill>
              </w:rPr>
              <w:t>备</w:t>
            </w:r>
            <w:r>
              <w:rPr>
                <w:rFonts w:hint="eastAsia"/>
                <w:bCs/>
                <w:color w:val="000000" w:themeColor="text1"/>
                <w:kern w:val="0"/>
                <w:sz w:val="24"/>
                <w:lang w:eastAsia="zh-CN"/>
                <w14:textFill>
                  <w14:solidFill>
                    <w14:schemeClr w14:val="tx1"/>
                  </w14:solidFill>
                </w14:textFill>
              </w:rPr>
              <w:t>运行时产生的噪声</w:t>
            </w:r>
            <w:r>
              <w:rPr>
                <w:bCs/>
                <w:color w:val="000000" w:themeColor="text1"/>
                <w:kern w:val="0"/>
                <w:sz w:val="24"/>
                <w14:textFill>
                  <w14:solidFill>
                    <w14:schemeClr w14:val="tx1"/>
                  </w14:solidFill>
                </w14:textFill>
              </w:rPr>
              <w:t>，经采取厂房隔声、</w:t>
            </w:r>
            <w:r>
              <w:rPr>
                <w:rFonts w:hint="eastAsia"/>
                <w:bCs/>
                <w:color w:val="000000" w:themeColor="text1"/>
                <w:kern w:val="0"/>
                <w:sz w:val="24"/>
                <w:lang w:eastAsia="zh-CN"/>
                <w14:textFill>
                  <w14:solidFill>
                    <w14:schemeClr w14:val="tx1"/>
                  </w14:solidFill>
                </w14:textFill>
              </w:rPr>
              <w:t>基础</w:t>
            </w:r>
            <w:r>
              <w:rPr>
                <w:bCs/>
                <w:color w:val="000000" w:themeColor="text1"/>
                <w:kern w:val="0"/>
                <w:sz w:val="24"/>
                <w14:textFill>
                  <w14:solidFill>
                    <w14:schemeClr w14:val="tx1"/>
                  </w14:solidFill>
                </w14:textFill>
              </w:rPr>
              <w:t>减震等措施处理</w:t>
            </w:r>
            <w:r>
              <w:rPr>
                <w:rFonts w:hint="eastAsia"/>
                <w:bCs/>
                <w:color w:val="000000" w:themeColor="text1"/>
                <w:kern w:val="0"/>
                <w:sz w:val="24"/>
                <w:lang w:eastAsia="zh-CN"/>
                <w14:textFill>
                  <w14:solidFill>
                    <w14:schemeClr w14:val="tx1"/>
                  </w14:solidFill>
                </w14:textFill>
              </w:rPr>
              <w:t>后</w:t>
            </w:r>
            <w:r>
              <w:rPr>
                <w:bCs/>
                <w:color w:val="000000" w:themeColor="text1"/>
                <w:kern w:val="0"/>
                <w:sz w:val="24"/>
                <w14:textFill>
                  <w14:solidFill>
                    <w14:schemeClr w14:val="tx1"/>
                  </w14:solidFill>
                </w14:textFill>
              </w:rPr>
              <w:t>，噪声对周围环境影响较小</w:t>
            </w:r>
            <w:r>
              <w:rPr>
                <w:rFonts w:hint="eastAsia"/>
                <w:bCs/>
                <w:color w:val="000000" w:themeColor="text1"/>
                <w:kern w:val="0"/>
                <w:sz w:val="24"/>
                <w14:textFill>
                  <w14:solidFill>
                    <w14:schemeClr w14:val="tx1"/>
                  </w14:solidFill>
                </w14:textFill>
              </w:rPr>
              <w:t>。</w:t>
            </w:r>
          </w:p>
          <w:p w14:paraId="59AD23FB">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1）预测模式</w:t>
            </w:r>
          </w:p>
          <w:p w14:paraId="65DC32EA">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采用《环境影响评价技术导则—声环境》（HJ/T2.4-2021）中工业噪声预测模式。 </w:t>
            </w:r>
          </w:p>
          <w:p w14:paraId="57B2B694">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①单个室外点声源在预测点产生的声级计算基本公式 </w:t>
            </w:r>
          </w:p>
          <w:p w14:paraId="21C2A455">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如已知声源的倍频带声功率级，预测点位置的倍频带声压级Lp(r)可按公式计算：</w:t>
            </w:r>
          </w:p>
          <w:p w14:paraId="0787802C">
            <w:pPr>
              <w:keepNext w:val="0"/>
              <w:keepLines w:val="0"/>
              <w:pageBreakBefore w:val="0"/>
              <w:widowControl/>
              <w:kinsoku/>
              <w:wordWrap/>
              <w:overflowPunct/>
              <w:topLinePunct w:val="0"/>
              <w:autoSpaceDE/>
              <w:autoSpaceDN/>
              <w:bidi w:val="0"/>
              <w:adjustRightInd w:val="0"/>
              <w:snapToGrid w:val="0"/>
              <w:spacing w:line="360" w:lineRule="auto"/>
              <w:ind w:firstLine="420" w:firstLineChars="20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1829435" cy="642620"/>
                  <wp:effectExtent l="0" t="0" r="0" b="0"/>
                  <wp:docPr id="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67"/>
                          <pic:cNvPicPr>
                            <a:picLocks noChangeAspect="1"/>
                          </pic:cNvPicPr>
                        </pic:nvPicPr>
                        <pic:blipFill>
                          <a:blip r:embed="rId20"/>
                          <a:stretch>
                            <a:fillRect/>
                          </a:stretch>
                        </pic:blipFill>
                        <pic:spPr>
                          <a:xfrm>
                            <a:off x="0" y="0"/>
                            <a:ext cx="1829435" cy="642620"/>
                          </a:xfrm>
                          <a:prstGeom prst="rect">
                            <a:avLst/>
                          </a:prstGeom>
                          <a:noFill/>
                          <a:ln>
                            <a:noFill/>
                          </a:ln>
                        </pic:spPr>
                      </pic:pic>
                    </a:graphicData>
                  </a:graphic>
                </wp:inline>
              </w:drawing>
            </w:r>
          </w:p>
          <w:p w14:paraId="717A0CB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式中：</w:t>
            </w:r>
          </w:p>
          <w:p w14:paraId="7EDB828C">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Lw—倍频带声功率级，dB；</w:t>
            </w:r>
          </w:p>
          <w:p w14:paraId="5EBA0910">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Dc—指向性校正，dB，对辐射到自由空间的全向点声源，为0；倍频带衰减，dB；</w:t>
            </w:r>
          </w:p>
          <w:p w14:paraId="708963E7">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Adiv—几何发散引起的倍频带衰减，dB； </w:t>
            </w:r>
          </w:p>
          <w:p w14:paraId="4518069F">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Aatm—大气吸收引起的倍频带衰减，dB； </w:t>
            </w:r>
          </w:p>
          <w:p w14:paraId="405F2902">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Agr—地面效应吸收引起的倍频带衰减，dB； </w:t>
            </w:r>
          </w:p>
          <w:p w14:paraId="7FEC6EF6">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Abar—声屏障引起的倍频带衰减，dB； </w:t>
            </w:r>
          </w:p>
          <w:p w14:paraId="6FF9C4DB">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Amisc—其他多方面效应引起的倍频带衰减，dB。</w:t>
            </w:r>
          </w:p>
          <w:p w14:paraId="4665BEC9">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如已知靠近声源处某点的倍频带声压级Lp(r0)时，相同方向预测点位置的倍频带声压级Lp(r)可按公式（2）计算：</w:t>
            </w:r>
          </w:p>
          <w:p w14:paraId="4E843288">
            <w:pPr>
              <w:keepNext w:val="0"/>
              <w:keepLines w:val="0"/>
              <w:pageBreakBefore w:val="0"/>
              <w:kinsoku/>
              <w:wordWrap/>
              <w:overflowPunct/>
              <w:topLinePunct w:val="0"/>
              <w:autoSpaceDE/>
              <w:autoSpaceDN/>
              <w:bidi w:val="0"/>
              <w:adjustRightInd w:val="0"/>
              <w:snapToGrid w:val="0"/>
              <w:spacing w:line="360" w:lineRule="auto"/>
              <w:ind w:firstLine="480" w:firstLineChars="200"/>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drawing>
                <wp:inline distT="0" distB="0" distL="114300" distR="114300">
                  <wp:extent cx="3733800" cy="295275"/>
                  <wp:effectExtent l="0" t="0" r="0" b="0"/>
                  <wp:docPr id="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68"/>
                          <pic:cNvPicPr>
                            <a:picLocks noChangeAspect="1"/>
                          </pic:cNvPicPr>
                        </pic:nvPicPr>
                        <pic:blipFill>
                          <a:blip r:embed="rId21"/>
                          <a:stretch>
                            <a:fillRect/>
                          </a:stretch>
                        </pic:blipFill>
                        <pic:spPr>
                          <a:xfrm>
                            <a:off x="0" y="0"/>
                            <a:ext cx="3733800" cy="295275"/>
                          </a:xfrm>
                          <a:prstGeom prst="rect">
                            <a:avLst/>
                          </a:prstGeom>
                          <a:noFill/>
                          <a:ln>
                            <a:noFill/>
                          </a:ln>
                        </pic:spPr>
                      </pic:pic>
                    </a:graphicData>
                  </a:graphic>
                </wp:inline>
              </w:drawing>
            </w:r>
          </w:p>
          <w:p w14:paraId="6269D32E">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预测点的A声级LA(r)，可利用8个倍频带的声压级公式（3）计算：</w:t>
            </w:r>
          </w:p>
          <w:p w14:paraId="69159C3E">
            <w:pPr>
              <w:keepNext w:val="0"/>
              <w:keepLines w:val="0"/>
              <w:pageBreakBefore w:val="0"/>
              <w:kinsoku/>
              <w:wordWrap/>
              <w:overflowPunct/>
              <w:topLinePunct w:val="0"/>
              <w:autoSpaceDE/>
              <w:autoSpaceDN/>
              <w:bidi w:val="0"/>
              <w:adjustRightInd w:val="0"/>
              <w:snapToGrid w:val="0"/>
              <w:spacing w:line="360" w:lineRule="auto"/>
              <w:ind w:firstLine="420" w:firstLineChars="200"/>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2148840" cy="558165"/>
                  <wp:effectExtent l="0" t="0" r="0" b="0"/>
                  <wp:docPr id="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69"/>
                          <pic:cNvPicPr>
                            <a:picLocks noChangeAspect="1"/>
                          </pic:cNvPicPr>
                        </pic:nvPicPr>
                        <pic:blipFill>
                          <a:blip r:embed="rId22"/>
                          <a:stretch>
                            <a:fillRect/>
                          </a:stretch>
                        </pic:blipFill>
                        <pic:spPr>
                          <a:xfrm>
                            <a:off x="0" y="0"/>
                            <a:ext cx="2148840" cy="558165"/>
                          </a:xfrm>
                          <a:prstGeom prst="rect">
                            <a:avLst/>
                          </a:prstGeom>
                          <a:noFill/>
                          <a:ln>
                            <a:noFill/>
                          </a:ln>
                        </pic:spPr>
                      </pic:pic>
                    </a:graphicData>
                  </a:graphic>
                </wp:inline>
              </w:drawing>
            </w:r>
          </w:p>
          <w:p w14:paraId="1AC39A13">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式中：</w:t>
            </w:r>
          </w:p>
          <w:p w14:paraId="56B21EC5">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LA(r)—距声源r处的A声级，dB(A)；</w:t>
            </w:r>
          </w:p>
          <w:p w14:paraId="14457C43">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Lpi(r)—预测点（r）处，第i倍频带声压级，dB；</w:t>
            </w:r>
          </w:p>
          <w:p w14:paraId="647854B4">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ΔLi—第i倍频带的A计权网络修正值，dB。</w:t>
            </w:r>
          </w:p>
          <w:p w14:paraId="3E44325B">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在只考虑几何发散衰减时，可按公式（4）做近似计算：</w:t>
            </w:r>
          </w:p>
          <w:p w14:paraId="4268DDAC">
            <w:pPr>
              <w:keepNext w:val="0"/>
              <w:keepLines w:val="0"/>
              <w:pageBreakBefore w:val="0"/>
              <w:kinsoku/>
              <w:wordWrap/>
              <w:overflowPunct/>
              <w:topLinePunct w:val="0"/>
              <w:autoSpaceDE/>
              <w:autoSpaceDN/>
              <w:bidi w:val="0"/>
              <w:adjustRightInd w:val="0"/>
              <w:snapToGrid w:val="0"/>
              <w:spacing w:line="360" w:lineRule="auto"/>
              <w:ind w:firstLine="480" w:firstLineChars="200"/>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drawing>
                <wp:inline distT="0" distB="0" distL="114300" distR="114300">
                  <wp:extent cx="1476375" cy="361950"/>
                  <wp:effectExtent l="0" t="0" r="0" b="0"/>
                  <wp:docPr id="1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70"/>
                          <pic:cNvPicPr>
                            <a:picLocks noChangeAspect="1"/>
                          </pic:cNvPicPr>
                        </pic:nvPicPr>
                        <pic:blipFill>
                          <a:blip r:embed="rId23"/>
                          <a:stretch>
                            <a:fillRect/>
                          </a:stretch>
                        </pic:blipFill>
                        <pic:spPr>
                          <a:xfrm>
                            <a:off x="0" y="0"/>
                            <a:ext cx="1476375" cy="361950"/>
                          </a:xfrm>
                          <a:prstGeom prst="rect">
                            <a:avLst/>
                          </a:prstGeom>
                          <a:noFill/>
                          <a:ln>
                            <a:noFill/>
                          </a:ln>
                        </pic:spPr>
                      </pic:pic>
                    </a:graphicData>
                  </a:graphic>
                </wp:inline>
              </w:drawing>
            </w:r>
          </w:p>
          <w:p w14:paraId="2F7DD615">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式中：</w:t>
            </w:r>
          </w:p>
          <w:p w14:paraId="721F0908">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LA(r)—距声源r处的A声级，dB（A）；</w:t>
            </w:r>
          </w:p>
          <w:p w14:paraId="5C89940D">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LA(r0)—，参考位置r0处的A声级dB（A）。</w:t>
            </w:r>
          </w:p>
          <w:p w14:paraId="17E35988">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Adiv—几何发散引起的衰减，dB。</w:t>
            </w:r>
          </w:p>
          <w:p w14:paraId="36214D32">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②室内声源等效室外声源声功率级计算方法 </w:t>
            </w:r>
          </w:p>
          <w:p w14:paraId="40415D1C">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设靠近开口处（或窗户）室内，室外某倍频带的声压级分别为L</w:t>
            </w:r>
            <w:r>
              <w:rPr>
                <w:rFonts w:hint="default" w:ascii="Times New Roman" w:hAnsi="Times New Roman" w:cs="Times New Roman"/>
                <w:color w:val="000000" w:themeColor="text1"/>
                <w:sz w:val="24"/>
                <w:vertAlign w:val="subscript"/>
                <w14:textFill>
                  <w14:solidFill>
                    <w14:schemeClr w14:val="tx1"/>
                  </w14:solidFill>
                </w14:textFill>
              </w:rPr>
              <w:t>P1</w:t>
            </w:r>
            <w:r>
              <w:rPr>
                <w:rFonts w:hint="default" w:ascii="Times New Roman" w:hAnsi="Times New Roman" w:cs="Times New Roman"/>
                <w:color w:val="000000" w:themeColor="text1"/>
                <w:sz w:val="24"/>
                <w14:textFill>
                  <w14:solidFill>
                    <w14:schemeClr w14:val="tx1"/>
                  </w14:solidFill>
                </w14:textFill>
              </w:rPr>
              <w:t xml:space="preserve"> 和L</w:t>
            </w:r>
            <w:r>
              <w:rPr>
                <w:rFonts w:hint="default" w:ascii="Times New Roman" w:hAnsi="Times New Roman" w:cs="Times New Roman"/>
                <w:color w:val="000000" w:themeColor="text1"/>
                <w:sz w:val="24"/>
                <w:vertAlign w:val="subscript"/>
                <w14:textFill>
                  <w14:solidFill>
                    <w14:schemeClr w14:val="tx1"/>
                  </w14:solidFill>
                </w14:textFill>
              </w:rPr>
              <w:t>P2</w:t>
            </w:r>
            <w:r>
              <w:rPr>
                <w:rFonts w:hint="default" w:ascii="Times New Roman" w:hAnsi="Times New Roman" w:cs="Times New Roman"/>
                <w:color w:val="000000" w:themeColor="text1"/>
                <w:sz w:val="24"/>
                <w14:textFill>
                  <w14:solidFill>
                    <w14:schemeClr w14:val="tx1"/>
                  </w14:solidFill>
                </w14:textFill>
              </w:rPr>
              <w:t>。若声源所在室内声场为近似扩散声场，则室外倍频声压级可按以下公式近似求出：</w:t>
            </w:r>
          </w:p>
          <w:p w14:paraId="2AAA7BCA">
            <w:pPr>
              <w:keepNext w:val="0"/>
              <w:keepLines w:val="0"/>
              <w:pageBreakBefore w:val="0"/>
              <w:kinsoku/>
              <w:wordWrap/>
              <w:overflowPunct/>
              <w:topLinePunct w:val="0"/>
              <w:autoSpaceDE/>
              <w:autoSpaceDN/>
              <w:bidi w:val="0"/>
              <w:adjustRightInd w:val="0"/>
              <w:snapToGrid w:val="0"/>
              <w:spacing w:line="360" w:lineRule="auto"/>
              <w:ind w:firstLine="420" w:firstLineChars="200"/>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1800225" cy="352425"/>
                  <wp:effectExtent l="0" t="0" r="0" b="0"/>
                  <wp:docPr id="1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71"/>
                          <pic:cNvPicPr>
                            <a:picLocks noChangeAspect="1"/>
                          </pic:cNvPicPr>
                        </pic:nvPicPr>
                        <pic:blipFill>
                          <a:blip r:embed="rId24"/>
                          <a:stretch>
                            <a:fillRect/>
                          </a:stretch>
                        </pic:blipFill>
                        <pic:spPr>
                          <a:xfrm>
                            <a:off x="0" y="0"/>
                            <a:ext cx="1800225" cy="352425"/>
                          </a:xfrm>
                          <a:prstGeom prst="rect">
                            <a:avLst/>
                          </a:prstGeom>
                          <a:noFill/>
                          <a:ln>
                            <a:noFill/>
                          </a:ln>
                        </pic:spPr>
                      </pic:pic>
                    </a:graphicData>
                  </a:graphic>
                </wp:inline>
              </w:drawing>
            </w:r>
          </w:p>
          <w:p w14:paraId="227C0DDC">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式中：TL—隔墙或窗户倍频带的隔声量，dB。</w:t>
            </w:r>
          </w:p>
          <w:p w14:paraId="2BB4524C">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③噪声贡献值计算</w:t>
            </w:r>
          </w:p>
          <w:p w14:paraId="71E83EC9">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设第i个室外声源在预测点产生的A声级为LAi，在T时间内该声源工作时间为ti；第j个等效室外声源在预测点产生的A声级为LAj，在T时间内该声源工作时间为tj；则拟建工程声源对预测点产生的贡献值为（Leqg）：</w:t>
            </w:r>
          </w:p>
          <w:p w14:paraId="05B05165">
            <w:pPr>
              <w:keepNext w:val="0"/>
              <w:keepLines w:val="0"/>
              <w:pageBreakBefore w:val="0"/>
              <w:kinsoku/>
              <w:wordWrap/>
              <w:overflowPunct/>
              <w:topLinePunct w:val="0"/>
              <w:autoSpaceDE/>
              <w:autoSpaceDN/>
              <w:bidi w:val="0"/>
              <w:adjustRightInd w:val="0"/>
              <w:snapToGrid w:val="0"/>
              <w:spacing w:line="360" w:lineRule="auto"/>
              <w:ind w:firstLine="420" w:firstLineChars="200"/>
              <w:jc w:val="center"/>
              <w:textAlignment w:val="auto"/>
              <w:rPr>
                <w:color w:val="000000" w:themeColor="text1"/>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3257550" cy="610235"/>
                  <wp:effectExtent l="0" t="0" r="0" b="0"/>
                  <wp:docPr id="1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72"/>
                          <pic:cNvPicPr>
                            <a:picLocks noChangeAspect="1"/>
                          </pic:cNvPicPr>
                        </pic:nvPicPr>
                        <pic:blipFill>
                          <a:blip r:embed="rId25"/>
                          <a:stretch>
                            <a:fillRect/>
                          </a:stretch>
                        </pic:blipFill>
                        <pic:spPr>
                          <a:xfrm>
                            <a:off x="0" y="0"/>
                            <a:ext cx="3257550" cy="610235"/>
                          </a:xfrm>
                          <a:prstGeom prst="rect">
                            <a:avLst/>
                          </a:prstGeom>
                          <a:noFill/>
                          <a:ln>
                            <a:noFill/>
                          </a:ln>
                        </pic:spPr>
                      </pic:pic>
                    </a:graphicData>
                  </a:graphic>
                </wp:inline>
              </w:drawing>
            </w:r>
          </w:p>
          <w:p w14:paraId="6847C452">
            <w:pPr>
              <w:pStyle w:val="11"/>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 xml:space="preserve">式中： </w:t>
            </w:r>
          </w:p>
          <w:p w14:paraId="2EEBF179">
            <w:pPr>
              <w:pStyle w:val="11"/>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tj—在T时间内j声源工作时间，s；</w:t>
            </w:r>
          </w:p>
          <w:p w14:paraId="0DF2733A">
            <w:pPr>
              <w:pStyle w:val="11"/>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ti—在T时间内i声源工作时间，s；</w:t>
            </w:r>
          </w:p>
          <w:p w14:paraId="407800EE">
            <w:pPr>
              <w:pStyle w:val="11"/>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T—用于计算等效声级的时间，s；</w:t>
            </w:r>
          </w:p>
          <w:p w14:paraId="43F1CAC1">
            <w:pPr>
              <w:pStyle w:val="11"/>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N—室外声源个数；</w:t>
            </w:r>
          </w:p>
          <w:p w14:paraId="0FE90456">
            <w:pPr>
              <w:pStyle w:val="11"/>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M—等效室外声源个数。</w:t>
            </w:r>
          </w:p>
          <w:p w14:paraId="745F0FC0">
            <w:pPr>
              <w:pStyle w:val="22"/>
              <w:keepNext w:val="0"/>
              <w:keepLines w:val="0"/>
              <w:pageBreakBefore w:val="0"/>
              <w:kinsoku/>
              <w:wordWrap/>
              <w:overflowPunct/>
              <w:topLinePunct w:val="0"/>
              <w:autoSpaceDE/>
              <w:autoSpaceDN/>
              <w:bidi w:val="0"/>
              <w:adjustRightInd w:val="0"/>
              <w:snapToGrid w:val="0"/>
              <w:spacing w:line="360" w:lineRule="auto"/>
              <w:ind w:firstLine="562" w:firstLineChars="200"/>
              <w:textAlignment w:val="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④预测值计算</w:t>
            </w:r>
          </w:p>
          <w:p w14:paraId="0EF3CBD4">
            <w:pPr>
              <w:pStyle w:val="22"/>
              <w:keepNext w:val="0"/>
              <w:keepLines w:val="0"/>
              <w:pageBreakBefore w:val="0"/>
              <w:kinsoku/>
              <w:wordWrap/>
              <w:overflowPunct/>
              <w:topLinePunct w:val="0"/>
              <w:autoSpaceDE/>
              <w:autoSpaceDN/>
              <w:bidi w:val="0"/>
              <w:adjustRightInd w:val="0"/>
              <w:snapToGrid w:val="0"/>
              <w:spacing w:line="360" w:lineRule="auto"/>
              <w:ind w:firstLine="560" w:firstLineChars="200"/>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预测值计算预测点的贡献值和背景值按能量叠加方法计算得到的声级</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噪声预测值（Leq）计算公式为：</w:t>
            </w:r>
          </w:p>
          <w:p w14:paraId="76407DF2">
            <w:pPr>
              <w:pStyle w:val="22"/>
              <w:keepNext w:val="0"/>
              <w:keepLines w:val="0"/>
              <w:pageBreakBefore w:val="0"/>
              <w:kinsoku/>
              <w:wordWrap/>
              <w:overflowPunct/>
              <w:topLinePunct w:val="0"/>
              <w:autoSpaceDE/>
              <w:autoSpaceDN/>
              <w:bidi w:val="0"/>
              <w:adjustRightInd w:val="0"/>
              <w:snapToGrid w:val="0"/>
              <w:spacing w:line="360" w:lineRule="auto"/>
              <w:ind w:firstLine="560" w:firstLineChars="200"/>
              <w:jc w:val="center"/>
              <w:textAlignment w:val="auto"/>
              <w:rPr>
                <w:rFonts w:hint="eastAsia"/>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181225" cy="361950"/>
                  <wp:effectExtent l="0" t="0" r="0" b="0"/>
                  <wp:docPr id="1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73"/>
                          <pic:cNvPicPr>
                            <a:picLocks noChangeAspect="1"/>
                          </pic:cNvPicPr>
                        </pic:nvPicPr>
                        <pic:blipFill>
                          <a:blip r:embed="rId26"/>
                          <a:stretch>
                            <a:fillRect/>
                          </a:stretch>
                        </pic:blipFill>
                        <pic:spPr>
                          <a:xfrm>
                            <a:off x="0" y="0"/>
                            <a:ext cx="2181225" cy="361950"/>
                          </a:xfrm>
                          <a:prstGeom prst="rect">
                            <a:avLst/>
                          </a:prstGeom>
                          <a:noFill/>
                          <a:ln>
                            <a:noFill/>
                          </a:ln>
                        </pic:spPr>
                      </pic:pic>
                    </a:graphicData>
                  </a:graphic>
                </wp:inline>
              </w:drawing>
            </w:r>
          </w:p>
          <w:p w14:paraId="19E56A33">
            <w:pPr>
              <w:pStyle w:val="22"/>
              <w:keepNext w:val="0"/>
              <w:keepLines w:val="0"/>
              <w:pageBreakBefore w:val="0"/>
              <w:kinsoku/>
              <w:wordWrap/>
              <w:overflowPunct/>
              <w:topLinePunct w:val="0"/>
              <w:autoSpaceDE/>
              <w:autoSpaceDN/>
              <w:bidi w:val="0"/>
              <w:adjustRightInd w:val="0"/>
              <w:snapToGrid w:val="0"/>
              <w:spacing w:line="360" w:lineRule="auto"/>
              <w:ind w:firstLine="560" w:firstLineChars="200"/>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式中：Leq——预测点的噪声预测值，dB；</w:t>
            </w:r>
          </w:p>
          <w:p w14:paraId="2834BF14">
            <w:pPr>
              <w:pStyle w:val="22"/>
              <w:keepNext w:val="0"/>
              <w:keepLines w:val="0"/>
              <w:pageBreakBefore w:val="0"/>
              <w:kinsoku/>
              <w:wordWrap/>
              <w:overflowPunct/>
              <w:topLinePunct w:val="0"/>
              <w:autoSpaceDE/>
              <w:autoSpaceDN/>
              <w:bidi w:val="0"/>
              <w:adjustRightInd w:val="0"/>
              <w:snapToGrid w:val="0"/>
              <w:spacing w:line="360" w:lineRule="auto"/>
              <w:ind w:firstLine="560" w:firstLineChars="200"/>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Leqg——建设项目声源在预测点产生的噪声贡献值，dB；</w:t>
            </w:r>
          </w:p>
          <w:p w14:paraId="1A96C6FE">
            <w:pPr>
              <w:pStyle w:val="22"/>
              <w:keepNext w:val="0"/>
              <w:keepLines w:val="0"/>
              <w:pageBreakBefore w:val="0"/>
              <w:kinsoku/>
              <w:wordWrap/>
              <w:overflowPunct/>
              <w:topLinePunct w:val="0"/>
              <w:autoSpaceDE/>
              <w:autoSpaceDN/>
              <w:bidi w:val="0"/>
              <w:adjustRightInd w:val="0"/>
              <w:snapToGrid w:val="0"/>
              <w:spacing w:line="360" w:lineRule="auto"/>
              <w:ind w:firstLine="560" w:firstLineChars="20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Leqb——预测点的背景噪声值，dB。</w:t>
            </w:r>
          </w:p>
          <w:p w14:paraId="54AC75DA">
            <w:pPr>
              <w:pStyle w:val="34"/>
              <w:adjustRightInd w:val="0"/>
              <w:snapToGrid w:val="0"/>
              <w:spacing w:line="360" w:lineRule="auto"/>
              <w:ind w:firstLine="480"/>
              <w:rPr>
                <w:rFonts w:hint="eastAsia" w:ascii="Times New Roman" w:hAnsi="Times New Roman" w:eastAsia="宋体" w:cs="Times New Roman"/>
                <w:b/>
                <w:color w:val="000000" w:themeColor="text1"/>
                <w:kern w:val="0"/>
                <w:sz w:val="24"/>
                <w:highlight w:val="none"/>
                <w:lang w:eastAsia="zh-CN"/>
                <w14:textFill>
                  <w14:solidFill>
                    <w14:schemeClr w14:val="tx1"/>
                  </w14:solidFill>
                </w14:textFill>
              </w:rPr>
            </w:pPr>
            <w:r>
              <w:rPr>
                <w:rFonts w:hint="eastAsia" w:ascii="Times New Roman" w:hAnsi="Times New Roman" w:eastAsia="宋体" w:cs="Times New Roman"/>
                <w:b/>
                <w:color w:val="000000" w:themeColor="text1"/>
                <w:kern w:val="0"/>
                <w:sz w:val="24"/>
                <w:highlight w:val="none"/>
                <w:lang w:eastAsia="zh-CN"/>
                <w14:textFill>
                  <w14:solidFill>
                    <w14:schemeClr w14:val="tx1"/>
                  </w14:solidFill>
                </w14:textFill>
              </w:rPr>
              <w:t>（</w:t>
            </w:r>
            <w:r>
              <w:rPr>
                <w:rFonts w:hint="eastAsia" w:ascii="Times New Roman" w:hAnsi="Times New Roman" w:eastAsia="宋体" w:cs="Times New Roman"/>
                <w:b/>
                <w:color w:val="000000" w:themeColor="text1"/>
                <w:kern w:val="0"/>
                <w:sz w:val="24"/>
                <w:highlight w:val="none"/>
                <w:lang w:val="en-US" w:eastAsia="zh-CN"/>
                <w14:textFill>
                  <w14:solidFill>
                    <w14:schemeClr w14:val="tx1"/>
                  </w14:solidFill>
                </w14:textFill>
              </w:rPr>
              <w:t>3</w:t>
            </w:r>
            <w:r>
              <w:rPr>
                <w:rFonts w:hint="eastAsia" w:ascii="Times New Roman" w:hAnsi="Times New Roman" w:eastAsia="宋体" w:cs="Times New Roman"/>
                <w:b/>
                <w:color w:val="000000" w:themeColor="text1"/>
                <w:kern w:val="0"/>
                <w:sz w:val="24"/>
                <w:highlight w:val="none"/>
                <w:lang w:eastAsia="zh-CN"/>
                <w14:textFill>
                  <w14:solidFill>
                    <w14:schemeClr w14:val="tx1"/>
                  </w14:solidFill>
                </w14:textFill>
              </w:rPr>
              <w:t>）</w:t>
            </w:r>
            <w:r>
              <w:rPr>
                <w:rFonts w:hint="eastAsia" w:ascii="Times New Roman" w:hAnsi="Times New Roman" w:eastAsia="宋体" w:cs="Times New Roman"/>
                <w:b/>
                <w:color w:val="000000" w:themeColor="text1"/>
                <w:kern w:val="0"/>
                <w:sz w:val="24"/>
                <w:highlight w:val="none"/>
                <w14:textFill>
                  <w14:solidFill>
                    <w14:schemeClr w14:val="tx1"/>
                  </w14:solidFill>
                </w14:textFill>
              </w:rPr>
              <w:t>厂界噪声排放达标情况</w:t>
            </w:r>
          </w:p>
          <w:p w14:paraId="343070E0">
            <w:pPr>
              <w:pStyle w:val="34"/>
              <w:adjustRightInd w:val="0"/>
              <w:snapToGrid w:val="0"/>
              <w:spacing w:line="360" w:lineRule="auto"/>
              <w:ind w:firstLine="480"/>
              <w:rPr>
                <w:rFonts w:hint="eastAsia"/>
                <w:bCs/>
                <w:color w:val="000000" w:themeColor="text1"/>
                <w:kern w:val="0"/>
                <w:sz w:val="24"/>
                <w:highlight w:val="none"/>
                <w:lang w:eastAsia="zh-CN"/>
                <w14:textFill>
                  <w14:solidFill>
                    <w14:schemeClr w14:val="tx1"/>
                  </w14:solidFill>
                </w14:textFill>
              </w:rPr>
            </w:pPr>
            <w:r>
              <w:rPr>
                <w:rFonts w:hint="eastAsia"/>
                <w:bCs/>
                <w:color w:val="000000" w:themeColor="text1"/>
                <w:kern w:val="0"/>
                <w:sz w:val="24"/>
                <w:highlight w:val="none"/>
                <w:lang w:eastAsia="zh-CN"/>
                <w14:textFill>
                  <w14:solidFill>
                    <w14:schemeClr w14:val="tx1"/>
                  </w14:solidFill>
                </w14:textFill>
              </w:rPr>
              <w:t>预测结果见下图：</w:t>
            </w:r>
          </w:p>
          <w:p w14:paraId="6F21C420">
            <w:pPr>
              <w:pStyle w:val="34"/>
              <w:adjustRightInd w:val="0"/>
              <w:snapToGrid w:val="0"/>
              <w:spacing w:line="360" w:lineRule="auto"/>
              <w:ind w:firstLine="480"/>
              <w:rPr>
                <w:rFonts w:hint="eastAsia"/>
                <w:bCs/>
                <w:color w:val="000000" w:themeColor="text1"/>
                <w:kern w:val="0"/>
                <w:sz w:val="24"/>
                <w:highlight w:val="none"/>
                <w:lang w:eastAsia="zh-CN"/>
                <w14:textFill>
                  <w14:solidFill>
                    <w14:schemeClr w14:val="tx1"/>
                  </w14:solidFill>
                </w14:textFill>
              </w:rPr>
            </w:pPr>
          </w:p>
          <w:p w14:paraId="6090DCBF">
            <w:pPr>
              <w:pStyle w:val="34"/>
              <w:adjustRightInd w:val="0"/>
              <w:snapToGrid w:val="0"/>
              <w:spacing w:line="360" w:lineRule="auto"/>
              <w:ind w:firstLine="480"/>
              <w:rPr>
                <w:rFonts w:hint="eastAsia"/>
                <w:bCs/>
                <w:color w:val="000000" w:themeColor="text1"/>
                <w:kern w:val="0"/>
                <w:sz w:val="24"/>
                <w:highlight w:val="none"/>
                <w:lang w:eastAsia="zh-CN"/>
                <w14:textFill>
                  <w14:solidFill>
                    <w14:schemeClr w14:val="tx1"/>
                  </w14:solidFill>
                </w14:textFill>
              </w:rPr>
            </w:pPr>
          </w:p>
          <w:p w14:paraId="70902859">
            <w:pPr>
              <w:pStyle w:val="34"/>
              <w:adjustRightInd w:val="0"/>
              <w:snapToGrid w:val="0"/>
              <w:spacing w:line="360" w:lineRule="auto"/>
              <w:ind w:firstLine="480"/>
              <w:rPr>
                <w:rFonts w:hint="eastAsia"/>
                <w:bCs/>
                <w:color w:val="000000" w:themeColor="text1"/>
                <w:kern w:val="0"/>
                <w:sz w:val="24"/>
                <w:highlight w:val="none"/>
                <w:lang w:eastAsia="zh-CN"/>
                <w14:textFill>
                  <w14:solidFill>
                    <w14:schemeClr w14:val="tx1"/>
                  </w14:solidFill>
                </w14:textFill>
              </w:rPr>
            </w:pPr>
          </w:p>
          <w:p w14:paraId="2B94835A">
            <w:pPr>
              <w:pStyle w:val="34"/>
              <w:adjustRightInd w:val="0"/>
              <w:snapToGrid w:val="0"/>
              <w:spacing w:line="360" w:lineRule="auto"/>
              <w:ind w:firstLine="480"/>
              <w:rPr>
                <w:rFonts w:hint="eastAsia"/>
                <w:bCs/>
                <w:color w:val="000000" w:themeColor="text1"/>
                <w:kern w:val="0"/>
                <w:sz w:val="24"/>
                <w:highlight w:val="none"/>
                <w:lang w:eastAsia="zh-CN"/>
                <w14:textFill>
                  <w14:solidFill>
                    <w14:schemeClr w14:val="tx1"/>
                  </w14:solidFill>
                </w14:textFill>
              </w:rPr>
            </w:pPr>
          </w:p>
          <w:p w14:paraId="7A4754EF">
            <w:pPr>
              <w:pStyle w:val="34"/>
              <w:adjustRightInd w:val="0"/>
              <w:snapToGrid w:val="0"/>
              <w:spacing w:line="360" w:lineRule="auto"/>
              <w:ind w:firstLine="480"/>
              <w:rPr>
                <w:rFonts w:hint="eastAsia"/>
                <w:bCs/>
                <w:color w:val="000000" w:themeColor="text1"/>
                <w:kern w:val="0"/>
                <w:sz w:val="24"/>
                <w:highlight w:val="none"/>
                <w:lang w:eastAsia="zh-CN"/>
                <w14:textFill>
                  <w14:solidFill>
                    <w14:schemeClr w14:val="tx1"/>
                  </w14:solidFill>
                </w14:textFill>
              </w:rPr>
            </w:pPr>
          </w:p>
          <w:p w14:paraId="27D815F7">
            <w:pPr>
              <w:pStyle w:val="34"/>
              <w:adjustRightInd w:val="0"/>
              <w:snapToGrid w:val="0"/>
              <w:spacing w:line="360" w:lineRule="auto"/>
              <w:ind w:firstLine="480"/>
              <w:rPr>
                <w:rFonts w:hint="eastAsia"/>
                <w:bCs/>
                <w:color w:val="000000" w:themeColor="text1"/>
                <w:kern w:val="0"/>
                <w:sz w:val="24"/>
                <w:highlight w:val="none"/>
                <w:lang w:eastAsia="zh-CN"/>
                <w14:textFill>
                  <w14:solidFill>
                    <w14:schemeClr w14:val="tx1"/>
                  </w14:solidFill>
                </w14:textFill>
              </w:rPr>
            </w:pPr>
          </w:p>
          <w:p w14:paraId="33DC638F">
            <w:pPr>
              <w:pStyle w:val="34"/>
              <w:adjustRightInd w:val="0"/>
              <w:snapToGrid w:val="0"/>
              <w:spacing w:line="360" w:lineRule="auto"/>
              <w:ind w:firstLine="480"/>
              <w:rPr>
                <w:rFonts w:hint="eastAsia"/>
                <w:bCs/>
                <w:color w:val="000000" w:themeColor="text1"/>
                <w:kern w:val="0"/>
                <w:sz w:val="24"/>
                <w:highlight w:val="none"/>
                <w:lang w:eastAsia="zh-CN"/>
                <w14:textFill>
                  <w14:solidFill>
                    <w14:schemeClr w14:val="tx1"/>
                  </w14:solidFill>
                </w14:textFill>
              </w:rPr>
            </w:pPr>
          </w:p>
          <w:p w14:paraId="74680F94">
            <w:pPr>
              <w:pStyle w:val="34"/>
              <w:adjustRightInd w:val="0"/>
              <w:snapToGrid w:val="0"/>
              <w:spacing w:line="360" w:lineRule="auto"/>
              <w:ind w:firstLine="480"/>
              <w:rPr>
                <w:rFonts w:hint="eastAsia"/>
                <w:bCs/>
                <w:color w:val="000000" w:themeColor="text1"/>
                <w:kern w:val="0"/>
                <w:sz w:val="24"/>
                <w:highlight w:val="none"/>
                <w:lang w:eastAsia="zh-CN"/>
                <w14:textFill>
                  <w14:solidFill>
                    <w14:schemeClr w14:val="tx1"/>
                  </w14:solidFill>
                </w14:textFill>
              </w:rPr>
            </w:pPr>
          </w:p>
          <w:p w14:paraId="2E45D997">
            <w:pPr>
              <w:pStyle w:val="34"/>
              <w:adjustRightInd w:val="0"/>
              <w:snapToGrid w:val="0"/>
              <w:spacing w:line="360" w:lineRule="auto"/>
              <w:ind w:firstLine="480"/>
              <w:rPr>
                <w:rFonts w:hint="eastAsia"/>
                <w:bCs/>
                <w:color w:val="000000" w:themeColor="text1"/>
                <w:kern w:val="0"/>
                <w:sz w:val="24"/>
                <w:highlight w:val="none"/>
                <w:lang w:eastAsia="zh-CN"/>
                <w14:textFill>
                  <w14:solidFill>
                    <w14:schemeClr w14:val="tx1"/>
                  </w14:solidFill>
                </w14:textFill>
              </w:rPr>
            </w:pPr>
          </w:p>
          <w:p w14:paraId="4CF75886">
            <w:pPr>
              <w:pStyle w:val="34"/>
              <w:adjustRightInd w:val="0"/>
              <w:snapToGrid w:val="0"/>
              <w:spacing w:line="360" w:lineRule="auto"/>
              <w:ind w:firstLine="480"/>
              <w:rPr>
                <w:rFonts w:hint="eastAsia"/>
                <w:bCs/>
                <w:color w:val="000000" w:themeColor="text1"/>
                <w:kern w:val="0"/>
                <w:sz w:val="24"/>
                <w:highlight w:val="none"/>
                <w:lang w:eastAsia="zh-CN"/>
                <w14:textFill>
                  <w14:solidFill>
                    <w14:schemeClr w14:val="tx1"/>
                  </w14:solidFill>
                </w14:textFill>
              </w:rPr>
            </w:pPr>
          </w:p>
          <w:p w14:paraId="0557F794">
            <w:pPr>
              <w:pStyle w:val="34"/>
              <w:adjustRightInd w:val="0"/>
              <w:snapToGrid w:val="0"/>
              <w:spacing w:line="360" w:lineRule="auto"/>
              <w:ind w:firstLine="480"/>
              <w:rPr>
                <w:rFonts w:hint="eastAsia"/>
                <w:bCs/>
                <w:color w:val="000000" w:themeColor="text1"/>
                <w:kern w:val="0"/>
                <w:sz w:val="24"/>
                <w:highlight w:val="none"/>
                <w:lang w:eastAsia="zh-CN"/>
                <w14:textFill>
                  <w14:solidFill>
                    <w14:schemeClr w14:val="tx1"/>
                  </w14:solidFill>
                </w14:textFill>
              </w:rPr>
            </w:pPr>
          </w:p>
          <w:p w14:paraId="17BCEA84">
            <w:pPr>
              <w:pStyle w:val="34"/>
              <w:adjustRightInd w:val="0"/>
              <w:snapToGrid w:val="0"/>
              <w:spacing w:line="360" w:lineRule="auto"/>
              <w:ind w:firstLine="480"/>
              <w:rPr>
                <w:rFonts w:hint="eastAsia"/>
                <w:bCs/>
                <w:color w:val="000000" w:themeColor="text1"/>
                <w:kern w:val="0"/>
                <w:sz w:val="24"/>
                <w:highlight w:val="none"/>
                <w:lang w:eastAsia="zh-CN"/>
                <w14:textFill>
                  <w14:solidFill>
                    <w14:schemeClr w14:val="tx1"/>
                  </w14:solidFill>
                </w14:textFill>
              </w:rPr>
            </w:pPr>
          </w:p>
          <w:p w14:paraId="2B30DCD4">
            <w:pPr>
              <w:pStyle w:val="34"/>
              <w:adjustRightInd w:val="0"/>
              <w:snapToGrid w:val="0"/>
              <w:spacing w:line="360" w:lineRule="auto"/>
              <w:ind w:firstLine="480"/>
              <w:rPr>
                <w:rFonts w:hint="eastAsia"/>
                <w:bCs/>
                <w:color w:val="000000" w:themeColor="text1"/>
                <w:kern w:val="0"/>
                <w:sz w:val="24"/>
                <w:highlight w:val="none"/>
                <w:lang w:eastAsia="zh-CN"/>
                <w14:textFill>
                  <w14:solidFill>
                    <w14:schemeClr w14:val="tx1"/>
                  </w14:solidFill>
                </w14:textFill>
              </w:rPr>
            </w:pPr>
          </w:p>
          <w:p w14:paraId="1279D841">
            <w:pPr>
              <w:pStyle w:val="34"/>
              <w:adjustRightInd w:val="0"/>
              <w:snapToGrid w:val="0"/>
              <w:spacing w:line="360" w:lineRule="auto"/>
              <w:ind w:firstLine="480"/>
              <w:rPr>
                <w:rFonts w:hint="eastAsia"/>
                <w:bCs/>
                <w:color w:val="000000" w:themeColor="text1"/>
                <w:kern w:val="0"/>
                <w:sz w:val="24"/>
                <w:highlight w:val="none"/>
                <w:lang w:eastAsia="zh-CN"/>
                <w14:textFill>
                  <w14:solidFill>
                    <w14:schemeClr w14:val="tx1"/>
                  </w14:solidFill>
                </w14:textFill>
              </w:rPr>
            </w:pPr>
          </w:p>
          <w:p w14:paraId="2F326699">
            <w:pPr>
              <w:pStyle w:val="34"/>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bCs/>
                <w:color w:val="000000" w:themeColor="text1"/>
                <w:kern w:val="0"/>
                <w:sz w:val="24"/>
                <w:highlight w:val="none"/>
                <w:lang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144135" cy="3959860"/>
                  <wp:effectExtent l="0" t="0" r="18415" b="2540"/>
                  <wp:docPr id="3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pic:cNvPicPr>
                            <a:picLocks noChangeAspect="1"/>
                          </pic:cNvPicPr>
                        </pic:nvPicPr>
                        <pic:blipFill>
                          <a:blip r:embed="rId27"/>
                          <a:stretch>
                            <a:fillRect/>
                          </a:stretch>
                        </pic:blipFill>
                        <pic:spPr>
                          <a:xfrm>
                            <a:off x="0" y="0"/>
                            <a:ext cx="5144135" cy="3959860"/>
                          </a:xfrm>
                          <a:prstGeom prst="rect">
                            <a:avLst/>
                          </a:prstGeom>
                          <a:noFill/>
                          <a:ln>
                            <a:noFill/>
                          </a:ln>
                        </pic:spPr>
                      </pic:pic>
                    </a:graphicData>
                  </a:graphic>
                </wp:inline>
              </w:drawing>
            </w:r>
          </w:p>
          <w:p w14:paraId="6B6DD10F">
            <w:pPr>
              <w:pStyle w:val="34"/>
              <w:adjustRightInd w:val="0"/>
              <w:snapToGrid w:val="0"/>
              <w:spacing w:line="360" w:lineRule="auto"/>
              <w:ind w:firstLine="480"/>
              <w:jc w:val="center"/>
              <w:rPr>
                <w:rFonts w:hint="default" w:eastAsia="宋体"/>
                <w:b/>
                <w:bCs w:val="0"/>
                <w:color w:val="000000" w:themeColor="text1"/>
                <w:kern w:val="0"/>
                <w:sz w:val="24"/>
                <w:lang w:val="en-US" w:eastAsia="zh-CN"/>
                <w14:textFill>
                  <w14:solidFill>
                    <w14:schemeClr w14:val="tx1"/>
                  </w14:solidFill>
                </w14:textFill>
              </w:rPr>
            </w:pPr>
            <w:r>
              <w:rPr>
                <w:rFonts w:hint="eastAsia"/>
                <w:b/>
                <w:bCs w:val="0"/>
                <w:color w:val="000000" w:themeColor="text1"/>
                <w:kern w:val="0"/>
                <w:sz w:val="24"/>
                <w:lang w:eastAsia="zh-CN"/>
                <w14:textFill>
                  <w14:solidFill>
                    <w14:schemeClr w14:val="tx1"/>
                  </w14:solidFill>
                </w14:textFill>
              </w:rPr>
              <w:t>图</w:t>
            </w:r>
            <w:r>
              <w:rPr>
                <w:rFonts w:hint="eastAsia"/>
                <w:b/>
                <w:bCs w:val="0"/>
                <w:color w:val="000000" w:themeColor="text1"/>
                <w:kern w:val="0"/>
                <w:sz w:val="24"/>
                <w:lang w:val="en-US" w:eastAsia="zh-CN"/>
                <w14:textFill>
                  <w14:solidFill>
                    <w14:schemeClr w14:val="tx1"/>
                  </w14:solidFill>
                </w14:textFill>
              </w:rPr>
              <w:t>4-1   项目昼间噪声预测结果图</w:t>
            </w:r>
          </w:p>
          <w:p w14:paraId="32D887AF">
            <w:pPr>
              <w:pStyle w:val="34"/>
              <w:adjustRightInd w:val="0"/>
              <w:snapToGrid w:val="0"/>
              <w:spacing w:line="360" w:lineRule="auto"/>
              <w:ind w:firstLine="480"/>
              <w:rPr>
                <w:rFonts w:hint="eastAsia"/>
                <w:bCs/>
                <w:color w:val="000000" w:themeColor="text1"/>
                <w:kern w:val="0"/>
                <w:sz w:val="24"/>
                <w14:textFill>
                  <w14:solidFill>
                    <w14:schemeClr w14:val="tx1"/>
                  </w14:solidFill>
                </w14:textFill>
              </w:r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1"/>
            </w:tblGrid>
            <w:tr w14:paraId="78E96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trPr>
              <w:tc>
                <w:tcPr>
                  <w:tcW w:w="8061" w:type="dxa"/>
                  <w:noWrap w:val="0"/>
                  <w:vAlign w:val="top"/>
                </w:tcPr>
                <w:p w14:paraId="1A478CC9">
                  <w:pPr>
                    <w:rPr>
                      <w:rFonts w:hint="default" w:ascii="Times New Roman" w:hAnsi="Times New Roman" w:cs="Times New Roman"/>
                      <w:b/>
                      <w:color w:val="000000" w:themeColor="text1"/>
                      <w:kern w:val="0"/>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5330825" cy="1099185"/>
                        <wp:effectExtent l="0" t="0" r="3175" b="5715"/>
                        <wp:docPr id="2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pic:cNvPicPr>
                                  <a:picLocks noChangeAspect="1"/>
                                </pic:cNvPicPr>
                              </pic:nvPicPr>
                              <pic:blipFill>
                                <a:blip r:embed="rId28"/>
                                <a:stretch>
                                  <a:fillRect/>
                                </a:stretch>
                              </pic:blipFill>
                              <pic:spPr>
                                <a:xfrm>
                                  <a:off x="0" y="0"/>
                                  <a:ext cx="5330825" cy="1099185"/>
                                </a:xfrm>
                                <a:prstGeom prst="rect">
                                  <a:avLst/>
                                </a:prstGeom>
                                <a:noFill/>
                                <a:ln>
                                  <a:noFill/>
                                </a:ln>
                              </pic:spPr>
                            </pic:pic>
                          </a:graphicData>
                        </a:graphic>
                      </wp:inline>
                    </w:drawing>
                  </w:r>
                </w:p>
              </w:tc>
            </w:tr>
            <w:tr w14:paraId="0207A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061" w:type="dxa"/>
                  <w:noWrap w:val="0"/>
                  <w:vAlign w:val="top"/>
                </w:tcPr>
                <w:p w14:paraId="3AD089CE">
                  <w:pPr>
                    <w:pStyle w:val="46"/>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厂界东噪声线接受点预测结果图</w:t>
                  </w:r>
                </w:p>
              </w:tc>
            </w:tr>
            <w:tr w14:paraId="2F21F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trPr>
              <w:tc>
                <w:tcPr>
                  <w:tcW w:w="8061" w:type="dxa"/>
                  <w:noWrap w:val="0"/>
                  <w:vAlign w:val="top"/>
                </w:tcPr>
                <w:p w14:paraId="678C640B">
                  <w:pPr>
                    <w:rPr>
                      <w:rFonts w:hint="default" w:ascii="Times New Roman" w:hAnsi="Times New Roman" w:cs="Times New Roman"/>
                      <w:b/>
                      <w:color w:val="000000" w:themeColor="text1"/>
                      <w:kern w:val="0"/>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5330825" cy="1173480"/>
                        <wp:effectExtent l="0" t="0" r="3175" b="7620"/>
                        <wp:docPr id="2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pic:cNvPicPr>
                                  <a:picLocks noChangeAspect="1"/>
                                </pic:cNvPicPr>
                              </pic:nvPicPr>
                              <pic:blipFill>
                                <a:blip r:embed="rId29"/>
                                <a:stretch>
                                  <a:fillRect/>
                                </a:stretch>
                              </pic:blipFill>
                              <pic:spPr>
                                <a:xfrm>
                                  <a:off x="0" y="0"/>
                                  <a:ext cx="5330825" cy="1173480"/>
                                </a:xfrm>
                                <a:prstGeom prst="rect">
                                  <a:avLst/>
                                </a:prstGeom>
                                <a:noFill/>
                                <a:ln>
                                  <a:noFill/>
                                </a:ln>
                              </pic:spPr>
                            </pic:pic>
                          </a:graphicData>
                        </a:graphic>
                      </wp:inline>
                    </w:drawing>
                  </w:r>
                </w:p>
              </w:tc>
            </w:tr>
            <w:tr w14:paraId="4C0D4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8061" w:type="dxa"/>
                  <w:noWrap w:val="0"/>
                  <w:vAlign w:val="top"/>
                </w:tcPr>
                <w:p w14:paraId="2C5C561E">
                  <w:pPr>
                    <w:jc w:val="center"/>
                    <w:rPr>
                      <w:rFonts w:hint="default" w:ascii="Times New Roman" w:hAnsi="Times New Roman" w:cs="Times New Roman"/>
                      <w:b/>
                      <w:color w:val="000000" w:themeColor="text1"/>
                      <w:kern w:val="0"/>
                      <w:sz w:val="24"/>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 xml:space="preserve"> 厂界南噪声线接受点预测结果图</w:t>
                  </w:r>
                </w:p>
              </w:tc>
            </w:tr>
            <w:tr w14:paraId="5980C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8061" w:type="dxa"/>
                  <w:noWrap w:val="0"/>
                  <w:vAlign w:val="top"/>
                </w:tcPr>
                <w:p w14:paraId="3201FB1A">
                  <w:pPr>
                    <w:jc w:val="center"/>
                    <w:rPr>
                      <w:rFonts w:hint="default" w:ascii="Times New Roman" w:hAnsi="Times New Roman" w:cs="Times New Roman"/>
                      <w:b/>
                      <w:bCs/>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327015" cy="1059815"/>
                        <wp:effectExtent l="0" t="0" r="6985" b="6985"/>
                        <wp:docPr id="2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pic:cNvPicPr>
                                  <a:picLocks noChangeAspect="1"/>
                                </pic:cNvPicPr>
                              </pic:nvPicPr>
                              <pic:blipFill>
                                <a:blip r:embed="rId30"/>
                                <a:stretch>
                                  <a:fillRect/>
                                </a:stretch>
                              </pic:blipFill>
                              <pic:spPr>
                                <a:xfrm>
                                  <a:off x="0" y="0"/>
                                  <a:ext cx="5327015" cy="1059815"/>
                                </a:xfrm>
                                <a:prstGeom prst="rect">
                                  <a:avLst/>
                                </a:prstGeom>
                                <a:noFill/>
                                <a:ln>
                                  <a:noFill/>
                                </a:ln>
                              </pic:spPr>
                            </pic:pic>
                          </a:graphicData>
                        </a:graphic>
                      </wp:inline>
                    </w:drawing>
                  </w:r>
                </w:p>
              </w:tc>
            </w:tr>
            <w:tr w14:paraId="3649A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8061" w:type="dxa"/>
                  <w:noWrap w:val="0"/>
                  <w:vAlign w:val="top"/>
                </w:tcPr>
                <w:p w14:paraId="3426B6B2">
                  <w:pPr>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厂界西噪声线接受点预测结果图</w:t>
                  </w:r>
                </w:p>
              </w:tc>
            </w:tr>
            <w:tr w14:paraId="00862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8061" w:type="dxa"/>
                  <w:noWrap w:val="0"/>
                  <w:vAlign w:val="top"/>
                </w:tcPr>
                <w:p w14:paraId="69756897">
                  <w:pPr>
                    <w:jc w:val="center"/>
                    <w:rPr>
                      <w:rFonts w:hint="default" w:ascii="Times New Roman" w:hAnsi="Times New Roman" w:cs="Times New Roman"/>
                      <w:b/>
                      <w:bCs/>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327650" cy="1039495"/>
                        <wp:effectExtent l="0" t="0" r="6350" b="8255"/>
                        <wp:docPr id="2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pic:cNvPicPr>
                                  <a:picLocks noChangeAspect="1"/>
                                </pic:cNvPicPr>
                              </pic:nvPicPr>
                              <pic:blipFill>
                                <a:blip r:embed="rId31"/>
                                <a:stretch>
                                  <a:fillRect/>
                                </a:stretch>
                              </pic:blipFill>
                              <pic:spPr>
                                <a:xfrm>
                                  <a:off x="0" y="0"/>
                                  <a:ext cx="5327650" cy="1039495"/>
                                </a:xfrm>
                                <a:prstGeom prst="rect">
                                  <a:avLst/>
                                </a:prstGeom>
                                <a:noFill/>
                                <a:ln>
                                  <a:noFill/>
                                </a:ln>
                              </pic:spPr>
                            </pic:pic>
                          </a:graphicData>
                        </a:graphic>
                      </wp:inline>
                    </w:drawing>
                  </w:r>
                </w:p>
              </w:tc>
            </w:tr>
            <w:tr w14:paraId="5C865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8061" w:type="dxa"/>
                  <w:noWrap w:val="0"/>
                  <w:vAlign w:val="top"/>
                </w:tcPr>
                <w:p w14:paraId="172439AD">
                  <w:pPr>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厂界北噪声线接受点预测结果图</w:t>
                  </w:r>
                </w:p>
              </w:tc>
            </w:tr>
          </w:tbl>
          <w:p w14:paraId="4DBE128F">
            <w:pPr>
              <w:pStyle w:val="34"/>
              <w:adjustRightInd w:val="0"/>
              <w:snapToGrid w:val="0"/>
              <w:spacing w:line="360" w:lineRule="auto"/>
              <w:ind w:firstLine="480"/>
              <w:rPr>
                <w:rFonts w:hint="eastAsia" w:ascii="Times New Roman" w:hAnsi="Times New Roman" w:eastAsia="宋体" w:cs="Times New Roman"/>
                <w:b w:val="0"/>
                <w:bCs/>
                <w:color w:val="000000" w:themeColor="text1"/>
                <w:kern w:val="0"/>
                <w:sz w:val="24"/>
                <w:lang w:eastAsia="zh-CN"/>
                <w14:textFill>
                  <w14:solidFill>
                    <w14:schemeClr w14:val="tx1"/>
                  </w14:solidFill>
                </w14:textFill>
              </w:rPr>
            </w:pPr>
          </w:p>
          <w:p w14:paraId="0038F0E0">
            <w:pPr>
              <w:pStyle w:val="34"/>
              <w:adjustRightInd w:val="0"/>
              <w:snapToGrid w:val="0"/>
              <w:spacing w:line="360" w:lineRule="auto"/>
              <w:ind w:firstLine="480"/>
              <w:rPr>
                <w:rFonts w:hint="eastAsia" w:ascii="Times New Roman" w:hAnsi="Times New Roman" w:eastAsia="宋体" w:cs="Times New Roman"/>
                <w:b w:val="0"/>
                <w:bCs/>
                <w:color w:val="000000" w:themeColor="text1"/>
                <w:kern w:val="0"/>
                <w:sz w:val="24"/>
                <w:lang w:eastAsia="zh-CN"/>
                <w14:textFill>
                  <w14:solidFill>
                    <w14:schemeClr w14:val="tx1"/>
                  </w14:solidFill>
                </w14:textFill>
              </w:rPr>
            </w:pPr>
            <w:r>
              <w:rPr>
                <w:rFonts w:hint="eastAsia" w:ascii="Times New Roman" w:hAnsi="Times New Roman" w:eastAsia="宋体" w:cs="Times New Roman"/>
                <w:b w:val="0"/>
                <w:bCs/>
                <w:color w:val="000000" w:themeColor="text1"/>
                <w:kern w:val="0"/>
                <w:sz w:val="24"/>
                <w:lang w:eastAsia="zh-CN"/>
                <w14:textFill>
                  <w14:solidFill>
                    <w14:schemeClr w14:val="tx1"/>
                  </w14:solidFill>
                </w14:textFill>
              </w:rPr>
              <w:t>项目昼间厂界噪声值情况见下表</w:t>
            </w:r>
          </w:p>
          <w:p w14:paraId="19893E76">
            <w:pPr>
              <w:pStyle w:val="34"/>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b/>
                <w:bCs w:val="0"/>
                <w:color w:val="000000" w:themeColor="text1"/>
                <w:kern w:val="0"/>
                <w:sz w:val="24"/>
                <w:szCs w:val="24"/>
                <w:lang w:eastAsia="zh-CN"/>
                <w14:textFill>
                  <w14:solidFill>
                    <w14:schemeClr w14:val="tx1"/>
                  </w14:solidFill>
                </w14:textFill>
              </w:rPr>
            </w:pPr>
            <w:r>
              <w:rPr>
                <w:rFonts w:hint="eastAsia" w:ascii="Times New Roman" w:hAnsi="Times New Roman" w:eastAsia="宋体" w:cs="Times New Roman"/>
                <w:b/>
                <w:bCs w:val="0"/>
                <w:color w:val="000000" w:themeColor="text1"/>
                <w:kern w:val="0"/>
                <w:sz w:val="24"/>
                <w:szCs w:val="24"/>
                <w:highlight w:val="none"/>
                <w:lang w:eastAsia="zh-CN"/>
                <w14:textFill>
                  <w14:solidFill>
                    <w14:schemeClr w14:val="tx1"/>
                  </w14:solidFill>
                </w14:textFill>
              </w:rPr>
              <w:t>表4-</w:t>
            </w:r>
            <w:r>
              <w:rPr>
                <w:rFonts w:hint="eastAsia" w:cs="Times New Roman"/>
                <w:b/>
                <w:bCs w:val="0"/>
                <w:color w:val="000000" w:themeColor="text1"/>
                <w:kern w:val="0"/>
                <w:sz w:val="24"/>
                <w:szCs w:val="24"/>
                <w:highlight w:val="none"/>
                <w:lang w:val="en-US" w:eastAsia="zh-CN"/>
                <w14:textFill>
                  <w14:solidFill>
                    <w14:schemeClr w14:val="tx1"/>
                  </w14:solidFill>
                </w14:textFill>
              </w:rPr>
              <w:t>11</w:t>
            </w:r>
            <w:r>
              <w:rPr>
                <w:rFonts w:hint="eastAsia" w:ascii="Times New Roman" w:hAnsi="Times New Roman" w:eastAsia="宋体" w:cs="Times New Roman"/>
                <w:b/>
                <w:bCs w:val="0"/>
                <w:color w:val="000000" w:themeColor="text1"/>
                <w:kern w:val="0"/>
                <w:sz w:val="24"/>
                <w:szCs w:val="24"/>
                <w:highlight w:val="none"/>
                <w:lang w:eastAsia="zh-CN"/>
                <w14:textFill>
                  <w14:solidFill>
                    <w14:schemeClr w14:val="tx1"/>
                  </w14:solidFill>
                </w14:textFill>
              </w:rPr>
              <w:t xml:space="preserve">    </w:t>
            </w:r>
            <w:r>
              <w:rPr>
                <w:rFonts w:hint="eastAsia" w:ascii="Times New Roman" w:hAnsi="Times New Roman" w:eastAsia="宋体" w:cs="Times New Roman"/>
                <w:b/>
                <w:bCs w:val="0"/>
                <w:color w:val="000000" w:themeColor="text1"/>
                <w:kern w:val="0"/>
                <w:sz w:val="24"/>
                <w:szCs w:val="24"/>
                <w:lang w:eastAsia="zh-CN"/>
                <w14:textFill>
                  <w14:solidFill>
                    <w14:schemeClr w14:val="tx1"/>
                  </w14:solidFill>
                </w14:textFill>
              </w:rPr>
              <w:t>噪声预测结果</w:t>
            </w:r>
          </w:p>
          <w:tbl>
            <w:tblPr>
              <w:tblStyle w:val="24"/>
              <w:tblW w:w="76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2044"/>
              <w:gridCol w:w="1185"/>
              <w:gridCol w:w="2034"/>
              <w:gridCol w:w="1531"/>
            </w:tblGrid>
            <w:tr w14:paraId="2C0EF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861" w:type="dxa"/>
                  <w:noWrap w:val="0"/>
                  <w:vAlign w:val="center"/>
                </w:tcPr>
                <w:p w14:paraId="24E64ACE">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bCs w:val="0"/>
                      <w:color w:val="000000" w:themeColor="text1"/>
                      <w:kern w:val="0"/>
                      <w:sz w:val="21"/>
                      <w:szCs w:val="21"/>
                      <w:vertAlign w:val="baseline"/>
                      <w:lang w:eastAsia="zh-CN"/>
                      <w14:textFill>
                        <w14:solidFill>
                          <w14:schemeClr w14:val="tx1"/>
                        </w14:solidFill>
                      </w14:textFill>
                    </w:rPr>
                  </w:pPr>
                  <w:r>
                    <w:rPr>
                      <w:rFonts w:hint="eastAsia"/>
                      <w:b/>
                      <w:bCs w:val="0"/>
                      <w:color w:val="000000" w:themeColor="text1"/>
                      <w:kern w:val="0"/>
                      <w:sz w:val="21"/>
                      <w:szCs w:val="21"/>
                      <w:vertAlign w:val="baseline"/>
                      <w:lang w:eastAsia="zh-CN"/>
                      <w14:textFill>
                        <w14:solidFill>
                          <w14:schemeClr w14:val="tx1"/>
                        </w14:solidFill>
                      </w14:textFill>
                    </w:rPr>
                    <w:t>序号</w:t>
                  </w:r>
                </w:p>
              </w:tc>
              <w:tc>
                <w:tcPr>
                  <w:tcW w:w="2044" w:type="dxa"/>
                  <w:noWrap w:val="0"/>
                  <w:vAlign w:val="center"/>
                </w:tcPr>
                <w:p w14:paraId="123244B7">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bCs w:val="0"/>
                      <w:color w:val="000000" w:themeColor="text1"/>
                      <w:kern w:val="0"/>
                      <w:sz w:val="21"/>
                      <w:szCs w:val="21"/>
                      <w:vertAlign w:val="baseline"/>
                      <w:lang w:eastAsia="zh-CN"/>
                      <w14:textFill>
                        <w14:solidFill>
                          <w14:schemeClr w14:val="tx1"/>
                        </w14:solidFill>
                      </w14:textFill>
                    </w:rPr>
                  </w:pPr>
                  <w:r>
                    <w:rPr>
                      <w:rFonts w:hint="eastAsia"/>
                      <w:b/>
                      <w:bCs w:val="0"/>
                      <w:color w:val="000000" w:themeColor="text1"/>
                      <w:kern w:val="0"/>
                      <w:sz w:val="21"/>
                      <w:szCs w:val="21"/>
                      <w:vertAlign w:val="baseline"/>
                      <w:lang w:eastAsia="zh-CN"/>
                      <w14:textFill>
                        <w14:solidFill>
                          <w14:schemeClr w14:val="tx1"/>
                        </w14:solidFill>
                      </w14:textFill>
                    </w:rPr>
                    <w:t>方位</w:t>
                  </w:r>
                </w:p>
              </w:tc>
              <w:tc>
                <w:tcPr>
                  <w:tcW w:w="1185" w:type="dxa"/>
                  <w:noWrap w:val="0"/>
                  <w:vAlign w:val="center"/>
                </w:tcPr>
                <w:p w14:paraId="5502DF64">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bCs w:val="0"/>
                      <w:color w:val="000000" w:themeColor="text1"/>
                      <w:kern w:val="0"/>
                      <w:sz w:val="21"/>
                      <w:szCs w:val="21"/>
                      <w:vertAlign w:val="baseline"/>
                      <w:lang w:eastAsia="zh-CN"/>
                      <w14:textFill>
                        <w14:solidFill>
                          <w14:schemeClr w14:val="tx1"/>
                        </w14:solidFill>
                      </w14:textFill>
                    </w:rPr>
                  </w:pPr>
                  <w:r>
                    <w:rPr>
                      <w:rFonts w:hint="eastAsia"/>
                      <w:b/>
                      <w:bCs w:val="0"/>
                      <w:color w:val="000000" w:themeColor="text1"/>
                      <w:kern w:val="0"/>
                      <w:sz w:val="21"/>
                      <w:szCs w:val="21"/>
                      <w:vertAlign w:val="baseline"/>
                      <w:lang w:eastAsia="zh-CN"/>
                      <w14:textFill>
                        <w14:solidFill>
                          <w14:schemeClr w14:val="tx1"/>
                        </w14:solidFill>
                      </w14:textFill>
                    </w:rPr>
                    <w:t>贡献值</w:t>
                  </w:r>
                </w:p>
              </w:tc>
              <w:tc>
                <w:tcPr>
                  <w:tcW w:w="2034" w:type="dxa"/>
                  <w:noWrap w:val="0"/>
                  <w:vAlign w:val="center"/>
                </w:tcPr>
                <w:p w14:paraId="04E7AFCF">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val="0"/>
                      <w:color w:val="000000" w:themeColor="text1"/>
                      <w:kern w:val="0"/>
                      <w:sz w:val="21"/>
                      <w:szCs w:val="21"/>
                      <w:vertAlign w:val="baseline"/>
                      <w:lang w:eastAsia="zh-CN"/>
                      <w14:textFill>
                        <w14:solidFill>
                          <w14:schemeClr w14:val="tx1"/>
                        </w14:solidFill>
                      </w14:textFill>
                    </w:rPr>
                  </w:pPr>
                  <w:r>
                    <w:rPr>
                      <w:rFonts w:hint="eastAsia"/>
                      <w:b/>
                      <w:bCs w:val="0"/>
                      <w:color w:val="000000" w:themeColor="text1"/>
                      <w:kern w:val="0"/>
                      <w14:textFill>
                        <w14:solidFill>
                          <w14:schemeClr w14:val="tx1"/>
                        </w14:solidFill>
                      </w14:textFill>
                    </w:rPr>
                    <w:t>（GB12348-2008）</w:t>
                  </w:r>
                  <w:r>
                    <w:rPr>
                      <w:rFonts w:hint="eastAsia"/>
                      <w:b/>
                      <w:bCs w:val="0"/>
                      <w:color w:val="000000" w:themeColor="text1"/>
                      <w:kern w:val="0"/>
                      <w:lang w:val="en-US" w:eastAsia="zh-CN"/>
                      <w14:textFill>
                        <w14:solidFill>
                          <w14:schemeClr w14:val="tx1"/>
                        </w14:solidFill>
                      </w14:textFill>
                    </w:rPr>
                    <w:t>2</w:t>
                  </w:r>
                  <w:r>
                    <w:rPr>
                      <w:rFonts w:hint="eastAsia"/>
                      <w:b/>
                      <w:bCs w:val="0"/>
                      <w:color w:val="000000" w:themeColor="text1"/>
                      <w:kern w:val="0"/>
                      <w14:textFill>
                        <w14:solidFill>
                          <w14:schemeClr w14:val="tx1"/>
                        </w14:solidFill>
                      </w14:textFill>
                    </w:rPr>
                    <w:t>类标准</w:t>
                  </w:r>
                  <w:r>
                    <w:rPr>
                      <w:rFonts w:hint="eastAsia"/>
                      <w:b/>
                      <w:bCs w:val="0"/>
                      <w:color w:val="000000" w:themeColor="text1"/>
                      <w:kern w:val="0"/>
                      <w:lang w:eastAsia="zh-CN"/>
                      <w14:textFill>
                        <w14:solidFill>
                          <w14:schemeClr w14:val="tx1"/>
                        </w14:solidFill>
                      </w14:textFill>
                    </w:rPr>
                    <w:t>昼间</w:t>
                  </w:r>
                </w:p>
              </w:tc>
              <w:tc>
                <w:tcPr>
                  <w:tcW w:w="1531" w:type="dxa"/>
                  <w:noWrap w:val="0"/>
                  <w:vAlign w:val="center"/>
                </w:tcPr>
                <w:p w14:paraId="59BE602A">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bCs w:val="0"/>
                      <w:color w:val="000000" w:themeColor="text1"/>
                      <w:kern w:val="0"/>
                      <w:sz w:val="21"/>
                      <w:szCs w:val="21"/>
                      <w:vertAlign w:val="baseline"/>
                      <w:lang w:eastAsia="zh-CN"/>
                      <w14:textFill>
                        <w14:solidFill>
                          <w14:schemeClr w14:val="tx1"/>
                        </w14:solidFill>
                      </w14:textFill>
                    </w:rPr>
                  </w:pPr>
                  <w:r>
                    <w:rPr>
                      <w:rFonts w:hint="eastAsia"/>
                      <w:b/>
                      <w:bCs w:val="0"/>
                      <w:color w:val="000000" w:themeColor="text1"/>
                      <w:kern w:val="0"/>
                      <w:sz w:val="21"/>
                      <w:szCs w:val="21"/>
                      <w:vertAlign w:val="baseline"/>
                      <w:lang w:eastAsia="zh-CN"/>
                      <w14:textFill>
                        <w14:solidFill>
                          <w14:schemeClr w14:val="tx1"/>
                        </w14:solidFill>
                      </w14:textFill>
                    </w:rPr>
                    <w:t>达标情况</w:t>
                  </w:r>
                </w:p>
              </w:tc>
            </w:tr>
            <w:tr w14:paraId="4FC70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1" w:type="dxa"/>
                  <w:noWrap w:val="0"/>
                  <w:vAlign w:val="center"/>
                </w:tcPr>
                <w:p w14:paraId="195978E2">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Cs/>
                      <w:color w:val="000000" w:themeColor="text1"/>
                      <w:kern w:val="0"/>
                      <w:sz w:val="21"/>
                      <w:szCs w:val="21"/>
                      <w:vertAlign w:val="baseline"/>
                      <w:lang w:val="en-US" w:eastAsia="zh-CN"/>
                      <w14:textFill>
                        <w14:solidFill>
                          <w14:schemeClr w14:val="tx1"/>
                        </w14:solidFill>
                      </w14:textFill>
                    </w:rPr>
                  </w:pPr>
                  <w:r>
                    <w:rPr>
                      <w:rFonts w:hint="eastAsia"/>
                      <w:bCs/>
                      <w:color w:val="000000" w:themeColor="text1"/>
                      <w:kern w:val="0"/>
                      <w:sz w:val="21"/>
                      <w:szCs w:val="21"/>
                      <w:vertAlign w:val="baseline"/>
                      <w:lang w:val="en-US" w:eastAsia="zh-CN"/>
                      <w14:textFill>
                        <w14:solidFill>
                          <w14:schemeClr w14:val="tx1"/>
                        </w14:solidFill>
                      </w14:textFill>
                    </w:rPr>
                    <w:t>1</w:t>
                  </w:r>
                </w:p>
              </w:tc>
              <w:tc>
                <w:tcPr>
                  <w:tcW w:w="2044" w:type="dxa"/>
                  <w:shd w:val="clear" w:color="auto" w:fill="auto"/>
                  <w:noWrap w:val="0"/>
                  <w:vAlign w:val="center"/>
                </w:tcPr>
                <w:p w14:paraId="189D6284">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000000" w:themeColor="text1"/>
                      <w:kern w:val="0"/>
                      <w:sz w:val="21"/>
                      <w:szCs w:val="21"/>
                      <w:highlight w:val="none"/>
                      <w:vertAlign w:val="baseline"/>
                      <w:lang w:val="en-US" w:eastAsia="zh-CN" w:bidi="ar-SA"/>
                      <w14:textFill>
                        <w14:solidFill>
                          <w14:schemeClr w14:val="tx1"/>
                        </w14:solidFill>
                      </w14:textFill>
                    </w:rPr>
                  </w:pPr>
                  <w:r>
                    <w:rPr>
                      <w:rFonts w:hint="eastAsia"/>
                      <w:bCs/>
                      <w:color w:val="000000" w:themeColor="text1"/>
                      <w:kern w:val="0"/>
                      <w:sz w:val="21"/>
                      <w:szCs w:val="21"/>
                      <w:highlight w:val="none"/>
                      <w:vertAlign w:val="baseline"/>
                      <w:lang w:eastAsia="zh-CN"/>
                      <w14:textFill>
                        <w14:solidFill>
                          <w14:schemeClr w14:val="tx1"/>
                        </w14:solidFill>
                      </w14:textFill>
                    </w:rPr>
                    <w:t>厂界东侧</w:t>
                  </w:r>
                </w:p>
              </w:tc>
              <w:tc>
                <w:tcPr>
                  <w:tcW w:w="1185" w:type="dxa"/>
                  <w:shd w:val="clear" w:color="auto" w:fill="auto"/>
                  <w:noWrap w:val="0"/>
                  <w:vAlign w:val="center"/>
                </w:tcPr>
                <w:p w14:paraId="1AD609CF">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kern w:val="0"/>
                      <w:sz w:val="21"/>
                      <w:szCs w:val="21"/>
                      <w:highlight w:val="none"/>
                      <w:vertAlign w:val="baseline"/>
                      <w:lang w:val="en-US" w:eastAsia="zh-CN" w:bidi="ar-SA"/>
                      <w14:textFill>
                        <w14:solidFill>
                          <w14:schemeClr w14:val="tx1"/>
                        </w14:solidFill>
                      </w14:textFill>
                    </w:rPr>
                  </w:pPr>
                  <w:r>
                    <w:rPr>
                      <w:rFonts w:hint="eastAsia" w:eastAsia="宋体"/>
                      <w:bCs/>
                      <w:color w:val="000000" w:themeColor="text1"/>
                      <w:kern w:val="0"/>
                      <w:sz w:val="21"/>
                      <w:szCs w:val="21"/>
                      <w:highlight w:val="none"/>
                      <w:vertAlign w:val="baseline"/>
                      <w:lang w:val="en-US" w:eastAsia="zh-CN"/>
                      <w14:textFill>
                        <w14:solidFill>
                          <w14:schemeClr w14:val="tx1"/>
                        </w14:solidFill>
                      </w14:textFill>
                    </w:rPr>
                    <w:t>41.45</w:t>
                  </w:r>
                </w:p>
              </w:tc>
              <w:tc>
                <w:tcPr>
                  <w:tcW w:w="2034" w:type="dxa"/>
                  <w:shd w:val="clear" w:color="auto" w:fill="auto"/>
                  <w:noWrap w:val="0"/>
                  <w:vAlign w:val="center"/>
                </w:tcPr>
                <w:p w14:paraId="55E0D239">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kern w:val="0"/>
                      <w:sz w:val="21"/>
                      <w:szCs w:val="21"/>
                      <w:vertAlign w:val="baseline"/>
                      <w:lang w:val="en-US" w:eastAsia="zh-CN" w:bidi="ar-SA"/>
                      <w14:textFill>
                        <w14:solidFill>
                          <w14:schemeClr w14:val="tx1"/>
                        </w14:solidFill>
                      </w14:textFill>
                    </w:rPr>
                  </w:pPr>
                  <w:r>
                    <w:rPr>
                      <w:rFonts w:hint="eastAsia" w:eastAsia="宋体"/>
                      <w:color w:val="000000" w:themeColor="text1"/>
                      <w:kern w:val="0"/>
                      <w:lang w:val="en-US" w:eastAsia="zh-CN"/>
                      <w14:textFill>
                        <w14:solidFill>
                          <w14:schemeClr w14:val="tx1"/>
                        </w14:solidFill>
                      </w14:textFill>
                    </w:rPr>
                    <w:t>60</w:t>
                  </w:r>
                </w:p>
              </w:tc>
              <w:tc>
                <w:tcPr>
                  <w:tcW w:w="1531" w:type="dxa"/>
                  <w:shd w:val="clear" w:color="auto" w:fill="auto"/>
                  <w:noWrap w:val="0"/>
                  <w:vAlign w:val="center"/>
                </w:tcPr>
                <w:p w14:paraId="3FAAC1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000000" w:themeColor="text1"/>
                      <w:kern w:val="0"/>
                      <w:sz w:val="21"/>
                      <w:szCs w:val="21"/>
                      <w:vertAlign w:val="baseline"/>
                      <w:lang w:val="en-US" w:eastAsia="zh-CN" w:bidi="ar-SA"/>
                      <w14:textFill>
                        <w14:solidFill>
                          <w14:schemeClr w14:val="tx1"/>
                        </w14:solidFill>
                      </w14:textFill>
                    </w:rPr>
                  </w:pPr>
                  <w:r>
                    <w:rPr>
                      <w:rFonts w:hint="eastAsia"/>
                      <w:bCs/>
                      <w:color w:val="000000" w:themeColor="text1"/>
                      <w:kern w:val="0"/>
                      <w:sz w:val="21"/>
                      <w:szCs w:val="21"/>
                      <w:vertAlign w:val="baseline"/>
                      <w:lang w:eastAsia="zh-CN"/>
                      <w14:textFill>
                        <w14:solidFill>
                          <w14:schemeClr w14:val="tx1"/>
                        </w14:solidFill>
                      </w14:textFill>
                    </w:rPr>
                    <w:t>达标</w:t>
                  </w:r>
                </w:p>
              </w:tc>
            </w:tr>
            <w:tr w14:paraId="5AFB3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1" w:type="dxa"/>
                  <w:noWrap w:val="0"/>
                  <w:vAlign w:val="center"/>
                </w:tcPr>
                <w:p w14:paraId="715B3A5F">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Cs/>
                      <w:color w:val="000000" w:themeColor="text1"/>
                      <w:kern w:val="0"/>
                      <w:sz w:val="21"/>
                      <w:szCs w:val="21"/>
                      <w:vertAlign w:val="baseline"/>
                      <w:lang w:val="en-US" w:eastAsia="zh-CN"/>
                      <w14:textFill>
                        <w14:solidFill>
                          <w14:schemeClr w14:val="tx1"/>
                        </w14:solidFill>
                      </w14:textFill>
                    </w:rPr>
                  </w:pPr>
                  <w:r>
                    <w:rPr>
                      <w:rFonts w:hint="eastAsia"/>
                      <w:bCs/>
                      <w:color w:val="000000" w:themeColor="text1"/>
                      <w:kern w:val="0"/>
                      <w:sz w:val="21"/>
                      <w:szCs w:val="21"/>
                      <w:vertAlign w:val="baseline"/>
                      <w:lang w:val="en-US" w:eastAsia="zh-CN"/>
                      <w14:textFill>
                        <w14:solidFill>
                          <w14:schemeClr w14:val="tx1"/>
                        </w14:solidFill>
                      </w14:textFill>
                    </w:rPr>
                    <w:t>2</w:t>
                  </w:r>
                </w:p>
              </w:tc>
              <w:tc>
                <w:tcPr>
                  <w:tcW w:w="2044" w:type="dxa"/>
                  <w:shd w:val="clear" w:color="auto" w:fill="auto"/>
                  <w:noWrap w:val="0"/>
                  <w:vAlign w:val="center"/>
                </w:tcPr>
                <w:p w14:paraId="68306002">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000000" w:themeColor="text1"/>
                      <w:kern w:val="0"/>
                      <w:sz w:val="21"/>
                      <w:szCs w:val="21"/>
                      <w:highlight w:val="none"/>
                      <w:vertAlign w:val="baseline"/>
                      <w:lang w:val="en-US" w:eastAsia="zh-CN" w:bidi="ar-SA"/>
                      <w14:textFill>
                        <w14:solidFill>
                          <w14:schemeClr w14:val="tx1"/>
                        </w14:solidFill>
                      </w14:textFill>
                    </w:rPr>
                  </w:pPr>
                  <w:r>
                    <w:rPr>
                      <w:rFonts w:hint="eastAsia"/>
                      <w:bCs/>
                      <w:color w:val="000000" w:themeColor="text1"/>
                      <w:kern w:val="0"/>
                      <w:sz w:val="21"/>
                      <w:szCs w:val="21"/>
                      <w:highlight w:val="none"/>
                      <w:vertAlign w:val="baseline"/>
                      <w:lang w:eastAsia="zh-CN"/>
                      <w14:textFill>
                        <w14:solidFill>
                          <w14:schemeClr w14:val="tx1"/>
                        </w14:solidFill>
                      </w14:textFill>
                    </w:rPr>
                    <w:t>厂界南侧</w:t>
                  </w:r>
                </w:p>
              </w:tc>
              <w:tc>
                <w:tcPr>
                  <w:tcW w:w="1185" w:type="dxa"/>
                  <w:shd w:val="clear" w:color="auto" w:fill="auto"/>
                  <w:noWrap w:val="0"/>
                  <w:vAlign w:val="center"/>
                </w:tcPr>
                <w:p w14:paraId="41B7D218">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kern w:val="0"/>
                      <w:sz w:val="21"/>
                      <w:szCs w:val="21"/>
                      <w:highlight w:val="none"/>
                      <w:vertAlign w:val="baseline"/>
                      <w:lang w:val="en-US" w:eastAsia="zh-CN" w:bidi="ar-SA"/>
                      <w14:textFill>
                        <w14:solidFill>
                          <w14:schemeClr w14:val="tx1"/>
                        </w14:solidFill>
                      </w14:textFill>
                    </w:rPr>
                  </w:pPr>
                  <w:r>
                    <w:rPr>
                      <w:rFonts w:hint="eastAsia" w:eastAsia="宋体"/>
                      <w:bCs/>
                      <w:color w:val="000000" w:themeColor="text1"/>
                      <w:kern w:val="0"/>
                      <w:sz w:val="21"/>
                      <w:szCs w:val="21"/>
                      <w:highlight w:val="none"/>
                      <w:vertAlign w:val="baseline"/>
                      <w:lang w:val="en-US" w:eastAsia="zh-CN"/>
                      <w14:textFill>
                        <w14:solidFill>
                          <w14:schemeClr w14:val="tx1"/>
                        </w14:solidFill>
                      </w14:textFill>
                    </w:rPr>
                    <w:t>59.61</w:t>
                  </w:r>
                </w:p>
              </w:tc>
              <w:tc>
                <w:tcPr>
                  <w:tcW w:w="2034" w:type="dxa"/>
                  <w:shd w:val="clear" w:color="auto" w:fill="auto"/>
                  <w:noWrap w:val="0"/>
                  <w:vAlign w:val="center"/>
                </w:tcPr>
                <w:p w14:paraId="796E69F7">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kern w:val="0"/>
                      <w:sz w:val="21"/>
                      <w:szCs w:val="21"/>
                      <w:vertAlign w:val="baseline"/>
                      <w:lang w:val="en-US" w:eastAsia="zh-CN" w:bidi="ar-SA"/>
                      <w14:textFill>
                        <w14:solidFill>
                          <w14:schemeClr w14:val="tx1"/>
                        </w14:solidFill>
                      </w14:textFill>
                    </w:rPr>
                  </w:pPr>
                  <w:r>
                    <w:rPr>
                      <w:rFonts w:hint="eastAsia" w:eastAsia="宋体"/>
                      <w:color w:val="000000" w:themeColor="text1"/>
                      <w:kern w:val="0"/>
                      <w:lang w:val="en-US" w:eastAsia="zh-CN"/>
                      <w14:textFill>
                        <w14:solidFill>
                          <w14:schemeClr w14:val="tx1"/>
                        </w14:solidFill>
                      </w14:textFill>
                    </w:rPr>
                    <w:t>60</w:t>
                  </w:r>
                </w:p>
              </w:tc>
              <w:tc>
                <w:tcPr>
                  <w:tcW w:w="1531" w:type="dxa"/>
                  <w:shd w:val="clear" w:color="auto" w:fill="auto"/>
                  <w:noWrap w:val="0"/>
                  <w:vAlign w:val="center"/>
                </w:tcPr>
                <w:p w14:paraId="327079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000000" w:themeColor="text1"/>
                      <w:kern w:val="0"/>
                      <w:sz w:val="21"/>
                      <w:szCs w:val="21"/>
                      <w:vertAlign w:val="baseline"/>
                      <w:lang w:val="en-US" w:eastAsia="zh-CN" w:bidi="ar-SA"/>
                      <w14:textFill>
                        <w14:solidFill>
                          <w14:schemeClr w14:val="tx1"/>
                        </w14:solidFill>
                      </w14:textFill>
                    </w:rPr>
                  </w:pPr>
                  <w:r>
                    <w:rPr>
                      <w:rFonts w:hint="eastAsia"/>
                      <w:bCs/>
                      <w:color w:val="000000" w:themeColor="text1"/>
                      <w:kern w:val="0"/>
                      <w:sz w:val="21"/>
                      <w:szCs w:val="21"/>
                      <w:vertAlign w:val="baseline"/>
                      <w:lang w:eastAsia="zh-CN"/>
                      <w14:textFill>
                        <w14:solidFill>
                          <w14:schemeClr w14:val="tx1"/>
                        </w14:solidFill>
                      </w14:textFill>
                    </w:rPr>
                    <w:t>达标</w:t>
                  </w:r>
                </w:p>
              </w:tc>
            </w:tr>
            <w:tr w14:paraId="1ACF4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1" w:type="dxa"/>
                  <w:noWrap w:val="0"/>
                  <w:vAlign w:val="center"/>
                </w:tcPr>
                <w:p w14:paraId="319FCC4B">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000000" w:themeColor="text1"/>
                      <w:kern w:val="0"/>
                      <w:sz w:val="21"/>
                      <w:szCs w:val="21"/>
                      <w:vertAlign w:val="baseline"/>
                      <w:lang w:val="en-US" w:eastAsia="zh-CN"/>
                      <w14:textFill>
                        <w14:solidFill>
                          <w14:schemeClr w14:val="tx1"/>
                        </w14:solidFill>
                      </w14:textFill>
                    </w:rPr>
                  </w:pPr>
                  <w:r>
                    <w:rPr>
                      <w:rFonts w:hint="eastAsia"/>
                      <w:bCs/>
                      <w:color w:val="000000" w:themeColor="text1"/>
                      <w:kern w:val="0"/>
                      <w:sz w:val="21"/>
                      <w:szCs w:val="21"/>
                      <w:vertAlign w:val="baseline"/>
                      <w:lang w:val="en-US" w:eastAsia="zh-CN"/>
                      <w14:textFill>
                        <w14:solidFill>
                          <w14:schemeClr w14:val="tx1"/>
                        </w14:solidFill>
                      </w14:textFill>
                    </w:rPr>
                    <w:t>3</w:t>
                  </w:r>
                </w:p>
              </w:tc>
              <w:tc>
                <w:tcPr>
                  <w:tcW w:w="2044" w:type="dxa"/>
                  <w:shd w:val="clear" w:color="auto" w:fill="auto"/>
                  <w:noWrap w:val="0"/>
                  <w:vAlign w:val="center"/>
                </w:tcPr>
                <w:p w14:paraId="6CE39484">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000000" w:themeColor="text1"/>
                      <w:kern w:val="0"/>
                      <w:sz w:val="21"/>
                      <w:szCs w:val="21"/>
                      <w:highlight w:val="none"/>
                      <w:vertAlign w:val="baseline"/>
                      <w:lang w:val="en-US" w:eastAsia="zh-CN" w:bidi="ar-SA"/>
                      <w14:textFill>
                        <w14:solidFill>
                          <w14:schemeClr w14:val="tx1"/>
                        </w14:solidFill>
                      </w14:textFill>
                    </w:rPr>
                  </w:pPr>
                  <w:r>
                    <w:rPr>
                      <w:rFonts w:hint="eastAsia"/>
                      <w:bCs/>
                      <w:color w:val="000000" w:themeColor="text1"/>
                      <w:kern w:val="0"/>
                      <w:sz w:val="21"/>
                      <w:szCs w:val="21"/>
                      <w:highlight w:val="none"/>
                      <w:vertAlign w:val="baseline"/>
                      <w:lang w:eastAsia="zh-CN"/>
                      <w14:textFill>
                        <w14:solidFill>
                          <w14:schemeClr w14:val="tx1"/>
                        </w14:solidFill>
                      </w14:textFill>
                    </w:rPr>
                    <w:t>厂界西侧</w:t>
                  </w:r>
                </w:p>
              </w:tc>
              <w:tc>
                <w:tcPr>
                  <w:tcW w:w="1185" w:type="dxa"/>
                  <w:shd w:val="clear" w:color="auto" w:fill="auto"/>
                  <w:noWrap w:val="0"/>
                  <w:vAlign w:val="center"/>
                </w:tcPr>
                <w:p w14:paraId="76ECE6B9">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000000" w:themeColor="text1"/>
                      <w:kern w:val="0"/>
                      <w:sz w:val="21"/>
                      <w:szCs w:val="21"/>
                      <w:highlight w:val="none"/>
                      <w:vertAlign w:val="baseline"/>
                      <w:lang w:val="en-US" w:eastAsia="zh-CN" w:bidi="ar-SA"/>
                      <w14:textFill>
                        <w14:solidFill>
                          <w14:schemeClr w14:val="tx1"/>
                        </w14:solidFill>
                      </w14:textFill>
                    </w:rPr>
                  </w:pPr>
                  <w:r>
                    <w:rPr>
                      <w:rFonts w:hint="eastAsia" w:eastAsia="宋体"/>
                      <w:bCs/>
                      <w:color w:val="000000" w:themeColor="text1"/>
                      <w:kern w:val="0"/>
                      <w:sz w:val="21"/>
                      <w:szCs w:val="21"/>
                      <w:highlight w:val="none"/>
                      <w:vertAlign w:val="baseline"/>
                      <w:lang w:val="en-US" w:eastAsia="zh-CN"/>
                      <w14:textFill>
                        <w14:solidFill>
                          <w14:schemeClr w14:val="tx1"/>
                        </w14:solidFill>
                      </w14:textFill>
                    </w:rPr>
                    <w:t>49.98</w:t>
                  </w:r>
                </w:p>
              </w:tc>
              <w:tc>
                <w:tcPr>
                  <w:tcW w:w="2034" w:type="dxa"/>
                  <w:shd w:val="clear" w:color="auto" w:fill="auto"/>
                  <w:noWrap w:val="0"/>
                  <w:vAlign w:val="center"/>
                </w:tcPr>
                <w:p w14:paraId="302FC087">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000000" w:themeColor="text1"/>
                      <w:kern w:val="0"/>
                      <w:sz w:val="21"/>
                      <w:szCs w:val="21"/>
                      <w:vertAlign w:val="baseline"/>
                      <w:lang w:val="en-US" w:eastAsia="zh-CN" w:bidi="ar-SA"/>
                      <w14:textFill>
                        <w14:solidFill>
                          <w14:schemeClr w14:val="tx1"/>
                        </w14:solidFill>
                      </w14:textFill>
                    </w:rPr>
                  </w:pPr>
                  <w:r>
                    <w:rPr>
                      <w:rFonts w:hint="eastAsia" w:eastAsia="宋体"/>
                      <w:color w:val="000000" w:themeColor="text1"/>
                      <w:kern w:val="0"/>
                      <w:lang w:val="en-US" w:eastAsia="zh-CN"/>
                      <w14:textFill>
                        <w14:solidFill>
                          <w14:schemeClr w14:val="tx1"/>
                        </w14:solidFill>
                      </w14:textFill>
                    </w:rPr>
                    <w:t>60</w:t>
                  </w:r>
                </w:p>
              </w:tc>
              <w:tc>
                <w:tcPr>
                  <w:tcW w:w="1531" w:type="dxa"/>
                  <w:shd w:val="clear" w:color="auto" w:fill="auto"/>
                  <w:noWrap w:val="0"/>
                  <w:vAlign w:val="center"/>
                </w:tcPr>
                <w:p w14:paraId="0A49E3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000000" w:themeColor="text1"/>
                      <w:kern w:val="0"/>
                      <w:sz w:val="21"/>
                      <w:szCs w:val="21"/>
                      <w:vertAlign w:val="baseline"/>
                      <w:lang w:val="en-US" w:eastAsia="zh-CN" w:bidi="ar-SA"/>
                      <w14:textFill>
                        <w14:solidFill>
                          <w14:schemeClr w14:val="tx1"/>
                        </w14:solidFill>
                      </w14:textFill>
                    </w:rPr>
                  </w:pPr>
                  <w:r>
                    <w:rPr>
                      <w:rFonts w:hint="eastAsia"/>
                      <w:bCs/>
                      <w:color w:val="000000" w:themeColor="text1"/>
                      <w:kern w:val="0"/>
                      <w:sz w:val="21"/>
                      <w:szCs w:val="21"/>
                      <w:vertAlign w:val="baseline"/>
                      <w:lang w:eastAsia="zh-CN"/>
                      <w14:textFill>
                        <w14:solidFill>
                          <w14:schemeClr w14:val="tx1"/>
                        </w14:solidFill>
                      </w14:textFill>
                    </w:rPr>
                    <w:t>达标</w:t>
                  </w:r>
                </w:p>
              </w:tc>
            </w:tr>
            <w:tr w14:paraId="2F0F3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1" w:type="dxa"/>
                  <w:noWrap w:val="0"/>
                  <w:vAlign w:val="center"/>
                </w:tcPr>
                <w:p w14:paraId="64D23A37">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000000" w:themeColor="text1"/>
                      <w:kern w:val="0"/>
                      <w:sz w:val="21"/>
                      <w:szCs w:val="21"/>
                      <w:vertAlign w:val="baseline"/>
                      <w:lang w:val="en-US" w:eastAsia="zh-CN"/>
                      <w14:textFill>
                        <w14:solidFill>
                          <w14:schemeClr w14:val="tx1"/>
                        </w14:solidFill>
                      </w14:textFill>
                    </w:rPr>
                  </w:pPr>
                  <w:r>
                    <w:rPr>
                      <w:rFonts w:hint="eastAsia"/>
                      <w:bCs/>
                      <w:color w:val="000000" w:themeColor="text1"/>
                      <w:kern w:val="0"/>
                      <w:sz w:val="21"/>
                      <w:szCs w:val="21"/>
                      <w:vertAlign w:val="baseline"/>
                      <w:lang w:val="en-US" w:eastAsia="zh-CN"/>
                      <w14:textFill>
                        <w14:solidFill>
                          <w14:schemeClr w14:val="tx1"/>
                        </w14:solidFill>
                      </w14:textFill>
                    </w:rPr>
                    <w:t>4</w:t>
                  </w:r>
                </w:p>
              </w:tc>
              <w:tc>
                <w:tcPr>
                  <w:tcW w:w="2044" w:type="dxa"/>
                  <w:shd w:val="clear" w:color="auto" w:fill="auto"/>
                  <w:noWrap w:val="0"/>
                  <w:vAlign w:val="center"/>
                </w:tcPr>
                <w:p w14:paraId="5C032BC0">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000000" w:themeColor="text1"/>
                      <w:kern w:val="0"/>
                      <w:sz w:val="21"/>
                      <w:szCs w:val="21"/>
                      <w:highlight w:val="none"/>
                      <w:vertAlign w:val="baseline"/>
                      <w:lang w:val="en-US" w:eastAsia="zh-CN" w:bidi="ar-SA"/>
                      <w14:textFill>
                        <w14:solidFill>
                          <w14:schemeClr w14:val="tx1"/>
                        </w14:solidFill>
                      </w14:textFill>
                    </w:rPr>
                  </w:pPr>
                  <w:r>
                    <w:rPr>
                      <w:rFonts w:hint="eastAsia"/>
                      <w:bCs/>
                      <w:color w:val="000000" w:themeColor="text1"/>
                      <w:kern w:val="0"/>
                      <w:sz w:val="21"/>
                      <w:szCs w:val="21"/>
                      <w:highlight w:val="none"/>
                      <w:vertAlign w:val="baseline"/>
                      <w:lang w:eastAsia="zh-CN"/>
                      <w14:textFill>
                        <w14:solidFill>
                          <w14:schemeClr w14:val="tx1"/>
                        </w14:solidFill>
                      </w14:textFill>
                    </w:rPr>
                    <w:t>厂界北侧</w:t>
                  </w:r>
                </w:p>
              </w:tc>
              <w:tc>
                <w:tcPr>
                  <w:tcW w:w="1185" w:type="dxa"/>
                  <w:shd w:val="clear" w:color="auto" w:fill="auto"/>
                  <w:noWrap w:val="0"/>
                  <w:vAlign w:val="center"/>
                </w:tcPr>
                <w:p w14:paraId="79557334">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000000" w:themeColor="text1"/>
                      <w:kern w:val="0"/>
                      <w:sz w:val="21"/>
                      <w:szCs w:val="21"/>
                      <w:highlight w:val="none"/>
                      <w:vertAlign w:val="baseline"/>
                      <w:lang w:val="en-US" w:eastAsia="zh-CN" w:bidi="ar-SA"/>
                      <w14:textFill>
                        <w14:solidFill>
                          <w14:schemeClr w14:val="tx1"/>
                        </w14:solidFill>
                      </w14:textFill>
                    </w:rPr>
                  </w:pPr>
                  <w:r>
                    <w:rPr>
                      <w:rFonts w:hint="eastAsia" w:eastAsia="宋体"/>
                      <w:bCs/>
                      <w:color w:val="000000" w:themeColor="text1"/>
                      <w:kern w:val="0"/>
                      <w:sz w:val="21"/>
                      <w:szCs w:val="21"/>
                      <w:highlight w:val="none"/>
                      <w:vertAlign w:val="baseline"/>
                      <w:lang w:val="en-US" w:eastAsia="zh-CN"/>
                      <w14:textFill>
                        <w14:solidFill>
                          <w14:schemeClr w14:val="tx1"/>
                        </w14:solidFill>
                      </w14:textFill>
                    </w:rPr>
                    <w:t>54.76</w:t>
                  </w:r>
                </w:p>
              </w:tc>
              <w:tc>
                <w:tcPr>
                  <w:tcW w:w="2034" w:type="dxa"/>
                  <w:shd w:val="clear" w:color="auto" w:fill="auto"/>
                  <w:noWrap w:val="0"/>
                  <w:vAlign w:val="center"/>
                </w:tcPr>
                <w:p w14:paraId="4A899C46">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000000" w:themeColor="text1"/>
                      <w:kern w:val="0"/>
                      <w:sz w:val="21"/>
                      <w:szCs w:val="21"/>
                      <w:vertAlign w:val="baseline"/>
                      <w:lang w:val="en-US" w:eastAsia="zh-CN" w:bidi="ar-SA"/>
                      <w14:textFill>
                        <w14:solidFill>
                          <w14:schemeClr w14:val="tx1"/>
                        </w14:solidFill>
                      </w14:textFill>
                    </w:rPr>
                  </w:pPr>
                  <w:r>
                    <w:rPr>
                      <w:rFonts w:hint="eastAsia" w:eastAsia="宋体"/>
                      <w:color w:val="000000" w:themeColor="text1"/>
                      <w:kern w:val="0"/>
                      <w:lang w:val="en-US" w:eastAsia="zh-CN"/>
                      <w14:textFill>
                        <w14:solidFill>
                          <w14:schemeClr w14:val="tx1"/>
                        </w14:solidFill>
                      </w14:textFill>
                    </w:rPr>
                    <w:t>60</w:t>
                  </w:r>
                </w:p>
              </w:tc>
              <w:tc>
                <w:tcPr>
                  <w:tcW w:w="1531" w:type="dxa"/>
                  <w:shd w:val="clear" w:color="auto" w:fill="auto"/>
                  <w:noWrap w:val="0"/>
                  <w:vAlign w:val="center"/>
                </w:tcPr>
                <w:p w14:paraId="4F746263">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000000" w:themeColor="text1"/>
                      <w:kern w:val="0"/>
                      <w:sz w:val="21"/>
                      <w:szCs w:val="21"/>
                      <w:vertAlign w:val="baseline"/>
                      <w:lang w:val="en-US" w:eastAsia="zh-CN" w:bidi="ar-SA"/>
                      <w14:textFill>
                        <w14:solidFill>
                          <w14:schemeClr w14:val="tx1"/>
                        </w14:solidFill>
                      </w14:textFill>
                    </w:rPr>
                  </w:pPr>
                  <w:r>
                    <w:rPr>
                      <w:rFonts w:hint="eastAsia"/>
                      <w:bCs/>
                      <w:color w:val="000000" w:themeColor="text1"/>
                      <w:kern w:val="0"/>
                      <w:sz w:val="21"/>
                      <w:szCs w:val="21"/>
                      <w:vertAlign w:val="baseline"/>
                      <w:lang w:eastAsia="zh-CN"/>
                      <w14:textFill>
                        <w14:solidFill>
                          <w14:schemeClr w14:val="tx1"/>
                        </w14:solidFill>
                      </w14:textFill>
                    </w:rPr>
                    <w:t>达标</w:t>
                  </w:r>
                </w:p>
              </w:tc>
            </w:tr>
          </w:tbl>
          <w:p w14:paraId="652F1B3A">
            <w:pPr>
              <w:pStyle w:val="34"/>
              <w:adjustRightInd w:val="0"/>
              <w:snapToGrid w:val="0"/>
              <w:spacing w:line="360" w:lineRule="auto"/>
              <w:ind w:firstLine="480"/>
              <w:rPr>
                <w:rFonts w:hint="eastAsia"/>
                <w:bCs/>
                <w:color w:val="000000" w:themeColor="text1"/>
                <w:kern w:val="0"/>
                <w:sz w:val="24"/>
                <w14:textFill>
                  <w14:solidFill>
                    <w14:schemeClr w14:val="tx1"/>
                  </w14:solidFill>
                </w14:textFill>
              </w:rPr>
            </w:pPr>
          </w:p>
          <w:p w14:paraId="61D79E48">
            <w:pPr>
              <w:pStyle w:val="34"/>
              <w:adjustRightInd w:val="0"/>
              <w:snapToGrid w:val="0"/>
              <w:spacing w:line="360" w:lineRule="auto"/>
              <w:ind w:firstLine="480"/>
              <w:rPr>
                <w:rFonts w:hint="eastAsia"/>
                <w:bCs/>
                <w:color w:val="000000" w:themeColor="text1"/>
                <w:kern w:val="0"/>
                <w:sz w:val="24"/>
                <w:highlight w:val="none"/>
                <w14:textFill>
                  <w14:solidFill>
                    <w14:schemeClr w14:val="tx1"/>
                  </w14:solidFill>
                </w14:textFill>
              </w:rPr>
            </w:pP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由以上表预测结果可知：本项目</w:t>
            </w:r>
            <w:r>
              <w:rPr>
                <w:rFonts w:hint="eastAsia" w:eastAsia="宋体" w:cs="Times New Roman"/>
                <w:bCs/>
                <w:color w:val="000000" w:themeColor="text1"/>
                <w:sz w:val="24"/>
                <w:szCs w:val="24"/>
                <w:highlight w:val="none"/>
                <w:lang w:val="en-US" w:eastAsia="zh-CN"/>
                <w14:textFill>
                  <w14:solidFill>
                    <w14:schemeClr w14:val="tx1"/>
                  </w14:solidFill>
                </w14:textFill>
              </w:rPr>
              <w:t>生产</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设备经采取隔声降噪措施及距离衰减后，厂界昼间预测值能够达到《工业企业厂界环境噪声排放标准》（GB12348-2008）2类标准限值（即昼间≤60dB（A））要求</w:t>
            </w:r>
            <w:r>
              <w:rPr>
                <w:rFonts w:hint="eastAsia"/>
                <w:bCs/>
                <w:color w:val="000000" w:themeColor="text1"/>
                <w:kern w:val="0"/>
                <w:sz w:val="24"/>
                <w:highlight w:val="none"/>
                <w14:textFill>
                  <w14:solidFill>
                    <w14:schemeClr w14:val="tx1"/>
                  </w14:solidFill>
                </w14:textFill>
              </w:rPr>
              <w:t>，</w:t>
            </w:r>
            <w:r>
              <w:rPr>
                <w:rFonts w:hint="eastAsia"/>
                <w:bCs/>
                <w:color w:val="000000" w:themeColor="text1"/>
                <w:kern w:val="0"/>
                <w:sz w:val="24"/>
                <w:highlight w:val="none"/>
                <w:lang w:eastAsia="zh-CN"/>
                <w14:textFill>
                  <w14:solidFill>
                    <w14:schemeClr w14:val="tx1"/>
                  </w14:solidFill>
                </w14:textFill>
              </w:rPr>
              <w:t>夜间项目不生产，对周边环境无影响，综上</w:t>
            </w:r>
            <w:r>
              <w:rPr>
                <w:rFonts w:hint="eastAsia"/>
                <w:bCs/>
                <w:color w:val="000000" w:themeColor="text1"/>
                <w:kern w:val="0"/>
                <w:sz w:val="24"/>
                <w:highlight w:val="none"/>
                <w:lang w:val="en-US" w:eastAsia="zh-CN"/>
                <w14:textFill>
                  <w14:solidFill>
                    <w14:schemeClr w14:val="tx1"/>
                  </w14:solidFill>
                </w14:textFill>
              </w:rPr>
              <w:t>，</w:t>
            </w:r>
            <w:r>
              <w:rPr>
                <w:rFonts w:hint="eastAsia"/>
                <w:bCs/>
                <w:color w:val="000000" w:themeColor="text1"/>
                <w:kern w:val="0"/>
                <w:sz w:val="24"/>
                <w:highlight w:val="none"/>
                <w:lang w:eastAsia="zh-CN"/>
                <w14:textFill>
                  <w14:solidFill>
                    <w14:schemeClr w14:val="tx1"/>
                  </w14:solidFill>
                </w14:textFill>
              </w:rPr>
              <w:t>项目噪声对周边环境影响较小</w:t>
            </w:r>
            <w:r>
              <w:rPr>
                <w:rFonts w:hint="eastAsia"/>
                <w:bCs/>
                <w:color w:val="000000" w:themeColor="text1"/>
                <w:kern w:val="0"/>
                <w:sz w:val="24"/>
                <w:highlight w:val="none"/>
                <w14:textFill>
                  <w14:solidFill>
                    <w14:schemeClr w14:val="tx1"/>
                  </w14:solidFill>
                </w14:textFill>
              </w:rPr>
              <w:t>。</w:t>
            </w:r>
          </w:p>
          <w:p w14:paraId="0C7BC175">
            <w:pPr>
              <w:pStyle w:val="34"/>
              <w:adjustRightInd w:val="0"/>
              <w:snapToGrid w:val="0"/>
              <w:spacing w:line="360" w:lineRule="auto"/>
              <w:ind w:firstLine="482"/>
              <w:rPr>
                <w:rFonts w:hint="eastAsia" w:eastAsia="宋体"/>
                <w:b/>
                <w:color w:val="000000" w:themeColor="text1"/>
                <w:kern w:val="0"/>
                <w:sz w:val="24"/>
                <w:highlight w:val="none"/>
                <w:lang w:eastAsia="zh-CN"/>
                <w14:textFill>
                  <w14:solidFill>
                    <w14:schemeClr w14:val="tx1"/>
                  </w14:solidFill>
                </w14:textFill>
              </w:rPr>
            </w:pPr>
            <w:r>
              <w:rPr>
                <w:rFonts w:hint="eastAsia"/>
                <w:b/>
                <w:color w:val="000000" w:themeColor="text1"/>
                <w:kern w:val="0"/>
                <w:sz w:val="24"/>
                <w:highlight w:val="none"/>
                <w:lang w:eastAsia="zh-CN"/>
                <w14:textFill>
                  <w14:solidFill>
                    <w14:schemeClr w14:val="tx1"/>
                  </w14:solidFill>
                </w14:textFill>
              </w:rPr>
              <w:t>（</w:t>
            </w:r>
            <w:r>
              <w:rPr>
                <w:rFonts w:hint="eastAsia"/>
                <w:b/>
                <w:color w:val="000000" w:themeColor="text1"/>
                <w:kern w:val="0"/>
                <w:sz w:val="24"/>
                <w:highlight w:val="none"/>
                <w:lang w:val="en-US" w:eastAsia="zh-CN"/>
                <w14:textFill>
                  <w14:solidFill>
                    <w14:schemeClr w14:val="tx1"/>
                  </w14:solidFill>
                </w14:textFill>
              </w:rPr>
              <w:t>4</w:t>
            </w:r>
            <w:r>
              <w:rPr>
                <w:rFonts w:hint="eastAsia"/>
                <w:b/>
                <w:color w:val="000000" w:themeColor="text1"/>
                <w:kern w:val="0"/>
                <w:sz w:val="24"/>
                <w:highlight w:val="none"/>
                <w:lang w:eastAsia="zh-CN"/>
                <w14:textFill>
                  <w14:solidFill>
                    <w14:schemeClr w14:val="tx1"/>
                  </w14:solidFill>
                </w14:textFill>
              </w:rPr>
              <w:t>）对关心点的影响</w:t>
            </w:r>
          </w:p>
          <w:p w14:paraId="2C2C3A5A">
            <w:pPr>
              <w:pStyle w:val="34"/>
              <w:adjustRightInd w:val="0"/>
              <w:snapToGrid w:val="0"/>
              <w:spacing w:line="360" w:lineRule="auto"/>
              <w:ind w:firstLine="480"/>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项目50m范围内无关心点，最近敏感点为西侧210m处的大火地村，项目厂界噪声预测值达标，经距离衰减后对关心点影响较小。</w:t>
            </w:r>
          </w:p>
          <w:p w14:paraId="56B18318">
            <w:pPr>
              <w:pStyle w:val="34"/>
              <w:adjustRightInd w:val="0"/>
              <w:snapToGrid w:val="0"/>
              <w:spacing w:line="360" w:lineRule="auto"/>
              <w:ind w:firstLine="482"/>
              <w:rPr>
                <w:rFonts w:hint="eastAsia" w:ascii="Times New Roman" w:hAnsi="Times New Roman" w:eastAsia="宋体" w:cs="Times New Roman"/>
                <w:b/>
                <w:color w:val="000000" w:themeColor="text1"/>
                <w:kern w:val="0"/>
                <w:sz w:val="24"/>
                <w:highlight w:val="none"/>
                <w:lang w:eastAsia="zh-CN"/>
                <w14:textFill>
                  <w14:solidFill>
                    <w14:schemeClr w14:val="tx1"/>
                  </w14:solidFill>
                </w14:textFill>
              </w:rPr>
            </w:pPr>
            <w:r>
              <w:rPr>
                <w:rFonts w:hint="eastAsia" w:ascii="Times New Roman" w:hAnsi="Times New Roman" w:eastAsia="宋体" w:cs="Times New Roman"/>
                <w:b/>
                <w:color w:val="000000" w:themeColor="text1"/>
                <w:kern w:val="0"/>
                <w:sz w:val="24"/>
                <w:highlight w:val="none"/>
                <w:lang w:eastAsia="zh-CN"/>
                <w14:textFill>
                  <w14:solidFill>
                    <w14:schemeClr w14:val="tx1"/>
                  </w14:solidFill>
                </w14:textFill>
              </w:rPr>
              <w:t>（</w:t>
            </w:r>
            <w:r>
              <w:rPr>
                <w:rFonts w:hint="eastAsia" w:ascii="Times New Roman" w:hAnsi="Times New Roman" w:eastAsia="宋体" w:cs="Times New Roman"/>
                <w:b/>
                <w:color w:val="000000" w:themeColor="text1"/>
                <w:kern w:val="0"/>
                <w:sz w:val="24"/>
                <w:highlight w:val="none"/>
                <w:lang w:val="en-US" w:eastAsia="zh-CN"/>
                <w14:textFill>
                  <w14:solidFill>
                    <w14:schemeClr w14:val="tx1"/>
                  </w14:solidFill>
                </w14:textFill>
              </w:rPr>
              <w:t>5</w:t>
            </w:r>
            <w:r>
              <w:rPr>
                <w:rFonts w:hint="eastAsia" w:ascii="Times New Roman" w:hAnsi="Times New Roman" w:eastAsia="宋体" w:cs="Times New Roman"/>
                <w:b/>
                <w:color w:val="000000" w:themeColor="text1"/>
                <w:kern w:val="0"/>
                <w:sz w:val="24"/>
                <w:highlight w:val="none"/>
                <w:lang w:eastAsia="zh-CN"/>
                <w14:textFill>
                  <w14:solidFill>
                    <w14:schemeClr w14:val="tx1"/>
                  </w14:solidFill>
                </w14:textFill>
              </w:rPr>
              <w:t>）监测要求</w:t>
            </w:r>
          </w:p>
          <w:p w14:paraId="4E100592">
            <w:pPr>
              <w:pStyle w:val="34"/>
              <w:adjustRightInd w:val="0"/>
              <w:snapToGrid w:val="0"/>
              <w:spacing w:line="360" w:lineRule="auto"/>
              <w:ind w:firstLine="480"/>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根据《排污单位自行监测技术指南 总则》（HJ 819-2017）要求，厂界环境噪声每季度至少开展一次监测，项目监测情况见下表。</w:t>
            </w:r>
          </w:p>
          <w:p w14:paraId="0BF81D3D">
            <w:pPr>
              <w:pStyle w:val="34"/>
              <w:spacing w:line="360" w:lineRule="auto"/>
              <w:ind w:firstLine="0" w:firstLineChars="0"/>
              <w:jc w:val="center"/>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表4-</w:t>
            </w:r>
            <w:r>
              <w:rPr>
                <w:rFonts w:hint="eastAsia"/>
                <w:b/>
                <w:color w:val="000000" w:themeColor="text1"/>
                <w:kern w:val="0"/>
                <w:sz w:val="24"/>
                <w:lang w:val="en-US" w:eastAsia="zh-CN"/>
                <w14:textFill>
                  <w14:solidFill>
                    <w14:schemeClr w14:val="tx1"/>
                  </w14:solidFill>
                </w14:textFill>
              </w:rPr>
              <w:t>12</w:t>
            </w:r>
            <w:r>
              <w:rPr>
                <w:rFonts w:hint="eastAsia"/>
                <w:b/>
                <w:color w:val="000000" w:themeColor="text1"/>
                <w:kern w:val="0"/>
                <w:sz w:val="24"/>
                <w14:textFill>
                  <w14:solidFill>
                    <w14:schemeClr w14:val="tx1"/>
                  </w14:solidFill>
                </w14:textFill>
              </w:rPr>
              <w:t xml:space="preserve">     噪声监测要求</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2009"/>
              <w:gridCol w:w="2716"/>
              <w:gridCol w:w="2063"/>
            </w:tblGrid>
            <w:tr w14:paraId="039F0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80" w:type="pct"/>
                  <w:noWrap w:val="0"/>
                  <w:vAlign w:val="center"/>
                </w:tcPr>
                <w:p w14:paraId="09C0C9D7">
                  <w:pPr>
                    <w:pStyle w:val="34"/>
                    <w:ind w:firstLine="0" w:firstLineChars="0"/>
                    <w:jc w:val="center"/>
                    <w:rPr>
                      <w:rFonts w:hint="eastAsia"/>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序号</w:t>
                  </w:r>
                </w:p>
              </w:tc>
              <w:tc>
                <w:tcPr>
                  <w:tcW w:w="1219" w:type="pct"/>
                  <w:noWrap w:val="0"/>
                  <w:vAlign w:val="center"/>
                </w:tcPr>
                <w:p w14:paraId="014721D8">
                  <w:pPr>
                    <w:pStyle w:val="34"/>
                    <w:ind w:firstLine="0" w:firstLineChars="0"/>
                    <w:jc w:val="center"/>
                    <w:rPr>
                      <w:rFonts w:hint="eastAsia"/>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监测点位</w:t>
                  </w:r>
                </w:p>
              </w:tc>
              <w:tc>
                <w:tcPr>
                  <w:tcW w:w="1648" w:type="pct"/>
                  <w:noWrap w:val="0"/>
                  <w:vAlign w:val="center"/>
                </w:tcPr>
                <w:p w14:paraId="2C34C29C">
                  <w:pPr>
                    <w:pStyle w:val="34"/>
                    <w:ind w:firstLine="0" w:firstLineChars="0"/>
                    <w:jc w:val="center"/>
                    <w:rPr>
                      <w:rFonts w:hint="eastAsia"/>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监测因子</w:t>
                  </w:r>
                </w:p>
              </w:tc>
              <w:tc>
                <w:tcPr>
                  <w:tcW w:w="1251" w:type="pct"/>
                  <w:noWrap w:val="0"/>
                  <w:vAlign w:val="center"/>
                </w:tcPr>
                <w:p w14:paraId="0F79A20A">
                  <w:pPr>
                    <w:pStyle w:val="34"/>
                    <w:ind w:firstLine="0" w:firstLineChars="0"/>
                    <w:jc w:val="center"/>
                    <w:rPr>
                      <w:rFonts w:hint="eastAsia"/>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监测频次</w:t>
                  </w:r>
                </w:p>
              </w:tc>
            </w:tr>
            <w:tr w14:paraId="7CDEA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80" w:type="pct"/>
                  <w:noWrap w:val="0"/>
                  <w:vAlign w:val="center"/>
                </w:tcPr>
                <w:p w14:paraId="045D8994">
                  <w:pPr>
                    <w:pStyle w:val="34"/>
                    <w:ind w:firstLine="0" w:firstLineChars="0"/>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1</w:t>
                  </w:r>
                </w:p>
              </w:tc>
              <w:tc>
                <w:tcPr>
                  <w:tcW w:w="1219" w:type="pct"/>
                  <w:noWrap w:val="0"/>
                  <w:vAlign w:val="center"/>
                </w:tcPr>
                <w:p w14:paraId="23905E82">
                  <w:pPr>
                    <w:pStyle w:val="34"/>
                    <w:ind w:firstLine="0" w:firstLineChars="0"/>
                    <w:jc w:val="center"/>
                    <w:rPr>
                      <w:rFonts w:hint="eastAsia"/>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厂界四周</w:t>
                  </w:r>
                </w:p>
              </w:tc>
              <w:tc>
                <w:tcPr>
                  <w:tcW w:w="1648" w:type="pct"/>
                  <w:noWrap w:val="0"/>
                  <w:vAlign w:val="center"/>
                </w:tcPr>
                <w:p w14:paraId="6B31B96D">
                  <w:pPr>
                    <w:pStyle w:val="34"/>
                    <w:ind w:firstLine="0" w:firstLineChars="0"/>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等效连续A声级</w:t>
                  </w:r>
                </w:p>
              </w:tc>
              <w:tc>
                <w:tcPr>
                  <w:tcW w:w="1251" w:type="pct"/>
                  <w:noWrap w:val="0"/>
                  <w:vAlign w:val="center"/>
                </w:tcPr>
                <w:p w14:paraId="7CC18AC4">
                  <w:pPr>
                    <w:pStyle w:val="34"/>
                    <w:ind w:firstLine="0" w:firstLineChars="0"/>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1次/季</w:t>
                  </w:r>
                </w:p>
              </w:tc>
            </w:tr>
          </w:tbl>
          <w:p w14:paraId="1AF183C4">
            <w:pPr>
              <w:rPr>
                <w:rFonts w:hint="eastAsia"/>
                <w:color w:val="000000" w:themeColor="text1"/>
                <w:vertAlign w:val="baseline"/>
                <w:lang w:val="en-US" w:eastAsia="zh-CN"/>
                <w14:textFill>
                  <w14:solidFill>
                    <w14:schemeClr w14:val="tx1"/>
                  </w14:solidFill>
                </w14:textFill>
              </w:rPr>
            </w:pPr>
          </w:p>
          <w:p w14:paraId="2A373EC7">
            <w:pPr>
              <w:pStyle w:val="34"/>
              <w:adjustRightInd w:val="0"/>
              <w:snapToGrid w:val="0"/>
              <w:spacing w:line="360" w:lineRule="auto"/>
              <w:ind w:firstLine="482"/>
              <w:rPr>
                <w:rFonts w:hint="eastAsia" w:ascii="Times New Roman" w:hAnsi="Times New Roman" w:eastAsia="宋体" w:cs="Times New Roman"/>
                <w:b/>
                <w:color w:val="000000" w:themeColor="text1"/>
                <w:kern w:val="0"/>
                <w:sz w:val="24"/>
                <w:highlight w:val="none"/>
                <w:lang w:val="en-US" w:eastAsia="zh-CN"/>
                <w14:textFill>
                  <w14:solidFill>
                    <w14:schemeClr w14:val="tx1"/>
                  </w14:solidFill>
                </w14:textFill>
              </w:rPr>
            </w:pPr>
          </w:p>
          <w:p w14:paraId="0514A253">
            <w:pPr>
              <w:pStyle w:val="34"/>
              <w:adjustRightInd w:val="0"/>
              <w:snapToGrid w:val="0"/>
              <w:spacing w:line="360" w:lineRule="auto"/>
              <w:ind w:firstLine="482"/>
              <w:rPr>
                <w:rFonts w:hint="eastAsia" w:ascii="Times New Roman" w:hAnsi="Times New Roman" w:eastAsia="宋体" w:cs="Times New Roman"/>
                <w:b/>
                <w:color w:val="000000" w:themeColor="text1"/>
                <w:kern w:val="0"/>
                <w:sz w:val="24"/>
                <w:highlight w:val="none"/>
                <w:lang w:val="en-US" w:eastAsia="zh-CN"/>
                <w14:textFill>
                  <w14:solidFill>
                    <w14:schemeClr w14:val="tx1"/>
                  </w14:solidFill>
                </w14:textFill>
              </w:rPr>
            </w:pPr>
          </w:p>
          <w:p w14:paraId="4B3B6449">
            <w:pPr>
              <w:pStyle w:val="34"/>
              <w:adjustRightInd w:val="0"/>
              <w:snapToGrid w:val="0"/>
              <w:spacing w:line="360" w:lineRule="auto"/>
              <w:ind w:firstLine="482"/>
              <w:rPr>
                <w:rFonts w:hint="eastAsia" w:ascii="Times New Roman" w:hAnsi="Times New Roman" w:eastAsia="宋体" w:cs="Times New Roman"/>
                <w:b/>
                <w:color w:val="000000" w:themeColor="text1"/>
                <w:kern w:val="0"/>
                <w:sz w:val="24"/>
                <w:highlight w:val="none"/>
                <w:lang w:val="en-US" w:eastAsia="zh-CN"/>
                <w14:textFill>
                  <w14:solidFill>
                    <w14:schemeClr w14:val="tx1"/>
                  </w14:solidFill>
                </w14:textFill>
              </w:rPr>
            </w:pPr>
          </w:p>
          <w:p w14:paraId="65AE1FE8">
            <w:pPr>
              <w:pStyle w:val="34"/>
              <w:adjustRightInd w:val="0"/>
              <w:snapToGrid w:val="0"/>
              <w:spacing w:line="360" w:lineRule="auto"/>
              <w:ind w:firstLine="482"/>
              <w:rPr>
                <w:rFonts w:hint="eastAsia" w:ascii="Times New Roman" w:hAnsi="Times New Roman" w:eastAsia="宋体" w:cs="Times New Roman"/>
                <w:b/>
                <w:color w:val="000000" w:themeColor="text1"/>
                <w:kern w:val="0"/>
                <w:sz w:val="24"/>
                <w:highlight w:val="none"/>
                <w:lang w:val="en-US" w:eastAsia="zh-CN"/>
                <w14:textFill>
                  <w14:solidFill>
                    <w14:schemeClr w14:val="tx1"/>
                  </w14:solidFill>
                </w14:textFill>
              </w:rPr>
            </w:pPr>
          </w:p>
          <w:p w14:paraId="413DAB85">
            <w:pPr>
              <w:pStyle w:val="34"/>
              <w:adjustRightInd w:val="0"/>
              <w:snapToGrid w:val="0"/>
              <w:spacing w:line="360" w:lineRule="auto"/>
              <w:ind w:firstLine="482"/>
              <w:rPr>
                <w:rFonts w:hint="eastAsia" w:ascii="Times New Roman" w:hAnsi="Times New Roman" w:eastAsia="宋体" w:cs="Times New Roman"/>
                <w:b/>
                <w:color w:val="000000" w:themeColor="text1"/>
                <w:kern w:val="0"/>
                <w:sz w:val="24"/>
                <w:highlight w:val="none"/>
                <w:lang w:val="en-US" w:eastAsia="zh-CN"/>
                <w14:textFill>
                  <w14:solidFill>
                    <w14:schemeClr w14:val="tx1"/>
                  </w14:solidFill>
                </w14:textFill>
              </w:rPr>
            </w:pPr>
          </w:p>
          <w:p w14:paraId="33DCFA6C">
            <w:pPr>
              <w:pStyle w:val="34"/>
              <w:adjustRightInd w:val="0"/>
              <w:snapToGrid w:val="0"/>
              <w:spacing w:line="360" w:lineRule="auto"/>
              <w:ind w:firstLine="482"/>
              <w:rPr>
                <w:rFonts w:hint="eastAsia" w:ascii="Times New Roman" w:hAnsi="Times New Roman" w:eastAsia="宋体" w:cs="Times New Roman"/>
                <w:b/>
                <w:color w:val="000000" w:themeColor="text1"/>
                <w:kern w:val="0"/>
                <w:sz w:val="24"/>
                <w:highlight w:val="none"/>
                <w:lang w:val="en-US" w:eastAsia="zh-CN"/>
                <w14:textFill>
                  <w14:solidFill>
                    <w14:schemeClr w14:val="tx1"/>
                  </w14:solidFill>
                </w14:textFill>
              </w:rPr>
            </w:pPr>
          </w:p>
          <w:p w14:paraId="5FEF39B9">
            <w:pPr>
              <w:pStyle w:val="34"/>
              <w:adjustRightInd w:val="0"/>
              <w:snapToGrid w:val="0"/>
              <w:spacing w:line="360" w:lineRule="auto"/>
              <w:ind w:firstLine="482"/>
              <w:rPr>
                <w:rFonts w:hint="eastAsia" w:ascii="Times New Roman" w:hAnsi="Times New Roman" w:eastAsia="宋体" w:cs="Times New Roman"/>
                <w:b/>
                <w:color w:val="000000" w:themeColor="text1"/>
                <w:kern w:val="0"/>
                <w:sz w:val="24"/>
                <w:highlight w:val="none"/>
                <w:lang w:val="en-US" w:eastAsia="zh-CN"/>
                <w14:textFill>
                  <w14:solidFill>
                    <w14:schemeClr w14:val="tx1"/>
                  </w14:solidFill>
                </w14:textFill>
              </w:rPr>
            </w:pPr>
          </w:p>
          <w:p w14:paraId="0C8B8663">
            <w:pPr>
              <w:pStyle w:val="34"/>
              <w:adjustRightInd w:val="0"/>
              <w:snapToGrid w:val="0"/>
              <w:spacing w:line="360" w:lineRule="auto"/>
              <w:ind w:firstLine="482"/>
              <w:rPr>
                <w:rFonts w:hint="eastAsia" w:ascii="Times New Roman" w:hAnsi="Times New Roman" w:eastAsia="宋体" w:cs="Times New Roman"/>
                <w:b/>
                <w:color w:val="000000" w:themeColor="text1"/>
                <w:kern w:val="0"/>
                <w:sz w:val="24"/>
                <w:highlight w:val="none"/>
                <w:lang w:val="en-US" w:eastAsia="zh-CN"/>
                <w14:textFill>
                  <w14:solidFill>
                    <w14:schemeClr w14:val="tx1"/>
                  </w14:solidFill>
                </w14:textFill>
              </w:rPr>
            </w:pPr>
          </w:p>
          <w:p w14:paraId="21841C80">
            <w:pPr>
              <w:pStyle w:val="34"/>
              <w:adjustRightInd w:val="0"/>
              <w:snapToGrid w:val="0"/>
              <w:spacing w:line="360" w:lineRule="auto"/>
              <w:ind w:firstLine="482"/>
              <w:rPr>
                <w:rFonts w:hint="eastAsia" w:ascii="Times New Roman" w:hAnsi="Times New Roman" w:eastAsia="宋体" w:cs="Times New Roman"/>
                <w:b/>
                <w:color w:val="000000" w:themeColor="text1"/>
                <w:kern w:val="0"/>
                <w:sz w:val="24"/>
                <w:highlight w:val="none"/>
                <w:lang w:val="en-US" w:eastAsia="zh-CN"/>
                <w14:textFill>
                  <w14:solidFill>
                    <w14:schemeClr w14:val="tx1"/>
                  </w14:solidFill>
                </w14:textFill>
              </w:rPr>
            </w:pPr>
          </w:p>
          <w:p w14:paraId="2C06067B">
            <w:pPr>
              <w:pStyle w:val="34"/>
              <w:adjustRightInd w:val="0"/>
              <w:snapToGrid w:val="0"/>
              <w:spacing w:line="360" w:lineRule="auto"/>
              <w:ind w:firstLine="482"/>
              <w:rPr>
                <w:rFonts w:hint="eastAsia" w:ascii="Times New Roman" w:hAnsi="Times New Roman" w:eastAsia="宋体" w:cs="Times New Roman"/>
                <w:b/>
                <w:color w:val="000000" w:themeColor="text1"/>
                <w:kern w:val="0"/>
                <w:sz w:val="24"/>
                <w:highlight w:val="none"/>
                <w:lang w:val="en-US" w:eastAsia="zh-CN"/>
                <w14:textFill>
                  <w14:solidFill>
                    <w14:schemeClr w14:val="tx1"/>
                  </w14:solidFill>
                </w14:textFill>
              </w:rPr>
            </w:pPr>
          </w:p>
          <w:p w14:paraId="0CB7354E">
            <w:pPr>
              <w:pStyle w:val="34"/>
              <w:adjustRightInd w:val="0"/>
              <w:snapToGrid w:val="0"/>
              <w:spacing w:line="360" w:lineRule="auto"/>
              <w:ind w:firstLine="482"/>
              <w:rPr>
                <w:rFonts w:hint="eastAsia" w:ascii="Times New Roman" w:hAnsi="Times New Roman" w:eastAsia="宋体" w:cs="Times New Roman"/>
                <w:b/>
                <w:color w:val="000000" w:themeColor="text1"/>
                <w:kern w:val="0"/>
                <w:sz w:val="24"/>
                <w:highlight w:val="none"/>
                <w:lang w:val="en-US" w:eastAsia="zh-CN"/>
                <w14:textFill>
                  <w14:solidFill>
                    <w14:schemeClr w14:val="tx1"/>
                  </w14:solidFill>
                </w14:textFill>
              </w:rPr>
            </w:pPr>
          </w:p>
          <w:p w14:paraId="1E691676">
            <w:pPr>
              <w:pStyle w:val="34"/>
              <w:adjustRightInd w:val="0"/>
              <w:snapToGrid w:val="0"/>
              <w:spacing w:line="360" w:lineRule="auto"/>
              <w:ind w:firstLine="482"/>
              <w:rPr>
                <w:rFonts w:hint="eastAsia" w:ascii="Times New Roman" w:hAnsi="Times New Roman" w:eastAsia="宋体" w:cs="Times New Roman"/>
                <w:b/>
                <w:color w:val="000000" w:themeColor="text1"/>
                <w:kern w:val="0"/>
                <w:sz w:val="24"/>
                <w:highlight w:val="none"/>
                <w:lang w:val="en-US" w:eastAsia="zh-CN"/>
                <w14:textFill>
                  <w14:solidFill>
                    <w14:schemeClr w14:val="tx1"/>
                  </w14:solidFill>
                </w14:textFill>
              </w:rPr>
            </w:pPr>
          </w:p>
          <w:p w14:paraId="1A840763">
            <w:pPr>
              <w:pStyle w:val="34"/>
              <w:adjustRightInd w:val="0"/>
              <w:snapToGrid w:val="0"/>
              <w:spacing w:line="360" w:lineRule="auto"/>
              <w:ind w:firstLine="482"/>
              <w:rPr>
                <w:rFonts w:hint="eastAsia" w:ascii="Times New Roman" w:hAnsi="Times New Roman" w:eastAsia="宋体" w:cs="Times New Roman"/>
                <w:b/>
                <w:color w:val="000000" w:themeColor="text1"/>
                <w:kern w:val="0"/>
                <w:sz w:val="24"/>
                <w:highlight w:val="none"/>
                <w:lang w:val="en-US" w:eastAsia="zh-CN"/>
                <w14:textFill>
                  <w14:solidFill>
                    <w14:schemeClr w14:val="tx1"/>
                  </w14:solidFill>
                </w14:textFill>
              </w:rPr>
            </w:pPr>
          </w:p>
          <w:p w14:paraId="005F35B8">
            <w:pPr>
              <w:pStyle w:val="34"/>
              <w:adjustRightInd w:val="0"/>
              <w:snapToGrid w:val="0"/>
              <w:spacing w:line="360" w:lineRule="auto"/>
              <w:ind w:firstLine="482"/>
              <w:rPr>
                <w:rFonts w:hint="eastAsia" w:ascii="Times New Roman" w:hAnsi="Times New Roman" w:eastAsia="宋体" w:cs="Times New Roman"/>
                <w:b/>
                <w:color w:val="000000" w:themeColor="text1"/>
                <w:kern w:val="0"/>
                <w:sz w:val="24"/>
                <w:highlight w:val="none"/>
                <w:lang w:val="en-US" w:eastAsia="zh-CN"/>
                <w14:textFill>
                  <w14:solidFill>
                    <w14:schemeClr w14:val="tx1"/>
                  </w14:solidFill>
                </w14:textFill>
              </w:rPr>
            </w:pPr>
          </w:p>
          <w:p w14:paraId="5D88B718">
            <w:pPr>
              <w:pStyle w:val="34"/>
              <w:adjustRightInd w:val="0"/>
              <w:snapToGrid w:val="0"/>
              <w:spacing w:line="360" w:lineRule="auto"/>
              <w:ind w:firstLine="482"/>
              <w:rPr>
                <w:rFonts w:hint="eastAsia" w:ascii="Times New Roman" w:hAnsi="Times New Roman" w:eastAsia="宋体" w:cs="Times New Roman"/>
                <w:b/>
                <w:color w:val="000000" w:themeColor="text1"/>
                <w:kern w:val="0"/>
                <w:sz w:val="24"/>
                <w:highlight w:val="none"/>
                <w:lang w:val="en-US" w:eastAsia="zh-CN"/>
                <w14:textFill>
                  <w14:solidFill>
                    <w14:schemeClr w14:val="tx1"/>
                  </w14:solidFill>
                </w14:textFill>
              </w:rPr>
            </w:pPr>
          </w:p>
          <w:p w14:paraId="706EF47E">
            <w:pPr>
              <w:pStyle w:val="34"/>
              <w:adjustRightInd w:val="0"/>
              <w:snapToGrid w:val="0"/>
              <w:spacing w:line="360" w:lineRule="auto"/>
              <w:ind w:firstLine="482"/>
              <w:rPr>
                <w:rFonts w:hint="eastAsia" w:ascii="Times New Roman" w:hAnsi="Times New Roman" w:eastAsia="宋体" w:cs="Times New Roman"/>
                <w:b/>
                <w:color w:val="000000" w:themeColor="text1"/>
                <w:kern w:val="0"/>
                <w:sz w:val="24"/>
                <w:highlight w:val="none"/>
                <w:lang w:val="en-US" w:eastAsia="zh-CN"/>
                <w14:textFill>
                  <w14:solidFill>
                    <w14:schemeClr w14:val="tx1"/>
                  </w14:solidFill>
                </w14:textFill>
              </w:rPr>
            </w:pPr>
          </w:p>
          <w:p w14:paraId="58784BDA">
            <w:pPr>
              <w:pStyle w:val="34"/>
              <w:adjustRightInd w:val="0"/>
              <w:snapToGrid w:val="0"/>
              <w:spacing w:line="360" w:lineRule="auto"/>
              <w:ind w:firstLine="482"/>
              <w:rPr>
                <w:rFonts w:hint="eastAsia" w:ascii="Times New Roman" w:hAnsi="Times New Roman" w:eastAsia="宋体" w:cs="Times New Roman"/>
                <w:b/>
                <w:color w:val="000000" w:themeColor="text1"/>
                <w:kern w:val="0"/>
                <w:sz w:val="24"/>
                <w:highlight w:val="none"/>
                <w:lang w:val="en-US" w:eastAsia="zh-CN"/>
                <w14:textFill>
                  <w14:solidFill>
                    <w14:schemeClr w14:val="tx1"/>
                  </w14:solidFill>
                </w14:textFill>
              </w:rPr>
            </w:pPr>
          </w:p>
          <w:p w14:paraId="1F1F9FB6">
            <w:pPr>
              <w:pStyle w:val="34"/>
              <w:adjustRightInd w:val="0"/>
              <w:snapToGrid w:val="0"/>
              <w:spacing w:line="360" w:lineRule="auto"/>
              <w:ind w:firstLine="482"/>
              <w:rPr>
                <w:rFonts w:hint="eastAsia" w:ascii="Times New Roman" w:hAnsi="Times New Roman" w:eastAsia="宋体" w:cs="Times New Roman"/>
                <w:b/>
                <w:color w:val="000000" w:themeColor="text1"/>
                <w:kern w:val="0"/>
                <w:sz w:val="24"/>
                <w:highlight w:val="none"/>
                <w:lang w:val="en-US" w:eastAsia="zh-CN"/>
                <w14:textFill>
                  <w14:solidFill>
                    <w14:schemeClr w14:val="tx1"/>
                  </w14:solidFill>
                </w14:textFill>
              </w:rPr>
            </w:pPr>
          </w:p>
          <w:p w14:paraId="6203EBD1">
            <w:pPr>
              <w:pStyle w:val="34"/>
              <w:adjustRightInd w:val="0"/>
              <w:snapToGrid w:val="0"/>
              <w:spacing w:line="360" w:lineRule="auto"/>
              <w:ind w:firstLine="482"/>
              <w:rPr>
                <w:rFonts w:hint="eastAsia" w:ascii="Times New Roman" w:hAnsi="Times New Roman" w:eastAsia="宋体" w:cs="Times New Roman"/>
                <w:b/>
                <w:color w:val="000000" w:themeColor="text1"/>
                <w:kern w:val="0"/>
                <w:sz w:val="24"/>
                <w:highlight w:val="none"/>
                <w:lang w:val="en-US" w:eastAsia="zh-CN"/>
                <w14:textFill>
                  <w14:solidFill>
                    <w14:schemeClr w14:val="tx1"/>
                  </w14:solidFill>
                </w14:textFill>
              </w:rPr>
            </w:pPr>
          </w:p>
          <w:p w14:paraId="0A371B3F">
            <w:pPr>
              <w:pStyle w:val="34"/>
              <w:adjustRightInd w:val="0"/>
              <w:snapToGrid w:val="0"/>
              <w:spacing w:line="360" w:lineRule="auto"/>
              <w:ind w:firstLine="482"/>
              <w:rPr>
                <w:rFonts w:hint="eastAsia" w:ascii="Times New Roman" w:hAnsi="Times New Roman" w:eastAsia="宋体" w:cs="Times New Roman"/>
                <w:b/>
                <w:color w:val="000000" w:themeColor="text1"/>
                <w:kern w:val="0"/>
                <w:sz w:val="24"/>
                <w:highlight w:val="none"/>
                <w:lang w:val="en-US" w:eastAsia="zh-CN"/>
                <w14:textFill>
                  <w14:solidFill>
                    <w14:schemeClr w14:val="tx1"/>
                  </w14:solidFill>
                </w14:textFill>
              </w:rPr>
            </w:pPr>
          </w:p>
          <w:p w14:paraId="5D1B2046">
            <w:pPr>
              <w:pStyle w:val="34"/>
              <w:adjustRightInd w:val="0"/>
              <w:snapToGrid w:val="0"/>
              <w:spacing w:line="360" w:lineRule="auto"/>
              <w:ind w:firstLine="482"/>
              <w:rPr>
                <w:rFonts w:hint="eastAsia" w:ascii="Times New Roman" w:hAnsi="Times New Roman" w:eastAsia="宋体" w:cs="Times New Roman"/>
                <w:b/>
                <w:color w:val="000000" w:themeColor="text1"/>
                <w:kern w:val="0"/>
                <w:sz w:val="24"/>
                <w:highlight w:val="none"/>
                <w:lang w:val="en-US" w:eastAsia="zh-CN"/>
                <w14:textFill>
                  <w14:solidFill>
                    <w14:schemeClr w14:val="tx1"/>
                  </w14:solidFill>
                </w14:textFill>
              </w:rPr>
            </w:pPr>
          </w:p>
          <w:p w14:paraId="1B4D8651">
            <w:pPr>
              <w:pStyle w:val="34"/>
              <w:adjustRightInd w:val="0"/>
              <w:snapToGrid w:val="0"/>
              <w:spacing w:line="360" w:lineRule="auto"/>
              <w:ind w:firstLine="482"/>
              <w:rPr>
                <w:rFonts w:hint="eastAsia" w:ascii="Times New Roman" w:hAnsi="Times New Roman" w:eastAsia="宋体" w:cs="Times New Roman"/>
                <w:b/>
                <w:color w:val="000000" w:themeColor="text1"/>
                <w:kern w:val="0"/>
                <w:sz w:val="24"/>
                <w:highlight w:val="none"/>
                <w:lang w:val="en-US" w:eastAsia="zh-CN"/>
                <w14:textFill>
                  <w14:solidFill>
                    <w14:schemeClr w14:val="tx1"/>
                  </w14:solidFill>
                </w14:textFill>
              </w:rPr>
            </w:pPr>
          </w:p>
          <w:p w14:paraId="5D845791">
            <w:pPr>
              <w:pStyle w:val="34"/>
              <w:adjustRightInd w:val="0"/>
              <w:snapToGrid w:val="0"/>
              <w:spacing w:line="360" w:lineRule="auto"/>
              <w:ind w:firstLine="482"/>
              <w:rPr>
                <w:rFonts w:hint="eastAsia" w:ascii="Times New Roman" w:hAnsi="Times New Roman" w:eastAsia="宋体" w:cs="Times New Roman"/>
                <w:b/>
                <w:color w:val="000000" w:themeColor="text1"/>
                <w:kern w:val="0"/>
                <w:sz w:val="24"/>
                <w:highlight w:val="none"/>
                <w:lang w:val="en-US" w:eastAsia="zh-CN"/>
                <w14:textFill>
                  <w14:solidFill>
                    <w14:schemeClr w14:val="tx1"/>
                  </w14:solidFill>
                </w14:textFill>
              </w:rPr>
            </w:pPr>
          </w:p>
          <w:p w14:paraId="680818BF">
            <w:pPr>
              <w:pStyle w:val="34"/>
              <w:adjustRightInd w:val="0"/>
              <w:snapToGrid w:val="0"/>
              <w:spacing w:line="360" w:lineRule="auto"/>
              <w:ind w:firstLine="482"/>
              <w:rPr>
                <w:rFonts w:hint="eastAsia" w:ascii="Times New Roman" w:hAnsi="Times New Roman" w:eastAsia="宋体" w:cs="Times New Roman"/>
                <w:b/>
                <w:color w:val="000000" w:themeColor="text1"/>
                <w:kern w:val="0"/>
                <w:sz w:val="24"/>
                <w:highlight w:val="none"/>
                <w:lang w:val="en-US" w:eastAsia="zh-CN"/>
                <w14:textFill>
                  <w14:solidFill>
                    <w14:schemeClr w14:val="tx1"/>
                  </w14:solidFill>
                </w14:textFill>
              </w:rPr>
            </w:pPr>
          </w:p>
          <w:p w14:paraId="4B283281">
            <w:pPr>
              <w:pStyle w:val="34"/>
              <w:adjustRightInd w:val="0"/>
              <w:snapToGrid w:val="0"/>
              <w:spacing w:line="360" w:lineRule="auto"/>
              <w:ind w:firstLine="482"/>
              <w:rPr>
                <w:rFonts w:hint="eastAsia" w:ascii="Times New Roman" w:hAnsi="Times New Roman" w:eastAsia="宋体" w:cs="Times New Roman"/>
                <w:b/>
                <w:color w:val="000000" w:themeColor="text1"/>
                <w:kern w:val="0"/>
                <w:sz w:val="24"/>
                <w:highlight w:val="none"/>
                <w:lang w:val="en-US" w:eastAsia="zh-CN"/>
                <w14:textFill>
                  <w14:solidFill>
                    <w14:schemeClr w14:val="tx1"/>
                  </w14:solidFill>
                </w14:textFill>
              </w:rPr>
            </w:pPr>
          </w:p>
          <w:p w14:paraId="5050E3E9">
            <w:pPr>
              <w:pStyle w:val="34"/>
              <w:adjustRightInd w:val="0"/>
              <w:snapToGrid w:val="0"/>
              <w:spacing w:line="360" w:lineRule="auto"/>
              <w:ind w:firstLine="482"/>
              <w:rPr>
                <w:rFonts w:hint="eastAsia" w:ascii="Times New Roman" w:hAnsi="Times New Roman" w:eastAsia="宋体" w:cs="Times New Roman"/>
                <w:b/>
                <w:color w:val="000000" w:themeColor="text1"/>
                <w:kern w:val="0"/>
                <w:sz w:val="24"/>
                <w:highlight w:val="none"/>
                <w:lang w:val="en-US" w:eastAsia="zh-CN"/>
                <w14:textFill>
                  <w14:solidFill>
                    <w14:schemeClr w14:val="tx1"/>
                  </w14:solidFill>
                </w14:textFill>
              </w:rPr>
            </w:pPr>
          </w:p>
          <w:p w14:paraId="72388CC7">
            <w:pPr>
              <w:pStyle w:val="34"/>
              <w:rPr>
                <w:rFonts w:hint="eastAsia"/>
                <w:color w:val="000000" w:themeColor="text1"/>
                <w:vertAlign w:val="baseline"/>
                <w:lang w:val="en-US" w:eastAsia="zh-CN"/>
                <w14:textFill>
                  <w14:solidFill>
                    <w14:schemeClr w14:val="tx1"/>
                  </w14:solidFill>
                </w14:textFill>
              </w:rPr>
            </w:pPr>
          </w:p>
        </w:tc>
      </w:tr>
    </w:tbl>
    <w:p w14:paraId="50124A46">
      <w:pPr>
        <w:rPr>
          <w:rFonts w:hint="eastAsia"/>
          <w:color w:val="000000" w:themeColor="text1"/>
          <w:lang w:val="en-US" w:eastAsia="zh-CN"/>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4"/>
        <w:tblW w:w="14056" w:type="dxa"/>
        <w:tblInd w:w="-5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13506"/>
      </w:tblGrid>
      <w:tr w14:paraId="332A8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 w:type="dxa"/>
            <w:noWrap w:val="0"/>
            <w:vAlign w:val="top"/>
          </w:tcPr>
          <w:p w14:paraId="2ECBEFF2">
            <w:pPr>
              <w:pStyle w:val="34"/>
              <w:adjustRightInd w:val="0"/>
              <w:snapToGrid w:val="0"/>
              <w:spacing w:line="360" w:lineRule="auto"/>
              <w:rPr>
                <w:color w:val="000000" w:themeColor="text1"/>
                <w:vertAlign w:val="baseline"/>
                <w14:textFill>
                  <w14:solidFill>
                    <w14:schemeClr w14:val="tx1"/>
                  </w14:solidFill>
                </w14:textFill>
              </w:rPr>
            </w:pPr>
          </w:p>
        </w:tc>
        <w:tc>
          <w:tcPr>
            <w:tcW w:w="13506" w:type="dxa"/>
            <w:noWrap w:val="0"/>
            <w:vAlign w:val="top"/>
          </w:tcPr>
          <w:p w14:paraId="6A5DC603">
            <w:pPr>
              <w:adjustRightInd w:val="0"/>
              <w:snapToGrid w:val="0"/>
              <w:spacing w:line="360" w:lineRule="auto"/>
              <w:rPr>
                <w:rFonts w:hint="eastAsia"/>
                <w:b/>
                <w:bCs/>
                <w:color w:val="000000" w:themeColor="text1"/>
                <w:kern w:val="0"/>
                <w:sz w:val="24"/>
                <w:szCs w:val="32"/>
                <w14:textFill>
                  <w14:solidFill>
                    <w14:schemeClr w14:val="tx1"/>
                  </w14:solidFill>
                </w14:textFill>
              </w:rPr>
            </w:pPr>
            <w:r>
              <w:rPr>
                <w:rFonts w:hint="eastAsia"/>
                <w:b/>
                <w:bCs/>
                <w:color w:val="000000" w:themeColor="text1"/>
                <w:kern w:val="0"/>
                <w:sz w:val="24"/>
                <w:szCs w:val="32"/>
                <w14:textFill>
                  <w14:solidFill>
                    <w14:schemeClr w14:val="tx1"/>
                  </w14:solidFill>
                </w14:textFill>
              </w:rPr>
              <w:t>4、固体废物</w:t>
            </w:r>
          </w:p>
          <w:p w14:paraId="1796D93C">
            <w:pPr>
              <w:pStyle w:val="34"/>
              <w:adjustRightInd w:val="0"/>
              <w:snapToGrid w:val="0"/>
              <w:spacing w:line="360" w:lineRule="auto"/>
              <w:ind w:firstLine="482"/>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（1）</w:t>
            </w:r>
            <w:r>
              <w:rPr>
                <w:b/>
                <w:color w:val="000000" w:themeColor="text1"/>
                <w:kern w:val="0"/>
                <w:sz w:val="24"/>
                <w14:textFill>
                  <w14:solidFill>
                    <w14:schemeClr w14:val="tx1"/>
                  </w14:solidFill>
                </w14:textFill>
              </w:rPr>
              <w:t>固体废物污染源源强核算结果及相关参数</w:t>
            </w:r>
          </w:p>
          <w:p w14:paraId="08B68349">
            <w:pPr>
              <w:adjustRightInd w:val="0"/>
              <w:snapToGrid w:val="0"/>
              <w:spacing w:line="360" w:lineRule="auto"/>
              <w:jc w:val="center"/>
              <w:rPr>
                <w:b/>
                <w:color w:val="000000" w:themeColor="text1"/>
                <w:kern w:val="0"/>
                <w:sz w:val="24"/>
                <w14:textFill>
                  <w14:solidFill>
                    <w14:schemeClr w14:val="tx1"/>
                  </w14:solidFill>
                </w14:textFill>
              </w:rPr>
            </w:pPr>
            <w:r>
              <w:rPr>
                <w:rFonts w:hint="eastAsia"/>
                <w:b/>
                <w:color w:val="000000" w:themeColor="text1"/>
                <w:kern w:val="0"/>
                <w:sz w:val="24"/>
                <w:highlight w:val="none"/>
                <w14:textFill>
                  <w14:solidFill>
                    <w14:schemeClr w14:val="tx1"/>
                  </w14:solidFill>
                </w14:textFill>
              </w:rPr>
              <w:t>表4-</w:t>
            </w:r>
            <w:r>
              <w:rPr>
                <w:rFonts w:hint="eastAsia"/>
                <w:b/>
                <w:color w:val="000000" w:themeColor="text1"/>
                <w:kern w:val="0"/>
                <w:sz w:val="24"/>
                <w:highlight w:val="none"/>
                <w:lang w:val="en-US" w:eastAsia="zh-CN"/>
                <w14:textFill>
                  <w14:solidFill>
                    <w14:schemeClr w14:val="tx1"/>
                  </w14:solidFill>
                </w14:textFill>
              </w:rPr>
              <w:t>13</w:t>
            </w:r>
            <w:r>
              <w:rPr>
                <w:rFonts w:hint="eastAsia"/>
                <w:b/>
                <w:color w:val="000000" w:themeColor="text1"/>
                <w:kern w:val="0"/>
                <w:sz w:val="24"/>
                <w14:textFill>
                  <w14:solidFill>
                    <w14:schemeClr w14:val="tx1"/>
                  </w14:solidFill>
                </w14:textFill>
              </w:rPr>
              <w:t xml:space="preserve">  固体废物污染源源强核算结果及相关参数一览表</w:t>
            </w:r>
          </w:p>
          <w:tbl>
            <w:tblPr>
              <w:tblStyle w:val="23"/>
              <w:tblW w:w="498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188"/>
              <w:gridCol w:w="1388"/>
              <w:gridCol w:w="1120"/>
              <w:gridCol w:w="1566"/>
              <w:gridCol w:w="793"/>
              <w:gridCol w:w="793"/>
              <w:gridCol w:w="1119"/>
              <w:gridCol w:w="1273"/>
              <w:gridCol w:w="1323"/>
              <w:gridCol w:w="2127"/>
            </w:tblGrid>
            <w:tr w14:paraId="2AEC3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 w:type="pct"/>
                  <w:noWrap w:val="0"/>
                  <w:vAlign w:val="center"/>
                </w:tcPr>
                <w:p w14:paraId="367DA600">
                  <w:pPr>
                    <w:adjustRightInd w:val="0"/>
                    <w:snapToGrid w:val="0"/>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序号</w:t>
                  </w:r>
                </w:p>
              </w:tc>
              <w:tc>
                <w:tcPr>
                  <w:tcW w:w="448" w:type="pct"/>
                  <w:noWrap w:val="0"/>
                  <w:vAlign w:val="center"/>
                </w:tcPr>
                <w:p w14:paraId="1E828700">
                  <w:pPr>
                    <w:adjustRightInd w:val="0"/>
                    <w:snapToGrid w:val="0"/>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产生环节</w:t>
                  </w:r>
                </w:p>
              </w:tc>
              <w:tc>
                <w:tcPr>
                  <w:tcW w:w="524" w:type="pct"/>
                  <w:noWrap w:val="0"/>
                  <w:vAlign w:val="center"/>
                </w:tcPr>
                <w:p w14:paraId="712E3845">
                  <w:pPr>
                    <w:adjustRightInd w:val="0"/>
                    <w:snapToGrid w:val="0"/>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固体废物名称</w:t>
                  </w:r>
                </w:p>
              </w:tc>
              <w:tc>
                <w:tcPr>
                  <w:tcW w:w="423" w:type="pct"/>
                  <w:noWrap w:val="0"/>
                  <w:vAlign w:val="center"/>
                </w:tcPr>
                <w:p w14:paraId="263887AD">
                  <w:pPr>
                    <w:adjustRightInd w:val="0"/>
                    <w:snapToGrid w:val="0"/>
                    <w:jc w:val="center"/>
                    <w:rPr>
                      <w:b/>
                      <w:color w:val="000000" w:themeColor="text1"/>
                      <w:kern w:val="0"/>
                      <w:szCs w:val="21"/>
                      <w:highlight w:val="none"/>
                      <w14:textFill>
                        <w14:solidFill>
                          <w14:schemeClr w14:val="tx1"/>
                        </w14:solidFill>
                      </w14:textFill>
                    </w:rPr>
                  </w:pPr>
                  <w:r>
                    <w:rPr>
                      <w:rFonts w:hint="eastAsia"/>
                      <w:b/>
                      <w:color w:val="000000" w:themeColor="text1"/>
                      <w:kern w:val="0"/>
                      <w:szCs w:val="21"/>
                      <w:highlight w:val="none"/>
                      <w14:textFill>
                        <w14:solidFill>
                          <w14:schemeClr w14:val="tx1"/>
                        </w14:solidFill>
                      </w14:textFill>
                    </w:rPr>
                    <w:t>固废属性</w:t>
                  </w:r>
                </w:p>
              </w:tc>
              <w:tc>
                <w:tcPr>
                  <w:tcW w:w="591" w:type="pct"/>
                  <w:noWrap w:val="0"/>
                  <w:vAlign w:val="center"/>
                </w:tcPr>
                <w:p w14:paraId="6F476B9D">
                  <w:pPr>
                    <w:adjustRightInd w:val="0"/>
                    <w:snapToGrid w:val="0"/>
                    <w:jc w:val="center"/>
                    <w:rPr>
                      <w:rFonts w:hint="eastAsia"/>
                      <w:b/>
                      <w:color w:val="000000" w:themeColor="text1"/>
                      <w:kern w:val="0"/>
                      <w:szCs w:val="21"/>
                      <w:highlight w:val="none"/>
                      <w14:textFill>
                        <w14:solidFill>
                          <w14:schemeClr w14:val="tx1"/>
                        </w14:solidFill>
                      </w14:textFill>
                    </w:rPr>
                  </w:pPr>
                  <w:r>
                    <w:rPr>
                      <w:rFonts w:hint="eastAsia"/>
                      <w:b/>
                      <w:color w:val="000000" w:themeColor="text1"/>
                      <w:kern w:val="0"/>
                      <w:szCs w:val="21"/>
                      <w:highlight w:val="none"/>
                      <w14:textFill>
                        <w14:solidFill>
                          <w14:schemeClr w14:val="tx1"/>
                        </w14:solidFill>
                      </w14:textFill>
                    </w:rPr>
                    <w:t>类别及代码</w:t>
                  </w:r>
                </w:p>
              </w:tc>
              <w:tc>
                <w:tcPr>
                  <w:tcW w:w="299" w:type="pct"/>
                  <w:noWrap w:val="0"/>
                  <w:vAlign w:val="center"/>
                </w:tcPr>
                <w:p w14:paraId="6CA416B6">
                  <w:pPr>
                    <w:adjustRightInd w:val="0"/>
                    <w:snapToGrid w:val="0"/>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物理性状</w:t>
                  </w:r>
                </w:p>
              </w:tc>
              <w:tc>
                <w:tcPr>
                  <w:tcW w:w="299" w:type="pct"/>
                  <w:noWrap w:val="0"/>
                  <w:vAlign w:val="center"/>
                </w:tcPr>
                <w:p w14:paraId="267F0E91">
                  <w:pPr>
                    <w:adjustRightInd w:val="0"/>
                    <w:snapToGrid w:val="0"/>
                    <w:jc w:val="center"/>
                    <w:rPr>
                      <w:rFonts w:hint="eastAsia" w:eastAsia="宋体"/>
                      <w:b/>
                      <w:color w:val="000000" w:themeColor="text1"/>
                      <w:kern w:val="0"/>
                      <w:szCs w:val="21"/>
                      <w:lang w:eastAsia="zh-CN"/>
                      <w14:textFill>
                        <w14:solidFill>
                          <w14:schemeClr w14:val="tx1"/>
                        </w14:solidFill>
                      </w14:textFill>
                    </w:rPr>
                  </w:pPr>
                  <w:r>
                    <w:rPr>
                      <w:rFonts w:hint="eastAsia"/>
                      <w:b/>
                      <w:color w:val="000000" w:themeColor="text1"/>
                      <w:kern w:val="0"/>
                      <w:szCs w:val="21"/>
                      <w:lang w:eastAsia="zh-CN"/>
                      <w14:textFill>
                        <w14:solidFill>
                          <w14:schemeClr w14:val="tx1"/>
                        </w14:solidFill>
                      </w14:textFill>
                    </w:rPr>
                    <w:t>环境危险特性</w:t>
                  </w:r>
                </w:p>
              </w:tc>
              <w:tc>
                <w:tcPr>
                  <w:tcW w:w="422" w:type="pct"/>
                  <w:noWrap w:val="0"/>
                  <w:vAlign w:val="center"/>
                </w:tcPr>
                <w:p w14:paraId="6BB170B0">
                  <w:pPr>
                    <w:adjustRightInd w:val="0"/>
                    <w:snapToGrid w:val="0"/>
                    <w:jc w:val="center"/>
                    <w:rPr>
                      <w:rFonts w:hint="eastAsia" w:eastAsia="宋体"/>
                      <w:b/>
                      <w:color w:val="000000" w:themeColor="text1"/>
                      <w:kern w:val="0"/>
                      <w:szCs w:val="21"/>
                      <w:lang w:eastAsia="zh-CN"/>
                      <w14:textFill>
                        <w14:solidFill>
                          <w14:schemeClr w14:val="tx1"/>
                        </w14:solidFill>
                      </w14:textFill>
                    </w:rPr>
                  </w:pPr>
                  <w:r>
                    <w:rPr>
                      <w:rFonts w:hint="eastAsia"/>
                      <w:b/>
                      <w:color w:val="000000" w:themeColor="text1"/>
                      <w:kern w:val="0"/>
                      <w:szCs w:val="21"/>
                      <w14:textFill>
                        <w14:solidFill>
                          <w14:schemeClr w14:val="tx1"/>
                        </w14:solidFill>
                      </w14:textFill>
                    </w:rPr>
                    <w:t>产生量</w:t>
                  </w:r>
                  <w:r>
                    <w:rPr>
                      <w:rFonts w:hint="eastAsia"/>
                      <w:b/>
                      <w:color w:val="000000" w:themeColor="text1"/>
                      <w:kern w:val="0"/>
                      <w:szCs w:val="21"/>
                      <w:lang w:eastAsia="zh-CN"/>
                      <w14:textFill>
                        <w14:solidFill>
                          <w14:schemeClr w14:val="tx1"/>
                        </w14:solidFill>
                      </w14:textFill>
                    </w:rPr>
                    <w:t>（</w:t>
                  </w:r>
                  <w:r>
                    <w:rPr>
                      <w:rFonts w:hint="default"/>
                      <w:bCs/>
                      <w:color w:val="000000" w:themeColor="text1"/>
                      <w:kern w:val="0"/>
                      <w:szCs w:val="21"/>
                      <w:highlight w:val="none"/>
                      <w:lang w:val="en-US" w:eastAsia="zh-CN"/>
                      <w14:textFill>
                        <w14:solidFill>
                          <w14:schemeClr w14:val="tx1"/>
                        </w14:solidFill>
                      </w14:textFill>
                    </w:rPr>
                    <w:t>t/a</w:t>
                  </w:r>
                  <w:r>
                    <w:rPr>
                      <w:rFonts w:hint="eastAsia"/>
                      <w:b/>
                      <w:color w:val="000000" w:themeColor="text1"/>
                      <w:kern w:val="0"/>
                      <w:szCs w:val="21"/>
                      <w:lang w:eastAsia="zh-CN"/>
                      <w14:textFill>
                        <w14:solidFill>
                          <w14:schemeClr w14:val="tx1"/>
                        </w14:solidFill>
                      </w14:textFill>
                    </w:rPr>
                    <w:t>）</w:t>
                  </w:r>
                </w:p>
              </w:tc>
              <w:tc>
                <w:tcPr>
                  <w:tcW w:w="481" w:type="pct"/>
                  <w:noWrap w:val="0"/>
                  <w:vAlign w:val="center"/>
                </w:tcPr>
                <w:p w14:paraId="652074FD">
                  <w:pPr>
                    <w:adjustRightInd w:val="0"/>
                    <w:snapToGrid w:val="0"/>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贮存方式</w:t>
                  </w:r>
                </w:p>
              </w:tc>
              <w:tc>
                <w:tcPr>
                  <w:tcW w:w="500" w:type="pct"/>
                  <w:noWrap w:val="0"/>
                  <w:vAlign w:val="center"/>
                </w:tcPr>
                <w:p w14:paraId="12E843B8">
                  <w:pPr>
                    <w:adjustRightInd w:val="0"/>
                    <w:snapToGrid w:val="0"/>
                    <w:jc w:val="center"/>
                    <w:rPr>
                      <w:b/>
                      <w:color w:val="000000" w:themeColor="text1"/>
                      <w:kern w:val="0"/>
                      <w:szCs w:val="21"/>
                      <w14:textFill>
                        <w14:solidFill>
                          <w14:schemeClr w14:val="tx1"/>
                        </w14:solidFill>
                      </w14:textFill>
                    </w:rPr>
                  </w:pPr>
                  <w:r>
                    <w:rPr>
                      <w:rFonts w:hint="eastAsia"/>
                      <w:b/>
                      <w:color w:val="000000" w:themeColor="text1"/>
                      <w:kern w:val="0"/>
                      <w:szCs w:val="21"/>
                      <w:lang w:eastAsia="zh-CN"/>
                      <w14:textFill>
                        <w14:solidFill>
                          <w14:schemeClr w14:val="tx1"/>
                        </w14:solidFill>
                      </w14:textFill>
                    </w:rPr>
                    <w:t>利用处置方式和</w:t>
                  </w:r>
                  <w:r>
                    <w:rPr>
                      <w:rFonts w:hint="eastAsia"/>
                      <w:b/>
                      <w:color w:val="000000" w:themeColor="text1"/>
                      <w:kern w:val="0"/>
                      <w:szCs w:val="21"/>
                      <w14:textFill>
                        <w14:solidFill>
                          <w14:schemeClr w14:val="tx1"/>
                        </w14:solidFill>
                      </w14:textFill>
                    </w:rPr>
                    <w:t>去向</w:t>
                  </w:r>
                </w:p>
              </w:tc>
              <w:tc>
                <w:tcPr>
                  <w:tcW w:w="803" w:type="pct"/>
                  <w:noWrap w:val="0"/>
                  <w:vAlign w:val="center"/>
                </w:tcPr>
                <w:p w14:paraId="7C6D2037">
                  <w:pPr>
                    <w:adjustRightInd w:val="0"/>
                    <w:snapToGrid w:val="0"/>
                    <w:jc w:val="center"/>
                    <w:rPr>
                      <w:rFonts w:hint="eastAsia"/>
                      <w:b/>
                      <w:color w:val="000000" w:themeColor="text1"/>
                      <w:kern w:val="0"/>
                      <w:szCs w:val="21"/>
                      <w:lang w:eastAsia="zh-CN"/>
                      <w14:textFill>
                        <w14:solidFill>
                          <w14:schemeClr w14:val="tx1"/>
                        </w14:solidFill>
                      </w14:textFill>
                    </w:rPr>
                  </w:pPr>
                  <w:r>
                    <w:rPr>
                      <w:rFonts w:hint="eastAsia"/>
                      <w:b/>
                      <w:color w:val="000000" w:themeColor="text1"/>
                      <w:kern w:val="0"/>
                      <w:szCs w:val="21"/>
                      <w:lang w:eastAsia="zh-CN"/>
                      <w14:textFill>
                        <w14:solidFill>
                          <w14:schemeClr w14:val="tx1"/>
                        </w14:solidFill>
                      </w14:textFill>
                    </w:rPr>
                    <w:t>环境管理要求</w:t>
                  </w:r>
                </w:p>
              </w:tc>
            </w:tr>
            <w:tr w14:paraId="284B5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 w:type="pct"/>
                  <w:noWrap w:val="0"/>
                  <w:vAlign w:val="center"/>
                </w:tcPr>
                <w:p w14:paraId="06FE18C2">
                  <w:pPr>
                    <w:adjustRightInd w:val="0"/>
                    <w:snapToGrid w:val="0"/>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1</w:t>
                  </w:r>
                </w:p>
              </w:tc>
              <w:tc>
                <w:tcPr>
                  <w:tcW w:w="448" w:type="pct"/>
                  <w:noWrap w:val="0"/>
                  <w:vAlign w:val="center"/>
                </w:tcPr>
                <w:p w14:paraId="68050451">
                  <w:pPr>
                    <w:adjustRightInd w:val="0"/>
                    <w:snapToGrid w:val="0"/>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员工日常生活</w:t>
                  </w:r>
                </w:p>
              </w:tc>
              <w:tc>
                <w:tcPr>
                  <w:tcW w:w="524" w:type="pct"/>
                  <w:noWrap w:val="0"/>
                  <w:vAlign w:val="center"/>
                </w:tcPr>
                <w:p w14:paraId="2E204354">
                  <w:pPr>
                    <w:adjustRightInd w:val="0"/>
                    <w:snapToGrid w:val="0"/>
                    <w:jc w:val="center"/>
                    <w:rPr>
                      <w:rFonts w:hint="eastAsia" w:eastAsia="宋体"/>
                      <w:bCs/>
                      <w:color w:val="000000" w:themeColor="text1"/>
                      <w:kern w:val="0"/>
                      <w:szCs w:val="21"/>
                      <w:lang w:eastAsia="zh-CN"/>
                      <w14:textFill>
                        <w14:solidFill>
                          <w14:schemeClr w14:val="tx1"/>
                        </w14:solidFill>
                      </w14:textFill>
                    </w:rPr>
                  </w:pPr>
                  <w:r>
                    <w:rPr>
                      <w:bCs/>
                      <w:color w:val="000000" w:themeColor="text1"/>
                      <w:kern w:val="0"/>
                      <w:szCs w:val="21"/>
                      <w14:textFill>
                        <w14:solidFill>
                          <w14:schemeClr w14:val="tx1"/>
                        </w14:solidFill>
                      </w14:textFill>
                    </w:rPr>
                    <w:t>生活垃圾</w:t>
                  </w:r>
                  <w:r>
                    <w:rPr>
                      <w:rFonts w:hint="eastAsia"/>
                      <w:bCs/>
                      <w:color w:val="000000" w:themeColor="text1"/>
                      <w:kern w:val="0"/>
                      <w:szCs w:val="21"/>
                      <w:lang w:eastAsia="zh-CN"/>
                      <w14:textFill>
                        <w14:solidFill>
                          <w14:schemeClr w14:val="tx1"/>
                        </w14:solidFill>
                      </w14:textFill>
                    </w:rPr>
                    <w:t>（</w:t>
                  </w:r>
                  <w:r>
                    <w:rPr>
                      <w:rFonts w:hint="eastAsia"/>
                      <w:bCs/>
                      <w:color w:val="000000" w:themeColor="text1"/>
                      <w:kern w:val="0"/>
                      <w:szCs w:val="21"/>
                      <w:lang w:val="en-US" w:eastAsia="zh-CN"/>
                      <w14:textFill>
                        <w14:solidFill>
                          <w14:schemeClr w14:val="tx1"/>
                        </w14:solidFill>
                      </w14:textFill>
                    </w:rPr>
                    <w:t>S5</w:t>
                  </w:r>
                  <w:r>
                    <w:rPr>
                      <w:rFonts w:hint="eastAsia"/>
                      <w:bCs/>
                      <w:color w:val="000000" w:themeColor="text1"/>
                      <w:kern w:val="0"/>
                      <w:szCs w:val="21"/>
                      <w:lang w:eastAsia="zh-CN"/>
                      <w14:textFill>
                        <w14:solidFill>
                          <w14:schemeClr w14:val="tx1"/>
                        </w14:solidFill>
                      </w14:textFill>
                    </w:rPr>
                    <w:t>）</w:t>
                  </w:r>
                </w:p>
              </w:tc>
              <w:tc>
                <w:tcPr>
                  <w:tcW w:w="423" w:type="pct"/>
                  <w:noWrap w:val="0"/>
                  <w:vAlign w:val="center"/>
                </w:tcPr>
                <w:p w14:paraId="64C5F1DC">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生活垃圾</w:t>
                  </w:r>
                </w:p>
              </w:tc>
              <w:tc>
                <w:tcPr>
                  <w:tcW w:w="591" w:type="pct"/>
                  <w:noWrap w:val="0"/>
                  <w:vAlign w:val="center"/>
                </w:tcPr>
                <w:p w14:paraId="60499684">
                  <w:pPr>
                    <w:adjustRightInd w:val="0"/>
                    <w:snapToGrid w:val="0"/>
                    <w:jc w:val="center"/>
                    <w:rPr>
                      <w:rFonts w:hint="default"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highlight w:val="none"/>
                      <w:lang w:val="en-US" w:eastAsia="zh-CN"/>
                      <w14:textFill>
                        <w14:solidFill>
                          <w14:schemeClr w14:val="tx1"/>
                        </w14:solidFill>
                      </w14:textFill>
                    </w:rPr>
                    <w:t>900-099-S67</w:t>
                  </w:r>
                </w:p>
              </w:tc>
              <w:tc>
                <w:tcPr>
                  <w:tcW w:w="299" w:type="pct"/>
                  <w:noWrap w:val="0"/>
                  <w:vAlign w:val="center"/>
                </w:tcPr>
                <w:p w14:paraId="56026168">
                  <w:pPr>
                    <w:adjustRightInd w:val="0"/>
                    <w:snapToGrid w:val="0"/>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固态</w:t>
                  </w:r>
                </w:p>
              </w:tc>
              <w:tc>
                <w:tcPr>
                  <w:tcW w:w="299" w:type="pct"/>
                  <w:noWrap w:val="0"/>
                  <w:vAlign w:val="center"/>
                </w:tcPr>
                <w:p w14:paraId="55C78203">
                  <w:pPr>
                    <w:adjustRightInd w:val="0"/>
                    <w:snapToGrid w:val="0"/>
                    <w:jc w:val="center"/>
                    <w:rPr>
                      <w:rFonts w:hint="eastAsia"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w:t>
                  </w:r>
                </w:p>
              </w:tc>
              <w:tc>
                <w:tcPr>
                  <w:tcW w:w="422" w:type="pct"/>
                  <w:noWrap w:val="0"/>
                  <w:vAlign w:val="center"/>
                </w:tcPr>
                <w:p w14:paraId="7E41A751">
                  <w:pPr>
                    <w:adjustRightInd w:val="0"/>
                    <w:snapToGrid w:val="0"/>
                    <w:jc w:val="center"/>
                    <w:rPr>
                      <w:rFonts w:hint="default"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5.4</w:t>
                  </w:r>
                </w:p>
              </w:tc>
              <w:tc>
                <w:tcPr>
                  <w:tcW w:w="481" w:type="pct"/>
                  <w:noWrap w:val="0"/>
                  <w:vAlign w:val="center"/>
                </w:tcPr>
                <w:p w14:paraId="0A92F8B8">
                  <w:pPr>
                    <w:adjustRightInd w:val="0"/>
                    <w:snapToGrid w:val="0"/>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生活垃圾桶</w:t>
                  </w:r>
                </w:p>
              </w:tc>
              <w:tc>
                <w:tcPr>
                  <w:tcW w:w="500" w:type="pct"/>
                  <w:noWrap w:val="0"/>
                  <w:vAlign w:val="center"/>
                </w:tcPr>
                <w:p w14:paraId="4FB25DB4">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集中收集后委托环卫部门定期清运。</w:t>
                  </w:r>
                </w:p>
              </w:tc>
              <w:tc>
                <w:tcPr>
                  <w:tcW w:w="803" w:type="pct"/>
                  <w:noWrap w:val="0"/>
                  <w:vAlign w:val="center"/>
                </w:tcPr>
                <w:p w14:paraId="70371025">
                  <w:pPr>
                    <w:adjustRightInd w:val="0"/>
                    <w:snapToGrid w:val="0"/>
                    <w:jc w:val="center"/>
                    <w:rPr>
                      <w:rFonts w:hint="eastAsia" w:eastAsia="宋体"/>
                      <w:bCs/>
                      <w:color w:val="000000" w:themeColor="text1"/>
                      <w:kern w:val="0"/>
                      <w:szCs w:val="21"/>
                      <w:lang w:eastAsia="zh-CN"/>
                      <w14:textFill>
                        <w14:solidFill>
                          <w14:schemeClr w14:val="tx1"/>
                        </w14:solidFill>
                      </w14:textFill>
                    </w:rPr>
                  </w:pPr>
                  <w:r>
                    <w:rPr>
                      <w:rFonts w:hint="eastAsia"/>
                      <w:bCs/>
                      <w:color w:val="000000" w:themeColor="text1"/>
                      <w:kern w:val="0"/>
                      <w:szCs w:val="21"/>
                      <w:lang w:eastAsia="zh-CN"/>
                      <w14:textFill>
                        <w14:solidFill>
                          <w14:schemeClr w14:val="tx1"/>
                        </w14:solidFill>
                      </w14:textFill>
                    </w:rPr>
                    <w:t>收集后暂存于垃圾收集桶中，不得随意堆放；并入附近村庄生活垃圾收集点，由环卫部门处理，避免项目区内因生活垃圾的长期存放产生恶臭</w:t>
                  </w:r>
                </w:p>
              </w:tc>
            </w:tr>
            <w:tr w14:paraId="00E4D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 w:type="pct"/>
                  <w:noWrap w:val="0"/>
                  <w:vAlign w:val="center"/>
                </w:tcPr>
                <w:p w14:paraId="293D56BB">
                  <w:pPr>
                    <w:adjustRightInd w:val="0"/>
                    <w:snapToGrid w:val="0"/>
                    <w:jc w:val="center"/>
                    <w:rPr>
                      <w:rFonts w:hint="eastAsia" w:ascii="Times New Roman" w:hAnsi="Times New Roman"/>
                      <w:bCs/>
                      <w:color w:val="000000" w:themeColor="text1"/>
                      <w:kern w:val="0"/>
                      <w:sz w:val="21"/>
                      <w:szCs w:val="21"/>
                      <w:lang w:val="en-US" w:eastAsia="zh-CN" w:bidi="ar-SA"/>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2</w:t>
                  </w:r>
                </w:p>
              </w:tc>
              <w:tc>
                <w:tcPr>
                  <w:tcW w:w="448" w:type="pct"/>
                  <w:noWrap w:val="0"/>
                  <w:vAlign w:val="center"/>
                </w:tcPr>
                <w:p w14:paraId="14175FD2">
                  <w:pPr>
                    <w:adjustRightInd w:val="0"/>
                    <w:snapToGrid w:val="0"/>
                    <w:jc w:val="center"/>
                    <w:rPr>
                      <w:rFonts w:hint="default"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破碎、筛分工段布袋除尘器</w:t>
                  </w:r>
                </w:p>
              </w:tc>
              <w:tc>
                <w:tcPr>
                  <w:tcW w:w="524" w:type="pct"/>
                  <w:noWrap w:val="0"/>
                  <w:vAlign w:val="center"/>
                </w:tcPr>
                <w:p w14:paraId="14719DC1">
                  <w:pPr>
                    <w:adjustRightInd w:val="0"/>
                    <w:snapToGrid w:val="0"/>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布袋除尘器收集的除尘灰（S1）</w:t>
                  </w:r>
                </w:p>
              </w:tc>
              <w:tc>
                <w:tcPr>
                  <w:tcW w:w="423" w:type="pct"/>
                  <w:noWrap w:val="0"/>
                  <w:vAlign w:val="center"/>
                </w:tcPr>
                <w:p w14:paraId="6946DDAD">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一般固废</w:t>
                  </w:r>
                </w:p>
              </w:tc>
              <w:tc>
                <w:tcPr>
                  <w:tcW w:w="591" w:type="pct"/>
                  <w:noWrap w:val="0"/>
                  <w:vAlign w:val="center"/>
                </w:tcPr>
                <w:p w14:paraId="3FE7BAE4">
                  <w:pPr>
                    <w:adjustRightInd w:val="0"/>
                    <w:snapToGrid w:val="0"/>
                    <w:jc w:val="center"/>
                    <w:rPr>
                      <w:rFonts w:hint="default"/>
                      <w:bCs/>
                      <w:color w:val="000000" w:themeColor="text1"/>
                      <w:kern w:val="0"/>
                      <w:szCs w:val="21"/>
                      <w:lang w:val="en-US" w:eastAsia="zh-CN"/>
                      <w14:textFill>
                        <w14:solidFill>
                          <w14:schemeClr w14:val="tx1"/>
                        </w14:solidFill>
                      </w14:textFill>
                    </w:rPr>
                  </w:pPr>
                  <w:r>
                    <w:rPr>
                      <w:rFonts w:hint="eastAsia" w:eastAsia="宋体"/>
                      <w:bCs/>
                      <w:color w:val="000000" w:themeColor="text1"/>
                      <w:kern w:val="0"/>
                      <w:szCs w:val="21"/>
                      <w:highlight w:val="none"/>
                      <w:lang w:val="en-US" w:eastAsia="zh-CN"/>
                      <w14:textFill>
                        <w14:solidFill>
                          <w14:schemeClr w14:val="tx1"/>
                        </w14:solidFill>
                      </w14:textFill>
                    </w:rPr>
                    <w:t>900</w:t>
                  </w:r>
                  <w:r>
                    <w:rPr>
                      <w:rFonts w:hint="eastAsia"/>
                      <w:bCs/>
                      <w:color w:val="000000" w:themeColor="text1"/>
                      <w:kern w:val="0"/>
                      <w:szCs w:val="21"/>
                      <w:highlight w:val="none"/>
                      <w:lang w:val="en-US" w:eastAsia="zh-CN"/>
                      <w14:textFill>
                        <w14:solidFill>
                          <w14:schemeClr w14:val="tx1"/>
                        </w14:solidFill>
                      </w14:textFill>
                    </w:rPr>
                    <w:t>-099-S59</w:t>
                  </w:r>
                </w:p>
              </w:tc>
              <w:tc>
                <w:tcPr>
                  <w:tcW w:w="299" w:type="pct"/>
                  <w:noWrap w:val="0"/>
                  <w:vAlign w:val="center"/>
                </w:tcPr>
                <w:p w14:paraId="1E034F19">
                  <w:pPr>
                    <w:adjustRightInd w:val="0"/>
                    <w:snapToGrid w:val="0"/>
                    <w:jc w:val="center"/>
                    <w:rPr>
                      <w:rFonts w:hint="eastAsia"/>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固态</w:t>
                  </w:r>
                </w:p>
              </w:tc>
              <w:tc>
                <w:tcPr>
                  <w:tcW w:w="299" w:type="pct"/>
                  <w:noWrap w:val="0"/>
                  <w:vAlign w:val="center"/>
                </w:tcPr>
                <w:p w14:paraId="64745B5B">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highlight w:val="none"/>
                      <w:lang w:val="en-US" w:eastAsia="zh-CN"/>
                      <w14:textFill>
                        <w14:solidFill>
                          <w14:schemeClr w14:val="tx1"/>
                        </w14:solidFill>
                      </w14:textFill>
                    </w:rPr>
                    <w:t>/</w:t>
                  </w:r>
                </w:p>
              </w:tc>
              <w:tc>
                <w:tcPr>
                  <w:tcW w:w="422" w:type="pct"/>
                  <w:noWrap w:val="0"/>
                  <w:vAlign w:val="center"/>
                </w:tcPr>
                <w:p w14:paraId="41A797FC">
                  <w:pPr>
                    <w:adjustRightInd w:val="0"/>
                    <w:snapToGrid w:val="0"/>
                    <w:jc w:val="center"/>
                    <w:rPr>
                      <w:rFonts w:hint="default"/>
                      <w:bCs/>
                      <w:color w:val="000000" w:themeColor="text1"/>
                      <w:kern w:val="0"/>
                      <w:szCs w:val="21"/>
                      <w:lang w:val="en-US" w:eastAsia="zh-CN"/>
                      <w14:textFill>
                        <w14:solidFill>
                          <w14:schemeClr w14:val="tx1"/>
                        </w14:solidFill>
                      </w14:textFill>
                    </w:rPr>
                  </w:pPr>
                  <w:r>
                    <w:rPr>
                      <w:rFonts w:hint="default"/>
                      <w:bCs/>
                      <w:color w:val="000000" w:themeColor="text1"/>
                      <w:kern w:val="0"/>
                      <w:szCs w:val="21"/>
                      <w:lang w:val="en-US" w:eastAsia="zh-CN"/>
                      <w14:textFill>
                        <w14:solidFill>
                          <w14:schemeClr w14:val="tx1"/>
                        </w14:solidFill>
                      </w14:textFill>
                    </w:rPr>
                    <w:t>104.2421</w:t>
                  </w:r>
                </w:p>
              </w:tc>
              <w:tc>
                <w:tcPr>
                  <w:tcW w:w="481" w:type="pct"/>
                  <w:noWrap w:val="0"/>
                  <w:vAlign w:val="center"/>
                </w:tcPr>
                <w:p w14:paraId="4C9599BB">
                  <w:pPr>
                    <w:adjustRightInd w:val="0"/>
                    <w:snapToGrid w:val="0"/>
                    <w:jc w:val="center"/>
                    <w:rPr>
                      <w:rFonts w:hint="default"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布袋除尘器</w:t>
                  </w:r>
                </w:p>
              </w:tc>
              <w:tc>
                <w:tcPr>
                  <w:tcW w:w="500" w:type="pct"/>
                  <w:noWrap w:val="0"/>
                  <w:vAlign w:val="center"/>
                </w:tcPr>
                <w:p w14:paraId="2E9A1A5D">
                  <w:pPr>
                    <w:adjustRightInd w:val="0"/>
                    <w:snapToGrid w:val="0"/>
                    <w:jc w:val="center"/>
                    <w:rPr>
                      <w:rFonts w:hint="default"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收集后并入粉矿</w:t>
                  </w:r>
                </w:p>
              </w:tc>
              <w:tc>
                <w:tcPr>
                  <w:tcW w:w="803" w:type="pct"/>
                  <w:noWrap w:val="0"/>
                  <w:vAlign w:val="center"/>
                </w:tcPr>
                <w:p w14:paraId="0771B1EF">
                  <w:pPr>
                    <w:adjustRightInd w:val="0"/>
                    <w:snapToGrid w:val="0"/>
                    <w:jc w:val="center"/>
                    <w:rPr>
                      <w:rFonts w:hint="default"/>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收集后暂存于粉矿堆棚，作为产品</w:t>
                  </w:r>
                </w:p>
              </w:tc>
            </w:tr>
            <w:tr w14:paraId="57564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 w:type="pct"/>
                  <w:noWrap w:val="0"/>
                  <w:vAlign w:val="center"/>
                </w:tcPr>
                <w:p w14:paraId="55CB4693">
                  <w:pPr>
                    <w:adjustRightInd w:val="0"/>
                    <w:snapToGrid w:val="0"/>
                    <w:jc w:val="center"/>
                    <w:rPr>
                      <w:rFonts w:hint="default" w:ascii="Times New Roman" w:hAnsi="Times New Roman"/>
                      <w:bCs/>
                      <w:color w:val="000000" w:themeColor="text1"/>
                      <w:kern w:val="0"/>
                      <w:sz w:val="21"/>
                      <w:szCs w:val="21"/>
                      <w:lang w:val="en-US" w:eastAsia="zh-CN" w:bidi="ar-SA"/>
                      <w14:textFill>
                        <w14:solidFill>
                          <w14:schemeClr w14:val="tx1"/>
                        </w14:solidFill>
                      </w14:textFill>
                    </w:rPr>
                  </w:pPr>
                  <w:r>
                    <w:rPr>
                      <w:rFonts w:hint="eastAsia"/>
                      <w:bCs/>
                      <w:color w:val="000000" w:themeColor="text1"/>
                      <w:kern w:val="0"/>
                      <w:sz w:val="21"/>
                      <w:szCs w:val="21"/>
                      <w:lang w:val="en-US" w:eastAsia="zh-CN" w:bidi="ar-SA"/>
                      <w14:textFill>
                        <w14:solidFill>
                          <w14:schemeClr w14:val="tx1"/>
                        </w14:solidFill>
                      </w14:textFill>
                    </w:rPr>
                    <w:t>3</w:t>
                  </w:r>
                </w:p>
              </w:tc>
              <w:tc>
                <w:tcPr>
                  <w:tcW w:w="448" w:type="pct"/>
                  <w:noWrap w:val="0"/>
                  <w:vAlign w:val="center"/>
                </w:tcPr>
                <w:p w14:paraId="61F301FA">
                  <w:pPr>
                    <w:adjustRightInd w:val="0"/>
                    <w:snapToGrid w:val="0"/>
                    <w:jc w:val="center"/>
                    <w:rPr>
                      <w:rFonts w:hint="eastAsia" w:eastAsia="宋体"/>
                      <w:bCs/>
                      <w:color w:val="000000" w:themeColor="text1"/>
                      <w:kern w:val="0"/>
                      <w:szCs w:val="21"/>
                      <w:lang w:eastAsia="zh-CN"/>
                      <w14:textFill>
                        <w14:solidFill>
                          <w14:schemeClr w14:val="tx1"/>
                        </w14:solidFill>
                      </w14:textFill>
                    </w:rPr>
                  </w:pPr>
                  <w:r>
                    <w:rPr>
                      <w:rFonts w:hint="eastAsia" w:eastAsia="宋体"/>
                      <w:bCs/>
                      <w:color w:val="000000" w:themeColor="text1"/>
                      <w:kern w:val="0"/>
                      <w:szCs w:val="21"/>
                      <w:lang w:eastAsia="zh-CN"/>
                      <w14:textFill>
                        <w14:solidFill>
                          <w14:schemeClr w14:val="tx1"/>
                        </w14:solidFill>
                      </w14:textFill>
                    </w:rPr>
                    <w:t>初期雨水收集池</w:t>
                  </w:r>
                </w:p>
              </w:tc>
              <w:tc>
                <w:tcPr>
                  <w:tcW w:w="524" w:type="pct"/>
                  <w:noWrap w:val="0"/>
                  <w:vAlign w:val="center"/>
                </w:tcPr>
                <w:p w14:paraId="20EDFCD3">
                  <w:pPr>
                    <w:adjustRightInd w:val="0"/>
                    <w:snapToGrid w:val="0"/>
                    <w:jc w:val="center"/>
                    <w:rPr>
                      <w:rFonts w:hint="eastAsia"/>
                      <w:bCs/>
                      <w:color w:val="000000" w:themeColor="text1"/>
                      <w:kern w:val="0"/>
                      <w:szCs w:val="21"/>
                      <w:lang w:eastAsia="zh-CN"/>
                      <w14:textFill>
                        <w14:solidFill>
                          <w14:schemeClr w14:val="tx1"/>
                        </w14:solidFill>
                      </w14:textFill>
                    </w:rPr>
                  </w:pPr>
                  <w:r>
                    <w:rPr>
                      <w:rFonts w:hint="eastAsia"/>
                      <w:bCs/>
                      <w:color w:val="000000" w:themeColor="text1"/>
                      <w:kern w:val="0"/>
                      <w:szCs w:val="21"/>
                      <w:lang w:eastAsia="zh-CN"/>
                      <w14:textFill>
                        <w14:solidFill>
                          <w14:schemeClr w14:val="tx1"/>
                        </w14:solidFill>
                      </w14:textFill>
                    </w:rPr>
                    <w:t>初期雨水收集池污泥（</w:t>
                  </w:r>
                  <w:r>
                    <w:rPr>
                      <w:rFonts w:hint="eastAsia"/>
                      <w:bCs/>
                      <w:color w:val="000000" w:themeColor="text1"/>
                      <w:kern w:val="0"/>
                      <w:szCs w:val="21"/>
                      <w:lang w:val="en-US" w:eastAsia="zh-CN"/>
                      <w14:textFill>
                        <w14:solidFill>
                          <w14:schemeClr w14:val="tx1"/>
                        </w14:solidFill>
                      </w14:textFill>
                    </w:rPr>
                    <w:t>S2</w:t>
                  </w:r>
                  <w:r>
                    <w:rPr>
                      <w:rFonts w:hint="eastAsia"/>
                      <w:bCs/>
                      <w:color w:val="000000" w:themeColor="text1"/>
                      <w:kern w:val="0"/>
                      <w:szCs w:val="21"/>
                      <w:lang w:eastAsia="zh-CN"/>
                      <w14:textFill>
                        <w14:solidFill>
                          <w14:schemeClr w14:val="tx1"/>
                        </w14:solidFill>
                      </w14:textFill>
                    </w:rPr>
                    <w:t>）</w:t>
                  </w:r>
                </w:p>
              </w:tc>
              <w:tc>
                <w:tcPr>
                  <w:tcW w:w="423" w:type="pct"/>
                  <w:noWrap w:val="0"/>
                  <w:vAlign w:val="center"/>
                </w:tcPr>
                <w:p w14:paraId="11D18A28">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一般固废</w:t>
                  </w:r>
                </w:p>
              </w:tc>
              <w:tc>
                <w:tcPr>
                  <w:tcW w:w="591" w:type="pct"/>
                  <w:noWrap w:val="0"/>
                  <w:vAlign w:val="center"/>
                </w:tcPr>
                <w:p w14:paraId="1980217F">
                  <w:pPr>
                    <w:adjustRightInd w:val="0"/>
                    <w:snapToGrid w:val="0"/>
                    <w:jc w:val="center"/>
                    <w:rPr>
                      <w:rFonts w:hint="eastAsia" w:eastAsia="宋体"/>
                      <w:bCs/>
                      <w:color w:val="000000" w:themeColor="text1"/>
                      <w:kern w:val="0"/>
                      <w:szCs w:val="21"/>
                      <w:highlight w:val="none"/>
                      <w:lang w:val="en-US" w:eastAsia="zh-CN"/>
                      <w14:textFill>
                        <w14:solidFill>
                          <w14:schemeClr w14:val="tx1"/>
                        </w14:solidFill>
                      </w14:textFill>
                    </w:rPr>
                  </w:pPr>
                  <w:r>
                    <w:rPr>
                      <w:rFonts w:hint="eastAsia" w:eastAsia="宋体"/>
                      <w:bCs/>
                      <w:color w:val="000000" w:themeColor="text1"/>
                      <w:kern w:val="0"/>
                      <w:szCs w:val="21"/>
                      <w:highlight w:val="none"/>
                      <w:lang w:val="en-US" w:eastAsia="zh-CN"/>
                      <w14:textFill>
                        <w14:solidFill>
                          <w14:schemeClr w14:val="tx1"/>
                        </w14:solidFill>
                      </w14:textFill>
                    </w:rPr>
                    <w:t>900</w:t>
                  </w:r>
                  <w:r>
                    <w:rPr>
                      <w:rFonts w:hint="eastAsia"/>
                      <w:bCs/>
                      <w:color w:val="000000" w:themeColor="text1"/>
                      <w:kern w:val="0"/>
                      <w:szCs w:val="21"/>
                      <w:highlight w:val="none"/>
                      <w:lang w:val="en-US" w:eastAsia="zh-CN"/>
                      <w14:textFill>
                        <w14:solidFill>
                          <w14:schemeClr w14:val="tx1"/>
                        </w14:solidFill>
                      </w14:textFill>
                    </w:rPr>
                    <w:t>-099-S07</w:t>
                  </w:r>
                </w:p>
              </w:tc>
              <w:tc>
                <w:tcPr>
                  <w:tcW w:w="299" w:type="pct"/>
                  <w:noWrap w:val="0"/>
                  <w:vAlign w:val="center"/>
                </w:tcPr>
                <w:p w14:paraId="2902E4EA">
                  <w:pPr>
                    <w:adjustRightInd w:val="0"/>
                    <w:snapToGrid w:val="0"/>
                    <w:jc w:val="center"/>
                    <w:rPr>
                      <w:rFonts w:hint="eastAsia"/>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固态</w:t>
                  </w:r>
                </w:p>
              </w:tc>
              <w:tc>
                <w:tcPr>
                  <w:tcW w:w="299" w:type="pct"/>
                  <w:noWrap w:val="0"/>
                  <w:vAlign w:val="center"/>
                </w:tcPr>
                <w:p w14:paraId="412CA797">
                  <w:pPr>
                    <w:adjustRightInd w:val="0"/>
                    <w:snapToGrid w:val="0"/>
                    <w:jc w:val="center"/>
                    <w:rPr>
                      <w:rFonts w:hint="eastAsia"/>
                      <w:bCs/>
                      <w:color w:val="000000" w:themeColor="text1"/>
                      <w:kern w:val="0"/>
                      <w:szCs w:val="21"/>
                      <w:highlight w:val="none"/>
                      <w:lang w:val="en-US" w:eastAsia="zh-CN"/>
                      <w14:textFill>
                        <w14:solidFill>
                          <w14:schemeClr w14:val="tx1"/>
                        </w14:solidFill>
                      </w14:textFill>
                    </w:rPr>
                  </w:pPr>
                  <w:r>
                    <w:rPr>
                      <w:rFonts w:hint="eastAsia"/>
                      <w:bCs/>
                      <w:color w:val="000000" w:themeColor="text1"/>
                      <w:kern w:val="0"/>
                      <w:szCs w:val="21"/>
                      <w:highlight w:val="none"/>
                      <w:lang w:val="en-US" w:eastAsia="zh-CN"/>
                      <w14:textFill>
                        <w14:solidFill>
                          <w14:schemeClr w14:val="tx1"/>
                        </w14:solidFill>
                      </w14:textFill>
                    </w:rPr>
                    <w:t>/</w:t>
                  </w:r>
                </w:p>
              </w:tc>
              <w:tc>
                <w:tcPr>
                  <w:tcW w:w="422" w:type="pct"/>
                  <w:noWrap w:val="0"/>
                  <w:vAlign w:val="center"/>
                </w:tcPr>
                <w:p w14:paraId="401D8B46">
                  <w:pPr>
                    <w:adjustRightInd w:val="0"/>
                    <w:snapToGrid w:val="0"/>
                    <w:jc w:val="center"/>
                    <w:rPr>
                      <w:rFonts w:hint="default"/>
                      <w:bCs/>
                      <w:color w:val="000000" w:themeColor="text1"/>
                      <w:kern w:val="0"/>
                      <w:szCs w:val="21"/>
                      <w:highlight w:val="none"/>
                      <w:lang w:val="en-US" w:eastAsia="zh-CN"/>
                      <w14:textFill>
                        <w14:solidFill>
                          <w14:schemeClr w14:val="tx1"/>
                        </w14:solidFill>
                      </w14:textFill>
                    </w:rPr>
                  </w:pPr>
                  <w:r>
                    <w:rPr>
                      <w:rFonts w:hint="eastAsia"/>
                      <w:bCs/>
                      <w:color w:val="000000" w:themeColor="text1"/>
                      <w:kern w:val="0"/>
                      <w:szCs w:val="21"/>
                      <w:highlight w:val="none"/>
                      <w:lang w:val="en-US" w:eastAsia="zh-CN"/>
                      <w14:textFill>
                        <w14:solidFill>
                          <w14:schemeClr w14:val="tx1"/>
                        </w14:solidFill>
                      </w14:textFill>
                    </w:rPr>
                    <w:t>3.0</w:t>
                  </w:r>
                </w:p>
              </w:tc>
              <w:tc>
                <w:tcPr>
                  <w:tcW w:w="481" w:type="pct"/>
                  <w:noWrap w:val="0"/>
                  <w:vAlign w:val="center"/>
                </w:tcPr>
                <w:p w14:paraId="692B0B1E">
                  <w:pPr>
                    <w:adjustRightInd w:val="0"/>
                    <w:snapToGrid w:val="0"/>
                    <w:jc w:val="center"/>
                    <w:rPr>
                      <w:rFonts w:hint="eastAsia"/>
                      <w:bCs/>
                      <w:color w:val="000000" w:themeColor="text1"/>
                      <w:kern w:val="0"/>
                      <w:szCs w:val="21"/>
                      <w:lang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w:t>
                  </w:r>
                </w:p>
              </w:tc>
              <w:tc>
                <w:tcPr>
                  <w:tcW w:w="500" w:type="pct"/>
                  <w:noWrap w:val="0"/>
                  <w:vAlign w:val="center"/>
                </w:tcPr>
                <w:p w14:paraId="6F5A5EE9">
                  <w:pPr>
                    <w:adjustRightInd w:val="0"/>
                    <w:snapToGrid w:val="0"/>
                    <w:jc w:val="center"/>
                    <w:rPr>
                      <w:rFonts w:hint="eastAsia" w:ascii="Times New Roman" w:hAnsi="Times New Roman"/>
                      <w:bCs/>
                      <w:color w:val="000000" w:themeColor="text1"/>
                      <w:kern w:val="0"/>
                      <w:sz w:val="21"/>
                      <w:szCs w:val="21"/>
                      <w:lang w:val="en-US" w:eastAsia="zh-CN" w:bidi="ar-SA"/>
                      <w14:textFill>
                        <w14:solidFill>
                          <w14:schemeClr w14:val="tx1"/>
                        </w14:solidFill>
                      </w14:textFill>
                    </w:rPr>
                  </w:pPr>
                  <w:r>
                    <w:rPr>
                      <w:rFonts w:hint="eastAsia"/>
                      <w:bCs/>
                      <w:color w:val="000000" w:themeColor="text1"/>
                      <w:kern w:val="0"/>
                      <w:sz w:val="21"/>
                      <w:szCs w:val="21"/>
                      <w:highlight w:val="none"/>
                      <w:lang w:val="en-US" w:eastAsia="zh-CN"/>
                      <w14:textFill>
                        <w14:solidFill>
                          <w14:schemeClr w14:val="tx1"/>
                        </w14:solidFill>
                      </w14:textFill>
                    </w:rPr>
                    <w:t>定期清掏后并入粉矿</w:t>
                  </w:r>
                </w:p>
              </w:tc>
              <w:tc>
                <w:tcPr>
                  <w:tcW w:w="803" w:type="pct"/>
                  <w:noWrap w:val="0"/>
                  <w:vAlign w:val="center"/>
                </w:tcPr>
                <w:p w14:paraId="5D973D25">
                  <w:pPr>
                    <w:adjustRightInd w:val="0"/>
                    <w:snapToGrid w:val="0"/>
                    <w:jc w:val="center"/>
                    <w:rPr>
                      <w:rFonts w:hint="eastAsia" w:ascii="Times New Roman" w:hAnsi="Times New Roman"/>
                      <w:bCs/>
                      <w:color w:val="000000" w:themeColor="text1"/>
                      <w:kern w:val="0"/>
                      <w:sz w:val="21"/>
                      <w:szCs w:val="21"/>
                      <w:lang w:val="en-US" w:eastAsia="zh-CN" w:bidi="ar-SA"/>
                      <w14:textFill>
                        <w14:solidFill>
                          <w14:schemeClr w14:val="tx1"/>
                        </w14:solidFill>
                      </w14:textFill>
                    </w:rPr>
                  </w:pPr>
                  <w:r>
                    <w:rPr>
                      <w:rFonts w:hint="eastAsia"/>
                      <w:bCs/>
                      <w:color w:val="000000" w:themeColor="text1"/>
                      <w:kern w:val="0"/>
                      <w:sz w:val="21"/>
                      <w:szCs w:val="21"/>
                      <w:highlight w:val="none"/>
                      <w:lang w:val="en-US" w:eastAsia="zh-CN"/>
                      <w14:textFill>
                        <w14:solidFill>
                          <w14:schemeClr w14:val="tx1"/>
                        </w14:solidFill>
                      </w14:textFill>
                    </w:rPr>
                    <w:t>定期清掏后并入粉矿中作为产品，</w:t>
                  </w:r>
                  <w:r>
                    <w:rPr>
                      <w:rFonts w:hint="eastAsia"/>
                      <w:color w:val="000000" w:themeColor="text1"/>
                      <w:sz w:val="21"/>
                      <w:szCs w:val="21"/>
                      <w:highlight w:val="none"/>
                      <w:lang w:eastAsia="zh-CN"/>
                      <w14:textFill>
                        <w14:solidFill>
                          <w14:schemeClr w14:val="tx1"/>
                        </w14:solidFill>
                      </w14:textFill>
                    </w:rPr>
                    <w:t>每次清掏量较小，污泥的量及含水量不影响</w:t>
                  </w:r>
                  <w:r>
                    <w:rPr>
                      <w:rFonts w:hint="eastAsia"/>
                      <w:color w:val="000000" w:themeColor="text1"/>
                      <w:sz w:val="21"/>
                      <w:szCs w:val="21"/>
                      <w:highlight w:val="none"/>
                      <w:lang w:val="en-US" w:eastAsia="zh-CN"/>
                      <w14:textFill>
                        <w14:solidFill>
                          <w14:schemeClr w14:val="tx1"/>
                        </w14:solidFill>
                      </w14:textFill>
                    </w:rPr>
                    <w:t>粉矿</w:t>
                  </w:r>
                  <w:r>
                    <w:rPr>
                      <w:rFonts w:hint="eastAsia"/>
                      <w:color w:val="000000" w:themeColor="text1"/>
                      <w:sz w:val="21"/>
                      <w:szCs w:val="21"/>
                      <w:highlight w:val="none"/>
                      <w:lang w:eastAsia="zh-CN"/>
                      <w14:textFill>
                        <w14:solidFill>
                          <w14:schemeClr w14:val="tx1"/>
                        </w14:solidFill>
                      </w14:textFill>
                    </w:rPr>
                    <w:t>品质</w:t>
                  </w:r>
                </w:p>
              </w:tc>
            </w:tr>
            <w:tr w14:paraId="569C1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 w:type="pct"/>
                  <w:noWrap w:val="0"/>
                  <w:vAlign w:val="center"/>
                </w:tcPr>
                <w:p w14:paraId="26FE8BB5">
                  <w:pPr>
                    <w:adjustRightInd w:val="0"/>
                    <w:snapToGrid w:val="0"/>
                    <w:jc w:val="center"/>
                    <w:rPr>
                      <w:rFonts w:hint="default" w:ascii="Times New Roman" w:hAnsi="Times New Roman"/>
                      <w:bCs/>
                      <w:color w:val="000000" w:themeColor="text1"/>
                      <w:kern w:val="0"/>
                      <w:sz w:val="21"/>
                      <w:szCs w:val="21"/>
                      <w:lang w:val="en-US" w:eastAsia="zh-CN" w:bidi="ar-SA"/>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4</w:t>
                  </w:r>
                </w:p>
              </w:tc>
              <w:tc>
                <w:tcPr>
                  <w:tcW w:w="448" w:type="pct"/>
                  <w:noWrap w:val="0"/>
                  <w:vAlign w:val="center"/>
                </w:tcPr>
                <w:p w14:paraId="494827C7">
                  <w:pPr>
                    <w:adjustRightInd w:val="0"/>
                    <w:snapToGrid w:val="0"/>
                    <w:jc w:val="center"/>
                    <w:rPr>
                      <w:rFonts w:hint="eastAsia"/>
                      <w:bCs/>
                      <w:color w:val="000000" w:themeColor="text1"/>
                      <w:kern w:val="0"/>
                      <w:szCs w:val="21"/>
                      <w:lang w:eastAsia="zh-CN"/>
                      <w14:textFill>
                        <w14:solidFill>
                          <w14:schemeClr w14:val="tx1"/>
                        </w14:solidFill>
                      </w14:textFill>
                    </w:rPr>
                  </w:pPr>
                  <w:r>
                    <w:rPr>
                      <w:rFonts w:hint="eastAsia" w:eastAsia="宋体"/>
                      <w:bCs/>
                      <w:color w:val="000000" w:themeColor="text1"/>
                      <w:kern w:val="0"/>
                      <w:szCs w:val="21"/>
                      <w:lang w:eastAsia="zh-CN"/>
                      <w14:textFill>
                        <w14:solidFill>
                          <w14:schemeClr w14:val="tx1"/>
                        </w14:solidFill>
                      </w14:textFill>
                    </w:rPr>
                    <w:t>生产过程</w:t>
                  </w:r>
                </w:p>
              </w:tc>
              <w:tc>
                <w:tcPr>
                  <w:tcW w:w="524" w:type="pct"/>
                  <w:noWrap w:val="0"/>
                  <w:vAlign w:val="center"/>
                </w:tcPr>
                <w:p w14:paraId="027E1B44">
                  <w:pPr>
                    <w:adjustRightInd w:val="0"/>
                    <w:snapToGrid w:val="0"/>
                    <w:jc w:val="center"/>
                    <w:rPr>
                      <w:rFonts w:hint="eastAsia"/>
                      <w:bCs/>
                      <w:color w:val="000000" w:themeColor="text1"/>
                      <w:kern w:val="0"/>
                      <w:szCs w:val="21"/>
                      <w:lang w:eastAsia="zh-CN"/>
                      <w14:textFill>
                        <w14:solidFill>
                          <w14:schemeClr w14:val="tx1"/>
                        </w14:solidFill>
                      </w14:textFill>
                    </w:rPr>
                  </w:pPr>
                  <w:r>
                    <w:rPr>
                      <w:rFonts w:hint="eastAsia"/>
                      <w:bCs/>
                      <w:color w:val="000000" w:themeColor="text1"/>
                      <w:kern w:val="0"/>
                      <w:szCs w:val="21"/>
                      <w:lang w:eastAsia="zh-CN"/>
                      <w14:textFill>
                        <w14:solidFill>
                          <w14:schemeClr w14:val="tx1"/>
                        </w14:solidFill>
                      </w14:textFill>
                    </w:rPr>
                    <w:t>废润滑油（</w:t>
                  </w:r>
                  <w:r>
                    <w:rPr>
                      <w:rFonts w:hint="eastAsia"/>
                      <w:bCs/>
                      <w:color w:val="000000" w:themeColor="text1"/>
                      <w:kern w:val="0"/>
                      <w:szCs w:val="21"/>
                      <w:lang w:val="en-US" w:eastAsia="zh-CN"/>
                      <w14:textFill>
                        <w14:solidFill>
                          <w14:schemeClr w14:val="tx1"/>
                        </w14:solidFill>
                      </w14:textFill>
                    </w:rPr>
                    <w:t>S3</w:t>
                  </w:r>
                  <w:r>
                    <w:rPr>
                      <w:rFonts w:hint="eastAsia"/>
                      <w:bCs/>
                      <w:color w:val="000000" w:themeColor="text1"/>
                      <w:kern w:val="0"/>
                      <w:szCs w:val="21"/>
                      <w:lang w:eastAsia="zh-CN"/>
                      <w14:textFill>
                        <w14:solidFill>
                          <w14:schemeClr w14:val="tx1"/>
                        </w14:solidFill>
                      </w14:textFill>
                    </w:rPr>
                    <w:t>）</w:t>
                  </w:r>
                </w:p>
              </w:tc>
              <w:tc>
                <w:tcPr>
                  <w:tcW w:w="423" w:type="pct"/>
                  <w:noWrap w:val="0"/>
                  <w:vAlign w:val="center"/>
                </w:tcPr>
                <w:p w14:paraId="1B26A487">
                  <w:pPr>
                    <w:adjustRightInd w:val="0"/>
                    <w:snapToGrid w:val="0"/>
                    <w:jc w:val="center"/>
                    <w:rPr>
                      <w:rFonts w:hint="eastAsia" w:eastAsia="宋体"/>
                      <w:bCs/>
                      <w:color w:val="000000" w:themeColor="text1"/>
                      <w:kern w:val="0"/>
                      <w:szCs w:val="21"/>
                      <w:lang w:eastAsia="zh-CN"/>
                      <w14:textFill>
                        <w14:solidFill>
                          <w14:schemeClr w14:val="tx1"/>
                        </w14:solidFill>
                      </w14:textFill>
                    </w:rPr>
                  </w:pPr>
                  <w:r>
                    <w:rPr>
                      <w:rFonts w:hint="eastAsia"/>
                      <w:bCs/>
                      <w:color w:val="000000" w:themeColor="text1"/>
                      <w:kern w:val="0"/>
                      <w:szCs w:val="21"/>
                      <w:lang w:eastAsia="zh-CN"/>
                      <w14:textFill>
                        <w14:solidFill>
                          <w14:schemeClr w14:val="tx1"/>
                        </w14:solidFill>
                      </w14:textFill>
                    </w:rPr>
                    <w:t>危险废物</w:t>
                  </w:r>
                </w:p>
              </w:tc>
              <w:tc>
                <w:tcPr>
                  <w:tcW w:w="591" w:type="pct"/>
                  <w:noWrap w:val="0"/>
                  <w:vAlign w:val="center"/>
                </w:tcPr>
                <w:p w14:paraId="26E9BCB5">
                  <w:pPr>
                    <w:adjustRightInd w:val="0"/>
                    <w:snapToGrid w:val="0"/>
                    <w:jc w:val="center"/>
                    <w:rPr>
                      <w:rFonts w:hint="eastAsia"/>
                      <w:bCs/>
                      <w:color w:val="000000" w:themeColor="text1"/>
                      <w:kern w:val="0"/>
                      <w:szCs w:val="21"/>
                      <w14:textFill>
                        <w14:solidFill>
                          <w14:schemeClr w14:val="tx1"/>
                        </w14:solidFill>
                      </w14:textFill>
                    </w:rPr>
                  </w:pPr>
                  <w:r>
                    <w:rPr>
                      <w:rFonts w:hint="eastAsia"/>
                      <w:bCs/>
                      <w:color w:val="000000" w:themeColor="text1"/>
                      <w:kern w:val="0"/>
                      <w:szCs w:val="21"/>
                      <w:lang w:eastAsia="zh-CN"/>
                      <w14:textFill>
                        <w14:solidFill>
                          <w14:schemeClr w14:val="tx1"/>
                        </w14:solidFill>
                      </w14:textFill>
                    </w:rPr>
                    <w:t>“HW</w:t>
                  </w:r>
                  <w:r>
                    <w:rPr>
                      <w:rFonts w:hint="eastAsia"/>
                      <w:bCs/>
                      <w:color w:val="000000" w:themeColor="text1"/>
                      <w:kern w:val="0"/>
                      <w:szCs w:val="21"/>
                      <w:lang w:val="en-US" w:eastAsia="zh-CN"/>
                      <w14:textFill>
                        <w14:solidFill>
                          <w14:schemeClr w14:val="tx1"/>
                        </w14:solidFill>
                      </w14:textFill>
                    </w:rPr>
                    <w:t>08</w:t>
                  </w:r>
                  <w:r>
                    <w:rPr>
                      <w:rFonts w:hint="eastAsia"/>
                      <w:bCs/>
                      <w:color w:val="000000" w:themeColor="text1"/>
                      <w:kern w:val="0"/>
                      <w:szCs w:val="21"/>
                      <w:lang w:eastAsia="zh-CN"/>
                      <w14:textFill>
                        <w14:solidFill>
                          <w14:schemeClr w14:val="tx1"/>
                        </w14:solidFill>
                      </w14:textFill>
                    </w:rPr>
                    <w:t>”“</w:t>
                  </w:r>
                  <w:r>
                    <w:rPr>
                      <w:rFonts w:hint="eastAsia"/>
                      <w:bCs/>
                      <w:color w:val="000000" w:themeColor="text1"/>
                      <w:kern w:val="0"/>
                      <w:szCs w:val="21"/>
                      <w14:textFill>
                        <w14:solidFill>
                          <w14:schemeClr w14:val="tx1"/>
                        </w14:solidFill>
                      </w14:textFill>
                    </w:rPr>
                    <w:t>900-</w:t>
                  </w:r>
                  <w:r>
                    <w:rPr>
                      <w:rFonts w:hint="eastAsia"/>
                      <w:bCs/>
                      <w:color w:val="000000" w:themeColor="text1"/>
                      <w:kern w:val="0"/>
                      <w:szCs w:val="21"/>
                      <w:lang w:val="en-US" w:eastAsia="zh-CN"/>
                      <w14:textFill>
                        <w14:solidFill>
                          <w14:schemeClr w14:val="tx1"/>
                        </w14:solidFill>
                      </w14:textFill>
                    </w:rPr>
                    <w:t>214</w:t>
                  </w:r>
                  <w:r>
                    <w:rPr>
                      <w:rFonts w:hint="eastAsia"/>
                      <w:bCs/>
                      <w:color w:val="000000" w:themeColor="text1"/>
                      <w:kern w:val="0"/>
                      <w:szCs w:val="21"/>
                      <w14:textFill>
                        <w14:solidFill>
                          <w14:schemeClr w14:val="tx1"/>
                        </w14:solidFill>
                      </w14:textFill>
                    </w:rPr>
                    <w:t>-</w:t>
                  </w:r>
                  <w:r>
                    <w:rPr>
                      <w:rFonts w:hint="eastAsia"/>
                      <w:bCs/>
                      <w:color w:val="000000" w:themeColor="text1"/>
                      <w:kern w:val="0"/>
                      <w:szCs w:val="21"/>
                      <w:lang w:val="en-US" w:eastAsia="zh-CN"/>
                      <w14:textFill>
                        <w14:solidFill>
                          <w14:schemeClr w14:val="tx1"/>
                        </w14:solidFill>
                      </w14:textFill>
                    </w:rPr>
                    <w:t>08</w:t>
                  </w:r>
                  <w:r>
                    <w:rPr>
                      <w:rFonts w:hint="eastAsia"/>
                      <w:bCs/>
                      <w:color w:val="000000" w:themeColor="text1"/>
                      <w:kern w:val="0"/>
                      <w:szCs w:val="21"/>
                      <w:lang w:eastAsia="zh-CN"/>
                      <w14:textFill>
                        <w14:solidFill>
                          <w14:schemeClr w14:val="tx1"/>
                        </w14:solidFill>
                      </w14:textFill>
                    </w:rPr>
                    <w:t>”</w:t>
                  </w:r>
                </w:p>
              </w:tc>
              <w:tc>
                <w:tcPr>
                  <w:tcW w:w="299" w:type="pct"/>
                  <w:noWrap w:val="0"/>
                  <w:vAlign w:val="center"/>
                </w:tcPr>
                <w:p w14:paraId="106D3CBF">
                  <w:pPr>
                    <w:adjustRightInd w:val="0"/>
                    <w:snapToGrid w:val="0"/>
                    <w:jc w:val="center"/>
                    <w:rPr>
                      <w:rFonts w:hint="eastAsia"/>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固态</w:t>
                  </w:r>
                </w:p>
              </w:tc>
              <w:tc>
                <w:tcPr>
                  <w:tcW w:w="299" w:type="pct"/>
                  <w:noWrap w:val="0"/>
                  <w:vAlign w:val="center"/>
                </w:tcPr>
                <w:p w14:paraId="6345E6A7">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T，I</w:t>
                  </w:r>
                </w:p>
              </w:tc>
              <w:tc>
                <w:tcPr>
                  <w:tcW w:w="422" w:type="pct"/>
                  <w:noWrap w:val="0"/>
                  <w:vAlign w:val="center"/>
                </w:tcPr>
                <w:p w14:paraId="62E17D93">
                  <w:pPr>
                    <w:adjustRightInd w:val="0"/>
                    <w:snapToGrid w:val="0"/>
                    <w:jc w:val="center"/>
                    <w:rPr>
                      <w:rFonts w:hint="eastAsia"/>
                      <w:bCs/>
                      <w:color w:val="000000" w:themeColor="text1"/>
                      <w:kern w:val="0"/>
                      <w:szCs w:val="21"/>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1.0</w:t>
                  </w:r>
                </w:p>
              </w:tc>
              <w:tc>
                <w:tcPr>
                  <w:tcW w:w="481" w:type="pct"/>
                  <w:vMerge w:val="restart"/>
                  <w:noWrap w:val="0"/>
                  <w:vAlign w:val="center"/>
                </w:tcPr>
                <w:p w14:paraId="4B50EF66">
                  <w:pPr>
                    <w:adjustRightInd w:val="0"/>
                    <w:snapToGrid w:val="0"/>
                    <w:jc w:val="center"/>
                    <w:rPr>
                      <w:rFonts w:hint="eastAsia" w:eastAsia="宋体"/>
                      <w:bCs/>
                      <w:color w:val="000000" w:themeColor="text1"/>
                      <w:kern w:val="0"/>
                      <w:szCs w:val="21"/>
                      <w:lang w:eastAsia="zh-CN"/>
                      <w14:textFill>
                        <w14:solidFill>
                          <w14:schemeClr w14:val="tx1"/>
                        </w14:solidFill>
                      </w14:textFill>
                    </w:rPr>
                  </w:pPr>
                  <w:r>
                    <w:rPr>
                      <w:rFonts w:hint="eastAsia"/>
                      <w:bCs/>
                      <w:color w:val="000000" w:themeColor="text1"/>
                      <w:kern w:val="0"/>
                      <w:szCs w:val="21"/>
                      <w:lang w:eastAsia="zh-CN"/>
                      <w14:textFill>
                        <w14:solidFill>
                          <w14:schemeClr w14:val="tx1"/>
                        </w14:solidFill>
                      </w14:textFill>
                    </w:rPr>
                    <w:t>收集后暂存于危险废物暂存间</w:t>
                  </w:r>
                </w:p>
              </w:tc>
              <w:tc>
                <w:tcPr>
                  <w:tcW w:w="500" w:type="pct"/>
                  <w:vMerge w:val="restart"/>
                  <w:noWrap w:val="0"/>
                  <w:vAlign w:val="center"/>
                </w:tcPr>
                <w:p w14:paraId="219BB546">
                  <w:pPr>
                    <w:adjustRightInd w:val="0"/>
                    <w:snapToGrid w:val="0"/>
                    <w:jc w:val="center"/>
                    <w:rPr>
                      <w:rFonts w:hint="eastAsia" w:eastAsia="宋体"/>
                      <w:bCs/>
                      <w:color w:val="000000" w:themeColor="text1"/>
                      <w:kern w:val="0"/>
                      <w:szCs w:val="21"/>
                      <w:lang w:eastAsia="zh-CN"/>
                      <w14:textFill>
                        <w14:solidFill>
                          <w14:schemeClr w14:val="tx1"/>
                        </w14:solidFill>
                      </w14:textFill>
                    </w:rPr>
                  </w:pPr>
                  <w:r>
                    <w:rPr>
                      <w:rFonts w:hint="eastAsia"/>
                      <w:bCs/>
                      <w:color w:val="000000" w:themeColor="text1"/>
                      <w:kern w:val="0"/>
                      <w:szCs w:val="21"/>
                      <w:lang w:eastAsia="zh-CN"/>
                      <w14:textFill>
                        <w14:solidFill>
                          <w14:schemeClr w14:val="tx1"/>
                        </w14:solidFill>
                      </w14:textFill>
                    </w:rPr>
                    <w:t>委托有资质单位处置</w:t>
                  </w:r>
                </w:p>
              </w:tc>
              <w:tc>
                <w:tcPr>
                  <w:tcW w:w="803" w:type="pct"/>
                  <w:vMerge w:val="restart"/>
                  <w:noWrap w:val="0"/>
                  <w:vAlign w:val="center"/>
                </w:tcPr>
                <w:p w14:paraId="0959FE6D">
                  <w:pPr>
                    <w:adjustRightInd w:val="0"/>
                    <w:snapToGrid w:val="0"/>
                    <w:jc w:val="center"/>
                    <w:rPr>
                      <w:rFonts w:hint="eastAsia"/>
                      <w:bCs/>
                      <w:color w:val="000000" w:themeColor="text1"/>
                      <w:kern w:val="0"/>
                      <w:szCs w:val="21"/>
                      <w:lang w:eastAsia="zh-CN"/>
                      <w14:textFill>
                        <w14:solidFill>
                          <w14:schemeClr w14:val="tx1"/>
                        </w14:solidFill>
                      </w14:textFill>
                    </w:rPr>
                  </w:pPr>
                  <w:r>
                    <w:rPr>
                      <w:rFonts w:hint="eastAsia"/>
                      <w:bCs/>
                      <w:color w:val="000000" w:themeColor="text1"/>
                      <w:kern w:val="0"/>
                      <w:szCs w:val="21"/>
                      <w:lang w:eastAsia="zh-CN"/>
                      <w14:textFill>
                        <w14:solidFill>
                          <w14:schemeClr w14:val="tx1"/>
                        </w14:solidFill>
                      </w14:textFill>
                    </w:rPr>
                    <w:t>危险废物暂存间按重点防腐、防渗要求建设，设置收集沟及收集井</w:t>
                  </w:r>
                </w:p>
              </w:tc>
            </w:tr>
            <w:tr w14:paraId="60F95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 w:type="pct"/>
                  <w:noWrap w:val="0"/>
                  <w:vAlign w:val="center"/>
                </w:tcPr>
                <w:p w14:paraId="19FE5005">
                  <w:pPr>
                    <w:adjustRightInd w:val="0"/>
                    <w:snapToGrid w:val="0"/>
                    <w:jc w:val="center"/>
                    <w:rPr>
                      <w:rFonts w:hint="default"/>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5</w:t>
                  </w:r>
                </w:p>
              </w:tc>
              <w:tc>
                <w:tcPr>
                  <w:tcW w:w="448" w:type="pct"/>
                  <w:noWrap w:val="0"/>
                  <w:vAlign w:val="center"/>
                </w:tcPr>
                <w:p w14:paraId="20F8928E">
                  <w:pPr>
                    <w:adjustRightInd w:val="0"/>
                    <w:snapToGrid w:val="0"/>
                    <w:jc w:val="center"/>
                    <w:rPr>
                      <w:rFonts w:hint="eastAsia"/>
                      <w:bCs/>
                      <w:color w:val="000000" w:themeColor="text1"/>
                      <w:kern w:val="0"/>
                      <w:szCs w:val="21"/>
                      <w:lang w:eastAsia="zh-CN"/>
                      <w14:textFill>
                        <w14:solidFill>
                          <w14:schemeClr w14:val="tx1"/>
                        </w14:solidFill>
                      </w14:textFill>
                    </w:rPr>
                  </w:pPr>
                  <w:r>
                    <w:rPr>
                      <w:rFonts w:hint="eastAsia" w:eastAsia="宋体"/>
                      <w:bCs/>
                      <w:color w:val="000000" w:themeColor="text1"/>
                      <w:kern w:val="0"/>
                      <w:szCs w:val="21"/>
                      <w:lang w:eastAsia="zh-CN"/>
                      <w14:textFill>
                        <w14:solidFill>
                          <w14:schemeClr w14:val="tx1"/>
                        </w14:solidFill>
                      </w14:textFill>
                    </w:rPr>
                    <w:t>生产过程</w:t>
                  </w:r>
                </w:p>
              </w:tc>
              <w:tc>
                <w:tcPr>
                  <w:tcW w:w="524" w:type="pct"/>
                  <w:noWrap w:val="0"/>
                  <w:vAlign w:val="center"/>
                </w:tcPr>
                <w:p w14:paraId="59122D28">
                  <w:pPr>
                    <w:adjustRightInd w:val="0"/>
                    <w:snapToGrid w:val="0"/>
                    <w:jc w:val="center"/>
                    <w:rPr>
                      <w:rFonts w:hint="eastAsia"/>
                      <w:bCs/>
                      <w:color w:val="000000" w:themeColor="text1"/>
                      <w:kern w:val="0"/>
                      <w:szCs w:val="21"/>
                      <w:lang w:eastAsia="zh-CN"/>
                      <w14:textFill>
                        <w14:solidFill>
                          <w14:schemeClr w14:val="tx1"/>
                        </w14:solidFill>
                      </w14:textFill>
                    </w:rPr>
                  </w:pPr>
                  <w:r>
                    <w:rPr>
                      <w:rFonts w:hint="eastAsia"/>
                      <w:bCs/>
                      <w:color w:val="000000" w:themeColor="text1"/>
                      <w:kern w:val="0"/>
                      <w:szCs w:val="21"/>
                      <w:lang w:eastAsia="zh-CN"/>
                      <w14:textFill>
                        <w14:solidFill>
                          <w14:schemeClr w14:val="tx1"/>
                        </w14:solidFill>
                      </w14:textFill>
                    </w:rPr>
                    <w:t>废润滑油桶（</w:t>
                  </w:r>
                  <w:r>
                    <w:rPr>
                      <w:rFonts w:hint="eastAsia"/>
                      <w:bCs/>
                      <w:color w:val="000000" w:themeColor="text1"/>
                      <w:kern w:val="0"/>
                      <w:szCs w:val="21"/>
                      <w:lang w:val="en-US" w:eastAsia="zh-CN"/>
                      <w14:textFill>
                        <w14:solidFill>
                          <w14:schemeClr w14:val="tx1"/>
                        </w14:solidFill>
                      </w14:textFill>
                    </w:rPr>
                    <w:t>S4</w:t>
                  </w:r>
                  <w:r>
                    <w:rPr>
                      <w:rFonts w:hint="eastAsia"/>
                      <w:bCs/>
                      <w:color w:val="000000" w:themeColor="text1"/>
                      <w:kern w:val="0"/>
                      <w:szCs w:val="21"/>
                      <w:lang w:eastAsia="zh-CN"/>
                      <w14:textFill>
                        <w14:solidFill>
                          <w14:schemeClr w14:val="tx1"/>
                        </w14:solidFill>
                      </w14:textFill>
                    </w:rPr>
                    <w:t>）</w:t>
                  </w:r>
                </w:p>
              </w:tc>
              <w:tc>
                <w:tcPr>
                  <w:tcW w:w="423" w:type="pct"/>
                  <w:noWrap w:val="0"/>
                  <w:vAlign w:val="center"/>
                </w:tcPr>
                <w:p w14:paraId="1E49AFD9">
                  <w:pPr>
                    <w:adjustRightInd w:val="0"/>
                    <w:snapToGrid w:val="0"/>
                    <w:jc w:val="center"/>
                    <w:rPr>
                      <w:rFonts w:hint="eastAsia"/>
                      <w:bCs/>
                      <w:color w:val="000000" w:themeColor="text1"/>
                      <w:kern w:val="0"/>
                      <w:szCs w:val="21"/>
                      <w14:textFill>
                        <w14:solidFill>
                          <w14:schemeClr w14:val="tx1"/>
                        </w14:solidFill>
                      </w14:textFill>
                    </w:rPr>
                  </w:pPr>
                  <w:r>
                    <w:rPr>
                      <w:rFonts w:hint="eastAsia"/>
                      <w:bCs/>
                      <w:color w:val="000000" w:themeColor="text1"/>
                      <w:kern w:val="0"/>
                      <w:szCs w:val="21"/>
                      <w:lang w:eastAsia="zh-CN"/>
                      <w14:textFill>
                        <w14:solidFill>
                          <w14:schemeClr w14:val="tx1"/>
                        </w14:solidFill>
                      </w14:textFill>
                    </w:rPr>
                    <w:t>危险废物</w:t>
                  </w:r>
                </w:p>
              </w:tc>
              <w:tc>
                <w:tcPr>
                  <w:tcW w:w="591" w:type="pct"/>
                  <w:noWrap w:val="0"/>
                  <w:vAlign w:val="center"/>
                </w:tcPr>
                <w:p w14:paraId="3F832F82">
                  <w:pPr>
                    <w:adjustRightInd w:val="0"/>
                    <w:snapToGrid w:val="0"/>
                    <w:jc w:val="center"/>
                    <w:rPr>
                      <w:rFonts w:hint="eastAsia"/>
                      <w:bCs/>
                      <w:color w:val="000000" w:themeColor="text1"/>
                      <w:kern w:val="0"/>
                      <w:szCs w:val="21"/>
                      <w14:textFill>
                        <w14:solidFill>
                          <w14:schemeClr w14:val="tx1"/>
                        </w14:solidFill>
                      </w14:textFill>
                    </w:rPr>
                  </w:pPr>
                  <w:r>
                    <w:rPr>
                      <w:rFonts w:hint="eastAsia"/>
                      <w:bCs/>
                      <w:color w:val="000000" w:themeColor="text1"/>
                      <w:kern w:val="0"/>
                      <w:szCs w:val="21"/>
                      <w:lang w:eastAsia="zh-CN"/>
                      <w14:textFill>
                        <w14:solidFill>
                          <w14:schemeClr w14:val="tx1"/>
                        </w14:solidFill>
                      </w14:textFill>
                    </w:rPr>
                    <w:t>“HW</w:t>
                  </w:r>
                  <w:r>
                    <w:rPr>
                      <w:rFonts w:hint="eastAsia"/>
                      <w:bCs/>
                      <w:color w:val="000000" w:themeColor="text1"/>
                      <w:kern w:val="0"/>
                      <w:szCs w:val="21"/>
                      <w:lang w:val="en-US" w:eastAsia="zh-CN"/>
                      <w14:textFill>
                        <w14:solidFill>
                          <w14:schemeClr w14:val="tx1"/>
                        </w14:solidFill>
                      </w14:textFill>
                    </w:rPr>
                    <w:t>08</w:t>
                  </w:r>
                  <w:r>
                    <w:rPr>
                      <w:rFonts w:hint="eastAsia"/>
                      <w:bCs/>
                      <w:color w:val="000000" w:themeColor="text1"/>
                      <w:kern w:val="0"/>
                      <w:szCs w:val="21"/>
                      <w:lang w:eastAsia="zh-CN"/>
                      <w14:textFill>
                        <w14:solidFill>
                          <w14:schemeClr w14:val="tx1"/>
                        </w14:solidFill>
                      </w14:textFill>
                    </w:rPr>
                    <w:t>”“</w:t>
                  </w:r>
                  <w:r>
                    <w:rPr>
                      <w:rFonts w:hint="eastAsia"/>
                      <w:bCs/>
                      <w:color w:val="000000" w:themeColor="text1"/>
                      <w:kern w:val="0"/>
                      <w:szCs w:val="21"/>
                      <w14:textFill>
                        <w14:solidFill>
                          <w14:schemeClr w14:val="tx1"/>
                        </w14:solidFill>
                      </w14:textFill>
                    </w:rPr>
                    <w:t>900-</w:t>
                  </w:r>
                  <w:r>
                    <w:rPr>
                      <w:rFonts w:hint="eastAsia"/>
                      <w:bCs/>
                      <w:color w:val="000000" w:themeColor="text1"/>
                      <w:kern w:val="0"/>
                      <w:szCs w:val="21"/>
                      <w:lang w:val="en-US" w:eastAsia="zh-CN"/>
                      <w14:textFill>
                        <w14:solidFill>
                          <w14:schemeClr w14:val="tx1"/>
                        </w14:solidFill>
                      </w14:textFill>
                    </w:rPr>
                    <w:t>249</w:t>
                  </w:r>
                  <w:r>
                    <w:rPr>
                      <w:rFonts w:hint="eastAsia"/>
                      <w:bCs/>
                      <w:color w:val="000000" w:themeColor="text1"/>
                      <w:kern w:val="0"/>
                      <w:szCs w:val="21"/>
                      <w14:textFill>
                        <w14:solidFill>
                          <w14:schemeClr w14:val="tx1"/>
                        </w14:solidFill>
                      </w14:textFill>
                    </w:rPr>
                    <w:t>-</w:t>
                  </w:r>
                  <w:r>
                    <w:rPr>
                      <w:rFonts w:hint="eastAsia"/>
                      <w:bCs/>
                      <w:color w:val="000000" w:themeColor="text1"/>
                      <w:kern w:val="0"/>
                      <w:szCs w:val="21"/>
                      <w:lang w:val="en-US" w:eastAsia="zh-CN"/>
                      <w14:textFill>
                        <w14:solidFill>
                          <w14:schemeClr w14:val="tx1"/>
                        </w14:solidFill>
                      </w14:textFill>
                    </w:rPr>
                    <w:t>08</w:t>
                  </w:r>
                  <w:r>
                    <w:rPr>
                      <w:rFonts w:hint="eastAsia"/>
                      <w:bCs/>
                      <w:color w:val="000000" w:themeColor="text1"/>
                      <w:kern w:val="0"/>
                      <w:szCs w:val="21"/>
                      <w:lang w:eastAsia="zh-CN"/>
                      <w14:textFill>
                        <w14:solidFill>
                          <w14:schemeClr w14:val="tx1"/>
                        </w14:solidFill>
                      </w14:textFill>
                    </w:rPr>
                    <w:t>”</w:t>
                  </w:r>
                </w:p>
              </w:tc>
              <w:tc>
                <w:tcPr>
                  <w:tcW w:w="299" w:type="pct"/>
                  <w:noWrap w:val="0"/>
                  <w:vAlign w:val="center"/>
                </w:tcPr>
                <w:p w14:paraId="76A4D837">
                  <w:pPr>
                    <w:adjustRightInd w:val="0"/>
                    <w:snapToGrid w:val="0"/>
                    <w:jc w:val="center"/>
                    <w:rPr>
                      <w:rFonts w:hint="eastAsia"/>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固态</w:t>
                  </w:r>
                </w:p>
              </w:tc>
              <w:tc>
                <w:tcPr>
                  <w:tcW w:w="299" w:type="pct"/>
                  <w:noWrap w:val="0"/>
                  <w:vAlign w:val="center"/>
                </w:tcPr>
                <w:p w14:paraId="02BF8FC8">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T，I</w:t>
                  </w:r>
                </w:p>
              </w:tc>
              <w:tc>
                <w:tcPr>
                  <w:tcW w:w="422" w:type="pct"/>
                  <w:noWrap w:val="0"/>
                  <w:vAlign w:val="center"/>
                </w:tcPr>
                <w:p w14:paraId="4163652E">
                  <w:pPr>
                    <w:adjustRightInd w:val="0"/>
                    <w:snapToGrid w:val="0"/>
                    <w:jc w:val="center"/>
                    <w:rPr>
                      <w:rFonts w:hint="eastAsia"/>
                      <w:bCs/>
                      <w:color w:val="000000" w:themeColor="text1"/>
                      <w:kern w:val="0"/>
                      <w:szCs w:val="21"/>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0.5</w:t>
                  </w:r>
                </w:p>
              </w:tc>
              <w:tc>
                <w:tcPr>
                  <w:tcW w:w="481" w:type="pct"/>
                  <w:vMerge w:val="continue"/>
                  <w:noWrap w:val="0"/>
                  <w:vAlign w:val="center"/>
                </w:tcPr>
                <w:p w14:paraId="50CEBA59">
                  <w:pPr>
                    <w:adjustRightInd w:val="0"/>
                    <w:snapToGrid w:val="0"/>
                    <w:jc w:val="center"/>
                    <w:rPr>
                      <w:rFonts w:hint="eastAsia" w:eastAsia="宋体"/>
                      <w:bCs/>
                      <w:color w:val="000000" w:themeColor="text1"/>
                      <w:kern w:val="0"/>
                      <w:szCs w:val="21"/>
                      <w:lang w:eastAsia="zh-CN"/>
                      <w14:textFill>
                        <w14:solidFill>
                          <w14:schemeClr w14:val="tx1"/>
                        </w14:solidFill>
                      </w14:textFill>
                    </w:rPr>
                  </w:pPr>
                </w:p>
              </w:tc>
              <w:tc>
                <w:tcPr>
                  <w:tcW w:w="500" w:type="pct"/>
                  <w:vMerge w:val="continue"/>
                  <w:noWrap w:val="0"/>
                  <w:vAlign w:val="center"/>
                </w:tcPr>
                <w:p w14:paraId="67E33150">
                  <w:pPr>
                    <w:adjustRightInd w:val="0"/>
                    <w:snapToGrid w:val="0"/>
                    <w:jc w:val="center"/>
                    <w:rPr>
                      <w:rFonts w:hint="eastAsia"/>
                      <w:bCs/>
                      <w:color w:val="000000" w:themeColor="text1"/>
                      <w:kern w:val="0"/>
                      <w:szCs w:val="21"/>
                      <w14:textFill>
                        <w14:solidFill>
                          <w14:schemeClr w14:val="tx1"/>
                        </w14:solidFill>
                      </w14:textFill>
                    </w:rPr>
                  </w:pPr>
                </w:p>
              </w:tc>
              <w:tc>
                <w:tcPr>
                  <w:tcW w:w="803" w:type="pct"/>
                  <w:vMerge w:val="continue"/>
                  <w:noWrap w:val="0"/>
                  <w:vAlign w:val="center"/>
                </w:tcPr>
                <w:p w14:paraId="68613EC1">
                  <w:pPr>
                    <w:adjustRightInd w:val="0"/>
                    <w:snapToGrid w:val="0"/>
                    <w:jc w:val="center"/>
                    <w:rPr>
                      <w:rFonts w:hint="eastAsia"/>
                      <w:bCs/>
                      <w:color w:val="000000" w:themeColor="text1"/>
                      <w:kern w:val="0"/>
                      <w:szCs w:val="21"/>
                      <w:lang w:eastAsia="zh-CN"/>
                      <w14:textFill>
                        <w14:solidFill>
                          <w14:schemeClr w14:val="tx1"/>
                        </w14:solidFill>
                      </w14:textFill>
                    </w:rPr>
                  </w:pPr>
                </w:p>
              </w:tc>
            </w:tr>
          </w:tbl>
          <w:p w14:paraId="1EA7C92C">
            <w:pPr>
              <w:pStyle w:val="34"/>
              <w:adjustRightInd w:val="0"/>
              <w:snapToGrid w:val="0"/>
              <w:spacing w:line="360" w:lineRule="auto"/>
              <w:rPr>
                <w:color w:val="000000" w:themeColor="text1"/>
                <w:vertAlign w:val="baseline"/>
                <w14:textFill>
                  <w14:solidFill>
                    <w14:schemeClr w14:val="tx1"/>
                  </w14:solidFill>
                </w14:textFill>
              </w:rPr>
            </w:pPr>
          </w:p>
          <w:p w14:paraId="096C8AE3">
            <w:pPr>
              <w:pStyle w:val="34"/>
              <w:adjustRightInd w:val="0"/>
              <w:snapToGrid w:val="0"/>
              <w:spacing w:line="360" w:lineRule="auto"/>
              <w:rPr>
                <w:color w:val="000000" w:themeColor="text1"/>
                <w:vertAlign w:val="baseline"/>
                <w14:textFill>
                  <w14:solidFill>
                    <w14:schemeClr w14:val="tx1"/>
                  </w14:solidFill>
                </w14:textFill>
              </w:rPr>
            </w:pPr>
          </w:p>
        </w:tc>
      </w:tr>
    </w:tbl>
    <w:p w14:paraId="7A239130">
      <w:pPr>
        <w:pStyle w:val="12"/>
        <w:rPr>
          <w:rFonts w:hint="eastAsia" w:ascii="宋体" w:cs="宋体"/>
          <w:b/>
          <w:color w:val="000000" w:themeColor="text1"/>
          <w:kern w:val="0"/>
          <w:sz w:val="28"/>
          <w:szCs w:val="28"/>
          <w:lang w:val="en-US" w:eastAsia="zh-CN"/>
          <w14:textFill>
            <w14:solidFill>
              <w14:schemeClr w14:val="tx1"/>
            </w14:solidFill>
          </w14:textFill>
        </w:rPr>
      </w:pPr>
    </w:p>
    <w:p w14:paraId="0D780491">
      <w:pPr>
        <w:pStyle w:val="12"/>
        <w:rPr>
          <w:rFonts w:hint="eastAsia" w:ascii="宋体" w:cs="宋体"/>
          <w:b/>
          <w:color w:val="000000" w:themeColor="text1"/>
          <w:kern w:val="0"/>
          <w:sz w:val="28"/>
          <w:szCs w:val="28"/>
          <w:lang w:val="en-US" w:eastAsia="zh-CN"/>
          <w14:textFill>
            <w14:solidFill>
              <w14:schemeClr w14:val="tx1"/>
            </w14:solidFill>
          </w14:textFill>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7835"/>
      </w:tblGrid>
      <w:tr w14:paraId="5684C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9" w:hRule="atLeast"/>
        </w:trPr>
        <w:tc>
          <w:tcPr>
            <w:tcW w:w="687" w:type="dxa"/>
            <w:noWrap w:val="0"/>
            <w:vAlign w:val="top"/>
          </w:tcPr>
          <w:p w14:paraId="192D433C">
            <w:pPr>
              <w:pStyle w:val="34"/>
              <w:adjustRightInd w:val="0"/>
              <w:snapToGrid w:val="0"/>
              <w:spacing w:line="360" w:lineRule="auto"/>
              <w:rPr>
                <w:color w:val="000000" w:themeColor="text1"/>
                <w:vertAlign w:val="baseline"/>
                <w14:textFill>
                  <w14:solidFill>
                    <w14:schemeClr w14:val="tx1"/>
                  </w14:solidFill>
                </w14:textFill>
              </w:rPr>
            </w:pPr>
          </w:p>
        </w:tc>
        <w:tc>
          <w:tcPr>
            <w:tcW w:w="7835" w:type="dxa"/>
            <w:noWrap w:val="0"/>
            <w:vAlign w:val="top"/>
          </w:tcPr>
          <w:p w14:paraId="556DFE63">
            <w:pPr>
              <w:pStyle w:val="34"/>
              <w:adjustRightInd w:val="0"/>
              <w:snapToGrid w:val="0"/>
              <w:spacing w:line="360" w:lineRule="auto"/>
              <w:ind w:firstLine="482"/>
              <w:rPr>
                <w:rFonts w:hint="eastAsia"/>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（2）固体废物核算</w:t>
            </w:r>
          </w:p>
          <w:p w14:paraId="79ADE90B">
            <w:pPr>
              <w:pStyle w:val="34"/>
              <w:adjustRightInd w:val="0"/>
              <w:snapToGrid w:val="0"/>
              <w:spacing w:line="360" w:lineRule="auto"/>
              <w:ind w:firstLine="480"/>
              <w:rPr>
                <w:rFonts w:hint="eastAsia"/>
                <w:bCs/>
                <w:color w:val="000000" w:themeColor="text1"/>
                <w:kern w:val="0"/>
                <w:sz w:val="24"/>
                <w:highlight w:val="yellow"/>
                <w14:textFill>
                  <w14:solidFill>
                    <w14:schemeClr w14:val="tx1"/>
                  </w14:solidFill>
                </w14:textFill>
              </w:rPr>
            </w:pPr>
            <w:r>
              <w:rPr>
                <w:rFonts w:hint="eastAsia"/>
                <w:bCs/>
                <w:color w:val="000000" w:themeColor="text1"/>
                <w:kern w:val="0"/>
                <w:sz w:val="24"/>
                <w:highlight w:val="none"/>
                <w14:textFill>
                  <w14:solidFill>
                    <w14:schemeClr w14:val="tx1"/>
                  </w14:solidFill>
                </w14:textFill>
              </w:rPr>
              <w:t>本项目固体废物包括一般工业固废、危险废物及职工生活垃圾等。</w:t>
            </w:r>
          </w:p>
          <w:p w14:paraId="481AD0B6">
            <w:pPr>
              <w:pStyle w:val="3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eastAsia="宋体"/>
                <w:bCs/>
                <w:color w:val="000000" w:themeColor="text1"/>
                <w:kern w:val="0"/>
                <w:sz w:val="24"/>
                <w:lang w:eastAsia="zh-CN"/>
                <w14:textFill>
                  <w14:solidFill>
                    <w14:schemeClr w14:val="tx1"/>
                  </w14:solidFill>
                </w14:textFill>
              </w:rPr>
            </w:pPr>
            <w:r>
              <w:rPr>
                <w:rFonts w:hint="eastAsia"/>
                <w:bCs/>
                <w:color w:val="000000" w:themeColor="text1"/>
                <w:kern w:val="0"/>
                <w:sz w:val="24"/>
                <w:lang w:val="en-US" w:eastAsia="zh-CN"/>
                <w14:textFill>
                  <w14:solidFill>
                    <w14:schemeClr w14:val="tx1"/>
                  </w14:solidFill>
                </w14:textFill>
              </w:rPr>
              <w:t>1）</w:t>
            </w:r>
            <w:r>
              <w:rPr>
                <w:rFonts w:hint="eastAsia"/>
                <w:bCs/>
                <w:color w:val="000000" w:themeColor="text1"/>
                <w:kern w:val="0"/>
                <w:sz w:val="24"/>
                <w:lang w:eastAsia="zh-CN"/>
                <w14:textFill>
                  <w14:solidFill>
                    <w14:schemeClr w14:val="tx1"/>
                  </w14:solidFill>
                </w14:textFill>
              </w:rPr>
              <w:t>生活垃圾（</w:t>
            </w:r>
            <w:r>
              <w:rPr>
                <w:rFonts w:hint="eastAsia"/>
                <w:bCs/>
                <w:color w:val="000000" w:themeColor="text1"/>
                <w:kern w:val="0"/>
                <w:sz w:val="24"/>
                <w:lang w:val="en-US" w:eastAsia="zh-CN"/>
                <w14:textFill>
                  <w14:solidFill>
                    <w14:schemeClr w14:val="tx1"/>
                  </w14:solidFill>
                </w14:textFill>
              </w:rPr>
              <w:t>S5</w:t>
            </w:r>
            <w:r>
              <w:rPr>
                <w:rFonts w:hint="eastAsia"/>
                <w:bCs/>
                <w:color w:val="000000" w:themeColor="text1"/>
                <w:kern w:val="0"/>
                <w:sz w:val="24"/>
                <w:lang w:eastAsia="zh-CN"/>
                <w14:textFill>
                  <w14:solidFill>
                    <w14:schemeClr w14:val="tx1"/>
                  </w14:solidFill>
                </w14:textFill>
              </w:rPr>
              <w:t>）</w:t>
            </w:r>
          </w:p>
          <w:p w14:paraId="1B1B6C9D">
            <w:pPr>
              <w:pStyle w:val="34"/>
              <w:adjustRightInd w:val="0"/>
              <w:snapToGrid w:val="0"/>
              <w:spacing w:line="360" w:lineRule="auto"/>
              <w:ind w:firstLine="48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生活垃圾来源于职工日常生活，</w:t>
            </w:r>
            <w:r>
              <w:rPr>
                <w:rFonts w:hint="eastAsia"/>
                <w:bCs/>
                <w:color w:val="000000" w:themeColor="text1"/>
                <w:kern w:val="0"/>
                <w:sz w:val="24"/>
                <w:lang w:eastAsia="zh-CN"/>
                <w14:textFill>
                  <w14:solidFill>
                    <w14:schemeClr w14:val="tx1"/>
                  </w14:solidFill>
                </w14:textFill>
              </w:rPr>
              <w:t>项目</w:t>
            </w:r>
            <w:r>
              <w:rPr>
                <w:bCs/>
                <w:color w:val="000000" w:themeColor="text1"/>
                <w:kern w:val="0"/>
                <w:sz w:val="24"/>
                <w14:textFill>
                  <w14:solidFill>
                    <w14:schemeClr w14:val="tx1"/>
                  </w14:solidFill>
                </w14:textFill>
              </w:rPr>
              <w:t>劳动定员为</w:t>
            </w:r>
            <w:r>
              <w:rPr>
                <w:rFonts w:hint="eastAsia"/>
                <w:bCs/>
                <w:color w:val="000000" w:themeColor="text1"/>
                <w:kern w:val="0"/>
                <w:sz w:val="24"/>
                <w:lang w:val="en-US" w:eastAsia="zh-CN"/>
                <w14:textFill>
                  <w14:solidFill>
                    <w14:schemeClr w14:val="tx1"/>
                  </w14:solidFill>
                </w14:textFill>
              </w:rPr>
              <w:t>18</w:t>
            </w:r>
            <w:r>
              <w:rPr>
                <w:bCs/>
                <w:color w:val="000000" w:themeColor="text1"/>
                <w:kern w:val="0"/>
                <w:sz w:val="24"/>
                <w14:textFill>
                  <w14:solidFill>
                    <w14:schemeClr w14:val="tx1"/>
                  </w14:solidFill>
                </w14:textFill>
              </w:rPr>
              <w:t>人</w:t>
            </w:r>
            <w:r>
              <w:rPr>
                <w:bCs/>
                <w:color w:val="000000" w:themeColor="text1"/>
                <w:kern w:val="0"/>
                <w:sz w:val="24"/>
                <w:highlight w:val="none"/>
                <w14:textFill>
                  <w14:solidFill>
                    <w14:schemeClr w14:val="tx1"/>
                  </w14:solidFill>
                </w14:textFill>
              </w:rPr>
              <w:t>，</w:t>
            </w:r>
            <w:r>
              <w:rPr>
                <w:bCs/>
                <w:color w:val="000000" w:themeColor="text1"/>
                <w:kern w:val="0"/>
                <w:sz w:val="24"/>
                <w14:textFill>
                  <w14:solidFill>
                    <w14:schemeClr w14:val="tx1"/>
                  </w14:solidFill>
                </w14:textFill>
              </w:rPr>
              <w:t>生活垃圾产生量按</w:t>
            </w:r>
            <w:r>
              <w:rPr>
                <w:rFonts w:hint="eastAsia"/>
                <w:bCs/>
                <w:color w:val="000000" w:themeColor="text1"/>
                <w:kern w:val="0"/>
                <w:sz w:val="24"/>
                <w:lang w:val="en-US" w:eastAsia="zh-CN"/>
                <w14:textFill>
                  <w14:solidFill>
                    <w14:schemeClr w14:val="tx1"/>
                  </w14:solidFill>
                </w14:textFill>
              </w:rPr>
              <w:t>1.0</w:t>
            </w:r>
            <w:r>
              <w:rPr>
                <w:bCs/>
                <w:color w:val="000000" w:themeColor="text1"/>
                <w:kern w:val="0"/>
                <w:sz w:val="24"/>
                <w14:textFill>
                  <w14:solidFill>
                    <w14:schemeClr w14:val="tx1"/>
                  </w14:solidFill>
                </w14:textFill>
              </w:rPr>
              <w:t>kg/d计，经计算，</w:t>
            </w:r>
            <w:r>
              <w:rPr>
                <w:rFonts w:hint="eastAsia"/>
                <w:bCs/>
                <w:color w:val="000000" w:themeColor="text1"/>
                <w:kern w:val="0"/>
                <w:sz w:val="24"/>
                <w:lang w:eastAsia="zh-CN"/>
                <w14:textFill>
                  <w14:solidFill>
                    <w14:schemeClr w14:val="tx1"/>
                  </w14:solidFill>
                </w14:textFill>
              </w:rPr>
              <w:t>生活</w:t>
            </w:r>
            <w:r>
              <w:rPr>
                <w:bCs/>
                <w:color w:val="000000" w:themeColor="text1"/>
                <w:kern w:val="0"/>
                <w:sz w:val="24"/>
                <w14:textFill>
                  <w14:solidFill>
                    <w14:schemeClr w14:val="tx1"/>
                  </w14:solidFill>
                </w14:textFill>
              </w:rPr>
              <w:t>产生量为</w:t>
            </w:r>
            <w:r>
              <w:rPr>
                <w:rFonts w:hint="eastAsia"/>
                <w:bCs/>
                <w:color w:val="000000" w:themeColor="text1"/>
                <w:kern w:val="0"/>
                <w:sz w:val="24"/>
                <w:lang w:val="en-US" w:eastAsia="zh-CN"/>
                <w14:textFill>
                  <w14:solidFill>
                    <w14:schemeClr w14:val="tx1"/>
                  </w14:solidFill>
                </w14:textFill>
              </w:rPr>
              <w:t>0.018t</w:t>
            </w:r>
            <w:r>
              <w:rPr>
                <w:bCs/>
                <w:color w:val="000000" w:themeColor="text1"/>
                <w:kern w:val="0"/>
                <w:sz w:val="24"/>
                <w14:textFill>
                  <w14:solidFill>
                    <w14:schemeClr w14:val="tx1"/>
                  </w14:solidFill>
                </w14:textFill>
              </w:rPr>
              <w:t>/d，</w:t>
            </w:r>
            <w:r>
              <w:rPr>
                <w:rFonts w:hint="eastAsia"/>
                <w:bCs/>
                <w:color w:val="000000" w:themeColor="text1"/>
                <w:kern w:val="0"/>
                <w:sz w:val="24"/>
                <w:lang w:val="en-US" w:eastAsia="zh-CN"/>
                <w14:textFill>
                  <w14:solidFill>
                    <w14:schemeClr w14:val="tx1"/>
                  </w14:solidFill>
                </w14:textFill>
              </w:rPr>
              <w:t>5.4</w:t>
            </w:r>
            <w:r>
              <w:rPr>
                <w:bCs/>
                <w:color w:val="000000" w:themeColor="text1"/>
                <w:kern w:val="0"/>
                <w:sz w:val="24"/>
                <w14:textFill>
                  <w14:solidFill>
                    <w14:schemeClr w14:val="tx1"/>
                  </w14:solidFill>
                </w14:textFill>
              </w:rPr>
              <w:t>t/a。</w:t>
            </w:r>
            <w:r>
              <w:rPr>
                <w:color w:val="000000" w:themeColor="text1"/>
                <w:sz w:val="24"/>
                <w14:textFill>
                  <w14:solidFill>
                    <w14:schemeClr w14:val="tx1"/>
                  </w14:solidFill>
                </w14:textFill>
              </w:rPr>
              <w:t>生活垃圾集中分类收集后</w:t>
            </w:r>
            <w:r>
              <w:rPr>
                <w:rFonts w:hint="eastAsia"/>
                <w:color w:val="000000" w:themeColor="text1"/>
                <w:sz w:val="24"/>
                <w14:textFill>
                  <w14:solidFill>
                    <w14:schemeClr w14:val="tx1"/>
                  </w14:solidFill>
                </w14:textFill>
              </w:rPr>
              <w:t>并入附近村庄生活垃圾收集点，由环卫部门处理</w:t>
            </w:r>
            <w:r>
              <w:rPr>
                <w:bCs/>
                <w:color w:val="000000" w:themeColor="text1"/>
                <w:kern w:val="0"/>
                <w:sz w:val="24"/>
                <w14:textFill>
                  <w14:solidFill>
                    <w14:schemeClr w14:val="tx1"/>
                  </w14:solidFill>
                </w14:textFill>
              </w:rPr>
              <w:t>。</w:t>
            </w:r>
          </w:p>
          <w:p w14:paraId="56F2E58C">
            <w:pPr>
              <w:pStyle w:val="3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000000" w:themeColor="text1"/>
                <w:kern w:val="0"/>
                <w:sz w:val="24"/>
                <w:highlight w:val="none"/>
                <w:lang w:eastAsia="zh-CN"/>
                <w14:textFill>
                  <w14:solidFill>
                    <w14:schemeClr w14:val="tx1"/>
                  </w14:solidFill>
                </w14:textFill>
              </w:rPr>
            </w:pPr>
            <w:r>
              <w:rPr>
                <w:rFonts w:hint="eastAsia" w:ascii="Times New Roman" w:hAnsi="Times New Roman" w:eastAsia="宋体" w:cs="Times New Roman"/>
                <w:bCs/>
                <w:color w:val="000000" w:themeColor="text1"/>
                <w:kern w:val="0"/>
                <w:sz w:val="24"/>
                <w:highlight w:val="none"/>
                <w:lang w:val="en-US" w:eastAsia="zh-CN"/>
                <w14:textFill>
                  <w14:solidFill>
                    <w14:schemeClr w14:val="tx1"/>
                  </w14:solidFill>
                </w14:textFill>
              </w:rPr>
              <w:t>2）</w:t>
            </w:r>
            <w:r>
              <w:rPr>
                <w:rFonts w:hint="eastAsia" w:ascii="Times New Roman" w:hAnsi="Times New Roman" w:eastAsia="宋体" w:cs="Times New Roman"/>
                <w:bCs/>
                <w:color w:val="000000" w:themeColor="text1"/>
                <w:kern w:val="0"/>
                <w:sz w:val="24"/>
                <w:highlight w:val="none"/>
                <w:lang w:eastAsia="zh-CN"/>
                <w14:textFill>
                  <w14:solidFill>
                    <w14:schemeClr w14:val="tx1"/>
                  </w14:solidFill>
                </w14:textFill>
              </w:rPr>
              <w:t>一般固废</w:t>
            </w:r>
          </w:p>
          <w:p w14:paraId="29F47D04">
            <w:pPr>
              <w:pStyle w:val="34"/>
              <w:adjustRightInd w:val="0"/>
              <w:snapToGrid w:val="0"/>
              <w:spacing w:line="360" w:lineRule="auto"/>
              <w:ind w:firstLine="480"/>
              <w:rPr>
                <w:rFonts w:hint="eastAsia"/>
                <w:bCs/>
                <w:color w:val="000000" w:themeColor="text1"/>
                <w:kern w:val="0"/>
                <w:sz w:val="24"/>
                <w:highlight w:val="none"/>
                <w:lang w:val="en-US" w:eastAsia="zh-CN"/>
                <w14:textFill>
                  <w14:solidFill>
                    <w14:schemeClr w14:val="tx1"/>
                  </w14:solidFill>
                </w14:textFill>
              </w:rPr>
            </w:pPr>
            <w:r>
              <w:rPr>
                <w:rFonts w:hint="eastAsia"/>
                <w:bCs/>
                <w:color w:val="000000" w:themeColor="text1"/>
                <w:kern w:val="0"/>
                <w:sz w:val="24"/>
                <w:highlight w:val="none"/>
                <w:lang w:val="en-US" w:eastAsia="zh-CN"/>
                <w14:textFill>
                  <w14:solidFill>
                    <w14:schemeClr w14:val="tx1"/>
                  </w14:solidFill>
                </w14:textFill>
              </w:rPr>
              <w:t>①布袋除尘器收集的除尘灰（S1）</w:t>
            </w:r>
          </w:p>
          <w:p w14:paraId="0688D375">
            <w:pPr>
              <w:pStyle w:val="34"/>
              <w:adjustRightInd w:val="0"/>
              <w:snapToGrid w:val="0"/>
              <w:spacing w:line="360" w:lineRule="auto"/>
              <w:ind w:firstLine="480"/>
              <w:rPr>
                <w:rFonts w:hint="default"/>
                <w:bCs/>
                <w:color w:val="000000" w:themeColor="text1"/>
                <w:kern w:val="0"/>
                <w:sz w:val="24"/>
                <w:highlight w:val="none"/>
                <w:lang w:val="en-US" w:eastAsia="zh-CN"/>
                <w14:textFill>
                  <w14:solidFill>
                    <w14:schemeClr w14:val="tx1"/>
                  </w14:solidFill>
                </w14:textFill>
              </w:rPr>
            </w:pPr>
            <w:r>
              <w:rPr>
                <w:rFonts w:hint="eastAsia"/>
                <w:bCs/>
                <w:color w:val="000000" w:themeColor="text1"/>
                <w:kern w:val="0"/>
                <w:sz w:val="24"/>
                <w:highlight w:val="none"/>
                <w:lang w:val="en-US" w:eastAsia="zh-CN"/>
                <w14:textFill>
                  <w14:solidFill>
                    <w14:schemeClr w14:val="tx1"/>
                  </w14:solidFill>
                </w14:textFill>
              </w:rPr>
              <w:t>项目初级筛分、破碎、一级圆筒筛筛分和二级圆筒筛筛分过程产生的粉尘分别设置集气罩+同一套布袋除尘器收集，根据核算，项目收集的粉尘量为104.2421t/a，收集后并入粉矿中作为产品。</w:t>
            </w:r>
          </w:p>
          <w:p w14:paraId="0D151D55">
            <w:pPr>
              <w:pStyle w:val="34"/>
              <w:adjustRightInd w:val="0"/>
              <w:snapToGrid w:val="0"/>
              <w:spacing w:line="360" w:lineRule="auto"/>
              <w:ind w:firstLine="480"/>
              <w:rPr>
                <w:rFonts w:hint="eastAsia"/>
                <w:bCs/>
                <w:color w:val="000000" w:themeColor="text1"/>
                <w:kern w:val="0"/>
                <w:sz w:val="24"/>
                <w:highlight w:val="none"/>
                <w:lang w:val="en-US" w:eastAsia="zh-CN"/>
                <w14:textFill>
                  <w14:solidFill>
                    <w14:schemeClr w14:val="tx1"/>
                  </w14:solidFill>
                </w14:textFill>
              </w:rPr>
            </w:pPr>
            <w:r>
              <w:rPr>
                <w:rFonts w:hint="eastAsia"/>
                <w:bCs/>
                <w:color w:val="000000" w:themeColor="text1"/>
                <w:kern w:val="0"/>
                <w:sz w:val="24"/>
                <w:highlight w:val="none"/>
                <w:lang w:val="en-US" w:eastAsia="zh-CN"/>
                <w14:textFill>
                  <w14:solidFill>
                    <w14:schemeClr w14:val="tx1"/>
                  </w14:solidFill>
                </w14:textFill>
              </w:rPr>
              <w:t>②初期雨水收集池污泥（S2）</w:t>
            </w:r>
          </w:p>
          <w:p w14:paraId="2482061E">
            <w:pPr>
              <w:pStyle w:val="34"/>
              <w:adjustRightInd w:val="0"/>
              <w:snapToGrid w:val="0"/>
              <w:spacing w:line="360" w:lineRule="auto"/>
              <w:ind w:firstLine="480"/>
              <w:rPr>
                <w:rFonts w:hint="default"/>
                <w:bCs/>
                <w:color w:val="000000" w:themeColor="text1"/>
                <w:kern w:val="0"/>
                <w:sz w:val="24"/>
                <w:highlight w:val="none"/>
                <w:lang w:val="en-US" w:eastAsia="zh-CN"/>
                <w14:textFill>
                  <w14:solidFill>
                    <w14:schemeClr w14:val="tx1"/>
                  </w14:solidFill>
                </w14:textFill>
              </w:rPr>
            </w:pPr>
            <w:r>
              <w:rPr>
                <w:rFonts w:hint="eastAsia"/>
                <w:bCs/>
                <w:color w:val="000000" w:themeColor="text1"/>
                <w:kern w:val="0"/>
                <w:sz w:val="24"/>
                <w:highlight w:val="none"/>
                <w:lang w:val="en-US" w:eastAsia="zh-CN"/>
                <w14:textFill>
                  <w14:solidFill>
                    <w14:schemeClr w14:val="tx1"/>
                  </w14:solidFill>
                </w14:textFill>
              </w:rPr>
              <w:t>根据建设单位提供资料，</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项目</w:t>
            </w:r>
            <w:r>
              <w:rPr>
                <w:rFonts w:hint="eastAsia" w:cs="Times New Roman"/>
                <w:bCs/>
                <w:color w:val="000000" w:themeColor="text1"/>
                <w:sz w:val="24"/>
                <w:szCs w:val="24"/>
                <w:highlight w:val="none"/>
                <w:lang w:val="en-US" w:eastAsia="zh-CN"/>
                <w14:textFill>
                  <w14:solidFill>
                    <w14:schemeClr w14:val="tx1"/>
                  </w14:solidFill>
                </w14:textFill>
              </w:rPr>
              <w:t>初期雨水收集池</w:t>
            </w:r>
            <w:r>
              <w:rPr>
                <w:rFonts w:hint="eastAsia"/>
                <w:bCs/>
                <w:color w:val="000000" w:themeColor="text1"/>
                <w:kern w:val="0"/>
                <w:sz w:val="24"/>
                <w:highlight w:val="none"/>
                <w:lang w:val="en-US" w:eastAsia="zh-CN"/>
                <w14:textFill>
                  <w14:solidFill>
                    <w14:schemeClr w14:val="tx1"/>
                  </w14:solidFill>
                </w14:textFill>
              </w:rPr>
              <w:t>污泥</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产生量约为</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3.0</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t/a，</w:t>
            </w:r>
            <w:r>
              <w:rPr>
                <w:rFonts w:hint="eastAsia"/>
                <w:bCs/>
                <w:color w:val="000000" w:themeColor="text1"/>
                <w:kern w:val="0"/>
                <w:sz w:val="24"/>
                <w:highlight w:val="none"/>
                <w:lang w:val="en-US" w:eastAsia="zh-CN"/>
                <w14:textFill>
                  <w14:solidFill>
                    <w14:schemeClr w14:val="tx1"/>
                  </w14:solidFill>
                </w14:textFill>
              </w:rPr>
              <w:t>建设单位定期清掏后并入粉矿中作为产品，</w:t>
            </w:r>
            <w:r>
              <w:rPr>
                <w:rFonts w:hint="eastAsia"/>
                <w:color w:val="000000" w:themeColor="text1"/>
                <w:sz w:val="24"/>
                <w:szCs w:val="24"/>
                <w:highlight w:val="none"/>
                <w:lang w:eastAsia="zh-CN"/>
                <w14:textFill>
                  <w14:solidFill>
                    <w14:schemeClr w14:val="tx1"/>
                  </w14:solidFill>
                </w14:textFill>
              </w:rPr>
              <w:t>每次清掏量较小，污泥的量及含水量不影响</w:t>
            </w:r>
            <w:r>
              <w:rPr>
                <w:rFonts w:hint="eastAsia"/>
                <w:color w:val="000000" w:themeColor="text1"/>
                <w:sz w:val="24"/>
                <w:szCs w:val="24"/>
                <w:highlight w:val="none"/>
                <w:lang w:val="en-US" w:eastAsia="zh-CN"/>
                <w14:textFill>
                  <w14:solidFill>
                    <w14:schemeClr w14:val="tx1"/>
                  </w14:solidFill>
                </w14:textFill>
              </w:rPr>
              <w:t>粉矿</w:t>
            </w:r>
            <w:r>
              <w:rPr>
                <w:rFonts w:hint="eastAsia"/>
                <w:color w:val="000000" w:themeColor="text1"/>
                <w:sz w:val="24"/>
                <w:szCs w:val="24"/>
                <w:highlight w:val="none"/>
                <w:lang w:eastAsia="zh-CN"/>
                <w14:textFill>
                  <w14:solidFill>
                    <w14:schemeClr w14:val="tx1"/>
                  </w14:solidFill>
                </w14:textFill>
              </w:rPr>
              <w:t>品质</w:t>
            </w:r>
            <w:r>
              <w:rPr>
                <w:rFonts w:hint="eastAsia"/>
                <w:bCs/>
                <w:color w:val="000000" w:themeColor="text1"/>
                <w:kern w:val="0"/>
                <w:sz w:val="24"/>
                <w:highlight w:val="none"/>
                <w:lang w:val="en-US" w:eastAsia="zh-CN"/>
                <w14:textFill>
                  <w14:solidFill>
                    <w14:schemeClr w14:val="tx1"/>
                  </w14:solidFill>
                </w14:textFill>
              </w:rPr>
              <w:t>。</w:t>
            </w:r>
          </w:p>
          <w:p w14:paraId="2022E07F">
            <w:pPr>
              <w:pStyle w:val="34"/>
              <w:adjustRightInd w:val="0"/>
              <w:snapToGrid w:val="0"/>
              <w:spacing w:line="360" w:lineRule="auto"/>
              <w:ind w:firstLine="480"/>
              <w:rPr>
                <w:bCs/>
                <w:color w:val="000000" w:themeColor="text1"/>
                <w:kern w:val="0"/>
                <w:sz w:val="24"/>
                <w14:textFill>
                  <w14:solidFill>
                    <w14:schemeClr w14:val="tx1"/>
                  </w14:solidFill>
                </w14:textFill>
              </w:rPr>
            </w:pPr>
            <w:r>
              <w:rPr>
                <w:rFonts w:hint="eastAsia"/>
                <w:bCs/>
                <w:color w:val="000000" w:themeColor="text1"/>
                <w:kern w:val="0"/>
                <w:sz w:val="24"/>
                <w:lang w:val="en-US" w:eastAsia="zh-CN"/>
                <w14:textFill>
                  <w14:solidFill>
                    <w14:schemeClr w14:val="tx1"/>
                  </w14:solidFill>
                </w14:textFill>
              </w:rPr>
              <w:t>3</w:t>
            </w:r>
            <w:r>
              <w:rPr>
                <w:rFonts w:hint="eastAsia"/>
                <w:bCs/>
                <w:color w:val="000000" w:themeColor="text1"/>
                <w:kern w:val="0"/>
                <w:sz w:val="24"/>
                <w14:textFill>
                  <w14:solidFill>
                    <w14:schemeClr w14:val="tx1"/>
                  </w14:solidFill>
                </w14:textFill>
              </w:rPr>
              <w:t>）危险废物</w:t>
            </w:r>
          </w:p>
          <w:p w14:paraId="0C12786F">
            <w:pPr>
              <w:pStyle w:val="34"/>
              <w:keepNext w:val="0"/>
              <w:keepLines w:val="0"/>
              <w:pageBreakBefore w:val="0"/>
              <w:widowControl w:val="0"/>
              <w:kinsoku/>
              <w:wordWrap/>
              <w:overflowPunct/>
              <w:topLinePunct w:val="0"/>
              <w:bidi w:val="0"/>
              <w:adjustRightInd w:val="0"/>
              <w:snapToGrid w:val="0"/>
              <w:spacing w:line="360" w:lineRule="auto"/>
              <w:ind w:left="0" w:leftChars="0" w:firstLine="480" w:firstLineChars="200"/>
              <w:textAlignment w:val="auto"/>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bCs/>
                <w:color w:val="000000" w:themeColor="text1"/>
                <w:kern w:val="0"/>
                <w:sz w:val="24"/>
                <w:highlight w:val="none"/>
                <w:lang w:eastAsia="zh-CN"/>
                <w14:textFill>
                  <w14:solidFill>
                    <w14:schemeClr w14:val="tx1"/>
                  </w14:solidFill>
                </w14:textFill>
              </w:rPr>
              <w:t>①</w:t>
            </w:r>
            <w:r>
              <w:rPr>
                <w:rFonts w:hint="eastAsia" w:ascii="Times New Roman" w:hAnsi="Times New Roman" w:cs="Times New Roman"/>
                <w:color w:val="000000" w:themeColor="text1"/>
                <w:sz w:val="24"/>
                <w:szCs w:val="24"/>
                <w:highlight w:val="none"/>
                <w:lang w:eastAsia="zh-CN"/>
                <w14:textFill>
                  <w14:solidFill>
                    <w14:schemeClr w14:val="tx1"/>
                  </w14:solidFill>
                </w14:textFill>
              </w:rPr>
              <w:t>废润滑油（</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S</w:t>
            </w:r>
            <w:r>
              <w:rPr>
                <w:rFonts w:hint="eastAsia"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p>
          <w:p w14:paraId="56A0F714">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80" w:firstLineChars="200"/>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项目</w:t>
            </w:r>
            <w:r>
              <w:rPr>
                <w:rFonts w:hint="eastAsia" w:ascii="Times New Roman" w:hAnsi="Times New Roman" w:cs="Times New Roman"/>
                <w:color w:val="000000" w:themeColor="text1"/>
                <w:sz w:val="24"/>
                <w:szCs w:val="24"/>
                <w:highlight w:val="none"/>
                <w:lang w:eastAsia="zh-CN"/>
                <w14:textFill>
                  <w14:solidFill>
                    <w14:schemeClr w14:val="tx1"/>
                  </w14:solidFill>
                </w14:textFill>
              </w:rPr>
              <w:t>运行期对</w:t>
            </w:r>
            <w:r>
              <w:rPr>
                <w:rFonts w:hint="default" w:ascii="Times New Roman" w:hAnsi="Times New Roman" w:cs="Times New Roman"/>
                <w:color w:val="000000" w:themeColor="text1"/>
                <w:sz w:val="24"/>
                <w:szCs w:val="24"/>
                <w:highlight w:val="none"/>
                <w14:textFill>
                  <w14:solidFill>
                    <w14:schemeClr w14:val="tx1"/>
                  </w14:solidFill>
                </w14:textFill>
              </w:rPr>
              <w:t>生产设备进行检修及维护保养</w:t>
            </w:r>
            <w:r>
              <w:rPr>
                <w:rFonts w:hint="eastAsia" w:ascii="Times New Roman" w:hAnsi="Times New Roman" w:cs="Times New Roman"/>
                <w:color w:val="000000" w:themeColor="text1"/>
                <w:sz w:val="24"/>
                <w:szCs w:val="24"/>
                <w:highlight w:val="none"/>
                <w:lang w:eastAsia="zh-CN"/>
                <w14:textFill>
                  <w14:solidFill>
                    <w14:schemeClr w14:val="tx1"/>
                  </w14:solidFill>
                </w14:textFill>
              </w:rPr>
              <w:t>会产生</w:t>
            </w:r>
            <w:r>
              <w:rPr>
                <w:rFonts w:hint="default" w:ascii="Times New Roman" w:hAnsi="Times New Roman" w:cs="Times New Roman"/>
                <w:color w:val="000000" w:themeColor="text1"/>
                <w:sz w:val="24"/>
                <w:szCs w:val="24"/>
                <w:highlight w:val="none"/>
                <w14:textFill>
                  <w14:solidFill>
                    <w14:schemeClr w14:val="tx1"/>
                  </w14:solidFill>
                </w14:textFill>
              </w:rPr>
              <w:t>废润滑油</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bCs/>
                <w:color w:val="000000" w:themeColor="text1"/>
                <w:kern w:val="0"/>
                <w:sz w:val="24"/>
                <w:lang w:val="en-US" w:eastAsia="zh-CN"/>
                <w14:textFill>
                  <w14:solidFill>
                    <w14:schemeClr w14:val="tx1"/>
                  </w14:solidFill>
                </w14:textFill>
              </w:rPr>
              <w:t>根据建设单位提供资料，</w:t>
            </w:r>
            <w:r>
              <w:rPr>
                <w:rFonts w:hint="default" w:ascii="Times New Roman" w:hAnsi="Times New Roman" w:cs="Times New Roman"/>
                <w:color w:val="000000" w:themeColor="text1"/>
                <w:sz w:val="24"/>
                <w:szCs w:val="24"/>
                <w:highlight w:val="none"/>
                <w14:textFill>
                  <w14:solidFill>
                    <w14:schemeClr w14:val="tx1"/>
                  </w14:solidFill>
                </w14:textFill>
              </w:rPr>
              <w:t>废润滑油产生量约</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1.0</w:t>
            </w:r>
            <w:r>
              <w:rPr>
                <w:rFonts w:hint="default" w:ascii="Times New Roman" w:hAnsi="Times New Roman" w:cs="Times New Roman"/>
                <w:color w:val="000000" w:themeColor="text1"/>
                <w:sz w:val="24"/>
                <w:szCs w:val="24"/>
                <w:highlight w:val="none"/>
                <w14:textFill>
                  <w14:solidFill>
                    <w14:schemeClr w14:val="tx1"/>
                  </w14:solidFill>
                </w14:textFill>
              </w:rPr>
              <w:t>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/a</w:t>
            </w:r>
            <w:r>
              <w:rPr>
                <w:rFonts w:hint="default" w:ascii="Times New Roman" w:hAnsi="Times New Roman" w:cs="Times New Roman"/>
                <w:color w:val="000000" w:themeColor="text1"/>
                <w:sz w:val="24"/>
                <w:szCs w:val="24"/>
                <w:highlight w:val="none"/>
                <w14:textFill>
                  <w14:solidFill>
                    <w14:schemeClr w14:val="tx1"/>
                  </w14:solidFill>
                </w14:textFill>
              </w:rPr>
              <w:t>。根据《国家危险废物名录》（202</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color w:val="000000" w:themeColor="text1"/>
                <w:sz w:val="24"/>
                <w:szCs w:val="24"/>
                <w:highlight w:val="none"/>
                <w14:textFill>
                  <w14:solidFill>
                    <w14:schemeClr w14:val="tx1"/>
                  </w14:solidFill>
                </w14:textFill>
              </w:rPr>
              <w:t>版），废润滑油属于危险废物，废物类别为</w:t>
            </w:r>
            <w:r>
              <w:rPr>
                <w:rFonts w:hint="eastAsia" w:ascii="宋体" w:hAnsi="宋体" w:eastAsia="宋体" w:cs="宋体"/>
                <w:color w:val="000000" w:themeColor="text1"/>
                <w:sz w:val="24"/>
                <w:szCs w:val="24"/>
                <w:highlight w:val="none"/>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HW08废矿物油与含矿物油废</w:t>
            </w:r>
            <w:r>
              <w:rPr>
                <w:rFonts w:hint="eastAsia" w:ascii="宋体" w:hAnsi="宋体" w:eastAsia="宋体" w:cs="宋体"/>
                <w:color w:val="000000" w:themeColor="text1"/>
                <w:sz w:val="24"/>
                <w:szCs w:val="24"/>
                <w:highlight w:val="none"/>
                <w14:textFill>
                  <w14:solidFill>
                    <w14:schemeClr w14:val="tx1"/>
                  </w14:solidFill>
                </w14:textFill>
              </w:rPr>
              <w:t>物”</w:t>
            </w:r>
            <w:r>
              <w:rPr>
                <w:rFonts w:hint="default" w:ascii="Times New Roman" w:hAnsi="Times New Roman" w:cs="Times New Roman"/>
                <w:color w:val="000000" w:themeColor="text1"/>
                <w:sz w:val="24"/>
                <w:szCs w:val="24"/>
                <w:highlight w:val="none"/>
                <w14:textFill>
                  <w14:solidFill>
                    <w14:schemeClr w14:val="tx1"/>
                  </w14:solidFill>
                </w14:textFill>
              </w:rPr>
              <w:t>，废物代码为</w:t>
            </w:r>
            <w:r>
              <w:rPr>
                <w:rFonts w:hint="eastAsia" w:ascii="宋体" w:hAnsi="宋体" w:eastAsia="宋体" w:cs="宋体"/>
                <w:color w:val="000000" w:themeColor="text1"/>
                <w:sz w:val="24"/>
                <w:szCs w:val="24"/>
                <w:highlight w:val="none"/>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900-214-08</w:t>
            </w:r>
            <w:r>
              <w:rPr>
                <w:rFonts w:hint="eastAsia" w:ascii="宋体" w:hAnsi="宋体" w:eastAsia="宋体" w:cs="宋体"/>
                <w:color w:val="000000" w:themeColor="text1"/>
                <w:sz w:val="24"/>
                <w:szCs w:val="24"/>
                <w:highlight w:val="none"/>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（车辆、轮船及其它机械维修过程中产生的废发动机油、制动器油、自动变速器油、齿轮油等废润滑油），项目产生的废润滑油收集后分区暂存于危险废物暂存间，委托有资质单位处置。</w:t>
            </w:r>
          </w:p>
          <w:p w14:paraId="3B472A7B">
            <w:pPr>
              <w:pStyle w:val="34"/>
              <w:keepNext w:val="0"/>
              <w:keepLines w:val="0"/>
              <w:pageBreakBefore w:val="0"/>
              <w:widowControl w:val="0"/>
              <w:kinsoku/>
              <w:wordWrap/>
              <w:overflowPunct/>
              <w:topLinePunct w:val="0"/>
              <w:bidi w:val="0"/>
              <w:adjustRightInd w:val="0"/>
              <w:snapToGrid w:val="0"/>
              <w:spacing w:line="360" w:lineRule="auto"/>
              <w:ind w:left="0" w:leftChars="0" w:firstLine="480" w:firstLineChars="200"/>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②</w:t>
            </w:r>
            <w:r>
              <w:rPr>
                <w:rFonts w:hint="eastAsia" w:ascii="Times New Roman" w:hAnsi="Times New Roman" w:cs="Times New Roman"/>
                <w:color w:val="000000" w:themeColor="text1"/>
                <w:sz w:val="24"/>
                <w:szCs w:val="24"/>
                <w:highlight w:val="none"/>
                <w:lang w:eastAsia="zh-CN"/>
                <w14:textFill>
                  <w14:solidFill>
                    <w14:schemeClr w14:val="tx1"/>
                  </w14:solidFill>
                </w14:textFill>
              </w:rPr>
              <w:t>废润滑油桶（</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S</w:t>
            </w:r>
            <w:r>
              <w:rPr>
                <w:rFonts w:hint="eastAsia" w:cs="Times New Roman"/>
                <w:color w:val="000000" w:themeColor="text1"/>
                <w:sz w:val="24"/>
                <w:szCs w:val="24"/>
                <w:highlight w:val="none"/>
                <w:lang w:val="en-US" w:eastAsia="zh-CN"/>
                <w14:textFill>
                  <w14:solidFill>
                    <w14:schemeClr w14:val="tx1"/>
                  </w14:solidFill>
                </w14:textFill>
              </w:rPr>
              <w:t>4</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p>
          <w:p w14:paraId="48804F9E">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80" w:firstLineChars="200"/>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由于项目生产过程中涉及润滑油的使用，会产生一定量的废润滑油桶</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bCs/>
                <w:color w:val="000000" w:themeColor="text1"/>
                <w:kern w:val="0"/>
                <w:sz w:val="24"/>
                <w:highlight w:val="none"/>
                <w:lang w:val="en-US" w:eastAsia="zh-CN"/>
                <w14:textFill>
                  <w14:solidFill>
                    <w14:schemeClr w14:val="tx1"/>
                  </w14:solidFill>
                </w14:textFill>
              </w:rPr>
              <w:t>根据建设单位提供资料，</w:t>
            </w:r>
            <w:r>
              <w:rPr>
                <w:rFonts w:hint="default" w:ascii="Times New Roman" w:hAnsi="Times New Roman" w:cs="Times New Roman"/>
                <w:color w:val="000000" w:themeColor="text1"/>
                <w:sz w:val="24"/>
                <w:szCs w:val="24"/>
                <w:highlight w:val="none"/>
                <w14:textFill>
                  <w14:solidFill>
                    <w14:schemeClr w14:val="tx1"/>
                  </w14:solidFill>
                </w14:textFill>
              </w:rPr>
              <w:t>产生量为0.</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color w:val="000000" w:themeColor="text1"/>
                <w:sz w:val="24"/>
                <w:szCs w:val="24"/>
                <w:highlight w:val="none"/>
                <w14:textFill>
                  <w14:solidFill>
                    <w14:schemeClr w14:val="tx1"/>
                  </w14:solidFill>
                </w14:textFill>
              </w:rPr>
              <w:t>t/a，根据《国家危险废物名录》（202</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color w:val="000000" w:themeColor="text1"/>
                <w:sz w:val="24"/>
                <w:szCs w:val="24"/>
                <w:highlight w:val="none"/>
                <w14:textFill>
                  <w14:solidFill>
                    <w14:schemeClr w14:val="tx1"/>
                  </w14:solidFill>
                </w14:textFill>
              </w:rPr>
              <w:t>版），废润滑油桶属于危险废物，</w:t>
            </w:r>
            <w:r>
              <w:rPr>
                <w:rFonts w:hint="eastAsia" w:cs="Times New Roman"/>
                <w:color w:val="000000" w:themeColor="text1"/>
                <w:sz w:val="24"/>
                <w:szCs w:val="24"/>
                <w:highlight w:val="none"/>
                <w:lang w:eastAsia="zh-CN"/>
                <w14:textFill>
                  <w14:solidFill>
                    <w14:schemeClr w14:val="tx1"/>
                  </w14:solidFill>
                </w14:textFill>
              </w:rPr>
              <w:t>废物类别为</w:t>
            </w:r>
            <w:r>
              <w:rPr>
                <w:rFonts w:hint="eastAsia" w:ascii="宋体" w:hAnsi="宋体" w:eastAsia="宋体" w:cs="宋体"/>
                <w:color w:val="000000" w:themeColor="text1"/>
                <w:sz w:val="24"/>
                <w:szCs w:val="24"/>
                <w:highlight w:val="none"/>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HW08废矿物油与含矿物油废物</w:t>
            </w:r>
            <w:r>
              <w:rPr>
                <w:rFonts w:hint="eastAsia" w:ascii="宋体" w:hAnsi="宋体" w:eastAsia="宋体" w:cs="宋体"/>
                <w:color w:val="000000" w:themeColor="text1"/>
                <w:sz w:val="24"/>
                <w:szCs w:val="24"/>
                <w:highlight w:val="none"/>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，废物代码为</w:t>
            </w:r>
            <w:r>
              <w:rPr>
                <w:rFonts w:hint="eastAsia" w:ascii="宋体" w:hAnsi="宋体" w:eastAsia="宋体" w:cs="宋体"/>
                <w:color w:val="000000" w:themeColor="text1"/>
                <w:sz w:val="24"/>
                <w:szCs w:val="24"/>
                <w:highlight w:val="none"/>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900-249-08</w:t>
            </w:r>
            <w:r>
              <w:rPr>
                <w:rFonts w:hint="eastAsia" w:ascii="宋体" w:hAnsi="宋体" w:eastAsia="宋体" w:cs="宋体"/>
                <w:color w:val="000000" w:themeColor="text1"/>
                <w:sz w:val="24"/>
                <w:szCs w:val="24"/>
                <w:highlight w:val="none"/>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（其他生产、销售、使用过程中产生的废矿物油及沾染矿物油的废弃包装物），废润滑油桶收集后分区暂存于危险废物暂存间，委托有资质单位处置。</w:t>
            </w:r>
          </w:p>
          <w:p w14:paraId="61F76C2E">
            <w:pPr>
              <w:pStyle w:val="34"/>
              <w:keepNext w:val="0"/>
              <w:keepLines w:val="0"/>
              <w:pageBreakBefore w:val="0"/>
              <w:widowControl w:val="0"/>
              <w:kinsoku/>
              <w:wordWrap/>
              <w:overflowPunct/>
              <w:topLinePunct w:val="0"/>
              <w:bidi w:val="0"/>
              <w:adjustRightInd w:val="0"/>
              <w:snapToGrid w:val="0"/>
              <w:spacing w:line="360" w:lineRule="auto"/>
              <w:ind w:left="0" w:leftChars="0" w:firstLine="482" w:firstLineChars="200"/>
              <w:textAlignment w:val="auto"/>
              <w:rPr>
                <w:rFonts w:hint="default"/>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eastAsia="zh-CN"/>
                <w14:textFill>
                  <w14:solidFill>
                    <w14:schemeClr w14:val="tx1"/>
                  </w14:solidFill>
                </w14:textFill>
              </w:rPr>
              <w:t>（</w:t>
            </w:r>
            <w:r>
              <w:rPr>
                <w:rFonts w:hint="eastAsia"/>
                <w:b/>
                <w:bCs/>
                <w:color w:val="000000" w:themeColor="text1"/>
                <w:sz w:val="24"/>
                <w:szCs w:val="24"/>
                <w:lang w:val="en-US" w:eastAsia="zh-CN"/>
                <w14:textFill>
                  <w14:solidFill>
                    <w14:schemeClr w14:val="tx1"/>
                  </w14:solidFill>
                </w14:textFill>
              </w:rPr>
              <w:t>3</w:t>
            </w:r>
            <w:r>
              <w:rPr>
                <w:rFonts w:hint="eastAsia"/>
                <w:b/>
                <w:bCs/>
                <w:color w:val="000000" w:themeColor="text1"/>
                <w:sz w:val="24"/>
                <w:szCs w:val="24"/>
                <w:lang w:eastAsia="zh-CN"/>
                <w14:textFill>
                  <w14:solidFill>
                    <w14:schemeClr w14:val="tx1"/>
                  </w14:solidFill>
                </w14:textFill>
              </w:rPr>
              <w:t>）</w:t>
            </w:r>
            <w:r>
              <w:rPr>
                <w:rFonts w:hint="eastAsia"/>
                <w:b/>
                <w:bCs/>
                <w:color w:val="000000" w:themeColor="text1"/>
                <w:sz w:val="24"/>
                <w:szCs w:val="24"/>
                <w:lang w:val="en-US" w:eastAsia="zh-CN"/>
                <w14:textFill>
                  <w14:solidFill>
                    <w14:schemeClr w14:val="tx1"/>
                  </w14:solidFill>
                </w14:textFill>
              </w:rPr>
              <w:t>结论</w:t>
            </w:r>
          </w:p>
          <w:p w14:paraId="34EC2A6D">
            <w:pPr>
              <w:pStyle w:val="34"/>
              <w:keepNext w:val="0"/>
              <w:keepLines w:val="0"/>
              <w:pageBreakBefore w:val="0"/>
              <w:widowControl w:val="0"/>
              <w:kinsoku/>
              <w:wordWrap/>
              <w:overflowPunct/>
              <w:topLinePunct w:val="0"/>
              <w:bidi w:val="0"/>
              <w:adjustRightInd w:val="0"/>
              <w:snapToGrid w:val="0"/>
              <w:spacing w:line="360" w:lineRule="auto"/>
              <w:ind w:left="0" w:leftChars="0" w:firstLine="480" w:firstLineChars="200"/>
              <w:textAlignment w:val="auto"/>
              <w:rPr>
                <w:rFonts w:hint="default" w:eastAsia="宋体"/>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项目产生的生活垃圾收集后并入附近村庄生活垃圾收集点，由环卫部门处理；</w:t>
            </w:r>
            <w:r>
              <w:rPr>
                <w:rFonts w:hint="eastAsia"/>
                <w:bCs/>
                <w:color w:val="000000" w:themeColor="text1"/>
                <w:kern w:val="0"/>
                <w:sz w:val="24"/>
                <w:highlight w:val="none"/>
                <w:lang w:val="en-US" w:eastAsia="zh-CN"/>
                <w14:textFill>
                  <w14:solidFill>
                    <w14:schemeClr w14:val="tx1"/>
                  </w14:solidFill>
                </w14:textFill>
              </w:rPr>
              <w:t>布袋除尘器收集的除尘灰、初期雨水收集池污泥收集或者清掏后并入粉矿中作为产品。危险废物（</w:t>
            </w:r>
            <w:r>
              <w:rPr>
                <w:rFonts w:hint="eastAsia" w:ascii="Times New Roman" w:hAnsi="Times New Roman" w:cs="Times New Roman"/>
                <w:color w:val="000000" w:themeColor="text1"/>
                <w:sz w:val="24"/>
                <w:szCs w:val="24"/>
                <w:highlight w:val="none"/>
                <w:lang w:eastAsia="zh-CN"/>
                <w14:textFill>
                  <w14:solidFill>
                    <w14:schemeClr w14:val="tx1"/>
                  </w14:solidFill>
                </w14:textFill>
              </w:rPr>
              <w:t>废润滑油</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废润滑油桶及含油棉纱</w:t>
            </w:r>
            <w:r>
              <w:rPr>
                <w:rFonts w:hint="eastAsia"/>
                <w:bCs/>
                <w:color w:val="000000" w:themeColor="text1"/>
                <w:kern w:val="0"/>
                <w:sz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收集后分区暂存于危险废物暂存间，委托有资质单位处置</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项目产生的各类固废均采取了合理处置方式，对周边环境影响较小。</w:t>
            </w:r>
          </w:p>
          <w:p w14:paraId="525FFE95">
            <w:pPr>
              <w:pStyle w:val="34"/>
              <w:keepNext w:val="0"/>
              <w:keepLines w:val="0"/>
              <w:pageBreakBefore w:val="0"/>
              <w:widowControl w:val="0"/>
              <w:kinsoku/>
              <w:wordWrap/>
              <w:overflowPunct/>
              <w:topLinePunct w:val="0"/>
              <w:bidi w:val="0"/>
              <w:adjustRightInd w:val="0"/>
              <w:snapToGrid w:val="0"/>
              <w:spacing w:line="360" w:lineRule="auto"/>
              <w:ind w:left="0" w:leftChars="0" w:firstLine="482" w:firstLineChars="200"/>
              <w:textAlignment w:val="auto"/>
              <w:rPr>
                <w:rFonts w:hint="eastAsia" w:ascii="Times New Roman" w:hAnsi="Times New Roman" w:cs="Times New Roman"/>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eastAsia="zh-CN"/>
                <w14:textFill>
                  <w14:solidFill>
                    <w14:schemeClr w14:val="tx1"/>
                  </w14:solidFill>
                </w14:textFill>
              </w:rPr>
              <w:t>（</w:t>
            </w:r>
            <w:r>
              <w:rPr>
                <w:rFonts w:hint="eastAsia"/>
                <w:b/>
                <w:bCs/>
                <w:color w:val="000000" w:themeColor="text1"/>
                <w:sz w:val="24"/>
                <w:szCs w:val="24"/>
                <w:lang w:val="en-US" w:eastAsia="zh-CN"/>
                <w14:textFill>
                  <w14:solidFill>
                    <w14:schemeClr w14:val="tx1"/>
                  </w14:solidFill>
                </w14:textFill>
              </w:rPr>
              <w:t>4</w:t>
            </w:r>
            <w:r>
              <w:rPr>
                <w:rFonts w:hint="eastAsia"/>
                <w:b/>
                <w:bCs/>
                <w:color w:val="000000" w:themeColor="text1"/>
                <w:sz w:val="24"/>
                <w:szCs w:val="24"/>
                <w:lang w:eastAsia="zh-CN"/>
                <w14:textFill>
                  <w14:solidFill>
                    <w14:schemeClr w14:val="tx1"/>
                  </w14:solidFill>
                </w14:textFill>
              </w:rPr>
              <w:t>）危险废物管理要求</w:t>
            </w:r>
            <w:r>
              <w:rPr>
                <w:rFonts w:hint="eastAsia" w:ascii="Times New Roman" w:hAnsi="Times New Roman" w:cs="Times New Roman"/>
                <w:b/>
                <w:bCs/>
                <w:color w:val="000000" w:themeColor="text1"/>
                <w:sz w:val="24"/>
                <w:szCs w:val="24"/>
                <w:lang w:val="en-US" w:eastAsia="zh-CN"/>
                <w14:textFill>
                  <w14:solidFill>
                    <w14:schemeClr w14:val="tx1"/>
                  </w14:solidFill>
                </w14:textFill>
              </w:rPr>
              <w:t>：</w:t>
            </w:r>
          </w:p>
          <w:p w14:paraId="6AA1C047">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针对项目产生的危险废物，项目在日常管理过程中，必须严格按照《危险废物贮存污染控制标准》（GB18597-2023）的要求</w:t>
            </w:r>
            <w:r>
              <w:rPr>
                <w:color w:val="000000" w:themeColor="text1"/>
                <w:sz w:val="24"/>
                <w14:textFill>
                  <w14:solidFill>
                    <w14:schemeClr w14:val="tx1"/>
                  </w14:solidFill>
                </w14:textFill>
              </w:rPr>
              <w:t>：</w:t>
            </w:r>
          </w:p>
          <w:p w14:paraId="5E6BD8F6">
            <w:pPr>
              <w:spacing w:line="360" w:lineRule="auto"/>
              <w:ind w:firstLine="482" w:firstLineChars="200"/>
              <w:rPr>
                <w:rFonts w:hint="eastAsia" w:ascii="Times New Roman" w:hAnsi="Times New Roman"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1）总体要求：</w:t>
            </w:r>
          </w:p>
          <w:p w14:paraId="454FE13D">
            <w:pPr>
              <w:spacing w:line="360" w:lineRule="auto"/>
              <w:ind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①贮存危险废物应根据危险废物的类别、形态、物理化学性质和污染防治要求进行分类贮存，且应避免危险废物与不相容的物质或材料接触；</w:t>
            </w:r>
          </w:p>
          <w:p w14:paraId="321B701B">
            <w:pPr>
              <w:spacing w:line="360" w:lineRule="auto"/>
              <w:ind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②危险废物贮存过程产生的液态废物和固态废物应分类收集，按其环境管理要求妥善处理；</w:t>
            </w:r>
          </w:p>
          <w:p w14:paraId="721615B0">
            <w:pPr>
              <w:spacing w:line="360" w:lineRule="auto"/>
              <w:ind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③贮存设施或场所、容器和包装物应按HJ 1276要求设置危险废物贮存设施或场所标志、危险废物贮存分区标志和危险废物标签等危险废物识别标志。</w:t>
            </w:r>
          </w:p>
          <w:p w14:paraId="36D22781">
            <w:pPr>
              <w:spacing w:line="360" w:lineRule="auto"/>
              <w:ind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2）贮存设施污染控制要求一般规定</w:t>
            </w:r>
          </w:p>
          <w:p w14:paraId="025779DD">
            <w:pPr>
              <w:spacing w:line="360" w:lineRule="auto"/>
              <w:ind w:firstLine="480" w:firstLineChars="200"/>
              <w:rPr>
                <w:rFonts w:hint="eastAsia"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①</w:t>
            </w:r>
            <w:r>
              <w:rPr>
                <w:rFonts w:hint="eastAsia" w:ascii="Times New Roman" w:hAnsi="Times New Roman" w:eastAsia="宋体" w:cs="Times New Roman"/>
                <w:color w:val="000000" w:themeColor="text1"/>
                <w:sz w:val="24"/>
                <w14:textFill>
                  <w14:solidFill>
                    <w14:schemeClr w14:val="tx1"/>
                  </w14:solidFill>
                </w14:textFill>
              </w:rPr>
              <w:t>贮存设施应根据危险废物的形态、物理化学性质、包装形式和污染物迁移途径，采取必要的防风、防晒、防雨、防漏、防渗、防腐以及其他环境污染防治措施，不应露天堆放危险废物。</w:t>
            </w:r>
          </w:p>
          <w:p w14:paraId="36A42688">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②</w:t>
            </w:r>
            <w:r>
              <w:rPr>
                <w:rFonts w:hint="eastAsia"/>
                <w:color w:val="000000" w:themeColor="text1"/>
                <w:sz w:val="24"/>
                <w14:textFill>
                  <w14:solidFill>
                    <w14:schemeClr w14:val="tx1"/>
                  </w14:solidFill>
                </w14:textFill>
              </w:rPr>
              <w:t>贮存设施应根据危险废物的类别、数量、形态、物理化学性质和污染防治等要求设置必要的贮存分区，避免不相容的危险废物接触、混合。</w:t>
            </w:r>
          </w:p>
          <w:p w14:paraId="2CDBCAAC">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③</w:t>
            </w:r>
            <w:r>
              <w:rPr>
                <w:rFonts w:hint="eastAsia"/>
                <w:color w:val="000000" w:themeColor="text1"/>
                <w:sz w:val="24"/>
                <w14:textFill>
                  <w14:solidFill>
                    <w14:schemeClr w14:val="tx1"/>
                  </w14:solidFill>
                </w14:textFill>
              </w:rPr>
              <w:t>贮存设施或贮存分区内地面、墙面裙脚、堵截泄漏的围堰、接触危险废物的隔板和墙体等应采用坚固的材料建造，表面无裂缝。</w:t>
            </w:r>
          </w:p>
          <w:p w14:paraId="5C315B06">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④</w:t>
            </w:r>
            <w:r>
              <w:rPr>
                <w:rFonts w:hint="eastAsia"/>
                <w:color w:val="000000" w:themeColor="text1"/>
                <w:sz w:val="24"/>
                <w14:textFill>
                  <w14:solidFill>
                    <w14:schemeClr w14:val="tx1"/>
                  </w14:solidFill>
                </w14:textFill>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color w:val="000000" w:themeColor="text1"/>
                <w:sz w:val="24"/>
                <w:vertAlign w:val="superscript"/>
                <w14:textFill>
                  <w14:solidFill>
                    <w14:schemeClr w14:val="tx1"/>
                  </w14:solidFill>
                </w14:textFill>
              </w:rPr>
              <w:t>-7</w:t>
            </w:r>
            <w:r>
              <w:rPr>
                <w:rFonts w:hint="eastAsia"/>
                <w:color w:val="000000" w:themeColor="text1"/>
                <w:sz w:val="24"/>
                <w14:textFill>
                  <w14:solidFill>
                    <w14:schemeClr w14:val="tx1"/>
                  </w14:solidFill>
                </w14:textFill>
              </w:rPr>
              <w:t>cm/s），或至少2mm厚高密度聚乙烯膜等人工防渗材料（渗透系数不大于10</w:t>
            </w:r>
            <w:r>
              <w:rPr>
                <w:rFonts w:hint="eastAsia"/>
                <w:color w:val="000000" w:themeColor="text1"/>
                <w:sz w:val="24"/>
                <w:vertAlign w:val="superscript"/>
                <w14:textFill>
                  <w14:solidFill>
                    <w14:schemeClr w14:val="tx1"/>
                  </w14:solidFill>
                </w14:textFill>
              </w:rPr>
              <w:t>-10</w:t>
            </w:r>
            <w:r>
              <w:rPr>
                <w:rFonts w:hint="eastAsia"/>
                <w:color w:val="000000" w:themeColor="text1"/>
                <w:sz w:val="24"/>
                <w14:textFill>
                  <w14:solidFill>
                    <w14:schemeClr w14:val="tx1"/>
                  </w14:solidFill>
                </w14:textFill>
              </w:rPr>
              <w:t>cm/s），或其他防渗性能等效的材料。</w:t>
            </w:r>
          </w:p>
          <w:p w14:paraId="07634251">
            <w:pPr>
              <w:pStyle w:val="34"/>
              <w:keepNext w:val="0"/>
              <w:keepLines w:val="0"/>
              <w:pageBreakBefore w:val="0"/>
              <w:widowControl w:val="0"/>
              <w:kinsoku/>
              <w:wordWrap/>
              <w:overflowPunct/>
              <w:topLinePunct w:val="0"/>
              <w:bidi w:val="0"/>
              <w:adjustRightInd w:val="0"/>
              <w:snapToGrid w:val="0"/>
              <w:spacing w:line="360" w:lineRule="auto"/>
              <w:ind w:left="0" w:leftChars="0" w:firstLine="480" w:firstLineChars="200"/>
              <w:textAlignment w:val="auto"/>
              <w:rPr>
                <w:rFonts w:hint="eastAsia" w:ascii="Times New Roman" w:hAnsi="Times New Roman" w:cs="Times New Roman"/>
                <w:b w:val="0"/>
                <w:bCs w:val="0"/>
                <w:color w:val="000000" w:themeColor="text1"/>
                <w:sz w:val="24"/>
                <w:szCs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⑤</w:t>
            </w:r>
            <w:r>
              <w:rPr>
                <w:rFonts w:hint="eastAsia"/>
                <w:color w:val="000000" w:themeColor="text1"/>
                <w:sz w:val="24"/>
                <w14:textFill>
                  <w14:solidFill>
                    <w14:schemeClr w14:val="tx1"/>
                  </w14:solidFill>
                </w14:textFill>
              </w:rPr>
              <w:t>同一贮存设施宜采用相同的防渗、防腐工艺（包括防渗、防腐结构或材料），防渗、防腐材料应覆盖所有可能与废物及其渗滤液、渗漏液等接触的构筑物表面；采用不同防渗、防腐工艺应分别建设贮存分区</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w:t>
            </w:r>
          </w:p>
          <w:p w14:paraId="1CA13265">
            <w:pPr>
              <w:spacing w:line="360" w:lineRule="auto"/>
              <w:ind w:firstLine="482" w:firstLineChars="200"/>
              <w:rPr>
                <w:rFonts w:hint="eastAsia"/>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3</w:t>
            </w:r>
            <w:r>
              <w:rPr>
                <w:rFonts w:hint="eastAsia"/>
                <w:b/>
                <w:bCs/>
                <w:color w:val="000000" w:themeColor="text1"/>
                <w:sz w:val="24"/>
                <w:lang w:eastAsia="zh-CN"/>
                <w14:textFill>
                  <w14:solidFill>
                    <w14:schemeClr w14:val="tx1"/>
                  </w14:solidFill>
                </w14:textFill>
              </w:rPr>
              <w:t>）</w:t>
            </w:r>
            <w:r>
              <w:rPr>
                <w:rFonts w:hint="eastAsia"/>
                <w:b/>
                <w:bCs/>
                <w:color w:val="000000" w:themeColor="text1"/>
                <w:sz w:val="24"/>
                <w14:textFill>
                  <w14:solidFill>
                    <w14:schemeClr w14:val="tx1"/>
                  </w14:solidFill>
                </w14:textFill>
              </w:rPr>
              <w:t>贮存设施运行环境管理要求：</w:t>
            </w:r>
          </w:p>
          <w:p w14:paraId="32FD89EB">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①</w:t>
            </w:r>
            <w:r>
              <w:rPr>
                <w:rFonts w:hint="eastAsia"/>
                <w:color w:val="000000" w:themeColor="text1"/>
                <w:sz w:val="24"/>
                <w14:textFill>
                  <w14:solidFill>
                    <w14:schemeClr w14:val="tx1"/>
                  </w14:solidFill>
                </w14:textFill>
              </w:rPr>
              <w:t>危险废物存入贮存设施前应对危险废物类别和特性与危险废物标签等危险废物识别标志的一致性进行核验，不一致的或类别、特性不明的不应存入。</w:t>
            </w:r>
          </w:p>
          <w:p w14:paraId="2F46616D">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②</w:t>
            </w:r>
            <w:r>
              <w:rPr>
                <w:rFonts w:hint="eastAsia"/>
                <w:color w:val="000000" w:themeColor="text1"/>
                <w:sz w:val="24"/>
                <w14:textFill>
                  <w14:solidFill>
                    <w14:schemeClr w14:val="tx1"/>
                  </w14:solidFill>
                </w14:textFill>
              </w:rPr>
              <w:t>应定期检查危险废物的贮存状况，及时清理贮存设施地面，更换破损泄漏的危险废物贮存容器和包装物，保证堆存危险废物的防雨、防风、防扬尘等设施功能完好。</w:t>
            </w:r>
          </w:p>
          <w:p w14:paraId="1102C864">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③</w:t>
            </w:r>
            <w:r>
              <w:rPr>
                <w:rFonts w:hint="eastAsia"/>
                <w:color w:val="000000" w:themeColor="text1"/>
                <w:sz w:val="24"/>
                <w14:textFill>
                  <w14:solidFill>
                    <w14:schemeClr w14:val="tx1"/>
                  </w14:solidFill>
                </w14:textFill>
              </w:rPr>
              <w:t>作业设备及车辆等结束作业离开贮存设施时，应对其残留的危险废物进行清理，清理的废物或清洗废水应收集处理。</w:t>
            </w:r>
          </w:p>
          <w:p w14:paraId="7DB9F0EE">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④</w:t>
            </w:r>
            <w:r>
              <w:rPr>
                <w:rFonts w:hint="eastAsia"/>
                <w:color w:val="000000" w:themeColor="text1"/>
                <w:sz w:val="24"/>
                <w14:textFill>
                  <w14:solidFill>
                    <w14:schemeClr w14:val="tx1"/>
                  </w14:solidFill>
                </w14:textFill>
              </w:rPr>
              <w:t>贮存设施运行期间，应按国家有关标准和规定建立危险废物管理台账并保存。</w:t>
            </w:r>
          </w:p>
          <w:p w14:paraId="2C2330DA">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⑤</w:t>
            </w:r>
            <w:r>
              <w:rPr>
                <w:rFonts w:hint="eastAsia"/>
                <w:color w:val="000000" w:themeColor="text1"/>
                <w:sz w:val="24"/>
                <w14:textFill>
                  <w14:solidFill>
                    <w14:schemeClr w14:val="tx1"/>
                  </w14:solidFill>
                </w14:textFill>
              </w:rPr>
              <w:t>贮存设施所有者或运营者应建立贮存设施环境管理制度、管理人员岗位职责制度、设施运行操作制度、人员岗位培训制度等。</w:t>
            </w:r>
          </w:p>
          <w:p w14:paraId="55795F15">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⑥</w:t>
            </w:r>
            <w:r>
              <w:rPr>
                <w:rFonts w:hint="eastAsia"/>
                <w:color w:val="000000" w:themeColor="text1"/>
                <w:sz w:val="24"/>
                <w14:textFill>
                  <w14:solidFill>
                    <w14:schemeClr w14:val="tx1"/>
                  </w14:solidFill>
                </w14:textFill>
              </w:rPr>
              <w:t>贮存设施所有者或运营者应依据国家土壤和地下水污染防治的有关规定，结合贮存设施特点建立土壤和地下水污染隐患排查制度，并定期开展隐患排查；发现隐患应及时采取措施消除隐患，并建立档案。</w:t>
            </w:r>
          </w:p>
          <w:p w14:paraId="3BE1BFF7">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⑦</w:t>
            </w:r>
            <w:r>
              <w:rPr>
                <w:rFonts w:hint="eastAsia"/>
                <w:color w:val="000000" w:themeColor="text1"/>
                <w:sz w:val="24"/>
                <w14:textFill>
                  <w14:solidFill>
                    <w14:schemeClr w14:val="tx1"/>
                  </w14:solidFill>
                </w14:textFill>
              </w:rPr>
              <w:t>贮存设施所有者或运营者应建立贮存设施全部档案，包括设计、施工、验收、运行、监测和环境应急等，应按国家有关档案管理的法律法规进行整理和归档。</w:t>
            </w:r>
          </w:p>
          <w:p w14:paraId="34808B65">
            <w:pPr>
              <w:spacing w:line="360" w:lineRule="auto"/>
              <w:ind w:firstLine="482" w:firstLineChars="200"/>
              <w:rPr>
                <w:rFonts w:hint="eastAsia" w:eastAsia="宋体"/>
                <w:b/>
                <w:bCs/>
                <w:color w:val="000000" w:themeColor="text1"/>
                <w:sz w:val="24"/>
                <w:lang w:eastAsia="zh-CN"/>
                <w14:textFill>
                  <w14:solidFill>
                    <w14:schemeClr w14:val="tx1"/>
                  </w14:solidFill>
                </w14:textFill>
              </w:rPr>
            </w:pPr>
            <w:r>
              <w:rPr>
                <w:rFonts w:hint="eastAsia"/>
                <w:b/>
                <w:bCs/>
                <w:color w:val="000000" w:themeColor="text1"/>
                <w:sz w:val="24"/>
                <w:lang w:val="en-US" w:eastAsia="zh-CN"/>
                <w14:textFill>
                  <w14:solidFill>
                    <w14:schemeClr w14:val="tx1"/>
                  </w14:solidFill>
                </w14:textFill>
              </w:rPr>
              <w:t>4</w:t>
            </w:r>
            <w:r>
              <w:rPr>
                <w:rFonts w:hint="eastAsia"/>
                <w:b/>
                <w:bCs/>
                <w:color w:val="000000" w:themeColor="text1"/>
                <w:sz w:val="24"/>
                <w:lang w:eastAsia="zh-CN"/>
                <w14:textFill>
                  <w14:solidFill>
                    <w14:schemeClr w14:val="tx1"/>
                  </w14:solidFill>
                </w14:textFill>
              </w:rPr>
              <w:t>）</w:t>
            </w:r>
            <w:r>
              <w:rPr>
                <w:rFonts w:hint="eastAsia"/>
                <w:b/>
                <w:bCs/>
                <w:color w:val="000000" w:themeColor="text1"/>
                <w:sz w:val="24"/>
                <w14:textFill>
                  <w14:solidFill>
                    <w14:schemeClr w14:val="tx1"/>
                  </w14:solidFill>
                </w14:textFill>
              </w:rPr>
              <w:t>贮存点环境管理要求</w:t>
            </w:r>
            <w:r>
              <w:rPr>
                <w:rFonts w:hint="eastAsia"/>
                <w:b/>
                <w:bCs/>
                <w:color w:val="000000" w:themeColor="text1"/>
                <w:sz w:val="24"/>
                <w:lang w:eastAsia="zh-CN"/>
                <w14:textFill>
                  <w14:solidFill>
                    <w14:schemeClr w14:val="tx1"/>
                  </w14:solidFill>
                </w14:textFill>
              </w:rPr>
              <w:t>：</w:t>
            </w:r>
          </w:p>
          <w:p w14:paraId="5967A8D4">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①</w:t>
            </w:r>
            <w:r>
              <w:rPr>
                <w:rFonts w:hint="eastAsia"/>
                <w:color w:val="000000" w:themeColor="text1"/>
                <w:sz w:val="24"/>
                <w14:textFill>
                  <w14:solidFill>
                    <w14:schemeClr w14:val="tx1"/>
                  </w14:solidFill>
                </w14:textFill>
              </w:rPr>
              <w:t>贮存点应具有固定的区域边界，并应采取与其他区域进行隔离的措施。</w:t>
            </w:r>
          </w:p>
          <w:p w14:paraId="77E3E499">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②</w:t>
            </w:r>
            <w:r>
              <w:rPr>
                <w:rFonts w:hint="eastAsia"/>
                <w:color w:val="000000" w:themeColor="text1"/>
                <w:sz w:val="24"/>
                <w14:textFill>
                  <w14:solidFill>
                    <w14:schemeClr w14:val="tx1"/>
                  </w14:solidFill>
                </w14:textFill>
              </w:rPr>
              <w:t>贮存点应采取防风、防雨、防晒和防止危险废物流失、扬散等措施。</w:t>
            </w:r>
          </w:p>
          <w:p w14:paraId="7C88A985">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③</w:t>
            </w:r>
            <w:r>
              <w:rPr>
                <w:rFonts w:hint="eastAsia"/>
                <w:color w:val="000000" w:themeColor="text1"/>
                <w:sz w:val="24"/>
                <w14:textFill>
                  <w14:solidFill>
                    <w14:schemeClr w14:val="tx1"/>
                  </w14:solidFill>
                </w14:textFill>
              </w:rPr>
              <w:t>贮存点贮存的危险废物应置于容器或包装物中，不应直接散堆。</w:t>
            </w:r>
          </w:p>
          <w:p w14:paraId="16E1D353">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④</w:t>
            </w:r>
            <w:r>
              <w:rPr>
                <w:rFonts w:hint="eastAsia"/>
                <w:color w:val="000000" w:themeColor="text1"/>
                <w:sz w:val="24"/>
                <w14:textFill>
                  <w14:solidFill>
                    <w14:schemeClr w14:val="tx1"/>
                  </w14:solidFill>
                </w14:textFill>
              </w:rPr>
              <w:t>贮存点应根据危险废物的形态、物理化学性质、包装形式等，采取防渗、防漏等污染防治措施或采用具有相应功能的装置。</w:t>
            </w:r>
          </w:p>
          <w:p w14:paraId="787C91EC">
            <w:pPr>
              <w:spacing w:line="360" w:lineRule="auto"/>
              <w:ind w:firstLine="480" w:firstLineChars="200"/>
              <w:rPr>
                <w:rFonts w:hint="eastAsia" w:ascii="Times New Roman" w:hAnsi="Times New Roman" w:eastAsia="宋体" w:cs="Times New Roman"/>
                <w:color w:val="000000" w:themeColor="text1"/>
                <w:sz w:val="24"/>
                <w:lang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⑤</w:t>
            </w:r>
            <w:r>
              <w:rPr>
                <w:rFonts w:hint="eastAsia" w:ascii="Times New Roman" w:hAnsi="Times New Roman" w:eastAsia="宋体" w:cs="Times New Roman"/>
                <w:color w:val="000000" w:themeColor="text1"/>
                <w:sz w:val="24"/>
                <w14:textFill>
                  <w14:solidFill>
                    <w14:schemeClr w14:val="tx1"/>
                  </w14:solidFill>
                </w14:textFill>
              </w:rPr>
              <w:t>贮存点应及时清运贮存的危险废物，实时贮存量不应超过3吨</w:t>
            </w:r>
            <w:r>
              <w:rPr>
                <w:rFonts w:hint="eastAsia" w:ascii="Times New Roman" w:hAnsi="Times New Roman" w:eastAsia="宋体" w:cs="Times New Roman"/>
                <w:color w:val="000000" w:themeColor="text1"/>
                <w:sz w:val="24"/>
                <w:lang w:eastAsia="zh-CN"/>
                <w14:textFill>
                  <w14:solidFill>
                    <w14:schemeClr w14:val="tx1"/>
                  </w14:solidFill>
                </w14:textFill>
              </w:rPr>
              <w:t>。</w:t>
            </w:r>
          </w:p>
          <w:p w14:paraId="0185372D">
            <w:pPr>
              <w:spacing w:line="360" w:lineRule="auto"/>
              <w:ind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根据《固体废物污染环境防治法》第八十一条，明确要求从事收集、贮存、利用、处置危险废物经营活动的单位，贮存期限不得超过1年；需延长的，须报生态环境主管部门批准。</w:t>
            </w:r>
          </w:p>
          <w:p w14:paraId="4373F9CC">
            <w:pPr>
              <w:adjustRightInd w:val="0"/>
              <w:snapToGrid w:val="0"/>
              <w:spacing w:line="360" w:lineRule="auto"/>
              <w:rPr>
                <w:rFonts w:hint="eastAsia" w:eastAsia="宋体"/>
                <w:b/>
                <w:bCs/>
                <w:color w:val="000000" w:themeColor="text1"/>
                <w:kern w:val="0"/>
                <w:sz w:val="24"/>
                <w:szCs w:val="32"/>
                <w:highlight w:val="none"/>
                <w:lang w:eastAsia="zh-CN"/>
                <w14:textFill>
                  <w14:solidFill>
                    <w14:schemeClr w14:val="tx1"/>
                  </w14:solidFill>
                </w14:textFill>
              </w:rPr>
            </w:pPr>
            <w:r>
              <w:rPr>
                <w:rFonts w:hint="eastAsia"/>
                <w:b/>
                <w:bCs/>
                <w:color w:val="000000" w:themeColor="text1"/>
                <w:kern w:val="0"/>
                <w:sz w:val="24"/>
                <w:szCs w:val="32"/>
                <w:highlight w:val="none"/>
                <w14:textFill>
                  <w14:solidFill>
                    <w14:schemeClr w14:val="tx1"/>
                  </w14:solidFill>
                </w14:textFill>
              </w:rPr>
              <w:t>5、</w:t>
            </w:r>
            <w:r>
              <w:rPr>
                <w:rFonts w:hint="eastAsia"/>
                <w:b/>
                <w:bCs/>
                <w:color w:val="000000" w:themeColor="text1"/>
                <w:kern w:val="0"/>
                <w:sz w:val="24"/>
                <w:szCs w:val="32"/>
                <w:highlight w:val="none"/>
                <w:lang w:eastAsia="zh-CN"/>
                <w14:textFill>
                  <w14:solidFill>
                    <w14:schemeClr w14:val="tx1"/>
                  </w14:solidFill>
                </w14:textFill>
              </w:rPr>
              <w:t>地下水、土壤</w:t>
            </w:r>
          </w:p>
          <w:p w14:paraId="19197658">
            <w:pPr>
              <w:pStyle w:val="34"/>
              <w:adjustRightInd w:val="0"/>
              <w:snapToGrid w:val="0"/>
              <w:spacing w:line="360" w:lineRule="auto"/>
              <w:ind w:firstLine="480"/>
              <w:rPr>
                <w:rFonts w:hint="eastAsia" w:eastAsia="宋体"/>
                <w:bCs/>
                <w:color w:val="000000" w:themeColor="text1"/>
                <w:kern w:val="0"/>
                <w:sz w:val="24"/>
                <w:lang w:val="en-US" w:eastAsia="zh-CN"/>
                <w14:textFill>
                  <w14:solidFill>
                    <w14:schemeClr w14:val="tx1"/>
                  </w14:solidFill>
                </w14:textFill>
              </w:rPr>
            </w:pPr>
            <w:r>
              <w:rPr>
                <w:rFonts w:hint="eastAsia"/>
                <w:bCs/>
                <w:color w:val="000000" w:themeColor="text1"/>
                <w:kern w:val="0"/>
                <w:sz w:val="24"/>
                <w:lang w:val="en-US" w:eastAsia="zh-CN"/>
                <w14:textFill>
                  <w14:solidFill>
                    <w14:schemeClr w14:val="tx1"/>
                  </w14:solidFill>
                </w14:textFill>
              </w:rPr>
              <w:t>（1）污染源</w:t>
            </w:r>
          </w:p>
          <w:p w14:paraId="48A138EF">
            <w:pPr>
              <w:pStyle w:val="34"/>
              <w:adjustRightInd w:val="0"/>
              <w:snapToGrid w:val="0"/>
              <w:spacing w:line="360" w:lineRule="auto"/>
              <w:ind w:firstLine="480"/>
              <w:rPr>
                <w:rFonts w:hint="eastAsia"/>
                <w:bCs/>
                <w:color w:val="000000" w:themeColor="text1"/>
                <w:kern w:val="0"/>
                <w:sz w:val="24"/>
                <w14:textFill>
                  <w14:solidFill>
                    <w14:schemeClr w14:val="tx1"/>
                  </w14:solidFill>
                </w14:textFill>
              </w:rPr>
            </w:pPr>
            <w:r>
              <w:rPr>
                <w:rFonts w:hint="eastAsia" w:ascii="Times New Roman" w:hAnsi="Times New Roman" w:eastAsia="宋体" w:cs="Times New Roman"/>
                <w:bCs/>
                <w:color w:val="000000" w:themeColor="text1"/>
                <w:kern w:val="0"/>
                <w:sz w:val="24"/>
                <w:lang w:eastAsia="zh-CN"/>
                <w14:textFill>
                  <w14:solidFill>
                    <w14:schemeClr w14:val="tx1"/>
                  </w14:solidFill>
                </w14:textFill>
              </w:rPr>
              <w:t>项目地下水、土壤污染源为</w:t>
            </w:r>
            <w:r>
              <w:rPr>
                <w:rFonts w:hint="eastAsia"/>
                <w:color w:val="000000" w:themeColor="text1"/>
                <w:sz w:val="24"/>
                <w:lang w:eastAsia="zh-CN"/>
                <w14:textFill>
                  <w14:solidFill>
                    <w14:schemeClr w14:val="tx1"/>
                  </w14:solidFill>
                </w14:textFill>
              </w:rPr>
              <w:t>危险废物暂存间</w:t>
            </w:r>
            <w:r>
              <w:rPr>
                <w:rFonts w:hint="eastAsia" w:ascii="Times New Roman" w:hAnsi="Times New Roman" w:eastAsia="宋体" w:cs="Times New Roman"/>
                <w:bCs/>
                <w:color w:val="000000" w:themeColor="text1"/>
                <w:kern w:val="0"/>
                <w:sz w:val="24"/>
                <w:lang w:val="en-US" w:eastAsia="zh-CN"/>
                <w14:textFill>
                  <w14:solidFill>
                    <w14:schemeClr w14:val="tx1"/>
                  </w14:solidFill>
                </w14:textFill>
              </w:rPr>
              <w:t>。</w:t>
            </w:r>
          </w:p>
          <w:p w14:paraId="5A138EEE">
            <w:pPr>
              <w:pStyle w:val="34"/>
              <w:adjustRightInd w:val="0"/>
              <w:snapToGrid w:val="0"/>
              <w:spacing w:line="360" w:lineRule="auto"/>
              <w:ind w:firstLine="480"/>
              <w:rPr>
                <w:rFonts w:hint="eastAsia" w:eastAsia="宋体"/>
                <w:bCs/>
                <w:color w:val="000000" w:themeColor="text1"/>
                <w:kern w:val="0"/>
                <w:sz w:val="24"/>
                <w:lang w:val="en-US" w:eastAsia="zh-CN"/>
                <w14:textFill>
                  <w14:solidFill>
                    <w14:schemeClr w14:val="tx1"/>
                  </w14:solidFill>
                </w14:textFill>
              </w:rPr>
            </w:pPr>
            <w:r>
              <w:rPr>
                <w:rFonts w:hint="eastAsia"/>
                <w:bCs/>
                <w:color w:val="000000" w:themeColor="text1"/>
                <w:kern w:val="0"/>
                <w:sz w:val="24"/>
                <w:lang w:val="en-US" w:eastAsia="zh-CN"/>
                <w14:textFill>
                  <w14:solidFill>
                    <w14:schemeClr w14:val="tx1"/>
                  </w14:solidFill>
                </w14:textFill>
              </w:rPr>
              <w:t>（2）污染物类型</w:t>
            </w:r>
          </w:p>
          <w:p w14:paraId="053D9B6F">
            <w:pPr>
              <w:pStyle w:val="34"/>
              <w:adjustRightInd w:val="0"/>
              <w:snapToGrid w:val="0"/>
              <w:spacing w:line="360" w:lineRule="auto"/>
              <w:ind w:firstLine="480"/>
              <w:rPr>
                <w:rFonts w:hint="eastAsia" w:eastAsia="宋体"/>
                <w:bCs/>
                <w:color w:val="000000" w:themeColor="text1"/>
                <w:kern w:val="0"/>
                <w:sz w:val="24"/>
                <w:lang w:eastAsia="zh-CN"/>
                <w14:textFill>
                  <w14:solidFill>
                    <w14:schemeClr w14:val="tx1"/>
                  </w14:solidFill>
                </w14:textFill>
              </w:rPr>
            </w:pPr>
            <w:r>
              <w:rPr>
                <w:rFonts w:hint="eastAsia"/>
                <w:bCs/>
                <w:color w:val="000000" w:themeColor="text1"/>
                <w:kern w:val="0"/>
                <w:sz w:val="24"/>
                <w:lang w:eastAsia="zh-CN"/>
                <w14:textFill>
                  <w14:solidFill>
                    <w14:schemeClr w14:val="tx1"/>
                  </w14:solidFill>
                </w14:textFill>
              </w:rPr>
              <w:t>危险废物暂存间污染因子主要为石油烃</w:t>
            </w:r>
            <w:r>
              <w:rPr>
                <w:rFonts w:hint="eastAsia"/>
                <w:bCs/>
                <w:color w:val="000000" w:themeColor="text1"/>
                <w:kern w:val="0"/>
                <w:sz w:val="24"/>
                <w:lang w:val="en-US" w:eastAsia="zh-CN"/>
                <w14:textFill>
                  <w14:solidFill>
                    <w14:schemeClr w14:val="tx1"/>
                  </w14:solidFill>
                </w14:textFill>
              </w:rPr>
              <w:t>。</w:t>
            </w:r>
          </w:p>
          <w:p w14:paraId="060A8053">
            <w:pPr>
              <w:pStyle w:val="34"/>
              <w:adjustRightInd w:val="0"/>
              <w:snapToGrid w:val="0"/>
              <w:spacing w:line="360" w:lineRule="auto"/>
              <w:ind w:firstLine="480"/>
              <w:rPr>
                <w:rFonts w:hint="eastAsia" w:eastAsia="宋体"/>
                <w:bCs/>
                <w:color w:val="000000" w:themeColor="text1"/>
                <w:kern w:val="0"/>
                <w:sz w:val="24"/>
                <w:lang w:val="en-US" w:eastAsia="zh-CN"/>
                <w14:textFill>
                  <w14:solidFill>
                    <w14:schemeClr w14:val="tx1"/>
                  </w14:solidFill>
                </w14:textFill>
              </w:rPr>
            </w:pPr>
            <w:r>
              <w:rPr>
                <w:rFonts w:hint="eastAsia"/>
                <w:bCs/>
                <w:color w:val="000000" w:themeColor="text1"/>
                <w:kern w:val="0"/>
                <w:sz w:val="24"/>
                <w:lang w:val="en-US" w:eastAsia="zh-CN"/>
                <w14:textFill>
                  <w14:solidFill>
                    <w14:schemeClr w14:val="tx1"/>
                  </w14:solidFill>
                </w14:textFill>
              </w:rPr>
              <w:t>（3）污染途径</w:t>
            </w:r>
          </w:p>
          <w:p w14:paraId="08B38CE9">
            <w:pPr>
              <w:pStyle w:val="34"/>
              <w:adjustRightInd w:val="0"/>
              <w:snapToGrid w:val="0"/>
              <w:spacing w:line="360" w:lineRule="auto"/>
              <w:ind w:firstLine="480"/>
              <w:rPr>
                <w:rFonts w:hint="eastAsia"/>
                <w:bCs/>
                <w:color w:val="000000" w:themeColor="text1"/>
                <w:kern w:val="0"/>
                <w:sz w:val="24"/>
                <w:lang w:eastAsia="zh-CN"/>
                <w14:textFill>
                  <w14:solidFill>
                    <w14:schemeClr w14:val="tx1"/>
                  </w14:solidFill>
                </w14:textFill>
              </w:rPr>
            </w:pPr>
            <w:r>
              <w:rPr>
                <w:rFonts w:hint="eastAsia" w:ascii="Times New Roman" w:hAnsi="Times New Roman" w:eastAsia="宋体" w:cs="Times New Roman"/>
                <w:bCs/>
                <w:color w:val="000000" w:themeColor="text1"/>
                <w:kern w:val="0"/>
                <w:sz w:val="24"/>
                <w:lang w:eastAsia="zh-CN"/>
                <w14:textFill>
                  <w14:solidFill>
                    <w14:schemeClr w14:val="tx1"/>
                  </w14:solidFill>
                </w14:textFill>
              </w:rPr>
              <w:t>污染物从污染源进入地下水、土壤所经过的路径称为地下水、土壤污染途径，地下水、土壤污染途径是多种多样的。本项目对地下水、土壤环境可能产生影响的环节</w:t>
            </w:r>
            <w:r>
              <w:rPr>
                <w:rFonts w:hint="eastAsia" w:ascii="Times New Roman" w:hAnsi="Times New Roman" w:eastAsia="宋体" w:cs="Times New Roman"/>
                <w:bCs/>
                <w:color w:val="000000" w:themeColor="text1"/>
                <w:kern w:val="0"/>
                <w:sz w:val="24"/>
                <w:lang w:val="zh-CN" w:eastAsia="zh-CN"/>
                <w14:textFill>
                  <w14:solidFill>
                    <w14:schemeClr w14:val="tx1"/>
                  </w14:solidFill>
                </w14:textFill>
              </w:rPr>
              <w:t>主要为：</w:t>
            </w:r>
            <w:r>
              <w:rPr>
                <w:rFonts w:hint="eastAsia"/>
                <w:bCs/>
                <w:color w:val="000000" w:themeColor="text1"/>
                <w:kern w:val="0"/>
                <w:sz w:val="24"/>
                <w:lang w:eastAsia="zh-CN"/>
                <w14:textFill>
                  <w14:solidFill>
                    <w14:schemeClr w14:val="tx1"/>
                  </w14:solidFill>
                </w14:textFill>
              </w:rPr>
              <w:t>危险废物暂存间地面防渗破损，废润滑油泄漏，渗透污染地下水。</w:t>
            </w:r>
          </w:p>
          <w:p w14:paraId="2FA60230">
            <w:pPr>
              <w:pStyle w:val="34"/>
              <w:adjustRightInd w:val="0"/>
              <w:snapToGrid w:val="0"/>
              <w:spacing w:line="360" w:lineRule="auto"/>
              <w:ind w:firstLine="480"/>
              <w:rPr>
                <w:rFonts w:hint="eastAsia" w:eastAsia="宋体"/>
                <w:bCs/>
                <w:color w:val="000000" w:themeColor="text1"/>
                <w:kern w:val="0"/>
                <w:sz w:val="24"/>
                <w:lang w:val="en-US" w:eastAsia="zh-CN"/>
                <w14:textFill>
                  <w14:solidFill>
                    <w14:schemeClr w14:val="tx1"/>
                  </w14:solidFill>
                </w14:textFill>
              </w:rPr>
            </w:pPr>
            <w:r>
              <w:rPr>
                <w:rFonts w:hint="eastAsia"/>
                <w:bCs/>
                <w:color w:val="000000" w:themeColor="text1"/>
                <w:kern w:val="0"/>
                <w:sz w:val="24"/>
                <w:lang w:val="en-US" w:eastAsia="zh-CN"/>
                <w14:textFill>
                  <w14:solidFill>
                    <w14:schemeClr w14:val="tx1"/>
                  </w14:solidFill>
                </w14:textFill>
              </w:rPr>
              <w:t>（4）分区防控措施</w:t>
            </w:r>
          </w:p>
          <w:p w14:paraId="779C84D3">
            <w:pPr>
              <w:pStyle w:val="34"/>
              <w:adjustRightInd w:val="0"/>
              <w:snapToGrid w:val="0"/>
              <w:spacing w:line="360" w:lineRule="auto"/>
              <w:ind w:firstLine="480"/>
              <w:rPr>
                <w:rFonts w:hint="eastAsia"/>
                <w:bCs/>
                <w:color w:val="000000" w:themeColor="text1"/>
                <w:kern w:val="0"/>
                <w:sz w:val="24"/>
                <w:highlight w:val="none"/>
                <w:lang w:eastAsia="zh-CN"/>
                <w14:textFill>
                  <w14:solidFill>
                    <w14:schemeClr w14:val="tx1"/>
                  </w14:solidFill>
                </w14:textFill>
              </w:rPr>
            </w:pPr>
            <w:r>
              <w:rPr>
                <w:rFonts w:hint="eastAsia"/>
                <w:bCs/>
                <w:color w:val="000000" w:themeColor="text1"/>
                <w:kern w:val="0"/>
                <w:sz w:val="24"/>
                <w14:textFill>
                  <w14:solidFill>
                    <w14:schemeClr w14:val="tx1"/>
                  </w14:solidFill>
                </w14:textFill>
              </w:rPr>
              <w:t>但为了进</w:t>
            </w:r>
            <w:r>
              <w:rPr>
                <w:rFonts w:hint="eastAsia"/>
                <w:bCs/>
                <w:color w:val="000000" w:themeColor="text1"/>
                <w:kern w:val="0"/>
                <w:sz w:val="24"/>
                <w:lang w:eastAsia="zh-CN"/>
                <w14:textFill>
                  <w14:solidFill>
                    <w14:schemeClr w14:val="tx1"/>
                  </w14:solidFill>
                </w14:textFill>
              </w:rPr>
              <w:t>一</w:t>
            </w:r>
            <w:r>
              <w:rPr>
                <w:rFonts w:hint="eastAsia"/>
                <w:bCs/>
                <w:color w:val="000000" w:themeColor="text1"/>
                <w:kern w:val="0"/>
                <w:sz w:val="24"/>
                <w14:textFill>
                  <w14:solidFill>
                    <w14:schemeClr w14:val="tx1"/>
                  </w14:solidFill>
                </w14:textFill>
              </w:rPr>
              <w:t>步缓解项目废水对周围地下水环境的影响</w:t>
            </w:r>
            <w:r>
              <w:rPr>
                <w:rFonts w:hint="eastAsia"/>
                <w:bCs/>
                <w:color w:val="000000" w:themeColor="text1"/>
                <w:kern w:val="0"/>
                <w:sz w:val="24"/>
                <w:lang w:eastAsia="zh-CN"/>
                <w14:textFill>
                  <w14:solidFill>
                    <w14:schemeClr w14:val="tx1"/>
                  </w14:solidFill>
                </w14:textFill>
              </w:rPr>
              <w:t>，</w:t>
            </w:r>
            <w:r>
              <w:rPr>
                <w:bCs/>
                <w:color w:val="000000" w:themeColor="text1"/>
                <w:kern w:val="0"/>
                <w:sz w:val="24"/>
                <w14:textFill>
                  <w14:solidFill>
                    <w14:schemeClr w14:val="tx1"/>
                  </w14:solidFill>
                </w14:textFill>
              </w:rPr>
              <w:t>环评要求</w:t>
            </w:r>
            <w:r>
              <w:rPr>
                <w:rFonts w:hint="eastAsia"/>
                <w:bCs/>
                <w:color w:val="000000" w:themeColor="text1"/>
                <w:kern w:val="0"/>
                <w:sz w:val="24"/>
                <w:lang w:eastAsia="zh-CN"/>
                <w14:textFill>
                  <w14:solidFill>
                    <w14:schemeClr w14:val="tx1"/>
                  </w14:solidFill>
                </w14:textFill>
              </w:rPr>
              <w:t>按下述要求实行分区防</w:t>
            </w:r>
            <w:r>
              <w:rPr>
                <w:rFonts w:hint="eastAsia"/>
                <w:bCs/>
                <w:color w:val="000000" w:themeColor="text1"/>
                <w:kern w:val="0"/>
                <w:sz w:val="24"/>
                <w:highlight w:val="none"/>
                <w:lang w:eastAsia="zh-CN"/>
                <w14:textFill>
                  <w14:solidFill>
                    <w14:schemeClr w14:val="tx1"/>
                  </w14:solidFill>
                </w14:textFill>
              </w:rPr>
              <w:t>渗要求：</w:t>
            </w:r>
          </w:p>
          <w:p w14:paraId="75C34E02">
            <w:pPr>
              <w:adjustRightInd w:val="0"/>
              <w:snapToGrid w:val="0"/>
              <w:spacing w:line="360" w:lineRule="auto"/>
              <w:jc w:val="center"/>
              <w:rPr>
                <w:rFonts w:hint="eastAsia"/>
                <w:b/>
                <w:color w:val="000000" w:themeColor="text1"/>
                <w:kern w:val="0"/>
                <w:sz w:val="24"/>
                <w:highlight w:val="none"/>
                <w14:textFill>
                  <w14:solidFill>
                    <w14:schemeClr w14:val="tx1"/>
                  </w14:solidFill>
                </w14:textFill>
              </w:rPr>
            </w:pPr>
            <w:r>
              <w:rPr>
                <w:rFonts w:hint="eastAsia"/>
                <w:b/>
                <w:color w:val="000000" w:themeColor="text1"/>
                <w:kern w:val="0"/>
                <w:sz w:val="24"/>
                <w:highlight w:val="none"/>
                <w14:textFill>
                  <w14:solidFill>
                    <w14:schemeClr w14:val="tx1"/>
                  </w14:solidFill>
                </w14:textFill>
              </w:rPr>
              <w:t>表4-</w:t>
            </w:r>
            <w:r>
              <w:rPr>
                <w:rFonts w:hint="eastAsia"/>
                <w:b/>
                <w:color w:val="000000" w:themeColor="text1"/>
                <w:kern w:val="0"/>
                <w:sz w:val="24"/>
                <w:highlight w:val="none"/>
                <w:lang w:val="en-US" w:eastAsia="zh-CN"/>
                <w14:textFill>
                  <w14:solidFill>
                    <w14:schemeClr w14:val="tx1"/>
                  </w14:solidFill>
                </w14:textFill>
              </w:rPr>
              <w:t>14</w:t>
            </w:r>
            <w:r>
              <w:rPr>
                <w:rFonts w:hint="eastAsia"/>
                <w:b/>
                <w:color w:val="000000" w:themeColor="text1"/>
                <w:kern w:val="0"/>
                <w:sz w:val="24"/>
                <w:highlight w:val="none"/>
                <w14:textFill>
                  <w14:solidFill>
                    <w14:schemeClr w14:val="tx1"/>
                  </w14:solidFill>
                </w14:textFill>
              </w:rPr>
              <w:t xml:space="preserve">  项目分区防渗一览表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1"/>
              <w:gridCol w:w="1777"/>
              <w:gridCol w:w="823"/>
              <w:gridCol w:w="3377"/>
              <w:gridCol w:w="1168"/>
            </w:tblGrid>
            <w:tr w14:paraId="22004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3" w:type="pct"/>
                  <w:noWrap w:val="0"/>
                  <w:vAlign w:val="center"/>
                </w:tcPr>
                <w:p w14:paraId="7CFF5A1C">
                  <w:pPr>
                    <w:pStyle w:val="9"/>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序号</w:t>
                  </w:r>
                </w:p>
              </w:tc>
              <w:tc>
                <w:tcPr>
                  <w:tcW w:w="1168" w:type="pct"/>
                  <w:noWrap w:val="0"/>
                  <w:vAlign w:val="center"/>
                </w:tcPr>
                <w:p w14:paraId="6B5AA7E7">
                  <w:pPr>
                    <w:pStyle w:val="9"/>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建设内容</w:t>
                  </w:r>
                </w:p>
              </w:tc>
              <w:tc>
                <w:tcPr>
                  <w:tcW w:w="541" w:type="pct"/>
                  <w:noWrap w:val="0"/>
                  <w:vAlign w:val="center"/>
                </w:tcPr>
                <w:p w14:paraId="4112FD5A">
                  <w:pPr>
                    <w:pStyle w:val="9"/>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防渗级别</w:t>
                  </w:r>
                </w:p>
              </w:tc>
              <w:tc>
                <w:tcPr>
                  <w:tcW w:w="2219" w:type="pct"/>
                  <w:noWrap w:val="0"/>
                  <w:vAlign w:val="center"/>
                </w:tcPr>
                <w:p w14:paraId="2AC3A6F6">
                  <w:pPr>
                    <w:pStyle w:val="9"/>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防渗要求</w:t>
                  </w:r>
                </w:p>
              </w:tc>
              <w:tc>
                <w:tcPr>
                  <w:tcW w:w="767" w:type="pct"/>
                  <w:noWrap w:val="0"/>
                  <w:vAlign w:val="center"/>
                </w:tcPr>
                <w:p w14:paraId="1526ED6B">
                  <w:pPr>
                    <w:pStyle w:val="9"/>
                    <w:jc w:val="center"/>
                    <w:rPr>
                      <w:rFonts w:hint="eastAsia" w:eastAsia="宋体"/>
                      <w:b/>
                      <w:bCs/>
                      <w:color w:val="000000" w:themeColor="text1"/>
                      <w:sz w:val="21"/>
                      <w:szCs w:val="21"/>
                      <w:highlight w:val="none"/>
                      <w:lang w:eastAsia="zh-CN"/>
                      <w14:textFill>
                        <w14:solidFill>
                          <w14:schemeClr w14:val="tx1"/>
                        </w14:solidFill>
                      </w14:textFill>
                    </w:rPr>
                  </w:pPr>
                  <w:r>
                    <w:rPr>
                      <w:rFonts w:hint="eastAsia"/>
                      <w:b/>
                      <w:bCs/>
                      <w:color w:val="000000" w:themeColor="text1"/>
                      <w:sz w:val="21"/>
                      <w:szCs w:val="21"/>
                      <w:highlight w:val="none"/>
                      <w:lang w:eastAsia="zh-CN"/>
                      <w14:textFill>
                        <w14:solidFill>
                          <w14:schemeClr w14:val="tx1"/>
                        </w14:solidFill>
                      </w14:textFill>
                    </w:rPr>
                    <w:t>备注</w:t>
                  </w:r>
                </w:p>
              </w:tc>
            </w:tr>
            <w:tr w14:paraId="58D8D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3" w:type="pct"/>
                  <w:noWrap w:val="0"/>
                  <w:vAlign w:val="center"/>
                </w:tcPr>
                <w:p w14:paraId="7193F2EA">
                  <w:pPr>
                    <w:pStyle w:val="9"/>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c>
                <w:tcPr>
                  <w:tcW w:w="1168" w:type="pct"/>
                  <w:noWrap w:val="0"/>
                  <w:vAlign w:val="center"/>
                </w:tcPr>
                <w:p w14:paraId="129AE2E6">
                  <w:pPr>
                    <w:pStyle w:val="9"/>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生产车间地面、厂区裸露地面（</w:t>
                  </w:r>
                  <w:r>
                    <w:rPr>
                      <w:rFonts w:hint="eastAsia"/>
                      <w:color w:val="000000" w:themeColor="text1"/>
                      <w:sz w:val="21"/>
                      <w:szCs w:val="21"/>
                      <w:highlight w:val="none"/>
                      <w:lang w:val="en-US" w:eastAsia="zh-CN"/>
                      <w14:textFill>
                        <w14:solidFill>
                          <w14:schemeClr w14:val="tx1"/>
                        </w14:solidFill>
                      </w14:textFill>
                    </w:rPr>
                    <w:t>除绿化区域外</w:t>
                  </w:r>
                  <w:r>
                    <w:rPr>
                      <w:rFonts w:hint="eastAsia"/>
                      <w:color w:val="000000" w:themeColor="text1"/>
                      <w:sz w:val="21"/>
                      <w:szCs w:val="21"/>
                      <w:highlight w:val="none"/>
                      <w:lang w:eastAsia="zh-CN"/>
                      <w14:textFill>
                        <w14:solidFill>
                          <w14:schemeClr w14:val="tx1"/>
                        </w14:solidFill>
                      </w14:textFill>
                    </w:rPr>
                    <w:t>）、过磅房及工具间</w:t>
                  </w:r>
                </w:p>
              </w:tc>
              <w:tc>
                <w:tcPr>
                  <w:tcW w:w="541" w:type="pct"/>
                  <w:noWrap w:val="0"/>
                  <w:vAlign w:val="center"/>
                </w:tcPr>
                <w:p w14:paraId="794622D6">
                  <w:pPr>
                    <w:pStyle w:val="9"/>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简单防渗</w:t>
                  </w:r>
                </w:p>
              </w:tc>
              <w:tc>
                <w:tcPr>
                  <w:tcW w:w="2219" w:type="pct"/>
                  <w:noWrap w:val="0"/>
                  <w:vAlign w:val="center"/>
                </w:tcPr>
                <w:p w14:paraId="4FA467CF">
                  <w:pPr>
                    <w:pStyle w:val="9"/>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一般地面硬化</w:t>
                  </w:r>
                </w:p>
              </w:tc>
              <w:tc>
                <w:tcPr>
                  <w:tcW w:w="767" w:type="pct"/>
                  <w:noWrap w:val="0"/>
                  <w:vAlign w:val="center"/>
                </w:tcPr>
                <w:p w14:paraId="0386439E">
                  <w:pPr>
                    <w:pStyle w:val="9"/>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eastAsia="宋体"/>
                      <w:color w:val="000000" w:themeColor="text1"/>
                      <w:sz w:val="21"/>
                      <w:szCs w:val="21"/>
                      <w:highlight w:val="none"/>
                      <w:lang w:eastAsia="zh-CN"/>
                      <w14:textFill>
                        <w14:solidFill>
                          <w14:schemeClr w14:val="tx1"/>
                        </w14:solidFill>
                      </w14:textFill>
                    </w:rPr>
                    <w:t>新建</w:t>
                  </w:r>
                </w:p>
              </w:tc>
            </w:tr>
            <w:tr w14:paraId="52095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3" w:type="pct"/>
                  <w:noWrap w:val="0"/>
                  <w:vAlign w:val="center"/>
                </w:tcPr>
                <w:p w14:paraId="24CCA5EC">
                  <w:pPr>
                    <w:pStyle w:val="9"/>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w:t>
                  </w:r>
                </w:p>
              </w:tc>
              <w:tc>
                <w:tcPr>
                  <w:tcW w:w="1168" w:type="pct"/>
                  <w:noWrap w:val="0"/>
                  <w:vAlign w:val="center"/>
                </w:tcPr>
                <w:p w14:paraId="3C0EA54D">
                  <w:pPr>
                    <w:pStyle w:val="9"/>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s="宋体"/>
                      <w:color w:val="000000" w:themeColor="text1"/>
                      <w:sz w:val="21"/>
                      <w:szCs w:val="21"/>
                      <w:highlight w:val="none"/>
                      <w:lang w:eastAsia="zh-CN"/>
                      <w14:textFill>
                        <w14:solidFill>
                          <w14:schemeClr w14:val="tx1"/>
                        </w14:solidFill>
                      </w14:textFill>
                    </w:rPr>
                    <w:t>初期雨水收集池</w:t>
                  </w:r>
                </w:p>
              </w:tc>
              <w:tc>
                <w:tcPr>
                  <w:tcW w:w="541" w:type="pct"/>
                  <w:vMerge w:val="restart"/>
                  <w:noWrap w:val="0"/>
                  <w:vAlign w:val="center"/>
                </w:tcPr>
                <w:p w14:paraId="6881F456">
                  <w:pPr>
                    <w:pStyle w:val="9"/>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一般防渗</w:t>
                  </w:r>
                </w:p>
              </w:tc>
              <w:tc>
                <w:tcPr>
                  <w:tcW w:w="2219" w:type="pct"/>
                  <w:vMerge w:val="restart"/>
                  <w:noWrap w:val="0"/>
                  <w:vAlign w:val="center"/>
                </w:tcPr>
                <w:p w14:paraId="512DFD08">
                  <w:pPr>
                    <w:adjustRightInd w:val="0"/>
                    <w:snapToGrid w:val="0"/>
                    <w:jc w:val="center"/>
                    <w:rPr>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一般防渗区。</w:t>
                  </w:r>
                  <w:r>
                    <w:rPr>
                      <w:color w:val="000000" w:themeColor="text1"/>
                      <w:sz w:val="21"/>
                      <w:szCs w:val="21"/>
                      <w:highlight w:val="none"/>
                      <w14:textFill>
                        <w14:solidFill>
                          <w14:schemeClr w14:val="tx1"/>
                        </w14:solidFill>
                      </w14:textFill>
                    </w:rPr>
                    <w:t>等效黏土防渗层厚度Mb≥1.5，渗透系数满足≤1.0×10</w:t>
                  </w:r>
                  <w:r>
                    <w:rPr>
                      <w:color w:val="000000" w:themeColor="text1"/>
                      <w:sz w:val="21"/>
                      <w:szCs w:val="21"/>
                      <w:highlight w:val="none"/>
                      <w:vertAlign w:val="superscript"/>
                      <w14:textFill>
                        <w14:solidFill>
                          <w14:schemeClr w14:val="tx1"/>
                        </w14:solidFill>
                      </w14:textFill>
                    </w:rPr>
                    <w:t>-7</w:t>
                  </w:r>
                  <w:r>
                    <w:rPr>
                      <w:color w:val="000000" w:themeColor="text1"/>
                      <w:sz w:val="21"/>
                      <w:szCs w:val="21"/>
                      <w:highlight w:val="none"/>
                      <w14:textFill>
                        <w14:solidFill>
                          <w14:schemeClr w14:val="tx1"/>
                        </w14:solidFill>
                      </w14:textFill>
                    </w:rPr>
                    <w:t>cm/s要求</w:t>
                  </w:r>
                  <w:r>
                    <w:rPr>
                      <w:rFonts w:hint="eastAsia"/>
                      <w:color w:val="000000" w:themeColor="text1"/>
                      <w:sz w:val="21"/>
                      <w:szCs w:val="21"/>
                      <w:highlight w:val="none"/>
                      <w:lang w:eastAsia="zh-CN"/>
                      <w14:textFill>
                        <w14:solidFill>
                          <w14:schemeClr w14:val="tx1"/>
                        </w14:solidFill>
                      </w14:textFill>
                    </w:rPr>
                    <w:t>。</w:t>
                  </w:r>
                </w:p>
              </w:tc>
              <w:tc>
                <w:tcPr>
                  <w:tcW w:w="767" w:type="pct"/>
                  <w:noWrap w:val="0"/>
                  <w:vAlign w:val="center"/>
                </w:tcPr>
                <w:p w14:paraId="699ED496">
                  <w:pPr>
                    <w:pStyle w:val="9"/>
                    <w:jc w:val="center"/>
                    <w:rPr>
                      <w:rFonts w:hint="eastAsia" w:eastAsia="宋体"/>
                      <w:color w:val="000000" w:themeColor="text1"/>
                      <w:sz w:val="21"/>
                      <w:szCs w:val="21"/>
                      <w:highlight w:val="none"/>
                      <w:lang w:eastAsia="zh-CN"/>
                      <w14:textFill>
                        <w14:solidFill>
                          <w14:schemeClr w14:val="tx1"/>
                        </w14:solidFill>
                      </w14:textFill>
                    </w:rPr>
                  </w:pPr>
                  <w:r>
                    <w:rPr>
                      <w:rFonts w:hint="eastAsia" w:eastAsia="宋体"/>
                      <w:color w:val="000000" w:themeColor="text1"/>
                      <w:sz w:val="21"/>
                      <w:szCs w:val="21"/>
                      <w:highlight w:val="none"/>
                      <w:lang w:eastAsia="zh-CN"/>
                      <w14:textFill>
                        <w14:solidFill>
                          <w14:schemeClr w14:val="tx1"/>
                        </w14:solidFill>
                      </w14:textFill>
                    </w:rPr>
                    <w:t>新建</w:t>
                  </w:r>
                </w:p>
              </w:tc>
            </w:tr>
            <w:tr w14:paraId="0A0BA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3" w:type="pct"/>
                  <w:noWrap w:val="0"/>
                  <w:vAlign w:val="center"/>
                </w:tcPr>
                <w:p w14:paraId="10934ABB">
                  <w:pPr>
                    <w:pStyle w:val="9"/>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w:t>
                  </w:r>
                </w:p>
              </w:tc>
              <w:tc>
                <w:tcPr>
                  <w:tcW w:w="1168" w:type="pct"/>
                  <w:noWrap w:val="0"/>
                  <w:vAlign w:val="center"/>
                </w:tcPr>
                <w:p w14:paraId="02D523A1">
                  <w:pPr>
                    <w:pStyle w:val="9"/>
                    <w:jc w:val="center"/>
                    <w:rPr>
                      <w:rFonts w:hint="default" w:cs="宋体"/>
                      <w:color w:val="000000" w:themeColor="text1"/>
                      <w:sz w:val="21"/>
                      <w:szCs w:val="21"/>
                      <w:highlight w:val="none"/>
                      <w:lang w:val="en-US" w:eastAsia="zh-CN"/>
                      <w14:textFill>
                        <w14:solidFill>
                          <w14:schemeClr w14:val="tx1"/>
                        </w14:solidFill>
                      </w14:textFill>
                    </w:rPr>
                  </w:pPr>
                  <w:r>
                    <w:rPr>
                      <w:rFonts w:hint="eastAsia" w:cs="宋体"/>
                      <w:color w:val="000000" w:themeColor="text1"/>
                      <w:sz w:val="21"/>
                      <w:szCs w:val="21"/>
                      <w:highlight w:val="none"/>
                      <w:lang w:eastAsia="zh-CN"/>
                      <w14:textFill>
                        <w14:solidFill>
                          <w14:schemeClr w14:val="tx1"/>
                        </w14:solidFill>
                      </w14:textFill>
                    </w:rPr>
                    <w:t>洗车池、</w:t>
                  </w:r>
                  <w:r>
                    <w:rPr>
                      <w:rFonts w:hint="eastAsia" w:cs="宋体"/>
                      <w:color w:val="000000" w:themeColor="text1"/>
                      <w:sz w:val="21"/>
                      <w:szCs w:val="21"/>
                      <w:highlight w:val="none"/>
                      <w:lang w:val="en-US" w:eastAsia="zh-CN"/>
                      <w14:textFill>
                        <w14:solidFill>
                          <w14:schemeClr w14:val="tx1"/>
                        </w14:solidFill>
                      </w14:textFill>
                    </w:rPr>
                    <w:t>洗车废水沉淀池、隔油池、化粪池、一体化污水处理设备</w:t>
                  </w:r>
                </w:p>
              </w:tc>
              <w:tc>
                <w:tcPr>
                  <w:tcW w:w="541" w:type="pct"/>
                  <w:vMerge w:val="continue"/>
                  <w:noWrap w:val="0"/>
                  <w:vAlign w:val="center"/>
                </w:tcPr>
                <w:p w14:paraId="08DE8FF2">
                  <w:pPr>
                    <w:pStyle w:val="9"/>
                    <w:jc w:val="center"/>
                    <w:rPr>
                      <w:rFonts w:hint="eastAsia"/>
                      <w:color w:val="000000" w:themeColor="text1"/>
                      <w:sz w:val="21"/>
                      <w:szCs w:val="21"/>
                      <w:highlight w:val="none"/>
                      <w14:textFill>
                        <w14:solidFill>
                          <w14:schemeClr w14:val="tx1"/>
                        </w14:solidFill>
                      </w14:textFill>
                    </w:rPr>
                  </w:pPr>
                </w:p>
              </w:tc>
              <w:tc>
                <w:tcPr>
                  <w:tcW w:w="2219" w:type="pct"/>
                  <w:vMerge w:val="continue"/>
                  <w:noWrap w:val="0"/>
                  <w:vAlign w:val="center"/>
                </w:tcPr>
                <w:p w14:paraId="71166389">
                  <w:pPr>
                    <w:adjustRightInd w:val="0"/>
                    <w:snapToGrid w:val="0"/>
                    <w:jc w:val="center"/>
                    <w:rPr>
                      <w:rFonts w:hint="eastAsia" w:cs="Times New Roman"/>
                      <w:color w:val="000000" w:themeColor="text1"/>
                      <w:sz w:val="21"/>
                      <w:szCs w:val="21"/>
                      <w:highlight w:val="none"/>
                      <w:lang w:eastAsia="zh-CN"/>
                      <w14:textFill>
                        <w14:solidFill>
                          <w14:schemeClr w14:val="tx1"/>
                        </w14:solidFill>
                      </w14:textFill>
                    </w:rPr>
                  </w:pPr>
                </w:p>
              </w:tc>
              <w:tc>
                <w:tcPr>
                  <w:tcW w:w="767" w:type="pct"/>
                  <w:noWrap w:val="0"/>
                  <w:vAlign w:val="center"/>
                </w:tcPr>
                <w:p w14:paraId="53689BE2">
                  <w:pPr>
                    <w:pStyle w:val="9"/>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已建，满足要求，依托使用</w:t>
                  </w:r>
                </w:p>
              </w:tc>
            </w:tr>
            <w:tr w14:paraId="10122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3" w:type="pct"/>
                  <w:noWrap w:val="0"/>
                  <w:vAlign w:val="center"/>
                </w:tcPr>
                <w:p w14:paraId="5B0F6D4E">
                  <w:pPr>
                    <w:pStyle w:val="9"/>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w:t>
                  </w:r>
                </w:p>
              </w:tc>
              <w:tc>
                <w:tcPr>
                  <w:tcW w:w="1168" w:type="pct"/>
                  <w:noWrap w:val="0"/>
                  <w:vAlign w:val="center"/>
                </w:tcPr>
                <w:p w14:paraId="0C094CAD">
                  <w:pPr>
                    <w:pStyle w:val="9"/>
                    <w:jc w:val="center"/>
                    <w:rPr>
                      <w:rFonts w:hint="default" w:eastAsia="宋体"/>
                      <w:color w:val="000000" w:themeColor="text1"/>
                      <w:sz w:val="21"/>
                      <w:szCs w:val="21"/>
                      <w:highlight w:val="none"/>
                      <w:lang w:val="en-US" w:eastAsia="zh-CN"/>
                      <w14:textFill>
                        <w14:solidFill>
                          <w14:schemeClr w14:val="tx1"/>
                        </w14:solidFill>
                      </w14:textFill>
                    </w:rPr>
                  </w:pPr>
                  <w:r>
                    <w:rPr>
                      <w:rFonts w:hint="default" w:eastAsia="宋体"/>
                      <w:color w:val="000000" w:themeColor="text1"/>
                      <w:sz w:val="21"/>
                      <w:szCs w:val="21"/>
                      <w:highlight w:val="none"/>
                      <w:lang w:val="en-US" w:eastAsia="zh-CN"/>
                      <w14:textFill>
                        <w14:solidFill>
                          <w14:schemeClr w14:val="tx1"/>
                        </w14:solidFill>
                      </w14:textFill>
                    </w:rPr>
                    <w:t>危险废物暂存间</w:t>
                  </w:r>
                </w:p>
              </w:tc>
              <w:tc>
                <w:tcPr>
                  <w:tcW w:w="541" w:type="pct"/>
                  <w:noWrap w:val="0"/>
                  <w:vAlign w:val="center"/>
                </w:tcPr>
                <w:p w14:paraId="4A082E42">
                  <w:pPr>
                    <w:pStyle w:val="9"/>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重点防渗</w:t>
                  </w:r>
                </w:p>
              </w:tc>
              <w:tc>
                <w:tcPr>
                  <w:tcW w:w="2219" w:type="pct"/>
                  <w:noWrap w:val="0"/>
                  <w:vAlign w:val="center"/>
                </w:tcPr>
                <w:p w14:paraId="10333D60">
                  <w:pPr>
                    <w:adjustRightInd w:val="0"/>
                    <w:snapToGrid w:val="0"/>
                    <w:jc w:val="center"/>
                    <w:rPr>
                      <w:rFonts w:hint="eastAsia" w:eastAsia="宋体"/>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重点防渗区。按照</w:t>
                  </w:r>
                  <w:r>
                    <w:rPr>
                      <w:rFonts w:hint="eastAsia" w:eastAsia="宋体"/>
                      <w:color w:val="000000" w:themeColor="text1"/>
                      <w:szCs w:val="21"/>
                      <w:highlight w:val="none"/>
                      <w:lang w:eastAsia="zh-CN"/>
                      <w14:textFill>
                        <w14:solidFill>
                          <w14:schemeClr w14:val="tx1"/>
                        </w14:solidFill>
                      </w14:textFill>
                    </w:rPr>
                    <w:t>《危险废物贮存污染控制标准》</w:t>
                  </w:r>
                  <w:r>
                    <w:rPr>
                      <w:rFonts w:hint="eastAsia"/>
                      <w:bCs/>
                      <w:color w:val="000000" w:themeColor="text1"/>
                      <w:sz w:val="21"/>
                      <w:szCs w:val="21"/>
                      <w:highlight w:val="none"/>
                      <w14:textFill>
                        <w14:solidFill>
                          <w14:schemeClr w14:val="tx1"/>
                        </w14:solidFill>
                      </w14:textFill>
                    </w:rPr>
                    <w:t>（GB18597-20</w:t>
                  </w:r>
                  <w:r>
                    <w:rPr>
                      <w:rFonts w:hint="eastAsia"/>
                      <w:bCs/>
                      <w:color w:val="000000" w:themeColor="text1"/>
                      <w:sz w:val="21"/>
                      <w:szCs w:val="21"/>
                      <w:highlight w:val="none"/>
                      <w:lang w:val="en-US" w:eastAsia="zh-CN"/>
                      <w14:textFill>
                        <w14:solidFill>
                          <w14:schemeClr w14:val="tx1"/>
                        </w14:solidFill>
                      </w14:textFill>
                    </w:rPr>
                    <w:t>23</w:t>
                  </w:r>
                  <w:r>
                    <w:rPr>
                      <w:rFonts w:hint="eastAsia"/>
                      <w:bCs/>
                      <w:color w:val="000000" w:themeColor="text1"/>
                      <w:sz w:val="21"/>
                      <w:szCs w:val="21"/>
                      <w:highlight w:val="none"/>
                      <w14:textFill>
                        <w14:solidFill>
                          <w14:schemeClr w14:val="tx1"/>
                        </w14:solidFill>
                      </w14:textFill>
                    </w:rPr>
                    <w:t>）</w:t>
                  </w:r>
                  <w:r>
                    <w:rPr>
                      <w:rFonts w:hint="eastAsia"/>
                      <w:bCs/>
                      <w:color w:val="000000" w:themeColor="text1"/>
                      <w:kern w:val="0"/>
                      <w:sz w:val="21"/>
                      <w:szCs w:val="21"/>
                      <w:highlight w:val="none"/>
                      <w14:textFill>
                        <w14:solidFill>
                          <w14:schemeClr w14:val="tx1"/>
                        </w14:solidFill>
                      </w14:textFill>
                    </w:rPr>
                    <w:t>中的防渗要求进行防渗设计</w:t>
                  </w:r>
                  <w:r>
                    <w:rPr>
                      <w:rFonts w:hint="eastAsia" w:cs="Times New Roman"/>
                      <w:color w:val="000000" w:themeColor="text1"/>
                      <w:kern w:val="24"/>
                      <w:sz w:val="21"/>
                      <w:szCs w:val="21"/>
                      <w:lang w:val="zh-CN"/>
                      <w14:textFill>
                        <w14:solidFill>
                          <w14:schemeClr w14:val="tx1"/>
                        </w14:solidFill>
                      </w14:textFill>
                    </w:rPr>
                    <w:t>，</w:t>
                  </w:r>
                  <w:r>
                    <w:rPr>
                      <w:rFonts w:hint="eastAsia"/>
                      <w:color w:val="000000" w:themeColor="text1"/>
                      <w:sz w:val="21"/>
                      <w:szCs w:val="21"/>
                      <w14:textFill>
                        <w14:solidFill>
                          <w14:schemeClr w14:val="tx1"/>
                        </w14:solidFill>
                      </w14:textFill>
                    </w:rPr>
                    <w:t>防渗层为至少1m厚黏土层（渗透系数不大于10</w:t>
                  </w:r>
                  <w:r>
                    <w:rPr>
                      <w:rFonts w:hint="eastAsia"/>
                      <w:color w:val="000000" w:themeColor="text1"/>
                      <w:sz w:val="21"/>
                      <w:szCs w:val="21"/>
                      <w:vertAlign w:val="superscript"/>
                      <w14:textFill>
                        <w14:solidFill>
                          <w14:schemeClr w14:val="tx1"/>
                        </w14:solidFill>
                      </w14:textFill>
                    </w:rPr>
                    <w:t>-7</w:t>
                  </w:r>
                  <w:r>
                    <w:rPr>
                      <w:rFonts w:hint="eastAsia"/>
                      <w:color w:val="000000" w:themeColor="text1"/>
                      <w:sz w:val="21"/>
                      <w:szCs w:val="21"/>
                      <w14:textFill>
                        <w14:solidFill>
                          <w14:schemeClr w14:val="tx1"/>
                        </w14:solidFill>
                      </w14:textFill>
                    </w:rPr>
                    <w:t>cm/s），或至少2mm厚高密度聚乙烯膜等人工防渗材料（渗透系数不大于10</w:t>
                  </w:r>
                  <w:r>
                    <w:rPr>
                      <w:rFonts w:hint="eastAsia"/>
                      <w:color w:val="000000" w:themeColor="text1"/>
                      <w:sz w:val="21"/>
                      <w:szCs w:val="21"/>
                      <w:vertAlign w:val="superscript"/>
                      <w14:textFill>
                        <w14:solidFill>
                          <w14:schemeClr w14:val="tx1"/>
                        </w14:solidFill>
                      </w14:textFill>
                    </w:rPr>
                    <w:t>-10</w:t>
                  </w:r>
                  <w:r>
                    <w:rPr>
                      <w:rFonts w:hint="eastAsia"/>
                      <w:color w:val="000000" w:themeColor="text1"/>
                      <w:sz w:val="21"/>
                      <w:szCs w:val="21"/>
                      <w14:textFill>
                        <w14:solidFill>
                          <w14:schemeClr w14:val="tx1"/>
                        </w14:solidFill>
                      </w14:textFill>
                    </w:rPr>
                    <w:t>cm/s），或其他防渗性能等效的材料</w:t>
                  </w:r>
                  <w:r>
                    <w:rPr>
                      <w:rFonts w:hint="eastAsia"/>
                      <w:bCs/>
                      <w:color w:val="000000" w:themeColor="text1"/>
                      <w:kern w:val="0"/>
                      <w:sz w:val="21"/>
                      <w:szCs w:val="21"/>
                      <w:highlight w:val="none"/>
                      <w:lang w:eastAsia="zh-CN"/>
                      <w14:textFill>
                        <w14:solidFill>
                          <w14:schemeClr w14:val="tx1"/>
                        </w14:solidFill>
                      </w14:textFill>
                    </w:rPr>
                    <w:t>。其次</w:t>
                  </w:r>
                  <w:r>
                    <w:rPr>
                      <w:rFonts w:hint="eastAsia" w:cs="Times New Roman"/>
                      <w:color w:val="000000" w:themeColor="text1"/>
                      <w:kern w:val="24"/>
                      <w:sz w:val="21"/>
                      <w:szCs w:val="21"/>
                      <w:lang w:val="zh-CN"/>
                      <w14:textFill>
                        <w14:solidFill>
                          <w14:schemeClr w14:val="tx1"/>
                        </w14:solidFill>
                      </w14:textFill>
                    </w:rPr>
                    <w:t>须设置防风、防晒、防雨、防漏、防渗、防腐以及其他环境污染防治措施，应贮存设施或贮存分区内地面、墙面裙脚、堵截泄漏的围堰、接触危险废物的隔板和墙体等应采用坚固的材料建造，表面无裂缝等。</w:t>
                  </w:r>
                </w:p>
              </w:tc>
              <w:tc>
                <w:tcPr>
                  <w:tcW w:w="767" w:type="pct"/>
                  <w:noWrap w:val="0"/>
                  <w:vAlign w:val="center"/>
                </w:tcPr>
                <w:p w14:paraId="27C1C02B">
                  <w:pPr>
                    <w:pStyle w:val="9"/>
                    <w:jc w:val="center"/>
                    <w:rPr>
                      <w:rFonts w:hint="eastAsia" w:eastAsia="宋体"/>
                      <w:color w:val="000000" w:themeColor="text1"/>
                      <w:sz w:val="21"/>
                      <w:szCs w:val="21"/>
                      <w:highlight w:val="none"/>
                      <w:lang w:eastAsia="zh-CN"/>
                      <w14:textFill>
                        <w14:solidFill>
                          <w14:schemeClr w14:val="tx1"/>
                        </w14:solidFill>
                      </w14:textFill>
                    </w:rPr>
                  </w:pPr>
                  <w:r>
                    <w:rPr>
                      <w:rFonts w:hint="eastAsia" w:eastAsia="宋体"/>
                      <w:color w:val="000000" w:themeColor="text1"/>
                      <w:sz w:val="21"/>
                      <w:szCs w:val="21"/>
                      <w:highlight w:val="none"/>
                      <w:lang w:eastAsia="zh-CN"/>
                      <w14:textFill>
                        <w14:solidFill>
                          <w14:schemeClr w14:val="tx1"/>
                        </w14:solidFill>
                      </w14:textFill>
                    </w:rPr>
                    <w:t>新建</w:t>
                  </w:r>
                </w:p>
              </w:tc>
            </w:tr>
          </w:tbl>
          <w:p w14:paraId="47112939">
            <w:pPr>
              <w:pStyle w:val="34"/>
              <w:adjustRightInd w:val="0"/>
              <w:snapToGrid w:val="0"/>
              <w:spacing w:line="360" w:lineRule="auto"/>
              <w:ind w:firstLine="480"/>
              <w:rPr>
                <w:rFonts w:hint="eastAsia" w:ascii="Times New Roman" w:hAnsi="Times New Roman" w:eastAsia="宋体" w:cs="Times New Roman"/>
                <w:bCs/>
                <w:color w:val="000000" w:themeColor="text1"/>
                <w:kern w:val="0"/>
                <w:sz w:val="24"/>
                <w:highlight w:val="none"/>
                <w14:textFill>
                  <w14:solidFill>
                    <w14:schemeClr w14:val="tx1"/>
                  </w14:solidFill>
                </w14:textFill>
              </w:rPr>
            </w:pPr>
          </w:p>
          <w:p w14:paraId="50EB36B9">
            <w:pPr>
              <w:pStyle w:val="34"/>
              <w:adjustRightInd w:val="0"/>
              <w:snapToGrid w:val="0"/>
              <w:spacing w:line="360" w:lineRule="auto"/>
              <w:ind w:firstLine="480"/>
              <w:rPr>
                <w:rFonts w:hint="eastAsia"/>
                <w:b/>
                <w:bCs/>
                <w:color w:val="000000" w:themeColor="text1"/>
                <w:kern w:val="0"/>
                <w:sz w:val="24"/>
                <w:szCs w:val="32"/>
                <w:highlight w:val="none"/>
                <w14:textFill>
                  <w14:solidFill>
                    <w14:schemeClr w14:val="tx1"/>
                  </w14:solidFill>
                </w14:textFill>
              </w:rPr>
            </w:pPr>
            <w:r>
              <w:rPr>
                <w:rFonts w:hint="eastAsia"/>
                <w:b/>
                <w:bCs/>
                <w:color w:val="000000" w:themeColor="text1"/>
                <w:kern w:val="0"/>
                <w:sz w:val="24"/>
                <w:szCs w:val="32"/>
                <w:highlight w:val="none"/>
                <w:lang w:val="en-US" w:eastAsia="zh-CN"/>
                <w14:textFill>
                  <w14:solidFill>
                    <w14:schemeClr w14:val="tx1"/>
                  </w14:solidFill>
                </w14:textFill>
              </w:rPr>
              <w:t>6</w:t>
            </w:r>
            <w:r>
              <w:rPr>
                <w:rFonts w:hint="eastAsia"/>
                <w:b/>
                <w:bCs/>
                <w:color w:val="000000" w:themeColor="text1"/>
                <w:kern w:val="0"/>
                <w:sz w:val="24"/>
                <w:szCs w:val="32"/>
                <w:highlight w:val="none"/>
                <w14:textFill>
                  <w14:solidFill>
                    <w14:schemeClr w14:val="tx1"/>
                  </w14:solidFill>
                </w14:textFill>
              </w:rPr>
              <w:t>、环境风险</w:t>
            </w:r>
          </w:p>
          <w:p w14:paraId="54A6C96B">
            <w:pPr>
              <w:spacing w:line="360" w:lineRule="auto"/>
              <w:ind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（1）风险源</w:t>
            </w:r>
          </w:p>
          <w:p w14:paraId="484C9A49">
            <w:pPr>
              <w:pStyle w:val="37"/>
              <w:rPr>
                <w:rFonts w:hint="eastAsia" w:ascii="Times New Roman" w:hAnsi="Times New Roman" w:cs="Times New Roman"/>
                <w:color w:val="000000" w:themeColor="text1"/>
                <w:kern w:val="24"/>
                <w:sz w:val="24"/>
                <w:highlight w:val="none"/>
                <w:lang w:val="zh-CN"/>
                <w14:textFill>
                  <w14:solidFill>
                    <w14:schemeClr w14:val="tx1"/>
                  </w14:solidFill>
                </w14:textFill>
              </w:rPr>
            </w:pPr>
            <w:r>
              <w:rPr>
                <w:rFonts w:hint="eastAsia" w:ascii="Times New Roman" w:hAnsi="Times New Roman" w:cs="Times New Roman"/>
                <w:color w:val="000000" w:themeColor="text1"/>
                <w:kern w:val="24"/>
                <w:sz w:val="24"/>
                <w:highlight w:val="none"/>
                <w:lang w:val="zh-CN"/>
                <w14:textFill>
                  <w14:solidFill>
                    <w14:schemeClr w14:val="tx1"/>
                  </w14:solidFill>
                </w14:textFill>
              </w:rPr>
              <w:t>本项目涉及</w:t>
            </w:r>
            <w:r>
              <w:rPr>
                <w:rFonts w:hint="eastAsia" w:cs="Times New Roman"/>
                <w:color w:val="000000" w:themeColor="text1"/>
                <w:kern w:val="24"/>
                <w:sz w:val="24"/>
                <w:highlight w:val="none"/>
                <w:lang w:val="zh-CN"/>
                <w14:textFill>
                  <w14:solidFill>
                    <w14:schemeClr w14:val="tx1"/>
                  </w14:solidFill>
                </w14:textFill>
              </w:rPr>
              <w:t>到的危险废物主要是</w:t>
            </w:r>
            <w:r>
              <w:rPr>
                <w:rFonts w:hint="eastAsia" w:cs="Times New Roman"/>
                <w:color w:val="000000" w:themeColor="text1"/>
                <w:sz w:val="24"/>
                <w:szCs w:val="22"/>
                <w:highlight w:val="none"/>
                <w:lang w:val="en-US" w:eastAsia="zh-CN"/>
                <w14:textFill>
                  <w14:solidFill>
                    <w14:schemeClr w14:val="tx1"/>
                  </w14:solidFill>
                </w14:textFill>
              </w:rPr>
              <w:t>废润滑油。</w:t>
            </w:r>
            <w:r>
              <w:rPr>
                <w:rFonts w:hint="eastAsia" w:ascii="Times New Roman" w:hAnsi="Times New Roman" w:cs="Times New Roman"/>
                <w:color w:val="000000" w:themeColor="text1"/>
                <w:kern w:val="24"/>
                <w:sz w:val="24"/>
                <w:highlight w:val="none"/>
                <w:lang w:val="zh-CN"/>
                <w14:textFill>
                  <w14:solidFill>
                    <w14:schemeClr w14:val="tx1"/>
                  </w14:solidFill>
                </w14:textFill>
              </w:rPr>
              <w:t>危险物质分布及影响途径见下表所示。</w:t>
            </w:r>
          </w:p>
          <w:p w14:paraId="774CAF76">
            <w:pPr>
              <w:adjustRightInd w:val="0"/>
              <w:snapToGrid w:val="0"/>
              <w:spacing w:line="360" w:lineRule="auto"/>
              <w:jc w:val="center"/>
              <w:rPr>
                <w:rFonts w:hint="eastAsia" w:ascii="Times New Roman" w:hAnsi="Times New Roman" w:eastAsia="宋体" w:cs="Times New Roman"/>
                <w:b/>
                <w:color w:val="000000" w:themeColor="text1"/>
                <w:kern w:val="0"/>
                <w:sz w:val="24"/>
                <w:highlight w:val="none"/>
                <w14:textFill>
                  <w14:solidFill>
                    <w14:schemeClr w14:val="tx1"/>
                  </w14:solidFill>
                </w14:textFill>
              </w:rPr>
            </w:pPr>
            <w:r>
              <w:rPr>
                <w:rFonts w:hint="eastAsia" w:ascii="Times New Roman" w:hAnsi="Times New Roman" w:eastAsia="宋体" w:cs="Times New Roman"/>
                <w:b/>
                <w:color w:val="000000" w:themeColor="text1"/>
                <w:kern w:val="0"/>
                <w:sz w:val="24"/>
                <w:highlight w:val="none"/>
                <w14:textFill>
                  <w14:solidFill>
                    <w14:schemeClr w14:val="tx1"/>
                  </w14:solidFill>
                </w14:textFill>
              </w:rPr>
              <w:t>表4-1</w:t>
            </w:r>
            <w:r>
              <w:rPr>
                <w:rFonts w:hint="eastAsia" w:cs="Times New Roman"/>
                <w:b/>
                <w:color w:val="000000" w:themeColor="text1"/>
                <w:kern w:val="0"/>
                <w:sz w:val="24"/>
                <w:highlight w:val="none"/>
                <w:lang w:val="en-US" w:eastAsia="zh-CN"/>
                <w14:textFill>
                  <w14:solidFill>
                    <w14:schemeClr w14:val="tx1"/>
                  </w14:solidFill>
                </w14:textFill>
              </w:rPr>
              <w:t>5</w:t>
            </w:r>
            <w:r>
              <w:rPr>
                <w:rFonts w:hint="eastAsia" w:ascii="Times New Roman" w:hAnsi="Times New Roman" w:eastAsia="宋体" w:cs="Times New Roman"/>
                <w:b/>
                <w:color w:val="000000" w:themeColor="text1"/>
                <w:kern w:val="0"/>
                <w:sz w:val="24"/>
                <w:highlight w:val="none"/>
                <w:lang w:val="en-US" w:eastAsia="zh-CN"/>
                <w14:textFill>
                  <w14:solidFill>
                    <w14:schemeClr w14:val="tx1"/>
                  </w14:solidFill>
                </w14:textFill>
              </w:rPr>
              <w:t xml:space="preserve">   </w:t>
            </w:r>
            <w:r>
              <w:rPr>
                <w:rFonts w:hint="eastAsia" w:ascii="Times New Roman" w:hAnsi="Times New Roman" w:eastAsia="宋体" w:cs="Times New Roman"/>
                <w:b/>
                <w:color w:val="000000" w:themeColor="text1"/>
                <w:kern w:val="0"/>
                <w:sz w:val="24"/>
                <w:highlight w:val="none"/>
                <w14:textFill>
                  <w14:solidFill>
                    <w14:schemeClr w14:val="tx1"/>
                  </w14:solidFill>
                </w14:textFill>
              </w:rPr>
              <w:t xml:space="preserve"> 建设项目环境风险</w:t>
            </w:r>
            <w:r>
              <w:rPr>
                <w:rFonts w:hint="eastAsia" w:ascii="Times New Roman" w:hAnsi="Times New Roman" w:eastAsia="宋体" w:cs="Times New Roman"/>
                <w:b/>
                <w:color w:val="000000" w:themeColor="text1"/>
                <w:kern w:val="0"/>
                <w:sz w:val="24"/>
                <w:highlight w:val="none"/>
                <w:lang w:eastAsia="zh-CN"/>
                <w14:textFill>
                  <w14:solidFill>
                    <w14:schemeClr w14:val="tx1"/>
                  </w14:solidFill>
                </w14:textFill>
              </w:rPr>
              <w:t>物质</w:t>
            </w:r>
            <w:r>
              <w:rPr>
                <w:rFonts w:hint="eastAsia" w:ascii="Times New Roman" w:hAnsi="Times New Roman" w:eastAsia="宋体" w:cs="Times New Roman"/>
                <w:b/>
                <w:color w:val="000000" w:themeColor="text1"/>
                <w:kern w:val="0"/>
                <w:sz w:val="24"/>
                <w:highlight w:val="none"/>
                <w14:textFill>
                  <w14:solidFill>
                    <w14:schemeClr w14:val="tx1"/>
                  </w14:solidFill>
                </w14:textFill>
              </w:rPr>
              <w:t>识别表</w:t>
            </w:r>
          </w:p>
          <w:tbl>
            <w:tblPr>
              <w:tblStyle w:val="2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7"/>
              <w:gridCol w:w="837"/>
              <w:gridCol w:w="782"/>
              <w:gridCol w:w="904"/>
              <w:gridCol w:w="765"/>
              <w:gridCol w:w="3728"/>
            </w:tblGrid>
            <w:tr w14:paraId="3201F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86" w:type="pct"/>
                  <w:noWrap w:val="0"/>
                  <w:vAlign w:val="center"/>
                </w:tcPr>
                <w:p w14:paraId="3B4E2A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val="0"/>
                      <w:color w:val="000000" w:themeColor="text1"/>
                      <w:sz w:val="21"/>
                      <w:szCs w:val="21"/>
                      <w:highlight w:val="none"/>
                      <w14:textFill>
                        <w14:solidFill>
                          <w14:schemeClr w14:val="tx1"/>
                        </w14:solidFill>
                      </w14:textFill>
                    </w:rPr>
                  </w:pPr>
                  <w:r>
                    <w:rPr>
                      <w:rFonts w:hint="eastAsia"/>
                      <w:b/>
                      <w:bCs w:val="0"/>
                      <w:color w:val="000000" w:themeColor="text1"/>
                      <w:sz w:val="21"/>
                      <w:szCs w:val="21"/>
                      <w:highlight w:val="none"/>
                      <w14:textFill>
                        <w14:solidFill>
                          <w14:schemeClr w14:val="tx1"/>
                        </w14:solidFill>
                      </w14:textFill>
                    </w:rPr>
                    <w:t>序号</w:t>
                  </w:r>
                </w:p>
              </w:tc>
              <w:tc>
                <w:tcPr>
                  <w:tcW w:w="550" w:type="pct"/>
                  <w:noWrap w:val="0"/>
                  <w:vAlign w:val="center"/>
                </w:tcPr>
                <w:p w14:paraId="61586E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val="0"/>
                      <w:color w:val="000000" w:themeColor="text1"/>
                      <w:sz w:val="21"/>
                      <w:szCs w:val="21"/>
                      <w:highlight w:val="none"/>
                      <w14:textFill>
                        <w14:solidFill>
                          <w14:schemeClr w14:val="tx1"/>
                        </w14:solidFill>
                      </w14:textFill>
                    </w:rPr>
                  </w:pPr>
                  <w:r>
                    <w:rPr>
                      <w:rFonts w:hint="eastAsia"/>
                      <w:b/>
                      <w:bCs w:val="0"/>
                      <w:color w:val="000000" w:themeColor="text1"/>
                      <w:sz w:val="21"/>
                      <w:szCs w:val="21"/>
                      <w:highlight w:val="none"/>
                      <w14:textFill>
                        <w14:solidFill>
                          <w14:schemeClr w14:val="tx1"/>
                        </w14:solidFill>
                      </w14:textFill>
                    </w:rPr>
                    <w:t>危险单元</w:t>
                  </w:r>
                </w:p>
              </w:tc>
              <w:tc>
                <w:tcPr>
                  <w:tcW w:w="514" w:type="pct"/>
                  <w:noWrap w:val="0"/>
                  <w:vAlign w:val="center"/>
                </w:tcPr>
                <w:p w14:paraId="610F5A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val="0"/>
                      <w:color w:val="000000" w:themeColor="text1"/>
                      <w:sz w:val="21"/>
                      <w:szCs w:val="21"/>
                      <w:highlight w:val="none"/>
                      <w14:textFill>
                        <w14:solidFill>
                          <w14:schemeClr w14:val="tx1"/>
                        </w14:solidFill>
                      </w14:textFill>
                    </w:rPr>
                  </w:pPr>
                  <w:r>
                    <w:rPr>
                      <w:rFonts w:hint="eastAsia"/>
                      <w:b/>
                      <w:bCs w:val="0"/>
                      <w:color w:val="000000" w:themeColor="text1"/>
                      <w:sz w:val="21"/>
                      <w:szCs w:val="21"/>
                      <w:highlight w:val="none"/>
                      <w14:textFill>
                        <w14:solidFill>
                          <w14:schemeClr w14:val="tx1"/>
                        </w14:solidFill>
                      </w14:textFill>
                    </w:rPr>
                    <w:t>风险源</w:t>
                  </w:r>
                </w:p>
              </w:tc>
              <w:tc>
                <w:tcPr>
                  <w:tcW w:w="594" w:type="pct"/>
                  <w:noWrap w:val="0"/>
                  <w:vAlign w:val="center"/>
                </w:tcPr>
                <w:p w14:paraId="217D05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val="0"/>
                      <w:color w:val="000000" w:themeColor="text1"/>
                      <w:sz w:val="21"/>
                      <w:szCs w:val="21"/>
                      <w:highlight w:val="none"/>
                      <w14:textFill>
                        <w14:solidFill>
                          <w14:schemeClr w14:val="tx1"/>
                        </w14:solidFill>
                      </w14:textFill>
                    </w:rPr>
                  </w:pPr>
                  <w:r>
                    <w:rPr>
                      <w:rFonts w:hint="eastAsia"/>
                      <w:b/>
                      <w:bCs w:val="0"/>
                      <w:color w:val="000000" w:themeColor="text1"/>
                      <w:sz w:val="21"/>
                      <w:szCs w:val="21"/>
                      <w:highlight w:val="none"/>
                      <w14:textFill>
                        <w14:solidFill>
                          <w14:schemeClr w14:val="tx1"/>
                        </w14:solidFill>
                      </w14:textFill>
                    </w:rPr>
                    <w:t>主要危险物质</w:t>
                  </w:r>
                </w:p>
              </w:tc>
              <w:tc>
                <w:tcPr>
                  <w:tcW w:w="503" w:type="pct"/>
                  <w:noWrap w:val="0"/>
                  <w:vAlign w:val="center"/>
                </w:tcPr>
                <w:p w14:paraId="1DCD5F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val="0"/>
                      <w:color w:val="000000" w:themeColor="text1"/>
                      <w:sz w:val="21"/>
                      <w:szCs w:val="21"/>
                      <w:highlight w:val="none"/>
                      <w14:textFill>
                        <w14:solidFill>
                          <w14:schemeClr w14:val="tx1"/>
                        </w14:solidFill>
                      </w14:textFill>
                    </w:rPr>
                  </w:pPr>
                  <w:r>
                    <w:rPr>
                      <w:rFonts w:hint="eastAsia"/>
                      <w:b/>
                      <w:bCs w:val="0"/>
                      <w:color w:val="000000" w:themeColor="text1"/>
                      <w:sz w:val="21"/>
                      <w:szCs w:val="21"/>
                      <w:highlight w:val="none"/>
                      <w14:textFill>
                        <w14:solidFill>
                          <w14:schemeClr w14:val="tx1"/>
                        </w14:solidFill>
                      </w14:textFill>
                    </w:rPr>
                    <w:t>影响途径</w:t>
                  </w:r>
                </w:p>
              </w:tc>
              <w:tc>
                <w:tcPr>
                  <w:tcW w:w="2450" w:type="pct"/>
                  <w:noWrap w:val="0"/>
                  <w:vAlign w:val="center"/>
                </w:tcPr>
                <w:p w14:paraId="1E0F18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val="0"/>
                      <w:color w:val="000000" w:themeColor="text1"/>
                      <w:sz w:val="21"/>
                      <w:szCs w:val="21"/>
                      <w:highlight w:val="none"/>
                      <w14:textFill>
                        <w14:solidFill>
                          <w14:schemeClr w14:val="tx1"/>
                        </w14:solidFill>
                      </w14:textFill>
                    </w:rPr>
                  </w:pPr>
                  <w:r>
                    <w:rPr>
                      <w:rFonts w:hint="eastAsia"/>
                      <w:b/>
                      <w:bCs w:val="0"/>
                      <w:color w:val="000000" w:themeColor="text1"/>
                      <w:sz w:val="21"/>
                      <w:szCs w:val="21"/>
                      <w:highlight w:val="none"/>
                      <w14:textFill>
                        <w14:solidFill>
                          <w14:schemeClr w14:val="tx1"/>
                        </w14:solidFill>
                      </w14:textFill>
                    </w:rPr>
                    <w:t>环境风险防范措施</w:t>
                  </w:r>
                </w:p>
              </w:tc>
            </w:tr>
            <w:tr w14:paraId="73617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86" w:type="pct"/>
                  <w:noWrap w:val="0"/>
                  <w:vAlign w:val="center"/>
                </w:tcPr>
                <w:p w14:paraId="7B9E42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1</w:t>
                  </w:r>
                </w:p>
              </w:tc>
              <w:tc>
                <w:tcPr>
                  <w:tcW w:w="550" w:type="pct"/>
                  <w:noWrap w:val="0"/>
                  <w:vAlign w:val="center"/>
                </w:tcPr>
                <w:p w14:paraId="601C07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000000" w:themeColor="text1"/>
                      <w:sz w:val="21"/>
                      <w:szCs w:val="21"/>
                      <w:highlight w:val="none"/>
                      <w14:textFill>
                        <w14:solidFill>
                          <w14:schemeClr w14:val="tx1"/>
                        </w14:solidFill>
                      </w14:textFill>
                    </w:rPr>
                  </w:pPr>
                  <w:r>
                    <w:rPr>
                      <w:rFonts w:hint="eastAsia"/>
                      <w:color w:val="000000" w:themeColor="text1"/>
                      <w:sz w:val="21"/>
                      <w:szCs w:val="21"/>
                      <w:lang w:eastAsia="zh-CN"/>
                      <w14:textFill>
                        <w14:solidFill>
                          <w14:schemeClr w14:val="tx1"/>
                        </w14:solidFill>
                      </w14:textFill>
                    </w:rPr>
                    <w:t>危险废物暂存间</w:t>
                  </w:r>
                </w:p>
              </w:tc>
              <w:tc>
                <w:tcPr>
                  <w:tcW w:w="514" w:type="pct"/>
                  <w:noWrap w:val="0"/>
                  <w:vAlign w:val="center"/>
                </w:tcPr>
                <w:p w14:paraId="3DBA4B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000000" w:themeColor="text1"/>
                      <w:sz w:val="21"/>
                      <w:szCs w:val="21"/>
                      <w:highlight w:val="none"/>
                      <w14:textFill>
                        <w14:solidFill>
                          <w14:schemeClr w14:val="tx1"/>
                        </w14:solidFill>
                      </w14:textFill>
                    </w:rPr>
                  </w:pPr>
                  <w:r>
                    <w:rPr>
                      <w:rFonts w:hint="eastAsia"/>
                      <w:color w:val="000000" w:themeColor="text1"/>
                      <w:sz w:val="21"/>
                      <w:szCs w:val="21"/>
                      <w:lang w:eastAsia="zh-CN"/>
                      <w14:textFill>
                        <w14:solidFill>
                          <w14:schemeClr w14:val="tx1"/>
                        </w14:solidFill>
                      </w14:textFill>
                    </w:rPr>
                    <w:t>危险废物暂存间</w:t>
                  </w:r>
                </w:p>
              </w:tc>
              <w:tc>
                <w:tcPr>
                  <w:tcW w:w="594" w:type="pct"/>
                  <w:noWrap w:val="0"/>
                  <w:vAlign w:val="center"/>
                </w:tcPr>
                <w:p w14:paraId="329EE5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Cs/>
                      <w:color w:val="000000" w:themeColor="text1"/>
                      <w:sz w:val="21"/>
                      <w:szCs w:val="21"/>
                      <w:highlight w:val="none"/>
                      <w:lang w:eastAsia="zh-CN"/>
                      <w14:textFill>
                        <w14:solidFill>
                          <w14:schemeClr w14:val="tx1"/>
                        </w14:solidFill>
                      </w14:textFill>
                    </w:rPr>
                  </w:pPr>
                  <w:r>
                    <w:rPr>
                      <w:rFonts w:hint="eastAsia"/>
                      <w:bCs/>
                      <w:color w:val="000000" w:themeColor="text1"/>
                      <w:sz w:val="21"/>
                      <w:szCs w:val="21"/>
                      <w:highlight w:val="none"/>
                      <w14:textFill>
                        <w14:solidFill>
                          <w14:schemeClr w14:val="tx1"/>
                        </w14:solidFill>
                      </w14:textFill>
                    </w:rPr>
                    <w:t>废</w:t>
                  </w:r>
                  <w:r>
                    <w:rPr>
                      <w:rFonts w:hint="eastAsia"/>
                      <w:bCs/>
                      <w:color w:val="000000" w:themeColor="text1"/>
                      <w:sz w:val="21"/>
                      <w:szCs w:val="21"/>
                      <w:highlight w:val="none"/>
                      <w:lang w:eastAsia="zh-CN"/>
                      <w14:textFill>
                        <w14:solidFill>
                          <w14:schemeClr w14:val="tx1"/>
                        </w14:solidFill>
                      </w14:textFill>
                    </w:rPr>
                    <w:t>润滑</w:t>
                  </w:r>
                  <w:r>
                    <w:rPr>
                      <w:rFonts w:hint="eastAsia"/>
                      <w:bCs/>
                      <w:color w:val="000000" w:themeColor="text1"/>
                      <w:sz w:val="21"/>
                      <w:szCs w:val="21"/>
                      <w:highlight w:val="none"/>
                      <w14:textFill>
                        <w14:solidFill>
                          <w14:schemeClr w14:val="tx1"/>
                        </w14:solidFill>
                      </w14:textFill>
                    </w:rPr>
                    <w:t>油</w:t>
                  </w:r>
                </w:p>
              </w:tc>
              <w:tc>
                <w:tcPr>
                  <w:tcW w:w="503" w:type="pct"/>
                  <w:noWrap w:val="0"/>
                  <w:vAlign w:val="center"/>
                </w:tcPr>
                <w:p w14:paraId="6D9052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泄漏、</w:t>
                  </w:r>
                  <w:r>
                    <w:rPr>
                      <w:rFonts w:hint="eastAsia" w:ascii="宋体" w:hAnsi="宋体" w:cs="宋体"/>
                      <w:color w:val="000000" w:themeColor="text1"/>
                      <w:szCs w:val="21"/>
                      <w:highlight w:val="none"/>
                      <w14:textFill>
                        <w14:solidFill>
                          <w14:schemeClr w14:val="tx1"/>
                        </w14:solidFill>
                      </w14:textFill>
                    </w:rPr>
                    <w:t>火灾</w:t>
                  </w:r>
                </w:p>
              </w:tc>
              <w:tc>
                <w:tcPr>
                  <w:tcW w:w="2450" w:type="pct"/>
                  <w:noWrap w:val="0"/>
                  <w:vAlign w:val="center"/>
                </w:tcPr>
                <w:p w14:paraId="07CBF6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危险废物暂存间严格按照《危险废物贮存污染控制标准》（GB18597-20</w:t>
                  </w:r>
                  <w:r>
                    <w:rPr>
                      <w:rFonts w:hint="eastAsia"/>
                      <w:bCs/>
                      <w:color w:val="000000" w:themeColor="text1"/>
                      <w:sz w:val="21"/>
                      <w:szCs w:val="21"/>
                      <w:highlight w:val="none"/>
                      <w:lang w:val="en-US" w:eastAsia="zh-CN"/>
                      <w14:textFill>
                        <w14:solidFill>
                          <w14:schemeClr w14:val="tx1"/>
                        </w14:solidFill>
                      </w14:textFill>
                    </w:rPr>
                    <w:t>23</w:t>
                  </w:r>
                  <w:r>
                    <w:rPr>
                      <w:rFonts w:hint="eastAsia"/>
                      <w:bCs/>
                      <w:color w:val="000000" w:themeColor="text1"/>
                      <w:sz w:val="21"/>
                      <w:szCs w:val="21"/>
                      <w:highlight w:val="none"/>
                      <w14:textFill>
                        <w14:solidFill>
                          <w14:schemeClr w14:val="tx1"/>
                        </w14:solidFill>
                      </w14:textFill>
                    </w:rPr>
                    <w:t>）的相关要求建设，</w:t>
                  </w:r>
                  <w:r>
                    <w:rPr>
                      <w:rFonts w:hint="eastAsia"/>
                      <w:color w:val="000000" w:themeColor="text1"/>
                      <w:sz w:val="21"/>
                      <w:szCs w:val="21"/>
                      <w14:textFill>
                        <w14:solidFill>
                          <w14:schemeClr w14:val="tx1"/>
                        </w14:solidFill>
                      </w14:textFill>
                    </w:rPr>
                    <w:t>防渗层为至少1m厚黏土层（渗透系数不大于10</w:t>
                  </w:r>
                  <w:r>
                    <w:rPr>
                      <w:rFonts w:hint="eastAsia"/>
                      <w:color w:val="000000" w:themeColor="text1"/>
                      <w:sz w:val="21"/>
                      <w:szCs w:val="21"/>
                      <w:vertAlign w:val="superscript"/>
                      <w14:textFill>
                        <w14:solidFill>
                          <w14:schemeClr w14:val="tx1"/>
                        </w14:solidFill>
                      </w14:textFill>
                    </w:rPr>
                    <w:t>-7</w:t>
                  </w:r>
                  <w:r>
                    <w:rPr>
                      <w:rFonts w:hint="eastAsia"/>
                      <w:color w:val="000000" w:themeColor="text1"/>
                      <w:sz w:val="21"/>
                      <w:szCs w:val="21"/>
                      <w14:textFill>
                        <w14:solidFill>
                          <w14:schemeClr w14:val="tx1"/>
                        </w14:solidFill>
                      </w14:textFill>
                    </w:rPr>
                    <w:t>cm/s），或至少2mm厚高密度聚乙烯膜等人工防渗材料（渗透系数不大于10</w:t>
                  </w:r>
                  <w:r>
                    <w:rPr>
                      <w:rFonts w:hint="eastAsia"/>
                      <w:color w:val="000000" w:themeColor="text1"/>
                      <w:sz w:val="21"/>
                      <w:szCs w:val="21"/>
                      <w:vertAlign w:val="superscript"/>
                      <w14:textFill>
                        <w14:solidFill>
                          <w14:schemeClr w14:val="tx1"/>
                        </w14:solidFill>
                      </w14:textFill>
                    </w:rPr>
                    <w:t>-10</w:t>
                  </w:r>
                  <w:r>
                    <w:rPr>
                      <w:rFonts w:hint="eastAsia"/>
                      <w:color w:val="000000" w:themeColor="text1"/>
                      <w:sz w:val="21"/>
                      <w:szCs w:val="21"/>
                      <w14:textFill>
                        <w14:solidFill>
                          <w14:schemeClr w14:val="tx1"/>
                        </w14:solidFill>
                      </w14:textFill>
                    </w:rPr>
                    <w:t>cm/s），或其他防渗性能等效的材料</w:t>
                  </w:r>
                  <w:r>
                    <w:rPr>
                      <w:rFonts w:hint="eastAsia"/>
                      <w:bCs/>
                      <w:color w:val="000000" w:themeColor="text1"/>
                      <w:kern w:val="0"/>
                      <w:sz w:val="21"/>
                      <w:szCs w:val="21"/>
                      <w:highlight w:val="none"/>
                      <w:lang w:eastAsia="zh-CN"/>
                      <w14:textFill>
                        <w14:solidFill>
                          <w14:schemeClr w14:val="tx1"/>
                        </w14:solidFill>
                      </w14:textFill>
                    </w:rPr>
                    <w:t>。其次</w:t>
                  </w:r>
                  <w:r>
                    <w:rPr>
                      <w:rFonts w:hint="eastAsia" w:cs="Times New Roman"/>
                      <w:color w:val="000000" w:themeColor="text1"/>
                      <w:kern w:val="24"/>
                      <w:sz w:val="21"/>
                      <w:szCs w:val="21"/>
                      <w:lang w:val="zh-CN"/>
                      <w14:textFill>
                        <w14:solidFill>
                          <w14:schemeClr w14:val="tx1"/>
                        </w14:solidFill>
                      </w14:textFill>
                    </w:rPr>
                    <w:t>须设置防风、防晒、防雨、防漏、防渗、防腐以及其他环境污染防治措施，，应贮存设施或贮存分区内地面、墙面裙脚、堵截泄漏的围堰、接触危险废物的隔板和墙体等应采用坚固的材料建造，表面无裂缝等。</w:t>
                  </w:r>
                </w:p>
              </w:tc>
            </w:tr>
          </w:tbl>
          <w:p w14:paraId="2C0111F8">
            <w:pPr>
              <w:pStyle w:val="37"/>
              <w:rPr>
                <w:rFonts w:hint="eastAsia" w:ascii="Times New Roman" w:hAnsi="Times New Roman" w:cs="Times New Roman"/>
                <w:color w:val="000000" w:themeColor="text1"/>
                <w:kern w:val="24"/>
                <w:sz w:val="24"/>
                <w:highlight w:val="none"/>
                <w:lang w:val="zh-CN"/>
                <w14:textFill>
                  <w14:solidFill>
                    <w14:schemeClr w14:val="tx1"/>
                  </w14:solidFill>
                </w14:textFill>
              </w:rPr>
            </w:pPr>
          </w:p>
          <w:p w14:paraId="793356E1">
            <w:pPr>
              <w:pStyle w:val="37"/>
              <w:rPr>
                <w:rFonts w:hint="eastAsia" w:cs="Times New Roman"/>
                <w:color w:val="000000" w:themeColor="text1"/>
                <w:kern w:val="24"/>
                <w:sz w:val="24"/>
                <w:highlight w:val="none"/>
                <w:lang w:val="en-US" w:eastAsia="zh-CN"/>
                <w14:textFill>
                  <w14:solidFill>
                    <w14:schemeClr w14:val="tx1"/>
                  </w14:solidFill>
                </w14:textFill>
              </w:rPr>
            </w:pPr>
            <w:r>
              <w:rPr>
                <w:rFonts w:hint="eastAsia" w:cs="Times New Roman"/>
                <w:color w:val="000000" w:themeColor="text1"/>
                <w:kern w:val="24"/>
                <w:sz w:val="24"/>
                <w:highlight w:val="none"/>
                <w:lang w:val="en-US" w:eastAsia="zh-CN"/>
                <w14:textFill>
                  <w14:solidFill>
                    <w14:schemeClr w14:val="tx1"/>
                  </w14:solidFill>
                </w14:textFill>
              </w:rPr>
              <w:t>Q值计算：</w:t>
            </w:r>
          </w:p>
          <w:p w14:paraId="05CF51C4">
            <w:pPr>
              <w:pStyle w:val="37"/>
              <w:rPr>
                <w:rFonts w:hint="default" w:ascii="Times New Roman" w:hAnsi="Times New Roman" w:eastAsia="宋体" w:cs="Times New Roman"/>
                <w:color w:val="000000" w:themeColor="text1"/>
                <w:kern w:val="24"/>
                <w:sz w:val="24"/>
                <w:highlight w:val="none"/>
                <w:lang w:val="en-US" w:eastAsia="zh-CN"/>
                <w14:textFill>
                  <w14:solidFill>
                    <w14:schemeClr w14:val="tx1"/>
                  </w14:solidFill>
                </w14:textFill>
              </w:rPr>
            </w:pPr>
            <w:r>
              <w:rPr>
                <w:rFonts w:hint="eastAsia" w:cs="Times New Roman"/>
                <w:color w:val="000000" w:themeColor="text1"/>
                <w:kern w:val="24"/>
                <w:sz w:val="24"/>
                <w:highlight w:val="none"/>
                <w:lang w:val="en-US" w:eastAsia="zh-CN"/>
                <w14:textFill>
                  <w14:solidFill>
                    <w14:schemeClr w14:val="tx1"/>
                  </w14:solidFill>
                </w14:textFill>
              </w:rPr>
              <w:t>项目风险物质Q值见下表：</w:t>
            </w:r>
          </w:p>
          <w:p w14:paraId="19A3EECF">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表</w:t>
            </w:r>
            <w:r>
              <w:rPr>
                <w:rFonts w:hint="eastAsia" w:cs="Times New Roman"/>
                <w:b/>
                <w:bCs/>
                <w:color w:val="000000" w:themeColor="text1"/>
                <w:sz w:val="24"/>
                <w:szCs w:val="24"/>
                <w:highlight w:val="none"/>
                <w:lang w:val="en-US" w:eastAsia="zh-CN"/>
                <w14:textFill>
                  <w14:solidFill>
                    <w14:schemeClr w14:val="tx1"/>
                  </w14:solidFill>
                </w14:textFill>
              </w:rPr>
              <w:t>4-16</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 xml:space="preserve">   项目危险物质Q值核算表</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1220"/>
              <w:gridCol w:w="1305"/>
              <w:gridCol w:w="2154"/>
              <w:gridCol w:w="1068"/>
              <w:gridCol w:w="1194"/>
            </w:tblGrid>
            <w:tr w14:paraId="51261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6" w:type="pct"/>
                  <w:tcBorders>
                    <w:top w:val="single" w:color="auto" w:sz="4" w:space="0"/>
                    <w:left w:val="single" w:color="auto" w:sz="4" w:space="0"/>
                    <w:bottom w:val="single" w:color="auto" w:sz="4" w:space="0"/>
                    <w:right w:val="single" w:color="auto" w:sz="4" w:space="0"/>
                  </w:tcBorders>
                  <w:noWrap w:val="0"/>
                  <w:vAlign w:val="center"/>
                </w:tcPr>
                <w:p w14:paraId="5FA8F181">
                  <w:pPr>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序号</w:t>
                  </w:r>
                </w:p>
              </w:tc>
              <w:tc>
                <w:tcPr>
                  <w:tcW w:w="802" w:type="pct"/>
                  <w:tcBorders>
                    <w:top w:val="single" w:color="auto" w:sz="4" w:space="0"/>
                    <w:left w:val="single" w:color="auto" w:sz="4" w:space="0"/>
                    <w:bottom w:val="single" w:color="auto" w:sz="4" w:space="0"/>
                    <w:right w:val="single" w:color="auto" w:sz="4" w:space="0"/>
                  </w:tcBorders>
                  <w:noWrap w:val="0"/>
                  <w:vAlign w:val="center"/>
                </w:tcPr>
                <w:p w14:paraId="70045955">
                  <w:pPr>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危险物质</w:t>
                  </w:r>
                  <w:r>
                    <w:rPr>
                      <w:rFonts w:hint="eastAsia" w:ascii="Times New Roman" w:hAnsi="Times New Roman" w:cs="Times New Roman"/>
                      <w:color w:val="000000" w:themeColor="text1"/>
                      <w:szCs w:val="21"/>
                      <w:lang w:eastAsia="zh-CN"/>
                      <w14:textFill>
                        <w14:solidFill>
                          <w14:schemeClr w14:val="tx1"/>
                        </w14:solidFill>
                      </w14:textFill>
                    </w:rPr>
                    <w:t>名称</w:t>
                  </w:r>
                </w:p>
              </w:tc>
              <w:tc>
                <w:tcPr>
                  <w:tcW w:w="858" w:type="pct"/>
                  <w:tcBorders>
                    <w:top w:val="single" w:color="auto" w:sz="4" w:space="0"/>
                    <w:left w:val="single" w:color="auto" w:sz="4" w:space="0"/>
                    <w:bottom w:val="single" w:color="auto" w:sz="4" w:space="0"/>
                    <w:right w:val="single" w:color="auto" w:sz="4" w:space="0"/>
                  </w:tcBorders>
                  <w:noWrap w:val="0"/>
                  <w:vAlign w:val="center"/>
                </w:tcPr>
                <w:p w14:paraId="1FA0073C">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CAS号</w:t>
                  </w:r>
                </w:p>
              </w:tc>
              <w:tc>
                <w:tcPr>
                  <w:tcW w:w="1416" w:type="pct"/>
                  <w:tcBorders>
                    <w:top w:val="single" w:color="auto" w:sz="4" w:space="0"/>
                    <w:left w:val="single" w:color="auto" w:sz="4" w:space="0"/>
                    <w:bottom w:val="single" w:color="auto" w:sz="4" w:space="0"/>
                    <w:right w:val="single" w:color="auto" w:sz="4" w:space="0"/>
                  </w:tcBorders>
                  <w:noWrap w:val="0"/>
                  <w:vAlign w:val="center"/>
                </w:tcPr>
                <w:p w14:paraId="5FF8F50B">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最大储存量（t）</w:t>
                  </w:r>
                </w:p>
              </w:tc>
              <w:tc>
                <w:tcPr>
                  <w:tcW w:w="700" w:type="pct"/>
                  <w:tcBorders>
                    <w:top w:val="single" w:color="auto" w:sz="4" w:space="0"/>
                    <w:left w:val="single" w:color="auto" w:sz="4" w:space="0"/>
                    <w:bottom w:val="single" w:color="auto" w:sz="4" w:space="0"/>
                    <w:right w:val="single" w:color="auto" w:sz="4" w:space="0"/>
                  </w:tcBorders>
                  <w:noWrap w:val="0"/>
                  <w:vAlign w:val="center"/>
                </w:tcPr>
                <w:p w14:paraId="05F9EE35">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临界量（t）</w:t>
                  </w:r>
                </w:p>
              </w:tc>
              <w:tc>
                <w:tcPr>
                  <w:tcW w:w="785" w:type="pct"/>
                  <w:tcBorders>
                    <w:top w:val="single" w:color="auto" w:sz="4" w:space="0"/>
                    <w:left w:val="single" w:color="auto" w:sz="4" w:space="0"/>
                    <w:bottom w:val="single" w:color="auto" w:sz="4" w:space="0"/>
                    <w:right w:val="single" w:color="auto" w:sz="4" w:space="0"/>
                  </w:tcBorders>
                  <w:noWrap w:val="0"/>
                  <w:vAlign w:val="center"/>
                </w:tcPr>
                <w:p w14:paraId="11C882B9">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Q值</w:t>
                  </w:r>
                </w:p>
              </w:tc>
            </w:tr>
            <w:tr w14:paraId="5000B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6" w:type="pct"/>
                  <w:tcBorders>
                    <w:top w:val="single" w:color="auto" w:sz="4" w:space="0"/>
                    <w:left w:val="single" w:color="auto" w:sz="4" w:space="0"/>
                    <w:bottom w:val="single" w:color="auto" w:sz="4" w:space="0"/>
                    <w:right w:val="single" w:color="auto" w:sz="4" w:space="0"/>
                  </w:tcBorders>
                  <w:noWrap w:val="0"/>
                  <w:vAlign w:val="center"/>
                </w:tcPr>
                <w:p w14:paraId="2F225E80">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w:t>
                  </w:r>
                </w:p>
              </w:tc>
              <w:tc>
                <w:tcPr>
                  <w:tcW w:w="802" w:type="pct"/>
                  <w:tcBorders>
                    <w:top w:val="single" w:color="auto" w:sz="4" w:space="0"/>
                    <w:left w:val="single" w:color="auto" w:sz="4" w:space="0"/>
                    <w:bottom w:val="single" w:color="auto" w:sz="4" w:space="0"/>
                    <w:right w:val="single" w:color="auto" w:sz="4" w:space="0"/>
                  </w:tcBorders>
                  <w:noWrap w:val="0"/>
                  <w:vAlign w:val="center"/>
                </w:tcPr>
                <w:p w14:paraId="59624968">
                  <w:pPr>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bCs/>
                      <w:color w:val="000000" w:themeColor="text1"/>
                      <w:sz w:val="21"/>
                      <w:szCs w:val="21"/>
                      <w14:textFill>
                        <w14:solidFill>
                          <w14:schemeClr w14:val="tx1"/>
                        </w14:solidFill>
                      </w14:textFill>
                    </w:rPr>
                    <w:t>废</w:t>
                  </w:r>
                  <w:r>
                    <w:rPr>
                      <w:rFonts w:hint="eastAsia"/>
                      <w:bCs/>
                      <w:color w:val="000000" w:themeColor="text1"/>
                      <w:sz w:val="21"/>
                      <w:szCs w:val="21"/>
                      <w:lang w:eastAsia="zh-CN"/>
                      <w14:textFill>
                        <w14:solidFill>
                          <w14:schemeClr w14:val="tx1"/>
                        </w14:solidFill>
                      </w14:textFill>
                    </w:rPr>
                    <w:t>润滑</w:t>
                  </w:r>
                  <w:r>
                    <w:rPr>
                      <w:rFonts w:hint="eastAsia"/>
                      <w:bCs/>
                      <w:color w:val="000000" w:themeColor="text1"/>
                      <w:sz w:val="21"/>
                      <w:szCs w:val="21"/>
                      <w14:textFill>
                        <w14:solidFill>
                          <w14:schemeClr w14:val="tx1"/>
                        </w14:solidFill>
                      </w14:textFill>
                    </w:rPr>
                    <w:t>油</w:t>
                  </w:r>
                </w:p>
              </w:tc>
              <w:tc>
                <w:tcPr>
                  <w:tcW w:w="858" w:type="pct"/>
                  <w:tcBorders>
                    <w:top w:val="single" w:color="auto" w:sz="4" w:space="0"/>
                    <w:left w:val="single" w:color="auto" w:sz="4" w:space="0"/>
                    <w:bottom w:val="single" w:color="auto" w:sz="4" w:space="0"/>
                    <w:right w:val="single" w:color="auto" w:sz="4" w:space="0"/>
                  </w:tcBorders>
                  <w:noWrap w:val="0"/>
                  <w:vAlign w:val="center"/>
                </w:tcPr>
                <w:p w14:paraId="7DA6857E">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eastAsia="宋体" w:cs="Times New Roman"/>
                      <w:color w:val="000000" w:themeColor="text1"/>
                      <w:szCs w:val="21"/>
                      <w:lang w:val="en-US" w:eastAsia="zh-CN"/>
                      <w14:textFill>
                        <w14:solidFill>
                          <w14:schemeClr w14:val="tx1"/>
                        </w14:solidFill>
                      </w14:textFill>
                    </w:rPr>
                    <w:t>/</w:t>
                  </w:r>
                </w:p>
              </w:tc>
              <w:tc>
                <w:tcPr>
                  <w:tcW w:w="1416" w:type="pct"/>
                  <w:tcBorders>
                    <w:top w:val="single" w:color="auto" w:sz="4" w:space="0"/>
                    <w:left w:val="single" w:color="auto" w:sz="4" w:space="0"/>
                    <w:bottom w:val="single" w:color="auto" w:sz="4" w:space="0"/>
                    <w:right w:val="single" w:color="auto" w:sz="4" w:space="0"/>
                  </w:tcBorders>
                  <w:noWrap w:val="0"/>
                  <w:vAlign w:val="center"/>
                </w:tcPr>
                <w:p w14:paraId="3CBB3175">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eastAsia="宋体" w:cs="Times New Roman"/>
                      <w:color w:val="000000" w:themeColor="text1"/>
                      <w:szCs w:val="21"/>
                      <w:lang w:val="en-US" w:eastAsia="zh-CN"/>
                      <w14:textFill>
                        <w14:solidFill>
                          <w14:schemeClr w14:val="tx1"/>
                        </w14:solidFill>
                      </w14:textFill>
                    </w:rPr>
                    <w:t>1.0</w:t>
                  </w:r>
                </w:p>
              </w:tc>
              <w:tc>
                <w:tcPr>
                  <w:tcW w:w="700" w:type="pct"/>
                  <w:tcBorders>
                    <w:top w:val="single" w:color="auto" w:sz="4" w:space="0"/>
                    <w:left w:val="single" w:color="auto" w:sz="4" w:space="0"/>
                    <w:bottom w:val="single" w:color="auto" w:sz="4" w:space="0"/>
                    <w:right w:val="single" w:color="auto" w:sz="4" w:space="0"/>
                  </w:tcBorders>
                  <w:noWrap w:val="0"/>
                  <w:vAlign w:val="center"/>
                </w:tcPr>
                <w:p w14:paraId="1E3E2814">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2500</w:t>
                  </w:r>
                </w:p>
              </w:tc>
              <w:tc>
                <w:tcPr>
                  <w:tcW w:w="785" w:type="pct"/>
                  <w:tcBorders>
                    <w:top w:val="single" w:color="auto" w:sz="4" w:space="0"/>
                    <w:left w:val="single" w:color="auto" w:sz="4" w:space="0"/>
                    <w:bottom w:val="single" w:color="auto" w:sz="4" w:space="0"/>
                    <w:right w:val="single" w:color="auto" w:sz="4" w:space="0"/>
                  </w:tcBorders>
                  <w:noWrap w:val="0"/>
                  <w:vAlign w:val="center"/>
                </w:tcPr>
                <w:p w14:paraId="1C1B2337">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eastAsia="宋体" w:cs="Times New Roman"/>
                      <w:color w:val="000000" w:themeColor="text1"/>
                      <w:szCs w:val="21"/>
                      <w:lang w:val="en-US" w:eastAsia="zh-CN"/>
                      <w14:textFill>
                        <w14:solidFill>
                          <w14:schemeClr w14:val="tx1"/>
                        </w14:solidFill>
                      </w14:textFill>
                    </w:rPr>
                    <w:t>0.0004</w:t>
                  </w:r>
                </w:p>
              </w:tc>
            </w:tr>
            <w:tr w14:paraId="6F35F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4" w:type="pct"/>
                  <w:gridSpan w:val="5"/>
                  <w:tcBorders>
                    <w:top w:val="single" w:color="auto" w:sz="4" w:space="0"/>
                    <w:left w:val="single" w:color="auto" w:sz="4" w:space="0"/>
                    <w:bottom w:val="single" w:color="auto" w:sz="4" w:space="0"/>
                    <w:right w:val="single" w:color="auto" w:sz="4" w:space="0"/>
                  </w:tcBorders>
                  <w:noWrap w:val="0"/>
                  <w:vAlign w:val="center"/>
                </w:tcPr>
                <w:p w14:paraId="6F9EC28B">
                  <w:pPr>
                    <w:adjustRightInd w:val="0"/>
                    <w:snapToGrid w:val="0"/>
                    <w:jc w:val="center"/>
                    <w:rPr>
                      <w:rFonts w:hint="eastAsia"/>
                      <w:color w:val="000000" w:themeColor="text1"/>
                      <w:kern w:val="2"/>
                      <w:sz w:val="21"/>
                      <w:szCs w:val="21"/>
                      <w:lang w:val="en-US" w:eastAsia="zh-CN" w:bidi="ar-SA"/>
                      <w14:textFill>
                        <w14:solidFill>
                          <w14:schemeClr w14:val="tx1"/>
                        </w14:solidFill>
                      </w14:textFill>
                    </w:rPr>
                  </w:pPr>
                  <w:r>
                    <w:rPr>
                      <w:rFonts w:hint="eastAsia"/>
                      <w:color w:val="000000" w:themeColor="text1"/>
                      <w:kern w:val="2"/>
                      <w:sz w:val="21"/>
                      <w:szCs w:val="21"/>
                      <w:lang w:val="en-US" w:eastAsia="zh-CN" w:bidi="ar-SA"/>
                      <w14:textFill>
                        <w14:solidFill>
                          <w14:schemeClr w14:val="tx1"/>
                        </w14:solidFill>
                      </w14:textFill>
                    </w:rPr>
                    <w:t>合计</w:t>
                  </w:r>
                </w:p>
              </w:tc>
              <w:tc>
                <w:tcPr>
                  <w:tcW w:w="785" w:type="pct"/>
                  <w:tcBorders>
                    <w:top w:val="single" w:color="auto" w:sz="4" w:space="0"/>
                    <w:left w:val="single" w:color="auto" w:sz="4" w:space="0"/>
                    <w:bottom w:val="single" w:color="auto" w:sz="4" w:space="0"/>
                    <w:right w:val="single" w:color="auto" w:sz="4" w:space="0"/>
                  </w:tcBorders>
                  <w:noWrap w:val="0"/>
                  <w:vAlign w:val="center"/>
                </w:tcPr>
                <w:p w14:paraId="2274F181">
                  <w:pPr>
                    <w:adjustRightInd w:val="0"/>
                    <w:snapToGrid w:val="0"/>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0.0004</w:t>
                  </w:r>
                </w:p>
              </w:tc>
            </w:tr>
          </w:tbl>
          <w:p w14:paraId="059C6177">
            <w:pPr>
              <w:pStyle w:val="37"/>
              <w:rPr>
                <w:rFonts w:hint="eastAsia" w:ascii="Times New Roman" w:hAnsi="Times New Roman" w:cs="Times New Roman"/>
                <w:color w:val="000000" w:themeColor="text1"/>
                <w:kern w:val="24"/>
                <w:sz w:val="24"/>
                <w:lang w:val="zh-CN"/>
                <w14:textFill>
                  <w14:solidFill>
                    <w14:schemeClr w14:val="tx1"/>
                  </w14:solidFill>
                </w14:textFill>
              </w:rPr>
            </w:pPr>
          </w:p>
          <w:p w14:paraId="13386785">
            <w:pPr>
              <w:adjustRightInd w:val="0"/>
              <w:snapToGrid w:val="0"/>
              <w:spacing w:line="360" w:lineRule="auto"/>
              <w:ind w:firstLine="480"/>
              <w:rPr>
                <w:rFonts w:hint="default" w:ascii="Times New Roman" w:hAnsi="Times New Roman" w:cs="Times New Roman"/>
                <w:color w:val="000000" w:themeColor="text1"/>
                <w:sz w:val="24"/>
                <w:szCs w:val="24"/>
                <w14:textFill>
                  <w14:solidFill>
                    <w14:schemeClr w14:val="tx1"/>
                  </w14:solidFill>
                </w14:textFill>
              </w:rPr>
            </w:pPr>
            <w:r>
              <w:rPr>
                <w:rFonts w:hint="eastAsia" w:cs="Times New Roman"/>
                <w:color w:val="000000" w:themeColor="text1"/>
                <w:kern w:val="24"/>
                <w:sz w:val="24"/>
                <w:lang w:val="zh-CN"/>
                <w14:textFill>
                  <w14:solidFill>
                    <w14:schemeClr w14:val="tx1"/>
                  </w14:solidFill>
                </w14:textFill>
              </w:rPr>
              <w:t>根据计算项目</w:t>
            </w:r>
            <w:r>
              <w:rPr>
                <w:rFonts w:hint="eastAsia" w:cs="Times New Roman"/>
                <w:color w:val="000000" w:themeColor="text1"/>
                <w:kern w:val="24"/>
                <w:sz w:val="24"/>
                <w:lang w:val="en-US" w:eastAsia="zh-CN"/>
                <w14:textFill>
                  <w14:solidFill>
                    <w14:schemeClr w14:val="tx1"/>
                  </w14:solidFill>
                </w14:textFill>
              </w:rPr>
              <w:t>Q值为0.0004＜1，</w:t>
            </w:r>
            <w:r>
              <w:rPr>
                <w:rFonts w:hint="default" w:ascii="Times New Roman" w:hAnsi="Times New Roman" w:cs="Times New Roman"/>
                <w:color w:val="000000" w:themeColor="text1"/>
                <w:sz w:val="24"/>
                <w:szCs w:val="24"/>
                <w14:textFill>
                  <w14:solidFill>
                    <w14:schemeClr w14:val="tx1"/>
                  </w14:solidFill>
                </w14:textFill>
              </w:rPr>
              <w:t>根据《建设项目环境风险评价技术导则》（HJ/T169-2018）4.3小节，风险潜势为Ⅰ，开展简单分析。</w:t>
            </w:r>
          </w:p>
          <w:p w14:paraId="44EE65FC">
            <w:pPr>
              <w:autoSpaceDE w:val="0"/>
              <w:autoSpaceDN w:val="0"/>
              <w:adjustRightInd w:val="0"/>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（2）环境</w:t>
            </w:r>
            <w:r>
              <w:rPr>
                <w:color w:val="000000" w:themeColor="text1"/>
                <w:sz w:val="24"/>
                <w14:textFill>
                  <w14:solidFill>
                    <w14:schemeClr w14:val="tx1"/>
                  </w14:solidFill>
                </w14:textFill>
              </w:rPr>
              <w:t>风险影响分析</w:t>
            </w:r>
          </w:p>
          <w:p w14:paraId="7B0320D1">
            <w:pPr>
              <w:autoSpaceDE w:val="0"/>
              <w:autoSpaceDN w:val="0"/>
              <w:adjustRightIn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①火灾事故影响分析</w:t>
            </w:r>
          </w:p>
          <w:p w14:paraId="6A53B882">
            <w:pPr>
              <w:autoSpaceDE w:val="0"/>
              <w:autoSpaceDN w:val="0"/>
              <w:adjustRightIn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一旦发生火灾事故</w:t>
            </w:r>
            <w:r>
              <w:rPr>
                <w:rFonts w:hint="eastAsia"/>
                <w:color w:val="000000" w:themeColor="text1"/>
                <w:sz w:val="24"/>
                <w:lang w:eastAsia="zh-CN"/>
                <w14:textFill>
                  <w14:solidFill>
                    <w14:schemeClr w14:val="tx1"/>
                  </w14:solidFill>
                </w14:textFill>
              </w:rPr>
              <w:t>（废油引发）</w:t>
            </w:r>
            <w:r>
              <w:rPr>
                <w:color w:val="000000" w:themeColor="text1"/>
                <w:sz w:val="24"/>
                <w14:textFill>
                  <w14:solidFill>
                    <w14:schemeClr w14:val="tx1"/>
                  </w14:solidFill>
                </w14:textFill>
              </w:rPr>
              <w:t>，有毒有害气体可通过热辐射、烟雾及冲击波等形式扩散至空气中，泄漏液体和消防水将进入排水系统以及渗透到土壤中，会造成财产损失和人员伤亡，以及水环境、土壤环境的污染。</w:t>
            </w:r>
          </w:p>
          <w:p w14:paraId="3359E78A">
            <w:pPr>
              <w:autoSpaceDE w:val="0"/>
              <w:autoSpaceDN w:val="0"/>
              <w:adjustRightIn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②泄漏事故影响分析</w:t>
            </w:r>
          </w:p>
          <w:p w14:paraId="5231572E">
            <w:pPr>
              <w:autoSpaceDE w:val="0"/>
              <w:autoSpaceDN w:val="0"/>
              <w:adjustRightIn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本项目若管理操作不当或意外事故，如</w:t>
            </w:r>
            <w:r>
              <w:rPr>
                <w:rFonts w:hint="eastAsia" w:cs="Times New Roman"/>
                <w:color w:val="000000" w:themeColor="text1"/>
                <w:kern w:val="24"/>
                <w:sz w:val="24"/>
                <w:lang w:val="en-US" w:eastAsia="zh-CN"/>
                <w14:textFill>
                  <w14:solidFill>
                    <w14:schemeClr w14:val="tx1"/>
                  </w14:solidFill>
                </w14:textFill>
              </w:rPr>
              <w:t>危险废物暂存间内暂存的废润滑油</w:t>
            </w:r>
            <w:r>
              <w:rPr>
                <w:color w:val="000000" w:themeColor="text1"/>
                <w:sz w:val="24"/>
                <w14:textFill>
                  <w14:solidFill>
                    <w14:schemeClr w14:val="tx1"/>
                  </w14:solidFill>
                </w14:textFill>
              </w:rPr>
              <w:t>发生泄漏，存在着</w:t>
            </w:r>
            <w:r>
              <w:rPr>
                <w:rFonts w:hint="eastAsia"/>
                <w:color w:val="000000" w:themeColor="text1"/>
                <w:sz w:val="24"/>
                <w:lang w:eastAsia="zh-CN"/>
                <w14:textFill>
                  <w14:solidFill>
                    <w14:schemeClr w14:val="tx1"/>
                  </w14:solidFill>
                </w14:textFill>
              </w:rPr>
              <w:t>危险物质</w:t>
            </w:r>
            <w:r>
              <w:rPr>
                <w:color w:val="000000" w:themeColor="text1"/>
                <w:sz w:val="24"/>
                <w14:textFill>
                  <w14:solidFill>
                    <w14:schemeClr w14:val="tx1"/>
                  </w14:solidFill>
                </w14:textFill>
              </w:rPr>
              <w:t>泄漏</w:t>
            </w:r>
            <w:r>
              <w:rPr>
                <w:rFonts w:hint="eastAsia"/>
                <w:color w:val="000000" w:themeColor="text1"/>
                <w:sz w:val="24"/>
                <w:lang w:eastAsia="zh-CN"/>
                <w14:textFill>
                  <w14:solidFill>
                    <w14:schemeClr w14:val="tx1"/>
                  </w14:solidFill>
                </w14:textFill>
              </w:rPr>
              <w:t>对地表水、地下水及土壤造成污染的风险</w:t>
            </w:r>
            <w:r>
              <w:rPr>
                <w:color w:val="000000" w:themeColor="text1"/>
                <w:sz w:val="24"/>
                <w14:textFill>
                  <w14:solidFill>
                    <w14:schemeClr w14:val="tx1"/>
                  </w14:solidFill>
                </w14:textFill>
              </w:rPr>
              <w:t>。</w:t>
            </w:r>
            <w:r>
              <w:rPr>
                <w:color w:val="000000" w:themeColor="text1"/>
                <w:sz w:val="24"/>
                <w:szCs w:val="24"/>
                <w:highlight w:val="none"/>
                <w14:textFill>
                  <w14:solidFill>
                    <w14:schemeClr w14:val="tx1"/>
                  </w14:solidFill>
                </w14:textFill>
              </w:rPr>
              <w:t>由于泄漏物料不能及时收集，可通过下渗及地下径流等对项目区及下游地区浅层地下水造成污染</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lang w:eastAsia="zh-CN"/>
                <w14:textFill>
                  <w14:solidFill>
                    <w14:schemeClr w14:val="tx1"/>
                  </w14:solidFill>
                </w14:textFill>
              </w:rPr>
              <w:t>会通过地表径流造成地表水污染，影响土壤土质</w:t>
            </w:r>
            <w:r>
              <w:rPr>
                <w:color w:val="000000" w:themeColor="text1"/>
                <w:sz w:val="24"/>
                <w14:textFill>
                  <w14:solidFill>
                    <w14:schemeClr w14:val="tx1"/>
                  </w14:solidFill>
                </w14:textFill>
              </w:rPr>
              <w:t>。</w:t>
            </w:r>
          </w:p>
          <w:p w14:paraId="2CC08ECD">
            <w:pPr>
              <w:spacing w:line="360" w:lineRule="auto"/>
              <w:ind w:firstLine="480" w:firstLineChars="200"/>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eastAsia"/>
                <w:bCs/>
                <w:color w:val="000000" w:themeColor="text1"/>
                <w:sz w:val="24"/>
                <w14:textFill>
                  <w14:solidFill>
                    <w14:schemeClr w14:val="tx1"/>
                  </w14:solidFill>
                </w14:textFill>
              </w:rPr>
              <w:t>（3）环境风险防范措施</w:t>
            </w:r>
          </w:p>
          <w:p w14:paraId="1C5B183B">
            <w:pPr>
              <w:pStyle w:val="37"/>
              <w:keepNext w:val="0"/>
              <w:keepLines w:val="0"/>
              <w:pageBreakBefore w:val="0"/>
              <w:widowControl w:val="0"/>
              <w:kinsoku/>
              <w:wordWrap/>
              <w:overflowPunct/>
              <w:topLinePunct w:val="0"/>
              <w:autoSpaceDE/>
              <w:autoSpaceDN/>
              <w:bidi w:val="0"/>
              <w:adjustRightInd w:val="0"/>
              <w:snapToGrid w:val="0"/>
              <w:ind w:firstLine="496" w:firstLineChars="200"/>
              <w:textAlignment w:val="auto"/>
              <w:rPr>
                <w:rFonts w:hint="eastAsia" w:ascii="Times New Roman" w:hAnsi="Times New Roman" w:cs="Times New Roman"/>
                <w:color w:val="000000" w:themeColor="text1"/>
                <w:kern w:val="24"/>
                <w:sz w:val="24"/>
                <w:lang w:val="zh-CN"/>
                <w14:textFill>
                  <w14:solidFill>
                    <w14:schemeClr w14:val="tx1"/>
                  </w14:solidFill>
                </w14:textFill>
              </w:rPr>
            </w:pPr>
            <w:r>
              <w:rPr>
                <w:rFonts w:hint="eastAsia" w:cs="Times New Roman"/>
                <w:color w:val="000000" w:themeColor="text1"/>
                <w:kern w:val="24"/>
                <w:sz w:val="24"/>
                <w:lang w:val="en-US" w:eastAsia="zh-CN"/>
                <w14:textFill>
                  <w14:solidFill>
                    <w14:schemeClr w14:val="tx1"/>
                  </w14:solidFill>
                </w14:textFill>
              </w:rPr>
              <w:t>①</w:t>
            </w:r>
            <w:r>
              <w:rPr>
                <w:rFonts w:hint="eastAsia" w:cs="Times New Roman"/>
                <w:color w:val="000000" w:themeColor="text1"/>
                <w:kern w:val="24"/>
                <w:sz w:val="24"/>
                <w:lang w:val="zh-CN"/>
                <w14:textFill>
                  <w14:solidFill>
                    <w14:schemeClr w14:val="tx1"/>
                  </w14:solidFill>
                </w14:textFill>
              </w:rPr>
              <w:t>危险废物暂存间严格按照《危险废物贮存污染控制标准》（GB18597-2023）的相关要求建设。</w:t>
            </w:r>
          </w:p>
          <w:p w14:paraId="127472F4">
            <w:pPr>
              <w:pStyle w:val="37"/>
              <w:rPr>
                <w:rFonts w:hint="eastAsia" w:cs="Times New Roman"/>
                <w:color w:val="000000" w:themeColor="text1"/>
                <w:kern w:val="24"/>
                <w:sz w:val="24"/>
                <w:lang w:val="zh-CN"/>
                <w14:textFill>
                  <w14:solidFill>
                    <w14:schemeClr w14:val="tx1"/>
                  </w14:solidFill>
                </w14:textFill>
              </w:rPr>
            </w:pPr>
            <w:r>
              <w:rPr>
                <w:rFonts w:hint="eastAsia" w:cs="Times New Roman"/>
                <w:color w:val="000000" w:themeColor="text1"/>
                <w:kern w:val="24"/>
                <w:sz w:val="24"/>
                <w:lang w:val="zh-CN"/>
                <w14:textFill>
                  <w14:solidFill>
                    <w14:schemeClr w14:val="tx1"/>
                  </w14:solidFill>
                </w14:textFill>
              </w:rPr>
              <w:t>②定期检查检修生产设备，定期维护。</w:t>
            </w:r>
          </w:p>
          <w:p w14:paraId="4132FF3B">
            <w:pPr>
              <w:pStyle w:val="37"/>
              <w:rPr>
                <w:rFonts w:hint="eastAsia" w:cs="Times New Roman"/>
                <w:color w:val="000000" w:themeColor="text1"/>
                <w:kern w:val="24"/>
                <w:sz w:val="24"/>
                <w:lang w:val="zh-CN"/>
                <w14:textFill>
                  <w14:solidFill>
                    <w14:schemeClr w14:val="tx1"/>
                  </w14:solidFill>
                </w14:textFill>
              </w:rPr>
            </w:pPr>
            <w:r>
              <w:rPr>
                <w:rFonts w:hint="eastAsia" w:cs="Times New Roman"/>
                <w:color w:val="000000" w:themeColor="text1"/>
                <w:kern w:val="24"/>
                <w:sz w:val="24"/>
                <w:lang w:val="en-US" w:eastAsia="zh-CN"/>
                <w14:textFill>
                  <w14:solidFill>
                    <w14:schemeClr w14:val="tx1"/>
                  </w14:solidFill>
                </w14:textFill>
              </w:rPr>
              <w:t>③</w:t>
            </w:r>
            <w:r>
              <w:rPr>
                <w:rFonts w:hint="eastAsia" w:cs="Times New Roman"/>
                <w:color w:val="000000" w:themeColor="text1"/>
                <w:kern w:val="24"/>
                <w:sz w:val="24"/>
                <w:lang w:val="zh-CN"/>
                <w14:textFill>
                  <w14:solidFill>
                    <w14:schemeClr w14:val="tx1"/>
                  </w14:solidFill>
                </w14:textFill>
              </w:rPr>
              <w:t>对装有危废的容器进行定期检查，容器泄漏损坏时必须立即处理，并将危废装入完好容器内。同时危险废物储存区设置警示标牌。</w:t>
            </w:r>
          </w:p>
          <w:p w14:paraId="361FB841">
            <w:pPr>
              <w:pStyle w:val="37"/>
              <w:rPr>
                <w:rFonts w:hint="eastAsia" w:ascii="Times New Roman" w:hAnsi="Times New Roman" w:cs="Times New Roman"/>
                <w:color w:val="000000" w:themeColor="text1"/>
                <w:kern w:val="24"/>
                <w:sz w:val="24"/>
                <w:lang w:val="zh-CN"/>
                <w14:textFill>
                  <w14:solidFill>
                    <w14:schemeClr w14:val="tx1"/>
                  </w14:solidFill>
                </w14:textFill>
              </w:rPr>
            </w:pPr>
            <w:r>
              <w:rPr>
                <w:rFonts w:hint="eastAsia" w:cs="Times New Roman"/>
                <w:color w:val="000000" w:themeColor="text1"/>
                <w:kern w:val="24"/>
                <w:sz w:val="24"/>
                <w:lang w:val="en-US" w:eastAsia="zh-CN"/>
                <w14:textFill>
                  <w14:solidFill>
                    <w14:schemeClr w14:val="tx1"/>
                  </w14:solidFill>
                </w14:textFill>
              </w:rPr>
              <w:t>④</w:t>
            </w:r>
            <w:r>
              <w:rPr>
                <w:rFonts w:hint="eastAsia" w:cs="Times New Roman"/>
                <w:color w:val="000000" w:themeColor="text1"/>
                <w:kern w:val="24"/>
                <w:sz w:val="24"/>
                <w:lang w:val="zh-CN"/>
                <w14:textFill>
                  <w14:solidFill>
                    <w14:schemeClr w14:val="tx1"/>
                  </w14:solidFill>
                </w14:textFill>
              </w:rPr>
              <w:t>所有包装袋、桶必须贴上危险废物标签，危险废物标签上文字字体为黑体、底色为醒目的桔黄色，稳妥贴附在包装袋、桶适当位置，使其清晰易读。危险废物标签要提供下列说明：“危险废物”字样、危险废物产生单位名称、联系人、联系电话、主要化学成分或商品名称、危险类别、安全措施等。</w:t>
            </w:r>
          </w:p>
          <w:p w14:paraId="578DBF94">
            <w:pPr>
              <w:pStyle w:val="37"/>
              <w:rPr>
                <w:rFonts w:hint="eastAsia" w:ascii="Times New Roman" w:hAnsi="Times New Roman" w:cs="Times New Roman"/>
                <w:color w:val="000000" w:themeColor="text1"/>
                <w:kern w:val="24"/>
                <w:sz w:val="24"/>
                <w:lang w:val="zh-CN"/>
                <w14:textFill>
                  <w14:solidFill>
                    <w14:schemeClr w14:val="tx1"/>
                  </w14:solidFill>
                </w14:textFill>
              </w:rPr>
            </w:pPr>
            <w:r>
              <w:rPr>
                <w:rFonts w:hint="eastAsia" w:cs="Times New Roman"/>
                <w:color w:val="000000" w:themeColor="text1"/>
                <w:kern w:val="24"/>
                <w:sz w:val="24"/>
                <w:lang w:val="en-US" w:eastAsia="zh-CN"/>
                <w14:textFill>
                  <w14:solidFill>
                    <w14:schemeClr w14:val="tx1"/>
                  </w14:solidFill>
                </w14:textFill>
              </w:rPr>
              <w:t>⑤</w:t>
            </w:r>
            <w:r>
              <w:rPr>
                <w:rFonts w:hint="eastAsia" w:ascii="Times New Roman" w:hAnsi="Times New Roman" w:cs="Times New Roman"/>
                <w:color w:val="000000" w:themeColor="text1"/>
                <w:kern w:val="24"/>
                <w:sz w:val="24"/>
                <w:lang w:val="en-US" w:eastAsia="zh-CN"/>
                <w14:textFill>
                  <w14:solidFill>
                    <w14:schemeClr w14:val="tx1"/>
                  </w14:solidFill>
                </w14:textFill>
              </w:rPr>
              <w:t>若发生危险废物</w:t>
            </w:r>
            <w:r>
              <w:rPr>
                <w:rFonts w:hint="eastAsia" w:cs="Times New Roman"/>
                <w:color w:val="000000" w:themeColor="text1"/>
                <w:kern w:val="24"/>
                <w:sz w:val="24"/>
                <w:lang w:val="en-US" w:eastAsia="zh-CN"/>
                <w14:textFill>
                  <w14:solidFill>
                    <w14:schemeClr w14:val="tx1"/>
                  </w14:solidFill>
                </w14:textFill>
              </w:rPr>
              <w:t>泄漏</w:t>
            </w:r>
            <w:r>
              <w:rPr>
                <w:rFonts w:hint="eastAsia" w:ascii="Times New Roman" w:hAnsi="Times New Roman" w:cs="Times New Roman"/>
                <w:color w:val="000000" w:themeColor="text1"/>
                <w:kern w:val="24"/>
                <w:sz w:val="24"/>
                <w:lang w:val="en-US" w:eastAsia="zh-CN"/>
                <w14:textFill>
                  <w14:solidFill>
                    <w14:schemeClr w14:val="tx1"/>
                  </w14:solidFill>
                </w14:textFill>
              </w:rPr>
              <w:t>时，用砂土或其它不燃性材料吸附。</w:t>
            </w:r>
          </w:p>
          <w:p w14:paraId="244CE230">
            <w:pPr>
              <w:pStyle w:val="37"/>
              <w:rPr>
                <w:rFonts w:hint="eastAsia" w:ascii="Times New Roman" w:hAnsi="Times New Roman" w:eastAsia="宋体" w:cs="Times New Roman"/>
                <w:color w:val="000000" w:themeColor="text1"/>
                <w:kern w:val="24"/>
                <w:sz w:val="24"/>
                <w:lang w:val="zh-CN" w:eastAsia="zh-CN"/>
                <w14:textFill>
                  <w14:solidFill>
                    <w14:schemeClr w14:val="tx1"/>
                  </w14:solidFill>
                </w14:textFill>
              </w:rPr>
            </w:pPr>
            <w:r>
              <w:rPr>
                <w:rFonts w:hint="eastAsia" w:cs="Times New Roman"/>
                <w:color w:val="000000" w:themeColor="text1"/>
                <w:kern w:val="24"/>
                <w:sz w:val="24"/>
                <w:lang w:val="en-US" w:eastAsia="zh-CN"/>
                <w14:textFill>
                  <w14:solidFill>
                    <w14:schemeClr w14:val="tx1"/>
                  </w14:solidFill>
                </w14:textFill>
              </w:rPr>
              <w:t>⑥</w:t>
            </w:r>
            <w:r>
              <w:rPr>
                <w:bCs/>
                <w:color w:val="000000" w:themeColor="text1"/>
                <w:sz w:val="24"/>
                <w14:textFill>
                  <w14:solidFill>
                    <w14:schemeClr w14:val="tx1"/>
                  </w14:solidFill>
                </w14:textFill>
              </w:rPr>
              <w:t>加强安全管理，制定突发环境事件应急预案，设置应急领导小组，按照应急预案要求配备应急设施和资源，落实风险防范和应急处置措施</w:t>
            </w:r>
            <w:r>
              <w:rPr>
                <w:rFonts w:hint="eastAsia"/>
                <w:bCs/>
                <w:color w:val="000000" w:themeColor="text1"/>
                <w:sz w:val="24"/>
                <w:lang w:eastAsia="zh-CN"/>
                <w14:textFill>
                  <w14:solidFill>
                    <w14:schemeClr w14:val="tx1"/>
                  </w14:solidFill>
                </w14:textFill>
              </w:rPr>
              <w:t>。</w:t>
            </w:r>
          </w:p>
          <w:p w14:paraId="2F9288B1">
            <w:pPr>
              <w:pStyle w:val="37"/>
              <w:rPr>
                <w:rFonts w:hint="eastAsia" w:ascii="Times New Roman" w:hAnsi="Times New Roman" w:cs="Times New Roman"/>
                <w:color w:val="000000" w:themeColor="text1"/>
                <w:kern w:val="24"/>
                <w:sz w:val="24"/>
                <w:lang w:val="zh-CN"/>
                <w14:textFill>
                  <w14:solidFill>
                    <w14:schemeClr w14:val="tx1"/>
                  </w14:solidFill>
                </w14:textFill>
              </w:rPr>
            </w:pPr>
            <w:r>
              <w:rPr>
                <w:rFonts w:hint="eastAsia" w:ascii="Times New Roman" w:hAnsi="Times New Roman" w:cs="Times New Roman"/>
                <w:color w:val="000000" w:themeColor="text1"/>
                <w:kern w:val="24"/>
                <w:sz w:val="24"/>
                <w:lang w:val="zh-CN"/>
                <w14:textFill>
                  <w14:solidFill>
                    <w14:schemeClr w14:val="tx1"/>
                  </w14:solidFill>
                </w14:textFill>
              </w:rPr>
              <w:t>在采取本评价提出的风险防范措施后，项目环境风险</w:t>
            </w:r>
            <w:r>
              <w:rPr>
                <w:rFonts w:hint="eastAsia" w:ascii="Times New Roman" w:hAnsi="Times New Roman" w:cs="Times New Roman"/>
                <w:color w:val="000000" w:themeColor="text1"/>
                <w:kern w:val="24"/>
                <w:sz w:val="24"/>
                <w:lang w:val="en-US" w:eastAsia="zh-CN"/>
                <w14:textFill>
                  <w14:solidFill>
                    <w14:schemeClr w14:val="tx1"/>
                  </w14:solidFill>
                </w14:textFill>
              </w:rPr>
              <w:t>是可防控的。</w:t>
            </w:r>
          </w:p>
          <w:p w14:paraId="27D517E1">
            <w:pPr>
              <w:pStyle w:val="3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b/>
                <w:bCs/>
                <w:color w:val="000000" w:themeColor="text1"/>
                <w:sz w:val="24"/>
                <w:highlight w:val="none"/>
                <w:lang w:val="en-US" w:eastAsia="zh-CN"/>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7、生态环境保护措施</w:t>
            </w:r>
          </w:p>
          <w:p w14:paraId="02FCB3B1">
            <w:pPr>
              <w:pStyle w:val="37"/>
              <w:rPr>
                <w:rFonts w:hint="eastAsia" w:ascii="Times New Roman" w:hAnsi="Times New Roman" w:cs="Times New Roman"/>
                <w:color w:val="000000" w:themeColor="text1"/>
                <w:kern w:val="24"/>
                <w:sz w:val="24"/>
                <w:lang w:val="en-US" w:eastAsia="zh-CN"/>
                <w14:textFill>
                  <w14:solidFill>
                    <w14:schemeClr w14:val="tx1"/>
                  </w14:solidFill>
                </w14:textFill>
              </w:rPr>
            </w:pPr>
            <w:r>
              <w:rPr>
                <w:rFonts w:hint="eastAsia"/>
                <w:bCs/>
                <w:color w:val="000000" w:themeColor="text1"/>
                <w:sz w:val="24"/>
                <w:lang w:val="en-US" w:eastAsia="zh-CN"/>
                <w14:textFill>
                  <w14:solidFill>
                    <w14:schemeClr w14:val="tx1"/>
                  </w14:solidFill>
                </w14:textFill>
              </w:rPr>
              <w:t>项目台阶上原运输车辆中转场及上料平台</w:t>
            </w:r>
            <w:r>
              <w:rPr>
                <w:rFonts w:hint="eastAsia"/>
                <w:bCs/>
                <w:color w:val="000000" w:themeColor="text1"/>
                <w:sz w:val="24"/>
                <w:highlight w:val="none"/>
                <w:lang w:val="en-US" w:eastAsia="zh-CN"/>
                <w14:textFill>
                  <w14:solidFill>
                    <w14:schemeClr w14:val="tx1"/>
                  </w14:solidFill>
                </w14:textFill>
              </w:rPr>
              <w:t>东侧</w:t>
            </w:r>
            <w:r>
              <w:rPr>
                <w:rFonts w:hint="eastAsia" w:cs="Times New Roman"/>
                <w:color w:val="000000" w:themeColor="text1"/>
                <w:kern w:val="24"/>
                <w:sz w:val="24"/>
                <w:lang w:val="en-US" w:eastAsia="zh-CN"/>
                <w14:textFill>
                  <w14:solidFill>
                    <w14:schemeClr w14:val="tx1"/>
                  </w14:solidFill>
                </w14:textFill>
              </w:rPr>
              <w:t>约5m处有一株古树四蕊朴，古树编号：53042400506，树龄200年，树高25m，胸径1.3m，冠幅8*10m，生长状况较好，已挂牌保护。根据《古树名木保护条例》（2025年3月15日起施行），属于二级保护树木，由华宁县人民政府应当按照国务院古树名木主管部门的规定，划定古树名木保护范围，纳入国土空间规划实施监督信息系统。</w:t>
            </w:r>
          </w:p>
          <w:p w14:paraId="7E0CC63B">
            <w:pPr>
              <w:pStyle w:val="3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b/>
                <w:bCs/>
                <w:color w:val="000000" w:themeColor="text1"/>
                <w:sz w:val="24"/>
                <w:highlight w:val="none"/>
                <w:lang w:val="en-US" w:eastAsia="zh-CN"/>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8、项目投资及环保投资</w:t>
            </w:r>
          </w:p>
          <w:p w14:paraId="76008E9F">
            <w:pPr>
              <w:pStyle w:val="34"/>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项目总投资为</w:t>
            </w:r>
            <w:r>
              <w:rPr>
                <w:rFonts w:hint="eastAsia" w:eastAsia="宋体" w:cs="Times New Roman"/>
                <w:color w:val="000000" w:themeColor="text1"/>
                <w:sz w:val="24"/>
                <w:highlight w:val="none"/>
                <w:lang w:val="en-US" w:eastAsia="zh-CN"/>
                <w14:textFill>
                  <w14:solidFill>
                    <w14:schemeClr w14:val="tx1"/>
                  </w14:solidFill>
                </w14:textFill>
              </w:rPr>
              <w:t>2147</w:t>
            </w:r>
            <w:r>
              <w:rPr>
                <w:rFonts w:hint="default" w:ascii="Times New Roman" w:hAnsi="Times New Roman" w:eastAsia="宋体" w:cs="Times New Roman"/>
                <w:color w:val="000000" w:themeColor="text1"/>
                <w:sz w:val="24"/>
                <w:highlight w:val="none"/>
                <w14:textFill>
                  <w14:solidFill>
                    <w14:schemeClr w14:val="tx1"/>
                  </w14:solidFill>
                </w14:textFill>
              </w:rPr>
              <w:t>万元，环保投资</w:t>
            </w:r>
            <w:r>
              <w:rPr>
                <w:rFonts w:hint="eastAsia" w:cs="Times New Roman"/>
                <w:color w:val="000000" w:themeColor="text1"/>
                <w:sz w:val="24"/>
                <w:highlight w:val="none"/>
                <w:lang w:val="en-US" w:eastAsia="zh-CN"/>
                <w14:textFill>
                  <w14:solidFill>
                    <w14:schemeClr w14:val="tx1"/>
                  </w14:solidFill>
                </w14:textFill>
              </w:rPr>
              <w:t>8</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0.7</w:t>
            </w:r>
            <w:r>
              <w:rPr>
                <w:rFonts w:hint="default" w:ascii="Times New Roman" w:hAnsi="Times New Roman" w:eastAsia="宋体" w:cs="Times New Roman"/>
                <w:color w:val="000000" w:themeColor="text1"/>
                <w:sz w:val="24"/>
                <w:highlight w:val="none"/>
                <w14:textFill>
                  <w14:solidFill>
                    <w14:schemeClr w14:val="tx1"/>
                  </w14:solidFill>
                </w14:textFill>
              </w:rPr>
              <w:t>万元，占总投资的</w:t>
            </w:r>
            <w:r>
              <w:rPr>
                <w:rFonts w:hint="eastAsia" w:cs="Times New Roman"/>
                <w:color w:val="000000" w:themeColor="text1"/>
                <w:sz w:val="24"/>
                <w:highlight w:val="none"/>
                <w:lang w:val="en-US" w:eastAsia="zh-CN"/>
                <w14:textFill>
                  <w14:solidFill>
                    <w14:schemeClr w14:val="tx1"/>
                  </w14:solidFill>
                </w14:textFill>
              </w:rPr>
              <w:t>3.76</w:t>
            </w:r>
            <w:r>
              <w:rPr>
                <w:rFonts w:hint="default" w:ascii="Times New Roman" w:hAnsi="Times New Roman" w:eastAsia="宋体" w:cs="Times New Roman"/>
                <w:color w:val="000000" w:themeColor="text1"/>
                <w:sz w:val="24"/>
                <w:highlight w:val="none"/>
                <w14:textFill>
                  <w14:solidFill>
                    <w14:schemeClr w14:val="tx1"/>
                  </w14:solidFill>
                </w14:textFill>
              </w:rPr>
              <w:t>%。环保投资主要用于废气、废水、噪声治理，环保投资估算明细表见下表：</w:t>
            </w:r>
          </w:p>
          <w:p w14:paraId="75A8FE23">
            <w:pPr>
              <w:adjustRightInd w:val="0"/>
              <w:snapToGrid w:val="0"/>
              <w:spacing w:line="360" w:lineRule="auto"/>
              <w:jc w:val="cente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表</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4-1</w:t>
            </w:r>
            <w:r>
              <w:rPr>
                <w:rFonts w:hint="eastAsia" w:cs="Times New Roman"/>
                <w:b/>
                <w:bCs/>
                <w:color w:val="000000" w:themeColor="text1"/>
                <w:sz w:val="24"/>
                <w:highlight w:val="none"/>
                <w:lang w:val="en-US" w:eastAsia="zh-CN"/>
                <w14:textFill>
                  <w14:solidFill>
                    <w14:schemeClr w14:val="tx1"/>
                  </w14:solidFill>
                </w14:textFill>
              </w:rPr>
              <w:t>7</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 xml:space="preserve">  建设项目环保投资估算明细一览表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555"/>
              <w:gridCol w:w="1617"/>
              <w:gridCol w:w="2763"/>
              <w:gridCol w:w="740"/>
              <w:gridCol w:w="1507"/>
            </w:tblGrid>
            <w:tr w14:paraId="7CD4F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0" w:type="pct"/>
                  <w:noWrap w:val="0"/>
                  <w:vAlign w:val="center"/>
                </w:tcPr>
                <w:p w14:paraId="18A2FAEB">
                  <w:pPr>
                    <w:adjustRightInd w:val="0"/>
                    <w:snapToGrid w:val="0"/>
                    <w:spacing w:line="240" w:lineRule="auto"/>
                    <w:ind w:firstLine="0" w:firstLineChars="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时期</w:t>
                  </w:r>
                </w:p>
              </w:tc>
              <w:tc>
                <w:tcPr>
                  <w:tcW w:w="365" w:type="pct"/>
                  <w:noWrap w:val="0"/>
                  <w:vAlign w:val="center"/>
                </w:tcPr>
                <w:p w14:paraId="5BD176A7">
                  <w:pPr>
                    <w:adjustRightInd w:val="0"/>
                    <w:snapToGrid w:val="0"/>
                    <w:spacing w:line="240" w:lineRule="auto"/>
                    <w:ind w:firstLine="0" w:firstLineChars="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类别</w:t>
                  </w:r>
                </w:p>
              </w:tc>
              <w:tc>
                <w:tcPr>
                  <w:tcW w:w="2877" w:type="pct"/>
                  <w:gridSpan w:val="2"/>
                  <w:noWrap w:val="0"/>
                  <w:vAlign w:val="center"/>
                </w:tcPr>
                <w:p w14:paraId="75673D1A">
                  <w:pPr>
                    <w:adjustRightInd w:val="0"/>
                    <w:snapToGrid w:val="0"/>
                    <w:spacing w:line="240" w:lineRule="auto"/>
                    <w:ind w:firstLine="0" w:firstLineChars="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项目</w:t>
                  </w:r>
                </w:p>
              </w:tc>
              <w:tc>
                <w:tcPr>
                  <w:tcW w:w="486" w:type="pct"/>
                  <w:noWrap w:val="0"/>
                  <w:vAlign w:val="center"/>
                </w:tcPr>
                <w:p w14:paraId="6354DCC2">
                  <w:pPr>
                    <w:adjustRightInd w:val="0"/>
                    <w:snapToGrid w:val="0"/>
                    <w:spacing w:line="240" w:lineRule="auto"/>
                    <w:ind w:firstLine="0" w:firstLineChars="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合计（万元）</w:t>
                  </w:r>
                </w:p>
              </w:tc>
              <w:tc>
                <w:tcPr>
                  <w:tcW w:w="990" w:type="pct"/>
                  <w:noWrap w:val="0"/>
                  <w:vAlign w:val="center"/>
                </w:tcPr>
                <w:p w14:paraId="31D9F5BC">
                  <w:pPr>
                    <w:adjustRightInd w:val="0"/>
                    <w:snapToGrid w:val="0"/>
                    <w:spacing w:line="240" w:lineRule="auto"/>
                    <w:ind w:firstLine="0" w:firstLineChars="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备注</w:t>
                  </w:r>
                </w:p>
              </w:tc>
            </w:tr>
            <w:tr w14:paraId="20A11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0" w:type="pct"/>
                  <w:vMerge w:val="restart"/>
                  <w:noWrap w:val="0"/>
                  <w:vAlign w:val="center"/>
                </w:tcPr>
                <w:p w14:paraId="58F7E295">
                  <w:pPr>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施工期</w:t>
                  </w:r>
                </w:p>
              </w:tc>
              <w:tc>
                <w:tcPr>
                  <w:tcW w:w="365" w:type="pct"/>
                  <w:noWrap w:val="0"/>
                  <w:vAlign w:val="center"/>
                </w:tcPr>
                <w:p w14:paraId="1FC5C908">
                  <w:pPr>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bCs/>
                      <w:color w:val="000000" w:themeColor="text1"/>
                      <w:szCs w:val="21"/>
                      <w:highlight w:val="none"/>
                      <w14:textFill>
                        <w14:solidFill>
                          <w14:schemeClr w14:val="tx1"/>
                        </w14:solidFill>
                      </w14:textFill>
                    </w:rPr>
                    <w:t>废气</w:t>
                  </w:r>
                </w:p>
              </w:tc>
              <w:tc>
                <w:tcPr>
                  <w:tcW w:w="1063" w:type="pct"/>
                  <w:noWrap w:val="0"/>
                  <w:vAlign w:val="center"/>
                </w:tcPr>
                <w:p w14:paraId="5D28328E">
                  <w:pPr>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bCs/>
                      <w:color w:val="000000" w:themeColor="text1"/>
                      <w:szCs w:val="21"/>
                      <w:highlight w:val="none"/>
                      <w14:textFill>
                        <w14:solidFill>
                          <w14:schemeClr w14:val="tx1"/>
                        </w14:solidFill>
                      </w14:textFill>
                    </w:rPr>
                    <w:t>扬尘</w:t>
                  </w:r>
                </w:p>
              </w:tc>
              <w:tc>
                <w:tcPr>
                  <w:tcW w:w="1813" w:type="pct"/>
                  <w:noWrap w:val="0"/>
                  <w:vAlign w:val="center"/>
                </w:tcPr>
                <w:p w14:paraId="5F86AB97">
                  <w:pPr>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bCs/>
                      <w:color w:val="000000" w:themeColor="text1"/>
                      <w:szCs w:val="21"/>
                      <w:highlight w:val="none"/>
                      <w14:textFill>
                        <w14:solidFill>
                          <w14:schemeClr w14:val="tx1"/>
                        </w14:solidFill>
                      </w14:textFill>
                    </w:rPr>
                    <w:t>洒水抑尘、建筑材料土工布覆盖</w:t>
                  </w:r>
                </w:p>
              </w:tc>
              <w:tc>
                <w:tcPr>
                  <w:tcW w:w="486" w:type="pct"/>
                  <w:noWrap w:val="0"/>
                  <w:vAlign w:val="center"/>
                </w:tcPr>
                <w:p w14:paraId="70A27779">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3.0</w:t>
                  </w:r>
                </w:p>
              </w:tc>
              <w:tc>
                <w:tcPr>
                  <w:tcW w:w="990" w:type="pct"/>
                  <w:noWrap w:val="0"/>
                  <w:vAlign w:val="center"/>
                </w:tcPr>
                <w:p w14:paraId="428D72BE">
                  <w:pPr>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新建</w:t>
                  </w:r>
                </w:p>
              </w:tc>
            </w:tr>
            <w:tr w14:paraId="6DC94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0" w:type="pct"/>
                  <w:vMerge w:val="continue"/>
                  <w:noWrap w:val="0"/>
                  <w:vAlign w:val="center"/>
                </w:tcPr>
                <w:p w14:paraId="59760D3A">
                  <w:pPr>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65" w:type="pct"/>
                  <w:vMerge w:val="restart"/>
                  <w:noWrap w:val="0"/>
                  <w:vAlign w:val="center"/>
                </w:tcPr>
                <w:p w14:paraId="3216F6F2">
                  <w:pPr>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bCs/>
                      <w:color w:val="000000" w:themeColor="text1"/>
                      <w:szCs w:val="21"/>
                      <w:highlight w:val="none"/>
                      <w14:textFill>
                        <w14:solidFill>
                          <w14:schemeClr w14:val="tx1"/>
                        </w14:solidFill>
                      </w14:textFill>
                    </w:rPr>
                    <w:t>废水</w:t>
                  </w:r>
                </w:p>
              </w:tc>
              <w:tc>
                <w:tcPr>
                  <w:tcW w:w="1063" w:type="pct"/>
                  <w:noWrap w:val="0"/>
                  <w:vAlign w:val="center"/>
                </w:tcPr>
                <w:p w14:paraId="75B9BE1B">
                  <w:pPr>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施工废水</w:t>
                  </w:r>
                </w:p>
              </w:tc>
              <w:tc>
                <w:tcPr>
                  <w:tcW w:w="1813" w:type="pct"/>
                  <w:noWrap w:val="0"/>
                  <w:vAlign w:val="center"/>
                </w:tcPr>
                <w:p w14:paraId="6F3D9CD8">
                  <w:pPr>
                    <w:adjustRightInd w:val="0"/>
                    <w:snapToGrid w:val="0"/>
                    <w:spacing w:line="240" w:lineRule="auto"/>
                    <w:ind w:firstLine="0" w:firstLineChars="0"/>
                    <w:jc w:val="center"/>
                    <w:rPr>
                      <w:rFonts w:hint="eastAsia"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废水沉淀池</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容积3m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eastAsia="zh-CN"/>
                      <w14:textFill>
                        <w14:solidFill>
                          <w14:schemeClr w14:val="tx1"/>
                        </w14:solidFill>
                      </w14:textFill>
                    </w:rPr>
                    <w:t>）</w:t>
                  </w:r>
                </w:p>
              </w:tc>
              <w:tc>
                <w:tcPr>
                  <w:tcW w:w="486" w:type="pct"/>
                  <w:noWrap w:val="0"/>
                  <w:vAlign w:val="center"/>
                </w:tcPr>
                <w:p w14:paraId="44D4BAA3">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0.2</w:t>
                  </w:r>
                </w:p>
              </w:tc>
              <w:tc>
                <w:tcPr>
                  <w:tcW w:w="990" w:type="pct"/>
                  <w:noWrap w:val="0"/>
                  <w:vAlign w:val="center"/>
                </w:tcPr>
                <w:p w14:paraId="55E9FF91">
                  <w:pPr>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新建</w:t>
                  </w:r>
                </w:p>
              </w:tc>
            </w:tr>
            <w:tr w14:paraId="48340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0" w:type="pct"/>
                  <w:vMerge w:val="continue"/>
                  <w:noWrap w:val="0"/>
                  <w:vAlign w:val="center"/>
                </w:tcPr>
                <w:p w14:paraId="52790263">
                  <w:pPr>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65" w:type="pct"/>
                  <w:vMerge w:val="continue"/>
                  <w:noWrap w:val="0"/>
                  <w:vAlign w:val="center"/>
                </w:tcPr>
                <w:p w14:paraId="1063D28D">
                  <w:pPr>
                    <w:adjustRightInd w:val="0"/>
                    <w:snapToGrid w:val="0"/>
                    <w:spacing w:line="240" w:lineRule="auto"/>
                    <w:ind w:firstLine="0" w:firstLineChars="0"/>
                    <w:jc w:val="center"/>
                    <w:rPr>
                      <w:bCs/>
                      <w:color w:val="000000" w:themeColor="text1"/>
                      <w:szCs w:val="21"/>
                      <w:highlight w:val="none"/>
                      <w14:textFill>
                        <w14:solidFill>
                          <w14:schemeClr w14:val="tx1"/>
                        </w14:solidFill>
                      </w14:textFill>
                    </w:rPr>
                  </w:pPr>
                </w:p>
              </w:tc>
              <w:tc>
                <w:tcPr>
                  <w:tcW w:w="1063" w:type="pct"/>
                  <w:noWrap w:val="0"/>
                  <w:vAlign w:val="center"/>
                </w:tcPr>
                <w:p w14:paraId="2B9644F2">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生活污水</w:t>
                  </w:r>
                </w:p>
              </w:tc>
              <w:tc>
                <w:tcPr>
                  <w:tcW w:w="1813" w:type="pct"/>
                  <w:noWrap w:val="0"/>
                  <w:vAlign w:val="center"/>
                </w:tcPr>
                <w:p w14:paraId="16E87B23">
                  <w:pPr>
                    <w:adjustRightInd w:val="0"/>
                    <w:snapToGrid w:val="0"/>
                    <w:spacing w:line="240" w:lineRule="auto"/>
                    <w:ind w:firstLine="0" w:firstLineChars="0"/>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化粪池（2个，容积均为12m</w:t>
                  </w:r>
                  <w:r>
                    <w:rPr>
                      <w:rFonts w:hint="eastAsia" w:cs="Times New Roman"/>
                      <w:color w:val="000000" w:themeColor="text1"/>
                      <w:sz w:val="21"/>
                      <w:szCs w:val="21"/>
                      <w:highlight w:val="none"/>
                      <w:vertAlign w:val="superscript"/>
                      <w:lang w:val="en-US" w:eastAsia="zh-CN"/>
                      <w14:textFill>
                        <w14:solidFill>
                          <w14:schemeClr w14:val="tx1"/>
                        </w14:solidFill>
                      </w14:textFill>
                    </w:rPr>
                    <w:t>3</w:t>
                  </w:r>
                  <w:r>
                    <w:rPr>
                      <w:rFonts w:hint="eastAsia" w:cs="Times New Roman"/>
                      <w:color w:val="000000" w:themeColor="text1"/>
                      <w:sz w:val="21"/>
                      <w:szCs w:val="21"/>
                      <w:highlight w:val="none"/>
                      <w:lang w:val="en-US" w:eastAsia="zh-CN"/>
                      <w14:textFill>
                        <w14:solidFill>
                          <w14:schemeClr w14:val="tx1"/>
                        </w14:solidFill>
                      </w14:textFill>
                    </w:rPr>
                    <w:t>）</w:t>
                  </w:r>
                </w:p>
              </w:tc>
              <w:tc>
                <w:tcPr>
                  <w:tcW w:w="486" w:type="pct"/>
                  <w:noWrap w:val="0"/>
                  <w:vAlign w:val="center"/>
                </w:tcPr>
                <w:p w14:paraId="16F3C4DA">
                  <w:pPr>
                    <w:adjustRightInd w:val="0"/>
                    <w:snapToGrid w:val="0"/>
                    <w:spacing w:line="240" w:lineRule="auto"/>
                    <w:ind w:firstLine="0" w:firstLineChars="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p>
              </w:tc>
              <w:tc>
                <w:tcPr>
                  <w:tcW w:w="990" w:type="pct"/>
                  <w:noWrap w:val="0"/>
                  <w:vAlign w:val="center"/>
                </w:tcPr>
                <w:p w14:paraId="3EB67A68">
                  <w:pPr>
                    <w:adjustRightInd w:val="0"/>
                    <w:snapToGrid w:val="0"/>
                    <w:spacing w:line="240" w:lineRule="auto"/>
                    <w:ind w:firstLine="0" w:firstLineChars="0"/>
                    <w:jc w:val="center"/>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依托</w:t>
                  </w:r>
                </w:p>
              </w:tc>
            </w:tr>
            <w:tr w14:paraId="4539C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0" w:type="pct"/>
                  <w:vMerge w:val="continue"/>
                  <w:noWrap w:val="0"/>
                  <w:vAlign w:val="center"/>
                </w:tcPr>
                <w:p w14:paraId="027CF27C">
                  <w:pPr>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65" w:type="pct"/>
                  <w:noWrap w:val="0"/>
                  <w:vAlign w:val="center"/>
                </w:tcPr>
                <w:p w14:paraId="7855A0C5">
                  <w:pPr>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bCs/>
                      <w:color w:val="000000" w:themeColor="text1"/>
                      <w:szCs w:val="21"/>
                      <w:highlight w:val="none"/>
                      <w14:textFill>
                        <w14:solidFill>
                          <w14:schemeClr w14:val="tx1"/>
                        </w14:solidFill>
                      </w14:textFill>
                    </w:rPr>
                    <w:t>噪声</w:t>
                  </w:r>
                </w:p>
              </w:tc>
              <w:tc>
                <w:tcPr>
                  <w:tcW w:w="1063" w:type="pct"/>
                  <w:noWrap w:val="0"/>
                  <w:vAlign w:val="center"/>
                </w:tcPr>
                <w:p w14:paraId="36798700">
                  <w:pPr>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bCs/>
                      <w:color w:val="000000" w:themeColor="text1"/>
                      <w:szCs w:val="21"/>
                      <w:highlight w:val="none"/>
                      <w14:textFill>
                        <w14:solidFill>
                          <w14:schemeClr w14:val="tx1"/>
                        </w14:solidFill>
                      </w14:textFill>
                    </w:rPr>
                    <w:t>施工机械设备</w:t>
                  </w:r>
                </w:p>
              </w:tc>
              <w:tc>
                <w:tcPr>
                  <w:tcW w:w="1813" w:type="pct"/>
                  <w:noWrap w:val="0"/>
                  <w:vAlign w:val="center"/>
                </w:tcPr>
                <w:p w14:paraId="2B7F96CE">
                  <w:pPr>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bCs/>
                      <w:color w:val="000000" w:themeColor="text1"/>
                      <w:szCs w:val="21"/>
                      <w:highlight w:val="none"/>
                      <w14:textFill>
                        <w14:solidFill>
                          <w14:schemeClr w14:val="tx1"/>
                        </w14:solidFill>
                      </w14:textFill>
                    </w:rPr>
                    <w:t>减振降噪、加强对施工机械的保养、维护和管理等方面来降低噪声源声压级</w:t>
                  </w:r>
                </w:p>
              </w:tc>
              <w:tc>
                <w:tcPr>
                  <w:tcW w:w="486" w:type="pct"/>
                  <w:noWrap w:val="0"/>
                  <w:vAlign w:val="center"/>
                </w:tcPr>
                <w:p w14:paraId="65DE2C5C">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1.0</w:t>
                  </w:r>
                </w:p>
              </w:tc>
              <w:tc>
                <w:tcPr>
                  <w:tcW w:w="990" w:type="pct"/>
                  <w:noWrap w:val="0"/>
                  <w:vAlign w:val="center"/>
                </w:tcPr>
                <w:p w14:paraId="4618B79C">
                  <w:pPr>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新建</w:t>
                  </w:r>
                </w:p>
              </w:tc>
            </w:tr>
            <w:tr w14:paraId="203BF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0" w:type="pct"/>
                  <w:vMerge w:val="continue"/>
                  <w:noWrap w:val="0"/>
                  <w:vAlign w:val="center"/>
                </w:tcPr>
                <w:p w14:paraId="5B0EC891">
                  <w:pPr>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65" w:type="pct"/>
                  <w:noWrap w:val="0"/>
                  <w:vAlign w:val="center"/>
                </w:tcPr>
                <w:p w14:paraId="00DFF024">
                  <w:pPr>
                    <w:adjustRightInd w:val="0"/>
                    <w:snapToGrid w:val="0"/>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固废</w:t>
                  </w:r>
                </w:p>
              </w:tc>
              <w:tc>
                <w:tcPr>
                  <w:tcW w:w="1063" w:type="pct"/>
                  <w:noWrap w:val="0"/>
                  <w:vAlign w:val="center"/>
                </w:tcPr>
                <w:p w14:paraId="2901CA32">
                  <w:pPr>
                    <w:adjustRightInd w:val="0"/>
                    <w:snapToGrid w:val="0"/>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生活垃圾</w:t>
                  </w:r>
                </w:p>
              </w:tc>
              <w:tc>
                <w:tcPr>
                  <w:tcW w:w="1813" w:type="pct"/>
                  <w:noWrap w:val="0"/>
                  <w:vAlign w:val="center"/>
                </w:tcPr>
                <w:p w14:paraId="280BE87B">
                  <w:pPr>
                    <w:adjustRightInd w:val="0"/>
                    <w:snapToGrid w:val="0"/>
                    <w:jc w:val="center"/>
                    <w:rPr>
                      <w:bCs/>
                      <w:color w:val="000000" w:themeColor="text1"/>
                      <w:szCs w:val="21"/>
                      <w:highlight w:val="none"/>
                      <w14:textFill>
                        <w14:solidFill>
                          <w14:schemeClr w14:val="tx1"/>
                        </w14:solidFill>
                      </w14:textFill>
                    </w:rPr>
                  </w:pPr>
                  <w:r>
                    <w:rPr>
                      <w:rFonts w:hint="eastAsia" w:cs="Times New Roman"/>
                      <w:bCs/>
                      <w:color w:val="000000" w:themeColor="text1"/>
                      <w:szCs w:val="21"/>
                      <w:highlight w:val="none"/>
                      <w:lang w:eastAsia="zh-CN"/>
                      <w14:textFill>
                        <w14:solidFill>
                          <w14:schemeClr w14:val="tx1"/>
                        </w14:solidFill>
                      </w14:textFill>
                    </w:rPr>
                    <w:t>设置</w:t>
                  </w:r>
                  <w:r>
                    <w:rPr>
                      <w:rFonts w:hint="eastAsia" w:cs="Times New Roman"/>
                      <w:bCs/>
                      <w:color w:val="000000" w:themeColor="text1"/>
                      <w:szCs w:val="21"/>
                      <w:highlight w:val="none"/>
                      <w:lang w:val="en-US" w:eastAsia="zh-CN"/>
                      <w14:textFill>
                        <w14:solidFill>
                          <w14:schemeClr w14:val="tx1"/>
                        </w14:solidFill>
                      </w14:textFill>
                    </w:rPr>
                    <w:t>带盖</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垃圾桶</w:t>
                  </w:r>
                  <w:r>
                    <w:rPr>
                      <w:rFonts w:ascii="Times New Roman" w:hAnsi="Times New Roman" w:eastAsia="宋体" w:cs="Times New Roman"/>
                      <w:bCs/>
                      <w:color w:val="000000" w:themeColor="text1"/>
                      <w:szCs w:val="21"/>
                      <w:highlight w:val="none"/>
                      <w14:textFill>
                        <w14:solidFill>
                          <w14:schemeClr w14:val="tx1"/>
                        </w14:solidFill>
                      </w14:textFill>
                    </w:rPr>
                    <w:t>，收集</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后的</w:t>
                  </w:r>
                  <w:r>
                    <w:rPr>
                      <w:rFonts w:ascii="Times New Roman" w:hAnsi="Times New Roman" w:eastAsia="宋体" w:cs="Times New Roman"/>
                      <w:bCs/>
                      <w:color w:val="000000" w:themeColor="text1"/>
                      <w:szCs w:val="21"/>
                      <w:highlight w:val="none"/>
                      <w14:textFill>
                        <w14:solidFill>
                          <w14:schemeClr w14:val="tx1"/>
                        </w14:solidFill>
                      </w14:textFill>
                    </w:rPr>
                    <w:t>生活垃圾</w:t>
                  </w:r>
                  <w:r>
                    <w:rPr>
                      <w:rFonts w:hint="eastAsia" w:cs="Times New Roman"/>
                      <w:bCs/>
                      <w:color w:val="000000" w:themeColor="text1"/>
                      <w:szCs w:val="21"/>
                      <w:highlight w:val="none"/>
                      <w:lang w:val="en-US" w:eastAsia="zh-CN"/>
                      <w14:textFill>
                        <w14:solidFill>
                          <w14:schemeClr w14:val="tx1"/>
                        </w14:solidFill>
                      </w14:textFill>
                    </w:rPr>
                    <w:t>并入</w:t>
                  </w:r>
                  <w:r>
                    <w:rPr>
                      <w:rFonts w:hint="eastAsia"/>
                      <w:color w:val="000000" w:themeColor="text1"/>
                      <w:szCs w:val="21"/>
                      <w:highlight w:val="none"/>
                      <w14:textFill>
                        <w14:solidFill>
                          <w14:schemeClr w14:val="tx1"/>
                        </w14:solidFill>
                      </w14:textFill>
                    </w:rPr>
                    <w:t>附近村庄生活垃圾收集点，由环卫部门处理</w:t>
                  </w:r>
                </w:p>
              </w:tc>
              <w:tc>
                <w:tcPr>
                  <w:tcW w:w="486" w:type="pct"/>
                  <w:noWrap w:val="0"/>
                  <w:vAlign w:val="center"/>
                </w:tcPr>
                <w:p w14:paraId="1D19C10C">
                  <w:pPr>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p>
              </w:tc>
              <w:tc>
                <w:tcPr>
                  <w:tcW w:w="990" w:type="pct"/>
                  <w:noWrap w:val="0"/>
                  <w:vAlign w:val="center"/>
                </w:tcPr>
                <w:p w14:paraId="7BB91C83">
                  <w:pPr>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依托</w:t>
                  </w:r>
                </w:p>
              </w:tc>
            </w:tr>
            <w:tr w14:paraId="001A2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0" w:type="pct"/>
                  <w:vMerge w:val="continue"/>
                  <w:noWrap w:val="0"/>
                  <w:vAlign w:val="center"/>
                </w:tcPr>
                <w:p w14:paraId="55B8D124">
                  <w:pPr>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242" w:type="pct"/>
                  <w:gridSpan w:val="3"/>
                  <w:noWrap w:val="0"/>
                  <w:vAlign w:val="center"/>
                </w:tcPr>
                <w:p w14:paraId="03B6615D">
                  <w:pPr>
                    <w:adjustRightInd w:val="0"/>
                    <w:snapToGrid w:val="0"/>
                    <w:jc w:val="center"/>
                    <w:rPr>
                      <w:rFonts w:hint="eastAsia" w:eastAsia="宋体"/>
                      <w:b/>
                      <w:bCs w:val="0"/>
                      <w:color w:val="000000" w:themeColor="text1"/>
                      <w:szCs w:val="21"/>
                      <w:highlight w:val="none"/>
                      <w:lang w:eastAsia="zh-CN"/>
                      <w14:textFill>
                        <w14:solidFill>
                          <w14:schemeClr w14:val="tx1"/>
                        </w14:solidFill>
                      </w14:textFill>
                    </w:rPr>
                  </w:pPr>
                  <w:r>
                    <w:rPr>
                      <w:rFonts w:hint="eastAsia"/>
                      <w:b/>
                      <w:bCs w:val="0"/>
                      <w:color w:val="000000" w:themeColor="text1"/>
                      <w:szCs w:val="21"/>
                      <w:highlight w:val="none"/>
                      <w:lang w:eastAsia="zh-CN"/>
                      <w14:textFill>
                        <w14:solidFill>
                          <w14:schemeClr w14:val="tx1"/>
                        </w14:solidFill>
                      </w14:textFill>
                    </w:rPr>
                    <w:t>合计</w:t>
                  </w:r>
                </w:p>
              </w:tc>
              <w:tc>
                <w:tcPr>
                  <w:tcW w:w="486" w:type="pct"/>
                  <w:noWrap w:val="0"/>
                  <w:vAlign w:val="center"/>
                </w:tcPr>
                <w:p w14:paraId="59B64BBA">
                  <w:pPr>
                    <w:adjustRightInd w:val="0"/>
                    <w:snapToGrid w:val="0"/>
                    <w:spacing w:line="240" w:lineRule="auto"/>
                    <w:ind w:firstLine="0" w:firstLineChars="0"/>
                    <w:jc w:val="center"/>
                    <w:rPr>
                      <w:rFonts w:hint="default" w:ascii="Times New Roman" w:hAnsi="Times New Roman"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4.2</w:t>
                  </w:r>
                </w:p>
              </w:tc>
              <w:tc>
                <w:tcPr>
                  <w:tcW w:w="990" w:type="pct"/>
                  <w:noWrap w:val="0"/>
                  <w:vAlign w:val="center"/>
                </w:tcPr>
                <w:p w14:paraId="2C055BB8">
                  <w:pPr>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r>
            <w:tr w14:paraId="11BB7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0" w:type="pct"/>
                  <w:vMerge w:val="restart"/>
                  <w:noWrap w:val="0"/>
                  <w:vAlign w:val="center"/>
                </w:tcPr>
                <w:p w14:paraId="63C6704C">
                  <w:pPr>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运营期</w:t>
                  </w:r>
                </w:p>
              </w:tc>
              <w:tc>
                <w:tcPr>
                  <w:tcW w:w="365" w:type="pct"/>
                  <w:vMerge w:val="restart"/>
                  <w:noWrap w:val="0"/>
                  <w:vAlign w:val="center"/>
                </w:tcPr>
                <w:p w14:paraId="7260285D">
                  <w:pPr>
                    <w:adjustRightInd w:val="0"/>
                    <w:snapToGrid w:val="0"/>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废气</w:t>
                  </w:r>
                </w:p>
              </w:tc>
              <w:tc>
                <w:tcPr>
                  <w:tcW w:w="1063" w:type="pct"/>
                  <w:shd w:val="clear" w:color="auto" w:fill="auto"/>
                  <w:noWrap w:val="0"/>
                  <w:vAlign w:val="center"/>
                </w:tcPr>
                <w:p w14:paraId="7CA5257E">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jc w:val="center"/>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磷矿破碎粉尘（G2）、筛分粉尘（G1）</w:t>
                  </w:r>
                </w:p>
              </w:tc>
              <w:tc>
                <w:tcPr>
                  <w:tcW w:w="1813" w:type="pct"/>
                  <w:shd w:val="clear" w:color="auto" w:fill="auto"/>
                  <w:noWrap w:val="0"/>
                  <w:vAlign w:val="center"/>
                </w:tcPr>
                <w:p w14:paraId="0D4B145F">
                  <w:pPr>
                    <w:adjustRightInd w:val="0"/>
                    <w:snapToGrid w:val="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4个集气罩</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+1套布袋除尘器+1根</w:t>
                  </w:r>
                  <w:r>
                    <w:rPr>
                      <w:rFonts w:hint="eastAsia" w:cs="Times New Roman"/>
                      <w:color w:val="000000" w:themeColor="text1"/>
                      <w:sz w:val="21"/>
                      <w:szCs w:val="21"/>
                      <w:highlight w:val="none"/>
                      <w:lang w:val="en-US" w:eastAsia="zh-CN"/>
                      <w14:textFill>
                        <w14:solidFill>
                          <w14:schemeClr w14:val="tx1"/>
                        </w14:solidFill>
                      </w14:textFill>
                    </w:rPr>
                    <w:t>17m</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高排气筒（排口编号：DA001）</w:t>
                  </w:r>
                </w:p>
              </w:tc>
              <w:tc>
                <w:tcPr>
                  <w:tcW w:w="486" w:type="pct"/>
                  <w:shd w:val="clear" w:color="auto" w:fill="auto"/>
                  <w:noWrap w:val="0"/>
                  <w:vAlign w:val="center"/>
                </w:tcPr>
                <w:p w14:paraId="0FFAA8F5">
                  <w:pPr>
                    <w:adjustRightInd w:val="0"/>
                    <w:snapToGrid w:val="0"/>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20.0</w:t>
                  </w:r>
                </w:p>
              </w:tc>
              <w:tc>
                <w:tcPr>
                  <w:tcW w:w="990" w:type="pct"/>
                  <w:shd w:val="clear" w:color="auto" w:fill="auto"/>
                  <w:noWrap w:val="0"/>
                  <w:vAlign w:val="center"/>
                </w:tcPr>
                <w:p w14:paraId="1A2F3695">
                  <w:pPr>
                    <w:adjustRightInd w:val="0"/>
                    <w:snapToGrid w:val="0"/>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新建</w:t>
                  </w:r>
                </w:p>
              </w:tc>
            </w:tr>
            <w:tr w14:paraId="7E95B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0" w:type="pct"/>
                  <w:vMerge w:val="continue"/>
                  <w:noWrap w:val="0"/>
                  <w:vAlign w:val="center"/>
                </w:tcPr>
                <w:p w14:paraId="61FBAC2E">
                  <w:pPr>
                    <w:adjustRightInd w:val="0"/>
                    <w:snapToGrid w:val="0"/>
                    <w:spacing w:line="240" w:lineRule="auto"/>
                    <w:ind w:firstLine="0" w:firstLineChars="0"/>
                    <w:jc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p>
              </w:tc>
              <w:tc>
                <w:tcPr>
                  <w:tcW w:w="365" w:type="pct"/>
                  <w:vMerge w:val="continue"/>
                  <w:noWrap w:val="0"/>
                  <w:vAlign w:val="center"/>
                </w:tcPr>
                <w:p w14:paraId="66FB1C71">
                  <w:pPr>
                    <w:adjustRightInd w:val="0"/>
                    <w:snapToGrid w:val="0"/>
                    <w:jc w:val="center"/>
                    <w:rPr>
                      <w:bCs/>
                      <w:color w:val="000000" w:themeColor="text1"/>
                      <w:szCs w:val="21"/>
                      <w:highlight w:val="none"/>
                      <w14:textFill>
                        <w14:solidFill>
                          <w14:schemeClr w14:val="tx1"/>
                        </w14:solidFill>
                      </w14:textFill>
                    </w:rPr>
                  </w:pPr>
                </w:p>
              </w:tc>
              <w:tc>
                <w:tcPr>
                  <w:tcW w:w="1063" w:type="pct"/>
                  <w:shd w:val="clear" w:color="auto" w:fill="auto"/>
                  <w:noWrap w:val="0"/>
                  <w:vAlign w:val="center"/>
                </w:tcPr>
                <w:p w14:paraId="4D5DCF9C">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jc w:val="center"/>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破碎及筛分工段逸散粉尘（T1-T1）</w:t>
                  </w:r>
                </w:p>
              </w:tc>
              <w:tc>
                <w:tcPr>
                  <w:tcW w:w="1813" w:type="pct"/>
                  <w:shd w:val="clear" w:color="auto" w:fill="auto"/>
                  <w:noWrap w:val="0"/>
                  <w:vAlign w:val="center"/>
                </w:tcPr>
                <w:p w14:paraId="476D5610">
                  <w:pPr>
                    <w:adjustRightInd w:val="0"/>
                    <w:snapToGrid w:val="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厂房阻隔</w:t>
                  </w:r>
                </w:p>
              </w:tc>
              <w:tc>
                <w:tcPr>
                  <w:tcW w:w="486" w:type="pct"/>
                  <w:shd w:val="clear" w:color="auto" w:fill="auto"/>
                  <w:noWrap w:val="0"/>
                  <w:vAlign w:val="center"/>
                </w:tcPr>
                <w:p w14:paraId="4AC4BAA3">
                  <w:pPr>
                    <w:adjustRightInd w:val="0"/>
                    <w:snapToGrid w:val="0"/>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p>
              </w:tc>
              <w:tc>
                <w:tcPr>
                  <w:tcW w:w="990" w:type="pct"/>
                  <w:shd w:val="clear" w:color="auto" w:fill="auto"/>
                  <w:noWrap w:val="0"/>
                  <w:vAlign w:val="center"/>
                </w:tcPr>
                <w:p w14:paraId="4884A4FE">
                  <w:pPr>
                    <w:adjustRightInd w:val="0"/>
                    <w:snapToGrid w:val="0"/>
                    <w:spacing w:line="240" w:lineRule="auto"/>
                    <w:ind w:firstLine="0" w:firstLine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计入主体工程</w:t>
                  </w:r>
                </w:p>
              </w:tc>
            </w:tr>
            <w:tr w14:paraId="458B0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0" w:type="pct"/>
                  <w:vMerge w:val="continue"/>
                  <w:noWrap w:val="0"/>
                  <w:vAlign w:val="center"/>
                </w:tcPr>
                <w:p w14:paraId="6573FAE1">
                  <w:pPr>
                    <w:adjustRightInd w:val="0"/>
                    <w:snapToGrid w:val="0"/>
                    <w:spacing w:line="240" w:lineRule="auto"/>
                    <w:ind w:firstLine="0" w:firstLineChars="0"/>
                    <w:jc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p>
              </w:tc>
              <w:tc>
                <w:tcPr>
                  <w:tcW w:w="365" w:type="pct"/>
                  <w:vMerge w:val="continue"/>
                  <w:noWrap w:val="0"/>
                  <w:vAlign w:val="center"/>
                </w:tcPr>
                <w:p w14:paraId="63ED6F23">
                  <w:pPr>
                    <w:adjustRightInd w:val="0"/>
                    <w:snapToGrid w:val="0"/>
                    <w:jc w:val="center"/>
                    <w:rPr>
                      <w:bCs/>
                      <w:color w:val="000000" w:themeColor="text1"/>
                      <w:szCs w:val="21"/>
                      <w:highlight w:val="none"/>
                      <w14:textFill>
                        <w14:solidFill>
                          <w14:schemeClr w14:val="tx1"/>
                        </w14:solidFill>
                      </w14:textFill>
                    </w:rPr>
                  </w:pPr>
                </w:p>
              </w:tc>
              <w:tc>
                <w:tcPr>
                  <w:tcW w:w="1063" w:type="pct"/>
                  <w:noWrap w:val="0"/>
                  <w:vAlign w:val="center"/>
                </w:tcPr>
                <w:p w14:paraId="463A9E01">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产品</w:t>
                  </w:r>
                  <w:r>
                    <w:rPr>
                      <w:rFonts w:hint="eastAsia" w:ascii="Times New Roman" w:cs="Times New Roman"/>
                      <w:color w:val="000000" w:themeColor="text1"/>
                      <w:sz w:val="21"/>
                      <w:szCs w:val="21"/>
                      <w:highlight w:val="none"/>
                      <w:lang w:val="en-US" w:eastAsia="zh-CN"/>
                      <w14:textFill>
                        <w14:solidFill>
                          <w14:schemeClr w14:val="tx1"/>
                        </w14:solidFill>
                      </w14:textFill>
                    </w:rPr>
                    <w:t>粉矿</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堆存粉尘（T</w:t>
                  </w:r>
                  <w:r>
                    <w:rPr>
                      <w:rFonts w:hint="eastAsia" w:ascii="Times New Roman" w:cs="Times New Roman"/>
                      <w:color w:val="000000" w:themeColor="text1"/>
                      <w:sz w:val="21"/>
                      <w:szCs w:val="21"/>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813" w:type="pct"/>
                  <w:noWrap w:val="0"/>
                  <w:vAlign w:val="center"/>
                </w:tcPr>
                <w:p w14:paraId="482F0DD6">
                  <w:pPr>
                    <w:adjustRightInd w:val="0"/>
                    <w:snapToGrid w:val="0"/>
                    <w:jc w:val="center"/>
                    <w:rPr>
                      <w:rFonts w:hint="default" w:ascii="Times New Roman" w:hAnsi="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除进出口及与生产车间相接处，其余处均设置有围挡</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且设置有顶棚，</w:t>
                  </w:r>
                  <w:r>
                    <w:rPr>
                      <w:rFonts w:hint="eastAsia" w:ascii="Times New Roman" w:hAnsi="Times New Roman" w:eastAsia="宋体" w:cs="Times New Roman"/>
                      <w:color w:val="000000" w:themeColor="text1"/>
                      <w:sz w:val="21"/>
                      <w:szCs w:val="21"/>
                      <w:highlight w:val="none"/>
                      <w:lang w:val="en-US" w:eastAsia="zh-CN" w:bidi="zh-CN"/>
                      <w14:textFill>
                        <w14:solidFill>
                          <w14:schemeClr w14:val="tx1"/>
                        </w14:solidFill>
                      </w14:textFill>
                    </w:rPr>
                    <w:t>出入口设置喷雾洒水降尘设施</w:t>
                  </w:r>
                </w:p>
              </w:tc>
              <w:tc>
                <w:tcPr>
                  <w:tcW w:w="486" w:type="pct"/>
                  <w:noWrap w:val="0"/>
                  <w:vAlign w:val="center"/>
                </w:tcPr>
                <w:p w14:paraId="5D210B6E">
                  <w:pPr>
                    <w:adjustRightInd w:val="0"/>
                    <w:snapToGrid w:val="0"/>
                    <w:spacing w:line="240" w:lineRule="auto"/>
                    <w:ind w:firstLine="0" w:firstLineChars="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2.0</w:t>
                  </w:r>
                </w:p>
              </w:tc>
              <w:tc>
                <w:tcPr>
                  <w:tcW w:w="990" w:type="pct"/>
                  <w:noWrap w:val="0"/>
                  <w:vAlign w:val="center"/>
                </w:tcPr>
                <w:p w14:paraId="294EBC6C">
                  <w:pPr>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阻隔依托主体工程，喷雾洒水降尘设施新建</w:t>
                  </w:r>
                </w:p>
              </w:tc>
            </w:tr>
            <w:tr w14:paraId="790AC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80" w:type="pct"/>
                  <w:vMerge w:val="continue"/>
                  <w:noWrap w:val="0"/>
                  <w:vAlign w:val="center"/>
                </w:tcPr>
                <w:p w14:paraId="73A5F490">
                  <w:pPr>
                    <w:adjustRightInd w:val="0"/>
                    <w:snapToGrid w:val="0"/>
                    <w:spacing w:line="240" w:lineRule="auto"/>
                    <w:ind w:firstLine="0" w:firstLineChars="0"/>
                    <w:jc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p>
              </w:tc>
              <w:tc>
                <w:tcPr>
                  <w:tcW w:w="365" w:type="pct"/>
                  <w:vMerge w:val="continue"/>
                  <w:noWrap w:val="0"/>
                  <w:vAlign w:val="center"/>
                </w:tcPr>
                <w:p w14:paraId="0F0F06FB">
                  <w:pPr>
                    <w:adjustRightInd w:val="0"/>
                    <w:snapToGrid w:val="0"/>
                    <w:jc w:val="center"/>
                    <w:rPr>
                      <w:bCs/>
                      <w:color w:val="000000" w:themeColor="text1"/>
                      <w:szCs w:val="21"/>
                      <w:highlight w:val="none"/>
                      <w14:textFill>
                        <w14:solidFill>
                          <w14:schemeClr w14:val="tx1"/>
                        </w14:solidFill>
                      </w14:textFill>
                    </w:rPr>
                  </w:pPr>
                </w:p>
              </w:tc>
              <w:tc>
                <w:tcPr>
                  <w:tcW w:w="1063" w:type="pct"/>
                  <w:noWrap w:val="0"/>
                  <w:vAlign w:val="center"/>
                </w:tcPr>
                <w:p w14:paraId="5A4B115C">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jc w:val="center"/>
                    <w:textAlignment w:val="auto"/>
                    <w:rPr>
                      <w:rFonts w:hint="eastAsia" w:cs="Times New Roman"/>
                      <w:b w:val="0"/>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运输车辆扬尘</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（T</w:t>
                  </w:r>
                  <w:r>
                    <w:rPr>
                      <w:rFonts w:hint="eastAsia" w:ascii="Times New Roman" w:cs="Times New Roman"/>
                      <w:color w:val="000000" w:themeColor="text1"/>
                      <w:sz w:val="21"/>
                      <w:szCs w:val="21"/>
                      <w:highlight w:val="none"/>
                      <w:lang w:val="en-US" w:eastAsia="zh-CN"/>
                      <w14:textFill>
                        <w14:solidFill>
                          <w14:schemeClr w14:val="tx1"/>
                        </w14:solidFill>
                      </w14:textFill>
                    </w:rPr>
                    <w:t>6</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813" w:type="pct"/>
                  <w:noWrap w:val="0"/>
                  <w:vAlign w:val="center"/>
                </w:tcPr>
                <w:p w14:paraId="6B805E20">
                  <w:pPr>
                    <w:adjustRightInd w:val="0"/>
                    <w:snapToGrid w:val="0"/>
                    <w:jc w:val="center"/>
                    <w:rPr>
                      <w:rFonts w:hint="default"/>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地面硬化+定期清扫+洒水车洒水降尘</w:t>
                  </w:r>
                </w:p>
              </w:tc>
              <w:tc>
                <w:tcPr>
                  <w:tcW w:w="486" w:type="pct"/>
                  <w:noWrap w:val="0"/>
                  <w:vAlign w:val="center"/>
                </w:tcPr>
                <w:p w14:paraId="4BC31ED6">
                  <w:pPr>
                    <w:adjustRightInd w:val="0"/>
                    <w:snapToGrid w:val="0"/>
                    <w:spacing w:line="240" w:lineRule="auto"/>
                    <w:ind w:firstLine="0" w:firstLineChars="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5.0</w:t>
                  </w:r>
                </w:p>
              </w:tc>
              <w:tc>
                <w:tcPr>
                  <w:tcW w:w="990" w:type="pct"/>
                  <w:noWrap w:val="0"/>
                  <w:vAlign w:val="center"/>
                </w:tcPr>
                <w:p w14:paraId="75A538DF">
                  <w:pPr>
                    <w:adjustRightInd w:val="0"/>
                    <w:snapToGrid w:val="0"/>
                    <w:spacing w:line="240" w:lineRule="auto"/>
                    <w:ind w:firstLine="0" w:firstLineChars="0"/>
                    <w:jc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新建</w:t>
                  </w:r>
                </w:p>
              </w:tc>
            </w:tr>
            <w:tr w14:paraId="58CBC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0" w:type="pct"/>
                  <w:vMerge w:val="continue"/>
                  <w:noWrap w:val="0"/>
                  <w:vAlign w:val="center"/>
                </w:tcPr>
                <w:p w14:paraId="2D5053CB">
                  <w:pPr>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65" w:type="pct"/>
                  <w:vMerge w:val="restart"/>
                  <w:noWrap w:val="0"/>
                  <w:vAlign w:val="center"/>
                </w:tcPr>
                <w:p w14:paraId="0F0CF666">
                  <w:pPr>
                    <w:adjustRightInd w:val="0"/>
                    <w:snapToGrid w:val="0"/>
                    <w:jc w:val="center"/>
                    <w:rPr>
                      <w:rFonts w:hint="eastAsia" w:eastAsia="宋体"/>
                      <w:bCs/>
                      <w:color w:val="000000" w:themeColor="text1"/>
                      <w:szCs w:val="21"/>
                      <w:highlight w:val="none"/>
                      <w:lang w:eastAsia="zh-CN"/>
                      <w14:textFill>
                        <w14:solidFill>
                          <w14:schemeClr w14:val="tx1"/>
                        </w14:solidFill>
                      </w14:textFill>
                    </w:rPr>
                  </w:pPr>
                  <w:r>
                    <w:rPr>
                      <w:rFonts w:hint="eastAsia"/>
                      <w:bCs/>
                      <w:color w:val="000000" w:themeColor="text1"/>
                      <w:szCs w:val="21"/>
                      <w:highlight w:val="none"/>
                      <w:lang w:eastAsia="zh-CN"/>
                      <w14:textFill>
                        <w14:solidFill>
                          <w14:schemeClr w14:val="tx1"/>
                        </w14:solidFill>
                      </w14:textFill>
                    </w:rPr>
                    <w:t>废水</w:t>
                  </w:r>
                </w:p>
              </w:tc>
              <w:tc>
                <w:tcPr>
                  <w:tcW w:w="1063" w:type="pct"/>
                  <w:noWrap w:val="0"/>
                  <w:vAlign w:val="center"/>
                </w:tcPr>
                <w:p w14:paraId="533186B0">
                  <w:pPr>
                    <w:adjustRightInd w:val="0"/>
                    <w:snapToGrid w:val="0"/>
                    <w:jc w:val="center"/>
                    <w:rPr>
                      <w:rFonts w:hint="eastAsia" w:ascii="Times New Roman" w:hAnsi="Times New Roman"/>
                      <w:bCs/>
                      <w:color w:val="000000" w:themeColor="text1"/>
                      <w:kern w:val="2"/>
                      <w:sz w:val="21"/>
                      <w:szCs w:val="21"/>
                      <w:highlight w:val="none"/>
                      <w:lang w:val="en-US" w:eastAsia="zh-CN" w:bidi="ar-SA"/>
                      <w14:textFill>
                        <w14:solidFill>
                          <w14:schemeClr w14:val="tx1"/>
                        </w14:solidFill>
                      </w14:textFill>
                    </w:rPr>
                  </w:pPr>
                  <w:r>
                    <w:rPr>
                      <w:rFonts w:hint="eastAsia"/>
                      <w:bCs/>
                      <w:color w:val="000000" w:themeColor="text1"/>
                      <w:szCs w:val="21"/>
                      <w:highlight w:val="none"/>
                      <w:lang w:eastAsia="zh-CN"/>
                      <w14:textFill>
                        <w14:solidFill>
                          <w14:schemeClr w14:val="tx1"/>
                        </w14:solidFill>
                      </w14:textFill>
                    </w:rPr>
                    <w:t>初期雨水</w:t>
                  </w:r>
                  <w:r>
                    <w:rPr>
                      <w:rFonts w:hint="eastAsia"/>
                      <w:bCs/>
                      <w:color w:val="000000" w:themeColor="text1"/>
                      <w:szCs w:val="21"/>
                      <w:highlight w:val="none"/>
                      <w:lang w:val="en-US" w:eastAsia="zh-CN"/>
                      <w14:textFill>
                        <w14:solidFill>
                          <w14:schemeClr w14:val="tx1"/>
                        </w14:solidFill>
                      </w14:textFill>
                    </w:rPr>
                    <w:t>收集池</w:t>
                  </w:r>
                </w:p>
              </w:tc>
              <w:tc>
                <w:tcPr>
                  <w:tcW w:w="1813" w:type="pct"/>
                  <w:noWrap w:val="0"/>
                  <w:vAlign w:val="center"/>
                </w:tcPr>
                <w:p w14:paraId="6E38661A">
                  <w:pPr>
                    <w:adjustRightInd w:val="0"/>
                    <w:snapToGrid w:val="0"/>
                    <w:jc w:val="center"/>
                    <w:rPr>
                      <w:rFonts w:hint="eastAsia" w:ascii="Times New Roman" w:hAnsi="Times New Roman"/>
                      <w:bCs/>
                      <w:color w:val="000000" w:themeColor="text1"/>
                      <w:kern w:val="2"/>
                      <w:sz w:val="21"/>
                      <w:szCs w:val="21"/>
                      <w:highlight w:val="none"/>
                      <w:lang w:val="en-US" w:eastAsia="zh-CN" w:bidi="ar-SA"/>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1个，容积230m</w:t>
                  </w:r>
                  <w:r>
                    <w:rPr>
                      <w:rFonts w:hint="eastAsia"/>
                      <w:bCs/>
                      <w:color w:val="000000" w:themeColor="text1"/>
                      <w:szCs w:val="21"/>
                      <w:highlight w:val="none"/>
                      <w:vertAlign w:val="superscript"/>
                      <w:lang w:val="en-US" w:eastAsia="zh-CN"/>
                      <w14:textFill>
                        <w14:solidFill>
                          <w14:schemeClr w14:val="tx1"/>
                        </w14:solidFill>
                      </w14:textFill>
                    </w:rPr>
                    <w:t>3</w:t>
                  </w:r>
                </w:p>
              </w:tc>
              <w:tc>
                <w:tcPr>
                  <w:tcW w:w="486" w:type="pct"/>
                  <w:noWrap w:val="0"/>
                  <w:vAlign w:val="center"/>
                </w:tcPr>
                <w:p w14:paraId="26008B62">
                  <w:pPr>
                    <w:adjustRightInd w:val="0"/>
                    <w:snapToGrid w:val="0"/>
                    <w:spacing w:line="240" w:lineRule="auto"/>
                    <w:ind w:firstLine="0" w:firstLineChars="0"/>
                    <w:jc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15.0</w:t>
                  </w:r>
                </w:p>
              </w:tc>
              <w:tc>
                <w:tcPr>
                  <w:tcW w:w="990" w:type="pct"/>
                  <w:noWrap w:val="0"/>
                  <w:vAlign w:val="center"/>
                </w:tcPr>
                <w:p w14:paraId="76FCF414">
                  <w:pPr>
                    <w:adjustRightInd w:val="0"/>
                    <w:snapToGrid w:val="0"/>
                    <w:spacing w:line="240" w:lineRule="auto"/>
                    <w:ind w:firstLine="0" w:firstLineChars="0"/>
                    <w:jc w:val="cente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新建</w:t>
                  </w:r>
                </w:p>
              </w:tc>
            </w:tr>
            <w:tr w14:paraId="66D45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0" w:type="pct"/>
                  <w:vMerge w:val="continue"/>
                  <w:noWrap w:val="0"/>
                  <w:vAlign w:val="center"/>
                </w:tcPr>
                <w:p w14:paraId="626E34DD">
                  <w:pPr>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65" w:type="pct"/>
                  <w:vMerge w:val="continue"/>
                  <w:noWrap w:val="0"/>
                  <w:vAlign w:val="center"/>
                </w:tcPr>
                <w:p w14:paraId="3448348A">
                  <w:pPr>
                    <w:adjustRightInd w:val="0"/>
                    <w:snapToGrid w:val="0"/>
                    <w:jc w:val="center"/>
                    <w:rPr>
                      <w:rFonts w:hint="eastAsia" w:eastAsia="宋体"/>
                      <w:bCs/>
                      <w:color w:val="000000" w:themeColor="text1"/>
                      <w:szCs w:val="21"/>
                      <w:highlight w:val="none"/>
                      <w:lang w:eastAsia="zh-CN"/>
                      <w14:textFill>
                        <w14:solidFill>
                          <w14:schemeClr w14:val="tx1"/>
                        </w14:solidFill>
                      </w14:textFill>
                    </w:rPr>
                  </w:pPr>
                </w:p>
              </w:tc>
              <w:tc>
                <w:tcPr>
                  <w:tcW w:w="1063" w:type="pct"/>
                  <w:vMerge w:val="restart"/>
                  <w:noWrap w:val="0"/>
                  <w:vAlign w:val="center"/>
                </w:tcPr>
                <w:p w14:paraId="2AEC7744">
                  <w:pPr>
                    <w:adjustRightInd w:val="0"/>
                    <w:snapToGrid w:val="0"/>
                    <w:jc w:val="center"/>
                    <w:rPr>
                      <w:rFonts w:hint="default" w:ascii="Times New Roman" w:hAnsi="Times New Roman"/>
                      <w:bCs/>
                      <w:color w:val="000000" w:themeColor="text1"/>
                      <w:kern w:val="2"/>
                      <w:sz w:val="21"/>
                      <w:szCs w:val="21"/>
                      <w:highlight w:val="none"/>
                      <w:lang w:val="en-US" w:eastAsia="zh-CN" w:bidi="ar-SA"/>
                      <w14:textFill>
                        <w14:solidFill>
                          <w14:schemeClr w14:val="tx1"/>
                        </w14:solidFill>
                      </w14:textFill>
                    </w:rPr>
                  </w:pPr>
                  <w:r>
                    <w:rPr>
                      <w:rFonts w:hint="eastAsia"/>
                      <w:bCs/>
                      <w:color w:val="000000" w:themeColor="text1"/>
                      <w:kern w:val="2"/>
                      <w:sz w:val="21"/>
                      <w:szCs w:val="21"/>
                      <w:highlight w:val="none"/>
                      <w:lang w:val="en-US" w:eastAsia="zh-CN" w:bidi="ar-SA"/>
                      <w14:textFill>
                        <w14:solidFill>
                          <w14:schemeClr w14:val="tx1"/>
                        </w14:solidFill>
                      </w14:textFill>
                    </w:rPr>
                    <w:t>生活污水</w:t>
                  </w:r>
                </w:p>
              </w:tc>
              <w:tc>
                <w:tcPr>
                  <w:tcW w:w="1813" w:type="pct"/>
                  <w:noWrap w:val="0"/>
                  <w:vAlign w:val="center"/>
                </w:tcPr>
                <w:p w14:paraId="45A08737">
                  <w:pPr>
                    <w:adjustRightInd w:val="0"/>
                    <w:snapToGrid w:val="0"/>
                    <w:jc w:val="center"/>
                    <w:rPr>
                      <w:rFonts w:hint="default" w:ascii="Times New Roman" w:hAnsi="Times New Roman"/>
                      <w:bCs/>
                      <w:color w:val="000000" w:themeColor="text1"/>
                      <w:kern w:val="2"/>
                      <w:sz w:val="21"/>
                      <w:szCs w:val="21"/>
                      <w:highlight w:val="none"/>
                      <w:lang w:val="en-US" w:eastAsia="zh-CN" w:bidi="ar-SA"/>
                      <w14:textFill>
                        <w14:solidFill>
                          <w14:schemeClr w14:val="tx1"/>
                        </w14:solidFill>
                      </w14:textFill>
                    </w:rPr>
                  </w:pPr>
                  <w:r>
                    <w:rPr>
                      <w:rFonts w:hint="eastAsia" w:cs="宋体"/>
                      <w:color w:val="000000" w:themeColor="text1"/>
                      <w:sz w:val="21"/>
                      <w:szCs w:val="21"/>
                      <w:highlight w:val="none"/>
                      <w:lang w:eastAsia="zh-CN"/>
                      <w14:textFill>
                        <w14:solidFill>
                          <w14:schemeClr w14:val="tx1"/>
                        </w14:solidFill>
                      </w14:textFill>
                    </w:rPr>
                    <w:t>洗车池（</w:t>
                  </w:r>
                  <w:r>
                    <w:rPr>
                      <w:rFonts w:hint="eastAsia" w:cs="宋体"/>
                      <w:color w:val="000000" w:themeColor="text1"/>
                      <w:sz w:val="21"/>
                      <w:szCs w:val="21"/>
                      <w:highlight w:val="none"/>
                      <w:lang w:val="en-US" w:eastAsia="zh-CN"/>
                      <w14:textFill>
                        <w14:solidFill>
                          <w14:schemeClr w14:val="tx1"/>
                        </w14:solidFill>
                      </w14:textFill>
                    </w:rPr>
                    <w:t>1</w:t>
                  </w:r>
                  <w:r>
                    <w:rPr>
                      <w:rFonts w:hint="eastAsia"/>
                      <w:bCs/>
                      <w:color w:val="000000" w:themeColor="text1"/>
                      <w:szCs w:val="21"/>
                      <w:highlight w:val="none"/>
                      <w:lang w:val="en-US" w:eastAsia="zh-CN"/>
                      <w14:textFill>
                        <w14:solidFill>
                          <w14:schemeClr w14:val="tx1"/>
                        </w14:solidFill>
                      </w14:textFill>
                    </w:rPr>
                    <w:t>个，容积为6m</w:t>
                  </w:r>
                  <w:r>
                    <w:rPr>
                      <w:rFonts w:hint="eastAsia"/>
                      <w:bCs/>
                      <w:color w:val="000000" w:themeColor="text1"/>
                      <w:szCs w:val="21"/>
                      <w:highlight w:val="none"/>
                      <w:vertAlign w:val="superscript"/>
                      <w:lang w:val="en-US" w:eastAsia="zh-CN"/>
                      <w14:textFill>
                        <w14:solidFill>
                          <w14:schemeClr w14:val="tx1"/>
                        </w14:solidFill>
                      </w14:textFill>
                    </w:rPr>
                    <w:t>3</w:t>
                  </w:r>
                  <w:r>
                    <w:rPr>
                      <w:rFonts w:hint="eastAsia" w:cs="宋体"/>
                      <w:color w:val="000000" w:themeColor="text1"/>
                      <w:sz w:val="21"/>
                      <w:szCs w:val="21"/>
                      <w:highlight w:val="none"/>
                      <w:lang w:eastAsia="zh-CN"/>
                      <w14:textFill>
                        <w14:solidFill>
                          <w14:schemeClr w14:val="tx1"/>
                        </w14:solidFill>
                      </w14:textFill>
                    </w:rPr>
                    <w:t>）</w:t>
                  </w:r>
                </w:p>
              </w:tc>
              <w:tc>
                <w:tcPr>
                  <w:tcW w:w="486" w:type="pct"/>
                  <w:noWrap w:val="0"/>
                  <w:vAlign w:val="center"/>
                </w:tcPr>
                <w:p w14:paraId="39DBF7E7">
                  <w:pPr>
                    <w:adjustRightInd w:val="0"/>
                    <w:snapToGrid w:val="0"/>
                    <w:spacing w:line="240" w:lineRule="auto"/>
                    <w:ind w:firstLine="0" w:firstLineChars="0"/>
                    <w:jc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w:t>
                  </w:r>
                </w:p>
              </w:tc>
              <w:tc>
                <w:tcPr>
                  <w:tcW w:w="990" w:type="pct"/>
                  <w:vMerge w:val="restart"/>
                  <w:noWrap w:val="0"/>
                  <w:vAlign w:val="center"/>
                </w:tcPr>
                <w:p w14:paraId="0137555B">
                  <w:pPr>
                    <w:adjustRightInd w:val="0"/>
                    <w:snapToGrid w:val="0"/>
                    <w:spacing w:line="240" w:lineRule="auto"/>
                    <w:ind w:firstLine="0" w:firstLineChars="0"/>
                    <w:jc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依托</w:t>
                  </w:r>
                </w:p>
              </w:tc>
            </w:tr>
            <w:tr w14:paraId="4C9BD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0" w:type="pct"/>
                  <w:vMerge w:val="continue"/>
                  <w:noWrap w:val="0"/>
                  <w:vAlign w:val="center"/>
                </w:tcPr>
                <w:p w14:paraId="40BF1FDE">
                  <w:pPr>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65" w:type="pct"/>
                  <w:vMerge w:val="continue"/>
                  <w:noWrap w:val="0"/>
                  <w:vAlign w:val="center"/>
                </w:tcPr>
                <w:p w14:paraId="59AA5589">
                  <w:pPr>
                    <w:adjustRightInd w:val="0"/>
                    <w:snapToGrid w:val="0"/>
                    <w:jc w:val="center"/>
                    <w:rPr>
                      <w:rFonts w:hint="eastAsia" w:eastAsia="宋体"/>
                      <w:bCs/>
                      <w:color w:val="000000" w:themeColor="text1"/>
                      <w:szCs w:val="21"/>
                      <w:highlight w:val="none"/>
                      <w:lang w:eastAsia="zh-CN"/>
                      <w14:textFill>
                        <w14:solidFill>
                          <w14:schemeClr w14:val="tx1"/>
                        </w14:solidFill>
                      </w14:textFill>
                    </w:rPr>
                  </w:pPr>
                </w:p>
              </w:tc>
              <w:tc>
                <w:tcPr>
                  <w:tcW w:w="1063" w:type="pct"/>
                  <w:vMerge w:val="continue"/>
                  <w:noWrap w:val="0"/>
                  <w:vAlign w:val="center"/>
                </w:tcPr>
                <w:p w14:paraId="2BD7DE87">
                  <w:pPr>
                    <w:adjustRightInd w:val="0"/>
                    <w:snapToGrid w:val="0"/>
                    <w:jc w:val="center"/>
                    <w:rPr>
                      <w:rFonts w:hint="eastAsia"/>
                      <w:bCs/>
                      <w:color w:val="000000" w:themeColor="text1"/>
                      <w:kern w:val="2"/>
                      <w:sz w:val="21"/>
                      <w:szCs w:val="21"/>
                      <w:highlight w:val="none"/>
                      <w:lang w:val="en-US" w:eastAsia="zh-CN" w:bidi="ar-SA"/>
                      <w14:textFill>
                        <w14:solidFill>
                          <w14:schemeClr w14:val="tx1"/>
                        </w14:solidFill>
                      </w14:textFill>
                    </w:rPr>
                  </w:pPr>
                </w:p>
              </w:tc>
              <w:tc>
                <w:tcPr>
                  <w:tcW w:w="1813" w:type="pct"/>
                  <w:noWrap w:val="0"/>
                  <w:vAlign w:val="center"/>
                </w:tcPr>
                <w:p w14:paraId="7A0AC9DB">
                  <w:pPr>
                    <w:adjustRightInd w:val="0"/>
                    <w:snapToGrid w:val="0"/>
                    <w:jc w:val="center"/>
                    <w:rPr>
                      <w:rFonts w:hint="eastAsia" w:cs="宋体"/>
                      <w:color w:val="000000" w:themeColor="text1"/>
                      <w:sz w:val="21"/>
                      <w:szCs w:val="21"/>
                      <w:highlight w:val="none"/>
                      <w:lang w:eastAsia="zh-CN"/>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洗车废水沉淀池</w:t>
                  </w:r>
                  <w:r>
                    <w:rPr>
                      <w:rFonts w:hint="eastAsia" w:cs="宋体"/>
                      <w:color w:val="000000" w:themeColor="text1"/>
                      <w:sz w:val="21"/>
                      <w:szCs w:val="21"/>
                      <w:highlight w:val="none"/>
                      <w:lang w:eastAsia="zh-CN"/>
                      <w14:textFill>
                        <w14:solidFill>
                          <w14:schemeClr w14:val="tx1"/>
                        </w14:solidFill>
                      </w14:textFill>
                    </w:rPr>
                    <w:t>（</w:t>
                  </w:r>
                  <w:r>
                    <w:rPr>
                      <w:rFonts w:hint="eastAsia" w:cs="宋体"/>
                      <w:color w:val="000000" w:themeColor="text1"/>
                      <w:sz w:val="21"/>
                      <w:szCs w:val="21"/>
                      <w:highlight w:val="none"/>
                      <w:lang w:val="en-US" w:eastAsia="zh-CN"/>
                      <w14:textFill>
                        <w14:solidFill>
                          <w14:schemeClr w14:val="tx1"/>
                        </w14:solidFill>
                      </w14:textFill>
                    </w:rPr>
                    <w:t>1</w:t>
                  </w:r>
                  <w:r>
                    <w:rPr>
                      <w:rFonts w:hint="eastAsia"/>
                      <w:bCs/>
                      <w:color w:val="000000" w:themeColor="text1"/>
                      <w:szCs w:val="21"/>
                      <w:highlight w:val="none"/>
                      <w:lang w:val="en-US" w:eastAsia="zh-CN"/>
                      <w14:textFill>
                        <w14:solidFill>
                          <w14:schemeClr w14:val="tx1"/>
                        </w14:solidFill>
                      </w14:textFill>
                    </w:rPr>
                    <w:t>个，容积为10m</w:t>
                  </w:r>
                  <w:r>
                    <w:rPr>
                      <w:rFonts w:hint="eastAsia"/>
                      <w:bCs/>
                      <w:color w:val="000000" w:themeColor="text1"/>
                      <w:szCs w:val="21"/>
                      <w:highlight w:val="none"/>
                      <w:vertAlign w:val="superscript"/>
                      <w:lang w:val="en-US" w:eastAsia="zh-CN"/>
                      <w14:textFill>
                        <w14:solidFill>
                          <w14:schemeClr w14:val="tx1"/>
                        </w14:solidFill>
                      </w14:textFill>
                    </w:rPr>
                    <w:t>3</w:t>
                  </w:r>
                  <w:r>
                    <w:rPr>
                      <w:rFonts w:hint="eastAsia"/>
                      <w:bCs/>
                      <w:color w:val="000000" w:themeColor="text1"/>
                      <w:szCs w:val="21"/>
                      <w:highlight w:val="none"/>
                      <w:lang w:val="en-US" w:eastAsia="zh-CN"/>
                      <w14:textFill>
                        <w14:solidFill>
                          <w14:schemeClr w14:val="tx1"/>
                        </w14:solidFill>
                      </w14:textFill>
                    </w:rPr>
                    <w:t>）</w:t>
                  </w:r>
                </w:p>
              </w:tc>
              <w:tc>
                <w:tcPr>
                  <w:tcW w:w="486" w:type="pct"/>
                  <w:noWrap w:val="0"/>
                  <w:vAlign w:val="center"/>
                </w:tcPr>
                <w:p w14:paraId="2D3A2CB1">
                  <w:pPr>
                    <w:adjustRightInd w:val="0"/>
                    <w:snapToGrid w:val="0"/>
                    <w:spacing w:line="240" w:lineRule="auto"/>
                    <w:ind w:firstLine="0" w:firstLineChars="0"/>
                    <w:jc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w:t>
                  </w:r>
                </w:p>
              </w:tc>
              <w:tc>
                <w:tcPr>
                  <w:tcW w:w="990" w:type="pct"/>
                  <w:vMerge w:val="continue"/>
                  <w:noWrap w:val="0"/>
                  <w:vAlign w:val="center"/>
                </w:tcPr>
                <w:p w14:paraId="2445BAAC">
                  <w:pPr>
                    <w:adjustRightInd w:val="0"/>
                    <w:snapToGrid w:val="0"/>
                    <w:spacing w:line="240" w:lineRule="auto"/>
                    <w:ind w:firstLine="0" w:firstLineChars="0"/>
                    <w:jc w:val="center"/>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p>
              </w:tc>
            </w:tr>
            <w:tr w14:paraId="79BB0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0" w:type="pct"/>
                  <w:vMerge w:val="continue"/>
                  <w:noWrap w:val="0"/>
                  <w:vAlign w:val="center"/>
                </w:tcPr>
                <w:p w14:paraId="6AA901C4">
                  <w:pPr>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65" w:type="pct"/>
                  <w:vMerge w:val="continue"/>
                  <w:noWrap w:val="0"/>
                  <w:vAlign w:val="center"/>
                </w:tcPr>
                <w:p w14:paraId="0E1C1E69">
                  <w:pPr>
                    <w:adjustRightInd w:val="0"/>
                    <w:snapToGrid w:val="0"/>
                    <w:jc w:val="center"/>
                    <w:rPr>
                      <w:rFonts w:hint="eastAsia" w:eastAsia="宋体"/>
                      <w:bCs/>
                      <w:color w:val="000000" w:themeColor="text1"/>
                      <w:szCs w:val="21"/>
                      <w:highlight w:val="none"/>
                      <w:lang w:eastAsia="zh-CN"/>
                      <w14:textFill>
                        <w14:solidFill>
                          <w14:schemeClr w14:val="tx1"/>
                        </w14:solidFill>
                      </w14:textFill>
                    </w:rPr>
                  </w:pPr>
                </w:p>
              </w:tc>
              <w:tc>
                <w:tcPr>
                  <w:tcW w:w="1063" w:type="pct"/>
                  <w:vMerge w:val="continue"/>
                  <w:noWrap w:val="0"/>
                  <w:vAlign w:val="center"/>
                </w:tcPr>
                <w:p w14:paraId="22D2AED1">
                  <w:pPr>
                    <w:adjustRightInd w:val="0"/>
                    <w:snapToGrid w:val="0"/>
                    <w:jc w:val="center"/>
                    <w:rPr>
                      <w:rFonts w:hint="eastAsia"/>
                      <w:bCs/>
                      <w:color w:val="000000" w:themeColor="text1"/>
                      <w:kern w:val="2"/>
                      <w:sz w:val="21"/>
                      <w:szCs w:val="21"/>
                      <w:highlight w:val="none"/>
                      <w:lang w:val="en-US" w:eastAsia="zh-CN" w:bidi="ar-SA"/>
                      <w14:textFill>
                        <w14:solidFill>
                          <w14:schemeClr w14:val="tx1"/>
                        </w14:solidFill>
                      </w14:textFill>
                    </w:rPr>
                  </w:pPr>
                </w:p>
              </w:tc>
              <w:tc>
                <w:tcPr>
                  <w:tcW w:w="1813" w:type="pct"/>
                  <w:shd w:val="clear" w:color="auto" w:fill="auto"/>
                  <w:noWrap w:val="0"/>
                  <w:vAlign w:val="center"/>
                </w:tcPr>
                <w:p w14:paraId="732B7DC2">
                  <w:pPr>
                    <w:adjustRightInd w:val="0"/>
                    <w:snapToGrid w:val="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化粪池（2个，容积均为12m</w:t>
                  </w:r>
                  <w:r>
                    <w:rPr>
                      <w:rFonts w:hint="eastAsia"/>
                      <w:bCs/>
                      <w:color w:val="000000" w:themeColor="text1"/>
                      <w:szCs w:val="21"/>
                      <w:highlight w:val="none"/>
                      <w:vertAlign w:val="superscript"/>
                      <w:lang w:val="en-US" w:eastAsia="zh-CN"/>
                      <w14:textFill>
                        <w14:solidFill>
                          <w14:schemeClr w14:val="tx1"/>
                        </w14:solidFill>
                      </w14:textFill>
                    </w:rPr>
                    <w:t>3</w:t>
                  </w:r>
                  <w:r>
                    <w:rPr>
                      <w:rFonts w:hint="eastAsia"/>
                      <w:bCs/>
                      <w:color w:val="000000" w:themeColor="text1"/>
                      <w:szCs w:val="21"/>
                      <w:highlight w:val="none"/>
                      <w:lang w:val="en-US" w:eastAsia="zh-CN"/>
                      <w14:textFill>
                        <w14:solidFill>
                          <w14:schemeClr w14:val="tx1"/>
                        </w14:solidFill>
                      </w14:textFill>
                    </w:rPr>
                    <w:t>）</w:t>
                  </w:r>
                </w:p>
              </w:tc>
              <w:tc>
                <w:tcPr>
                  <w:tcW w:w="486" w:type="pct"/>
                  <w:shd w:val="clear" w:color="auto" w:fill="auto"/>
                  <w:noWrap w:val="0"/>
                  <w:vAlign w:val="center"/>
                </w:tcPr>
                <w:p w14:paraId="73D70DCE">
                  <w:pPr>
                    <w:adjustRightInd w:val="0"/>
                    <w:snapToGrid w:val="0"/>
                    <w:spacing w:line="240" w:lineRule="auto"/>
                    <w:ind w:firstLine="0" w:firstLine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p>
              </w:tc>
              <w:tc>
                <w:tcPr>
                  <w:tcW w:w="990" w:type="pct"/>
                  <w:vMerge w:val="continue"/>
                  <w:noWrap w:val="0"/>
                  <w:vAlign w:val="center"/>
                </w:tcPr>
                <w:p w14:paraId="2D8C56D2">
                  <w:pPr>
                    <w:adjustRightInd w:val="0"/>
                    <w:snapToGrid w:val="0"/>
                    <w:spacing w:line="240" w:lineRule="auto"/>
                    <w:ind w:firstLine="0" w:firstLineChars="0"/>
                    <w:jc w:val="center"/>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p>
              </w:tc>
            </w:tr>
            <w:tr w14:paraId="5F005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0" w:type="pct"/>
                  <w:vMerge w:val="continue"/>
                  <w:noWrap w:val="0"/>
                  <w:vAlign w:val="center"/>
                </w:tcPr>
                <w:p w14:paraId="79C72D5A">
                  <w:pPr>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65" w:type="pct"/>
                  <w:vMerge w:val="continue"/>
                  <w:noWrap w:val="0"/>
                  <w:vAlign w:val="center"/>
                </w:tcPr>
                <w:p w14:paraId="5F89A0E5">
                  <w:pPr>
                    <w:adjustRightInd w:val="0"/>
                    <w:snapToGrid w:val="0"/>
                    <w:jc w:val="center"/>
                    <w:rPr>
                      <w:rFonts w:hint="eastAsia" w:eastAsia="宋体"/>
                      <w:bCs/>
                      <w:color w:val="000000" w:themeColor="text1"/>
                      <w:szCs w:val="21"/>
                      <w:highlight w:val="none"/>
                      <w:lang w:eastAsia="zh-CN"/>
                      <w14:textFill>
                        <w14:solidFill>
                          <w14:schemeClr w14:val="tx1"/>
                        </w14:solidFill>
                      </w14:textFill>
                    </w:rPr>
                  </w:pPr>
                </w:p>
              </w:tc>
              <w:tc>
                <w:tcPr>
                  <w:tcW w:w="1063" w:type="pct"/>
                  <w:vMerge w:val="continue"/>
                  <w:noWrap w:val="0"/>
                  <w:vAlign w:val="center"/>
                </w:tcPr>
                <w:p w14:paraId="32BA3D1C">
                  <w:pPr>
                    <w:adjustRightInd w:val="0"/>
                    <w:snapToGrid w:val="0"/>
                    <w:jc w:val="center"/>
                    <w:rPr>
                      <w:rFonts w:hint="default"/>
                      <w:bCs/>
                      <w:color w:val="000000" w:themeColor="text1"/>
                      <w:szCs w:val="21"/>
                      <w:highlight w:val="none"/>
                      <w:lang w:val="en-US" w:eastAsia="zh-CN"/>
                      <w14:textFill>
                        <w14:solidFill>
                          <w14:schemeClr w14:val="tx1"/>
                        </w14:solidFill>
                      </w14:textFill>
                    </w:rPr>
                  </w:pPr>
                </w:p>
              </w:tc>
              <w:tc>
                <w:tcPr>
                  <w:tcW w:w="1813" w:type="pct"/>
                  <w:noWrap w:val="0"/>
                  <w:vAlign w:val="center"/>
                </w:tcPr>
                <w:p w14:paraId="6D208CE1">
                  <w:pPr>
                    <w:adjustRightInd w:val="0"/>
                    <w:snapToGrid w:val="0"/>
                    <w:jc w:val="center"/>
                    <w:rPr>
                      <w:rFonts w:hint="eastAsia"/>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隔油池（</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1个，</w:t>
                  </w:r>
                  <w:r>
                    <w:rPr>
                      <w:rFonts w:hint="eastAsia" w:cs="Times New Roman"/>
                      <w:color w:val="000000" w:themeColor="text1"/>
                      <w:sz w:val="21"/>
                      <w:szCs w:val="21"/>
                      <w:highlight w:val="none"/>
                      <w:lang w:val="en-US" w:eastAsia="zh-CN"/>
                      <w14:textFill>
                        <w14:solidFill>
                          <w14:schemeClr w14:val="tx1"/>
                        </w14:solidFill>
                      </w14:textFill>
                    </w:rPr>
                    <w:t>8.04</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486" w:type="pct"/>
                  <w:noWrap w:val="0"/>
                  <w:vAlign w:val="center"/>
                </w:tcPr>
                <w:p w14:paraId="67D384AA">
                  <w:pPr>
                    <w:adjustRightInd w:val="0"/>
                    <w:snapToGrid w:val="0"/>
                    <w:spacing w:line="240" w:lineRule="auto"/>
                    <w:ind w:firstLine="0" w:firstLineChars="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p>
              </w:tc>
              <w:tc>
                <w:tcPr>
                  <w:tcW w:w="990" w:type="pct"/>
                  <w:vMerge w:val="continue"/>
                  <w:noWrap w:val="0"/>
                  <w:vAlign w:val="center"/>
                </w:tcPr>
                <w:p w14:paraId="59DA759B">
                  <w:pPr>
                    <w:adjustRightInd w:val="0"/>
                    <w:snapToGrid w:val="0"/>
                    <w:spacing w:line="240" w:lineRule="auto"/>
                    <w:ind w:firstLine="0" w:firstLineChars="0"/>
                    <w:jc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p>
              </w:tc>
            </w:tr>
            <w:tr w14:paraId="778A8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280" w:type="pct"/>
                  <w:vMerge w:val="continue"/>
                  <w:noWrap w:val="0"/>
                  <w:vAlign w:val="center"/>
                </w:tcPr>
                <w:p w14:paraId="009ADBB8">
                  <w:pPr>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65" w:type="pct"/>
                  <w:vMerge w:val="continue"/>
                  <w:noWrap w:val="0"/>
                  <w:vAlign w:val="center"/>
                </w:tcPr>
                <w:p w14:paraId="3CFCE961">
                  <w:pPr>
                    <w:adjustRightInd w:val="0"/>
                    <w:snapToGrid w:val="0"/>
                    <w:jc w:val="center"/>
                    <w:rPr>
                      <w:rFonts w:hint="eastAsia" w:eastAsia="宋体"/>
                      <w:bCs/>
                      <w:color w:val="000000" w:themeColor="text1"/>
                      <w:szCs w:val="21"/>
                      <w:highlight w:val="none"/>
                      <w:lang w:eastAsia="zh-CN"/>
                      <w14:textFill>
                        <w14:solidFill>
                          <w14:schemeClr w14:val="tx1"/>
                        </w14:solidFill>
                      </w14:textFill>
                    </w:rPr>
                  </w:pPr>
                </w:p>
              </w:tc>
              <w:tc>
                <w:tcPr>
                  <w:tcW w:w="1063" w:type="pct"/>
                  <w:vMerge w:val="continue"/>
                  <w:noWrap w:val="0"/>
                  <w:vAlign w:val="center"/>
                </w:tcPr>
                <w:p w14:paraId="20A89756">
                  <w:pPr>
                    <w:adjustRightInd w:val="0"/>
                    <w:snapToGrid w:val="0"/>
                    <w:jc w:val="center"/>
                    <w:rPr>
                      <w:rFonts w:hint="eastAsia"/>
                      <w:bCs/>
                      <w:color w:val="000000" w:themeColor="text1"/>
                      <w:szCs w:val="21"/>
                      <w:highlight w:val="none"/>
                      <w:lang w:val="en-US" w:eastAsia="zh-CN"/>
                      <w14:textFill>
                        <w14:solidFill>
                          <w14:schemeClr w14:val="tx1"/>
                        </w14:solidFill>
                      </w14:textFill>
                    </w:rPr>
                  </w:pPr>
                </w:p>
              </w:tc>
              <w:tc>
                <w:tcPr>
                  <w:tcW w:w="1813" w:type="pct"/>
                  <w:noWrap w:val="0"/>
                  <w:vAlign w:val="center"/>
                </w:tcPr>
                <w:p w14:paraId="07E8B0CA">
                  <w:pPr>
                    <w:adjustRightInd w:val="0"/>
                    <w:snapToGrid w:val="0"/>
                    <w:jc w:val="center"/>
                    <w:rPr>
                      <w:rFonts w:hint="default"/>
                      <w:bCs/>
                      <w:color w:val="000000" w:themeColor="text1"/>
                      <w:szCs w:val="21"/>
                      <w:highlight w:val="none"/>
                      <w:lang w:val="en-US" w:eastAsia="zh-CN"/>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一体化污水处理设备（1套，处理规模10m</w:t>
                  </w:r>
                  <w:r>
                    <w:rPr>
                      <w:rFonts w:hint="eastAsia"/>
                      <w:bCs/>
                      <w:color w:val="000000" w:themeColor="text1"/>
                      <w:szCs w:val="21"/>
                      <w:highlight w:val="none"/>
                      <w:vertAlign w:val="superscript"/>
                      <w:lang w:val="en-US" w:eastAsia="zh-CN"/>
                      <w14:textFill>
                        <w14:solidFill>
                          <w14:schemeClr w14:val="tx1"/>
                        </w14:solidFill>
                      </w14:textFill>
                    </w:rPr>
                    <w:t>3</w:t>
                  </w:r>
                  <w:r>
                    <w:rPr>
                      <w:rFonts w:hint="eastAsia"/>
                      <w:bCs/>
                      <w:color w:val="000000" w:themeColor="text1"/>
                      <w:szCs w:val="21"/>
                      <w:highlight w:val="none"/>
                      <w:lang w:val="en-US" w:eastAsia="zh-CN"/>
                      <w14:textFill>
                        <w14:solidFill>
                          <w14:schemeClr w14:val="tx1"/>
                        </w14:solidFill>
                      </w14:textFill>
                    </w:rPr>
                    <w:t>/d）</w:t>
                  </w:r>
                </w:p>
              </w:tc>
              <w:tc>
                <w:tcPr>
                  <w:tcW w:w="486" w:type="pct"/>
                  <w:noWrap w:val="0"/>
                  <w:vAlign w:val="center"/>
                </w:tcPr>
                <w:p w14:paraId="55860799">
                  <w:pPr>
                    <w:adjustRightInd w:val="0"/>
                    <w:snapToGrid w:val="0"/>
                    <w:spacing w:line="240" w:lineRule="auto"/>
                    <w:ind w:firstLine="0" w:firstLineChars="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p>
              </w:tc>
              <w:tc>
                <w:tcPr>
                  <w:tcW w:w="990" w:type="pct"/>
                  <w:vMerge w:val="continue"/>
                  <w:noWrap w:val="0"/>
                  <w:vAlign w:val="center"/>
                </w:tcPr>
                <w:p w14:paraId="34521DEE">
                  <w:pPr>
                    <w:adjustRightInd w:val="0"/>
                    <w:snapToGrid w:val="0"/>
                    <w:spacing w:line="240" w:lineRule="auto"/>
                    <w:ind w:firstLine="0" w:firstLineChars="0"/>
                    <w:jc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p>
              </w:tc>
            </w:tr>
            <w:tr w14:paraId="4C03C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0" w:type="pct"/>
                  <w:vMerge w:val="continue"/>
                  <w:noWrap w:val="0"/>
                  <w:vAlign w:val="center"/>
                </w:tcPr>
                <w:p w14:paraId="2D2825D8">
                  <w:pPr>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65" w:type="pct"/>
                  <w:vMerge w:val="continue"/>
                  <w:noWrap w:val="0"/>
                  <w:vAlign w:val="center"/>
                </w:tcPr>
                <w:p w14:paraId="39F9615E">
                  <w:pPr>
                    <w:adjustRightInd w:val="0"/>
                    <w:snapToGrid w:val="0"/>
                    <w:jc w:val="center"/>
                    <w:rPr>
                      <w:rFonts w:hint="eastAsia" w:eastAsia="宋体"/>
                      <w:bCs/>
                      <w:color w:val="000000" w:themeColor="text1"/>
                      <w:szCs w:val="21"/>
                      <w:highlight w:val="none"/>
                      <w:lang w:eastAsia="zh-CN"/>
                      <w14:textFill>
                        <w14:solidFill>
                          <w14:schemeClr w14:val="tx1"/>
                        </w14:solidFill>
                      </w14:textFill>
                    </w:rPr>
                  </w:pPr>
                </w:p>
              </w:tc>
              <w:tc>
                <w:tcPr>
                  <w:tcW w:w="1063" w:type="pct"/>
                  <w:vMerge w:val="continue"/>
                  <w:noWrap w:val="0"/>
                  <w:vAlign w:val="center"/>
                </w:tcPr>
                <w:p w14:paraId="046D0E7A">
                  <w:pPr>
                    <w:adjustRightInd w:val="0"/>
                    <w:snapToGrid w:val="0"/>
                    <w:jc w:val="center"/>
                    <w:rPr>
                      <w:rFonts w:hint="eastAsia"/>
                      <w:bCs/>
                      <w:color w:val="000000" w:themeColor="text1"/>
                      <w:szCs w:val="21"/>
                      <w:highlight w:val="none"/>
                      <w:lang w:val="en-US" w:eastAsia="zh-CN"/>
                      <w14:textFill>
                        <w14:solidFill>
                          <w14:schemeClr w14:val="tx1"/>
                        </w14:solidFill>
                      </w14:textFill>
                    </w:rPr>
                  </w:pPr>
                </w:p>
              </w:tc>
              <w:tc>
                <w:tcPr>
                  <w:tcW w:w="1813" w:type="pct"/>
                  <w:noWrap w:val="0"/>
                  <w:vAlign w:val="center"/>
                </w:tcPr>
                <w:p w14:paraId="4B276F5D">
                  <w:pPr>
                    <w:adjustRightInd w:val="0"/>
                    <w:snapToGrid w:val="0"/>
                    <w:jc w:val="center"/>
                    <w:rPr>
                      <w:rFonts w:hint="default"/>
                      <w:bCs/>
                      <w:color w:val="000000" w:themeColor="text1"/>
                      <w:szCs w:val="21"/>
                      <w:highlight w:val="none"/>
                      <w:lang w:val="en-US" w:eastAsia="zh-CN"/>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回水池（1个，56.4m</w:t>
                  </w:r>
                  <w:r>
                    <w:rPr>
                      <w:rFonts w:hint="eastAsia"/>
                      <w:bCs/>
                      <w:color w:val="000000" w:themeColor="text1"/>
                      <w:szCs w:val="21"/>
                      <w:highlight w:val="none"/>
                      <w:vertAlign w:val="superscript"/>
                      <w:lang w:val="en-US" w:eastAsia="zh-CN"/>
                      <w14:textFill>
                        <w14:solidFill>
                          <w14:schemeClr w14:val="tx1"/>
                        </w14:solidFill>
                      </w14:textFill>
                    </w:rPr>
                    <w:t>3</w:t>
                  </w:r>
                  <w:r>
                    <w:rPr>
                      <w:rFonts w:hint="eastAsia"/>
                      <w:bCs/>
                      <w:color w:val="000000" w:themeColor="text1"/>
                      <w:szCs w:val="21"/>
                      <w:highlight w:val="none"/>
                      <w:lang w:val="en-US" w:eastAsia="zh-CN"/>
                      <w14:textFill>
                        <w14:solidFill>
                          <w14:schemeClr w14:val="tx1"/>
                        </w14:solidFill>
                      </w14:textFill>
                    </w:rPr>
                    <w:t>）</w:t>
                  </w:r>
                </w:p>
              </w:tc>
              <w:tc>
                <w:tcPr>
                  <w:tcW w:w="486" w:type="pct"/>
                  <w:noWrap w:val="0"/>
                  <w:vAlign w:val="center"/>
                </w:tcPr>
                <w:p w14:paraId="1C24494F">
                  <w:pPr>
                    <w:adjustRightInd w:val="0"/>
                    <w:snapToGrid w:val="0"/>
                    <w:spacing w:line="240" w:lineRule="auto"/>
                    <w:ind w:firstLine="0" w:firstLineChars="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p>
              </w:tc>
              <w:tc>
                <w:tcPr>
                  <w:tcW w:w="990" w:type="pct"/>
                  <w:vMerge w:val="continue"/>
                  <w:noWrap w:val="0"/>
                  <w:vAlign w:val="center"/>
                </w:tcPr>
                <w:p w14:paraId="56F7F9EB">
                  <w:pPr>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r>
            <w:tr w14:paraId="7FCD7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0" w:type="pct"/>
                  <w:vMerge w:val="continue"/>
                  <w:noWrap w:val="0"/>
                  <w:vAlign w:val="center"/>
                </w:tcPr>
                <w:p w14:paraId="3709F592">
                  <w:pPr>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65" w:type="pct"/>
                  <w:noWrap w:val="0"/>
                  <w:vAlign w:val="center"/>
                </w:tcPr>
                <w:p w14:paraId="441156D4">
                  <w:pPr>
                    <w:adjustRightInd w:val="0"/>
                    <w:snapToGrid w:val="0"/>
                    <w:jc w:val="cente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噪声</w:t>
                  </w:r>
                </w:p>
              </w:tc>
              <w:tc>
                <w:tcPr>
                  <w:tcW w:w="1063" w:type="pct"/>
                  <w:noWrap w:val="0"/>
                  <w:vAlign w:val="center"/>
                </w:tcPr>
                <w:p w14:paraId="2C0415F2">
                  <w:pPr>
                    <w:adjustRightInd w:val="0"/>
                    <w:snapToGrid w:val="0"/>
                    <w:jc w:val="cente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生产设备</w:t>
                  </w:r>
                </w:p>
              </w:tc>
              <w:tc>
                <w:tcPr>
                  <w:tcW w:w="1813" w:type="pct"/>
                  <w:noWrap w:val="0"/>
                  <w:vAlign w:val="center"/>
                </w:tcPr>
                <w:p w14:paraId="737E7A56">
                  <w:pPr>
                    <w:adjustRightInd w:val="0"/>
                    <w:snapToGrid w:val="0"/>
                    <w:jc w:val="cente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基础减震、厂房阻隔等</w:t>
                  </w:r>
                </w:p>
              </w:tc>
              <w:tc>
                <w:tcPr>
                  <w:tcW w:w="486" w:type="pct"/>
                  <w:noWrap w:val="0"/>
                  <w:vAlign w:val="center"/>
                </w:tcPr>
                <w:p w14:paraId="6DDBF7F4">
                  <w:pPr>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p>
              </w:tc>
              <w:tc>
                <w:tcPr>
                  <w:tcW w:w="990" w:type="pct"/>
                  <w:noWrap w:val="0"/>
                  <w:vAlign w:val="center"/>
                </w:tcPr>
                <w:p w14:paraId="30190CED">
                  <w:pPr>
                    <w:adjustRightInd w:val="0"/>
                    <w:snapToGrid w:val="0"/>
                    <w:spacing w:line="240" w:lineRule="auto"/>
                    <w:ind w:firstLine="0" w:firstLineChars="0"/>
                    <w:jc w:val="center"/>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隔声依托主体工程，基础减震新建</w:t>
                  </w:r>
                </w:p>
              </w:tc>
            </w:tr>
            <w:tr w14:paraId="5308B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0" w:type="pct"/>
                  <w:vMerge w:val="continue"/>
                  <w:noWrap w:val="0"/>
                  <w:vAlign w:val="center"/>
                </w:tcPr>
                <w:p w14:paraId="79665B74">
                  <w:pPr>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65" w:type="pct"/>
                  <w:vMerge w:val="restart"/>
                  <w:noWrap w:val="0"/>
                  <w:vAlign w:val="center"/>
                </w:tcPr>
                <w:p w14:paraId="33980339">
                  <w:pPr>
                    <w:adjustRightInd w:val="0"/>
                    <w:snapToGrid w:val="0"/>
                    <w:jc w:val="cente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pPr>
                  <w:r>
                    <w:rPr>
                      <w:bCs/>
                      <w:color w:val="000000" w:themeColor="text1"/>
                      <w:szCs w:val="21"/>
                      <w:highlight w:val="none"/>
                      <w14:textFill>
                        <w14:solidFill>
                          <w14:schemeClr w14:val="tx1"/>
                        </w14:solidFill>
                      </w14:textFill>
                    </w:rPr>
                    <w:t>固废</w:t>
                  </w:r>
                </w:p>
              </w:tc>
              <w:tc>
                <w:tcPr>
                  <w:tcW w:w="1063" w:type="pct"/>
                  <w:noWrap w:val="0"/>
                  <w:vAlign w:val="center"/>
                </w:tcPr>
                <w:p w14:paraId="7AA5554C">
                  <w:pPr>
                    <w:spacing w:line="240" w:lineRule="auto"/>
                    <w:ind w:firstLine="0" w:firstLineChars="0"/>
                    <w:jc w:val="cente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生活垃圾</w:t>
                  </w:r>
                </w:p>
              </w:tc>
              <w:tc>
                <w:tcPr>
                  <w:tcW w:w="1813" w:type="pct"/>
                  <w:noWrap w:val="0"/>
                  <w:vAlign w:val="center"/>
                </w:tcPr>
                <w:p w14:paraId="0FF4B5FB">
                  <w:pPr>
                    <w:spacing w:line="240" w:lineRule="auto"/>
                    <w:ind w:firstLine="0" w:firstLineChars="0"/>
                    <w:jc w:val="cente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带盖生活垃圾桶</w:t>
                  </w:r>
                </w:p>
              </w:tc>
              <w:tc>
                <w:tcPr>
                  <w:tcW w:w="486" w:type="pct"/>
                  <w:noWrap w:val="0"/>
                  <w:vAlign w:val="center"/>
                </w:tcPr>
                <w:p w14:paraId="57032F1D">
                  <w:pPr>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0.5</w:t>
                  </w:r>
                </w:p>
              </w:tc>
              <w:tc>
                <w:tcPr>
                  <w:tcW w:w="990" w:type="pct"/>
                  <w:noWrap w:val="0"/>
                  <w:vAlign w:val="center"/>
                </w:tcPr>
                <w:p w14:paraId="609AD392">
                  <w:pPr>
                    <w:adjustRightInd w:val="0"/>
                    <w:snapToGrid w:val="0"/>
                    <w:spacing w:line="240" w:lineRule="auto"/>
                    <w:ind w:firstLine="0" w:firstLineChars="0"/>
                    <w:jc w:val="center"/>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新建</w:t>
                  </w:r>
                </w:p>
              </w:tc>
            </w:tr>
            <w:tr w14:paraId="61CE1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0" w:type="pct"/>
                  <w:vMerge w:val="continue"/>
                  <w:noWrap w:val="0"/>
                  <w:vAlign w:val="center"/>
                </w:tcPr>
                <w:p w14:paraId="56BE411B">
                  <w:pPr>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65" w:type="pct"/>
                  <w:vMerge w:val="continue"/>
                  <w:noWrap w:val="0"/>
                  <w:vAlign w:val="center"/>
                </w:tcPr>
                <w:p w14:paraId="0D9DEC9C">
                  <w:pPr>
                    <w:adjustRightInd w:val="0"/>
                    <w:snapToGrid w:val="0"/>
                    <w:jc w:val="center"/>
                    <w:rPr>
                      <w:bCs/>
                      <w:color w:val="000000" w:themeColor="text1"/>
                      <w:szCs w:val="21"/>
                      <w:highlight w:val="none"/>
                      <w14:textFill>
                        <w14:solidFill>
                          <w14:schemeClr w14:val="tx1"/>
                        </w14:solidFill>
                      </w14:textFill>
                    </w:rPr>
                  </w:pPr>
                </w:p>
              </w:tc>
              <w:tc>
                <w:tcPr>
                  <w:tcW w:w="1063" w:type="pct"/>
                  <w:noWrap w:val="0"/>
                  <w:vAlign w:val="center"/>
                </w:tcPr>
                <w:p w14:paraId="2DD233D6">
                  <w:pPr>
                    <w:spacing w:line="240" w:lineRule="auto"/>
                    <w:ind w:firstLine="0" w:firstLineChars="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危险废物暂存间</w:t>
                  </w:r>
                </w:p>
              </w:tc>
              <w:tc>
                <w:tcPr>
                  <w:tcW w:w="1813" w:type="pct"/>
                  <w:noWrap w:val="0"/>
                  <w:vAlign w:val="center"/>
                </w:tcPr>
                <w:p w14:paraId="75DC85B7">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占地面积</w:t>
                  </w:r>
                  <w:r>
                    <w:rPr>
                      <w:rFonts w:hint="eastAsia" w:cs="Times New Roman"/>
                      <w:color w:val="000000" w:themeColor="text1"/>
                      <w:sz w:val="21"/>
                      <w:szCs w:val="21"/>
                      <w:highlight w:val="none"/>
                      <w:lang w:val="en-US" w:eastAsia="zh-CN"/>
                      <w14:textFill>
                        <w14:solidFill>
                          <w14:schemeClr w14:val="tx1"/>
                        </w14:solidFill>
                      </w14:textFill>
                    </w:rPr>
                    <w:t>5.0</w:t>
                  </w:r>
                  <w:r>
                    <w:rPr>
                      <w:rFonts w:hint="eastAsia"/>
                      <w:color w:val="000000" w:themeColor="text1"/>
                      <w:szCs w:val="21"/>
                      <w:highlight w:val="none"/>
                      <w:lang w:val="en-US" w:eastAsia="zh-CN"/>
                      <w14:textFill>
                        <w14:solidFill>
                          <w14:schemeClr w14:val="tx1"/>
                        </w14:solidFill>
                      </w14:textFill>
                    </w:rPr>
                    <w:t>m</w:t>
                  </w:r>
                  <w:r>
                    <w:rPr>
                      <w:rFonts w:hint="eastAsia"/>
                      <w:color w:val="000000" w:themeColor="text1"/>
                      <w:szCs w:val="21"/>
                      <w:highlight w:val="none"/>
                      <w:vertAlign w:val="superscript"/>
                      <w:lang w:val="en-US" w:eastAsia="zh-CN"/>
                      <w14:textFill>
                        <w14:solidFill>
                          <w14:schemeClr w14:val="tx1"/>
                        </w14:solidFill>
                      </w14:textFill>
                    </w:rPr>
                    <w:t>2</w:t>
                  </w:r>
                  <w:r>
                    <w:rPr>
                      <w:rFonts w:hint="eastAsia"/>
                      <w:color w:val="000000" w:themeColor="text1"/>
                      <w:szCs w:val="21"/>
                      <w:highlight w:val="none"/>
                      <w:lang w:val="en-US" w:eastAsia="zh-CN"/>
                      <w14:textFill>
                        <w14:solidFill>
                          <w14:schemeClr w14:val="tx1"/>
                        </w14:solidFill>
                      </w14:textFill>
                    </w:rPr>
                    <w:t>，暂存项目运行过程中产生的废润滑油及废润滑油桶。</w:t>
                  </w:r>
                </w:p>
              </w:tc>
              <w:tc>
                <w:tcPr>
                  <w:tcW w:w="486" w:type="pct"/>
                  <w:noWrap w:val="0"/>
                  <w:vAlign w:val="center"/>
                </w:tcPr>
                <w:p w14:paraId="05C1E060">
                  <w:pPr>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3</w:t>
                  </w:r>
                </w:p>
              </w:tc>
              <w:tc>
                <w:tcPr>
                  <w:tcW w:w="990" w:type="pct"/>
                  <w:noWrap w:val="0"/>
                  <w:vAlign w:val="center"/>
                </w:tcPr>
                <w:p w14:paraId="6A14C121">
                  <w:pPr>
                    <w:adjustRightInd w:val="0"/>
                    <w:snapToGrid w:val="0"/>
                    <w:spacing w:line="240" w:lineRule="auto"/>
                    <w:ind w:firstLine="0" w:firstLineChars="0"/>
                    <w:jc w:val="center"/>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新建</w:t>
                  </w:r>
                </w:p>
              </w:tc>
            </w:tr>
            <w:tr w14:paraId="107AD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0" w:type="pct"/>
                  <w:vMerge w:val="continue"/>
                  <w:noWrap w:val="0"/>
                  <w:vAlign w:val="center"/>
                </w:tcPr>
                <w:p w14:paraId="67F84DD8">
                  <w:pPr>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65" w:type="pct"/>
                  <w:vMerge w:val="restart"/>
                  <w:noWrap w:val="0"/>
                  <w:vAlign w:val="center"/>
                </w:tcPr>
                <w:p w14:paraId="439C2AB8">
                  <w:pPr>
                    <w:adjustRightInd w:val="0"/>
                    <w:snapToGrid w:val="0"/>
                    <w:jc w:val="center"/>
                    <w:rPr>
                      <w:rFonts w:hint="default" w:eastAsia="宋体"/>
                      <w:bCs/>
                      <w:color w:val="000000" w:themeColor="text1"/>
                      <w:szCs w:val="21"/>
                      <w:highlight w:val="none"/>
                      <w:lang w:val="en-US" w:eastAsia="zh-CN"/>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分区防渗</w:t>
                  </w:r>
                </w:p>
              </w:tc>
              <w:tc>
                <w:tcPr>
                  <w:tcW w:w="1063" w:type="pct"/>
                  <w:noWrap w:val="0"/>
                  <w:vAlign w:val="center"/>
                </w:tcPr>
                <w:p w14:paraId="3BFE1C19">
                  <w:pPr>
                    <w:spacing w:line="240" w:lineRule="auto"/>
                    <w:ind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简单防渗区</w:t>
                  </w:r>
                </w:p>
              </w:tc>
              <w:tc>
                <w:tcPr>
                  <w:tcW w:w="1813" w:type="pct"/>
                  <w:noWrap w:val="0"/>
                  <w:vAlign w:val="center"/>
                </w:tcPr>
                <w:p w14:paraId="4C9517F5">
                  <w:pPr>
                    <w:pStyle w:val="9"/>
                    <w:jc w:val="center"/>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生产车间地面、厂区裸露地面（</w:t>
                  </w:r>
                  <w:r>
                    <w:rPr>
                      <w:rFonts w:hint="eastAsia"/>
                      <w:color w:val="000000" w:themeColor="text1"/>
                      <w:sz w:val="21"/>
                      <w:szCs w:val="21"/>
                      <w:highlight w:val="none"/>
                      <w:lang w:val="en-US" w:eastAsia="zh-CN"/>
                      <w14:textFill>
                        <w14:solidFill>
                          <w14:schemeClr w14:val="tx1"/>
                        </w14:solidFill>
                      </w14:textFill>
                    </w:rPr>
                    <w:t>除绿化区域外</w:t>
                  </w:r>
                  <w:r>
                    <w:rPr>
                      <w:rFonts w:hint="eastAsia"/>
                      <w:color w:val="000000" w:themeColor="text1"/>
                      <w:sz w:val="21"/>
                      <w:szCs w:val="21"/>
                      <w:highlight w:val="none"/>
                      <w:lang w:eastAsia="zh-CN"/>
                      <w14:textFill>
                        <w14:solidFill>
                          <w14:schemeClr w14:val="tx1"/>
                        </w14:solidFill>
                      </w14:textFill>
                    </w:rPr>
                    <w:t>）、过磅房及工具间</w:t>
                  </w:r>
                </w:p>
              </w:tc>
              <w:tc>
                <w:tcPr>
                  <w:tcW w:w="486" w:type="pct"/>
                  <w:noWrap w:val="0"/>
                  <w:vAlign w:val="center"/>
                </w:tcPr>
                <w:p w14:paraId="2E16A53E">
                  <w:pPr>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w:t>
                  </w:r>
                </w:p>
              </w:tc>
              <w:tc>
                <w:tcPr>
                  <w:tcW w:w="990" w:type="pct"/>
                  <w:noWrap w:val="0"/>
                  <w:vAlign w:val="center"/>
                </w:tcPr>
                <w:p w14:paraId="5A78304E">
                  <w:pPr>
                    <w:pStyle w:val="8"/>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计入</w:t>
                  </w:r>
                  <w:r>
                    <w:rPr>
                      <w:rFonts w:hint="eastAsia"/>
                      <w:color w:val="000000" w:themeColor="text1"/>
                      <w:lang w:val="en-US" w:eastAsia="zh-CN"/>
                      <w14:textFill>
                        <w14:solidFill>
                          <w14:schemeClr w14:val="tx1"/>
                        </w14:solidFill>
                      </w14:textFill>
                    </w:rPr>
                    <w:t>主体工程</w:t>
                  </w:r>
                </w:p>
                <w:p w14:paraId="2108E5FB">
                  <w:pPr>
                    <w:adjustRightInd w:val="0"/>
                    <w:snapToGrid w:val="0"/>
                    <w:spacing w:line="240" w:lineRule="auto"/>
                    <w:ind w:firstLine="0" w:firstLineChars="0"/>
                    <w:jc w:val="center"/>
                    <w:rPr>
                      <w:rFonts w:hint="eastAsia"/>
                      <w:color w:val="000000" w:themeColor="text1"/>
                      <w:szCs w:val="21"/>
                      <w:highlight w:val="none"/>
                      <w:lang w:val="en-US" w:eastAsia="zh-CN"/>
                      <w14:textFill>
                        <w14:solidFill>
                          <w14:schemeClr w14:val="tx1"/>
                        </w14:solidFill>
                      </w14:textFill>
                    </w:rPr>
                  </w:pPr>
                </w:p>
              </w:tc>
            </w:tr>
            <w:tr w14:paraId="74350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0" w:type="pct"/>
                  <w:vMerge w:val="continue"/>
                  <w:noWrap w:val="0"/>
                  <w:vAlign w:val="center"/>
                </w:tcPr>
                <w:p w14:paraId="707233C3">
                  <w:pPr>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65" w:type="pct"/>
                  <w:vMerge w:val="continue"/>
                  <w:noWrap w:val="0"/>
                  <w:vAlign w:val="center"/>
                </w:tcPr>
                <w:p w14:paraId="65B13254">
                  <w:pPr>
                    <w:adjustRightInd w:val="0"/>
                    <w:snapToGrid w:val="0"/>
                    <w:jc w:val="center"/>
                    <w:rPr>
                      <w:rFonts w:hint="eastAsia"/>
                      <w:bCs/>
                      <w:color w:val="000000" w:themeColor="text1"/>
                      <w:szCs w:val="21"/>
                      <w:highlight w:val="none"/>
                      <w:lang w:val="en-US" w:eastAsia="zh-CN"/>
                      <w14:textFill>
                        <w14:solidFill>
                          <w14:schemeClr w14:val="tx1"/>
                        </w14:solidFill>
                      </w14:textFill>
                    </w:rPr>
                  </w:pPr>
                </w:p>
              </w:tc>
              <w:tc>
                <w:tcPr>
                  <w:tcW w:w="1063" w:type="pct"/>
                  <w:vMerge w:val="restart"/>
                  <w:noWrap w:val="0"/>
                  <w:vAlign w:val="center"/>
                </w:tcPr>
                <w:p w14:paraId="2A31BFC4">
                  <w:pPr>
                    <w:spacing w:line="240" w:lineRule="auto"/>
                    <w:ind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一般防渗区</w:t>
                  </w:r>
                </w:p>
              </w:tc>
              <w:tc>
                <w:tcPr>
                  <w:tcW w:w="1813" w:type="pct"/>
                  <w:noWrap w:val="0"/>
                  <w:vAlign w:val="center"/>
                </w:tcPr>
                <w:p w14:paraId="7A351BE2">
                  <w:pPr>
                    <w:pStyle w:val="9"/>
                    <w:jc w:val="center"/>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宋体"/>
                      <w:color w:val="000000" w:themeColor="text1"/>
                      <w:sz w:val="21"/>
                      <w:szCs w:val="21"/>
                      <w:highlight w:val="none"/>
                      <w:lang w:eastAsia="zh-CN"/>
                      <w14:textFill>
                        <w14:solidFill>
                          <w14:schemeClr w14:val="tx1"/>
                        </w14:solidFill>
                      </w14:textFill>
                    </w:rPr>
                    <w:t>初期雨水收集池</w:t>
                  </w:r>
                </w:p>
              </w:tc>
              <w:tc>
                <w:tcPr>
                  <w:tcW w:w="486" w:type="pct"/>
                  <w:noWrap w:val="0"/>
                  <w:vAlign w:val="center"/>
                </w:tcPr>
                <w:p w14:paraId="7BB3022B">
                  <w:pPr>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w:t>
                  </w:r>
                </w:p>
              </w:tc>
              <w:tc>
                <w:tcPr>
                  <w:tcW w:w="990" w:type="pct"/>
                  <w:noWrap w:val="0"/>
                  <w:vAlign w:val="center"/>
                </w:tcPr>
                <w:p w14:paraId="36589489">
                  <w:pPr>
                    <w:pStyle w:val="8"/>
                    <w:jc w:val="center"/>
                    <w:rPr>
                      <w:rFonts w:hint="eastAsia"/>
                      <w:color w:val="000000" w:themeColor="text1"/>
                      <w:szCs w:val="21"/>
                      <w:highlight w:val="none"/>
                      <w:lang w:val="en-US" w:eastAsia="zh-CN"/>
                      <w14:textFill>
                        <w14:solidFill>
                          <w14:schemeClr w14:val="tx1"/>
                        </w14:solidFill>
                      </w14:textFill>
                    </w:rPr>
                  </w:pPr>
                  <w:r>
                    <w:rPr>
                      <w:rFonts w:hint="eastAsia"/>
                      <w:color w:val="000000" w:themeColor="text1"/>
                      <w14:textFill>
                        <w14:solidFill>
                          <w14:schemeClr w14:val="tx1"/>
                        </w14:solidFill>
                      </w14:textFill>
                    </w:rPr>
                    <w:t>计入</w:t>
                  </w:r>
                  <w:r>
                    <w:rPr>
                      <w:rFonts w:hint="eastAsia"/>
                      <w:color w:val="000000" w:themeColor="text1"/>
                      <w:lang w:val="en-US" w:eastAsia="zh-CN"/>
                      <w14:textFill>
                        <w14:solidFill>
                          <w14:schemeClr w14:val="tx1"/>
                        </w14:solidFill>
                      </w14:textFill>
                    </w:rPr>
                    <w:t>废水工程</w:t>
                  </w:r>
                </w:p>
              </w:tc>
            </w:tr>
            <w:tr w14:paraId="5036A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0" w:type="pct"/>
                  <w:vMerge w:val="continue"/>
                  <w:noWrap w:val="0"/>
                  <w:vAlign w:val="center"/>
                </w:tcPr>
                <w:p w14:paraId="6B601A8C">
                  <w:pPr>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65" w:type="pct"/>
                  <w:vMerge w:val="continue"/>
                  <w:noWrap w:val="0"/>
                  <w:vAlign w:val="center"/>
                </w:tcPr>
                <w:p w14:paraId="0F13C905">
                  <w:pPr>
                    <w:adjustRightInd w:val="0"/>
                    <w:snapToGrid w:val="0"/>
                    <w:jc w:val="center"/>
                    <w:rPr>
                      <w:rFonts w:hint="eastAsia"/>
                      <w:bCs/>
                      <w:color w:val="000000" w:themeColor="text1"/>
                      <w:szCs w:val="21"/>
                      <w:highlight w:val="none"/>
                      <w:lang w:val="en-US" w:eastAsia="zh-CN"/>
                      <w14:textFill>
                        <w14:solidFill>
                          <w14:schemeClr w14:val="tx1"/>
                        </w14:solidFill>
                      </w14:textFill>
                    </w:rPr>
                  </w:pPr>
                </w:p>
              </w:tc>
              <w:tc>
                <w:tcPr>
                  <w:tcW w:w="1063" w:type="pct"/>
                  <w:vMerge w:val="continue"/>
                  <w:noWrap w:val="0"/>
                  <w:vAlign w:val="center"/>
                </w:tcPr>
                <w:p w14:paraId="236E2F98">
                  <w:pPr>
                    <w:spacing w:line="240" w:lineRule="auto"/>
                    <w:ind w:firstLine="0" w:firstLineChars="0"/>
                    <w:jc w:val="center"/>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p>
              </w:tc>
              <w:tc>
                <w:tcPr>
                  <w:tcW w:w="1813" w:type="pct"/>
                  <w:noWrap w:val="0"/>
                  <w:vAlign w:val="center"/>
                </w:tcPr>
                <w:p w14:paraId="2A1F0E6D">
                  <w:pPr>
                    <w:pStyle w:val="9"/>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宋体"/>
                      <w:color w:val="000000" w:themeColor="text1"/>
                      <w:sz w:val="21"/>
                      <w:szCs w:val="21"/>
                      <w:highlight w:val="none"/>
                      <w:lang w:eastAsia="zh-CN"/>
                      <w14:textFill>
                        <w14:solidFill>
                          <w14:schemeClr w14:val="tx1"/>
                        </w14:solidFill>
                      </w14:textFill>
                    </w:rPr>
                    <w:t>洗车池、</w:t>
                  </w:r>
                  <w:r>
                    <w:rPr>
                      <w:rFonts w:hint="eastAsia" w:cs="宋体"/>
                      <w:color w:val="000000" w:themeColor="text1"/>
                      <w:sz w:val="21"/>
                      <w:szCs w:val="21"/>
                      <w:highlight w:val="none"/>
                      <w:lang w:val="en-US" w:eastAsia="zh-CN"/>
                      <w14:textFill>
                        <w14:solidFill>
                          <w14:schemeClr w14:val="tx1"/>
                        </w14:solidFill>
                      </w14:textFill>
                    </w:rPr>
                    <w:t>洗车废水沉淀池</w:t>
                  </w:r>
                  <w:r>
                    <w:rPr>
                      <w:rFonts w:hint="eastAsia" w:cs="宋体"/>
                      <w:color w:val="000000" w:themeColor="text1"/>
                      <w:sz w:val="21"/>
                      <w:szCs w:val="21"/>
                      <w:highlight w:val="none"/>
                      <w:lang w:eastAsia="zh-CN"/>
                      <w14:textFill>
                        <w14:solidFill>
                          <w14:schemeClr w14:val="tx1"/>
                        </w14:solidFill>
                      </w14:textFill>
                    </w:rPr>
                    <w:t>、</w:t>
                  </w:r>
                  <w:r>
                    <w:rPr>
                      <w:rFonts w:hint="eastAsia" w:cs="宋体"/>
                      <w:color w:val="000000" w:themeColor="text1"/>
                      <w:sz w:val="21"/>
                      <w:szCs w:val="21"/>
                      <w:highlight w:val="none"/>
                      <w:lang w:val="en-US" w:eastAsia="zh-CN"/>
                      <w14:textFill>
                        <w14:solidFill>
                          <w14:schemeClr w14:val="tx1"/>
                        </w14:solidFill>
                      </w14:textFill>
                    </w:rPr>
                    <w:t>隔油池、化粪池、一体化污水处理设备</w:t>
                  </w:r>
                </w:p>
              </w:tc>
              <w:tc>
                <w:tcPr>
                  <w:tcW w:w="486" w:type="pct"/>
                  <w:noWrap w:val="0"/>
                  <w:vAlign w:val="center"/>
                </w:tcPr>
                <w:p w14:paraId="0BD4CADB">
                  <w:pPr>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w:t>
                  </w:r>
                </w:p>
              </w:tc>
              <w:tc>
                <w:tcPr>
                  <w:tcW w:w="990" w:type="pct"/>
                  <w:noWrap w:val="0"/>
                  <w:vAlign w:val="center"/>
                </w:tcPr>
                <w:p w14:paraId="4A1CD3AD">
                  <w:pPr>
                    <w:adjustRightInd w:val="0"/>
                    <w:snapToGrid w:val="0"/>
                    <w:spacing w:line="240" w:lineRule="auto"/>
                    <w:ind w:firstLine="0" w:firstLineChars="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依托</w:t>
                  </w:r>
                </w:p>
              </w:tc>
            </w:tr>
            <w:tr w14:paraId="0543C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0" w:type="pct"/>
                  <w:vMerge w:val="continue"/>
                  <w:noWrap w:val="0"/>
                  <w:vAlign w:val="center"/>
                </w:tcPr>
                <w:p w14:paraId="50B948F5">
                  <w:pPr>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65" w:type="pct"/>
                  <w:vMerge w:val="continue"/>
                  <w:noWrap w:val="0"/>
                  <w:vAlign w:val="center"/>
                </w:tcPr>
                <w:p w14:paraId="3074CC30">
                  <w:pPr>
                    <w:adjustRightInd w:val="0"/>
                    <w:snapToGrid w:val="0"/>
                    <w:jc w:val="center"/>
                    <w:rPr>
                      <w:rFonts w:hint="eastAsia"/>
                      <w:bCs/>
                      <w:color w:val="000000" w:themeColor="text1"/>
                      <w:szCs w:val="21"/>
                      <w:highlight w:val="none"/>
                      <w:lang w:val="en-US" w:eastAsia="zh-CN"/>
                      <w14:textFill>
                        <w14:solidFill>
                          <w14:schemeClr w14:val="tx1"/>
                        </w14:solidFill>
                      </w14:textFill>
                    </w:rPr>
                  </w:pPr>
                </w:p>
              </w:tc>
              <w:tc>
                <w:tcPr>
                  <w:tcW w:w="1063" w:type="pct"/>
                  <w:noWrap w:val="0"/>
                  <w:vAlign w:val="center"/>
                </w:tcPr>
                <w:p w14:paraId="2DB40BA7">
                  <w:pPr>
                    <w:spacing w:line="240" w:lineRule="auto"/>
                    <w:ind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重点防渗区</w:t>
                  </w:r>
                </w:p>
              </w:tc>
              <w:tc>
                <w:tcPr>
                  <w:tcW w:w="1813" w:type="pct"/>
                  <w:noWrap w:val="0"/>
                  <w:vAlign w:val="center"/>
                </w:tcPr>
                <w:p w14:paraId="101E3FB5">
                  <w:pPr>
                    <w:pStyle w:val="9"/>
                    <w:jc w:val="center"/>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eastAsia="宋体"/>
                      <w:color w:val="000000" w:themeColor="text1"/>
                      <w:sz w:val="21"/>
                      <w:szCs w:val="21"/>
                      <w:highlight w:val="none"/>
                      <w:lang w:val="en-US" w:eastAsia="zh-CN"/>
                      <w14:textFill>
                        <w14:solidFill>
                          <w14:schemeClr w14:val="tx1"/>
                        </w14:solidFill>
                      </w14:textFill>
                    </w:rPr>
                    <w:t>危险废物暂存间</w:t>
                  </w:r>
                </w:p>
              </w:tc>
              <w:tc>
                <w:tcPr>
                  <w:tcW w:w="486" w:type="pct"/>
                  <w:noWrap w:val="0"/>
                  <w:vAlign w:val="center"/>
                </w:tcPr>
                <w:p w14:paraId="01CE5F23">
                  <w:pPr>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w:t>
                  </w:r>
                </w:p>
              </w:tc>
              <w:tc>
                <w:tcPr>
                  <w:tcW w:w="990" w:type="pct"/>
                  <w:noWrap w:val="0"/>
                  <w:vAlign w:val="center"/>
                </w:tcPr>
                <w:p w14:paraId="77BA7712">
                  <w:pPr>
                    <w:adjustRightInd w:val="0"/>
                    <w:snapToGrid w:val="0"/>
                    <w:spacing w:line="240" w:lineRule="auto"/>
                    <w:ind w:firstLine="0" w:firstLineChars="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计入固废工程</w:t>
                  </w:r>
                </w:p>
              </w:tc>
            </w:tr>
            <w:tr w14:paraId="7D91A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0" w:type="pct"/>
                  <w:vMerge w:val="continue"/>
                  <w:noWrap w:val="0"/>
                  <w:vAlign w:val="center"/>
                </w:tcPr>
                <w:p w14:paraId="68A13D6E">
                  <w:pPr>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65" w:type="pct"/>
                  <w:noWrap w:val="0"/>
                  <w:vAlign w:val="center"/>
                </w:tcPr>
                <w:p w14:paraId="6924A99A">
                  <w:pPr>
                    <w:adjustRightInd w:val="0"/>
                    <w:snapToGrid w:val="0"/>
                    <w:jc w:val="center"/>
                    <w:rPr>
                      <w:rFonts w:hint="default"/>
                      <w:bCs/>
                      <w:color w:val="000000" w:themeColor="text1"/>
                      <w:szCs w:val="21"/>
                      <w:highlight w:val="none"/>
                      <w:lang w:val="en-US" w:eastAsia="zh-CN"/>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绿化</w:t>
                  </w:r>
                </w:p>
              </w:tc>
              <w:tc>
                <w:tcPr>
                  <w:tcW w:w="1063" w:type="pct"/>
                  <w:noWrap w:val="0"/>
                  <w:vAlign w:val="center"/>
                </w:tcPr>
                <w:p w14:paraId="6D1C7922">
                  <w:pPr>
                    <w:spacing w:line="240" w:lineRule="auto"/>
                    <w:ind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绿化</w:t>
                  </w:r>
                </w:p>
              </w:tc>
              <w:tc>
                <w:tcPr>
                  <w:tcW w:w="1813" w:type="pct"/>
                  <w:noWrap w:val="0"/>
                  <w:vAlign w:val="center"/>
                </w:tcPr>
                <w:p w14:paraId="4B09ED7E">
                  <w:pPr>
                    <w:pStyle w:val="9"/>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w:t>
                  </w:r>
                  <w:r>
                    <w:rPr>
                      <w:rFonts w:hint="eastAsia" w:eastAsia="宋体"/>
                      <w:color w:val="000000" w:themeColor="text1"/>
                      <w:sz w:val="21"/>
                      <w:szCs w:val="21"/>
                      <w:highlight w:val="none"/>
                      <w:lang w:val="en-US" w:eastAsia="zh-CN"/>
                      <w14:textFill>
                        <w14:solidFill>
                          <w14:schemeClr w14:val="tx1"/>
                        </w14:solidFill>
                      </w14:textFill>
                    </w:rPr>
                    <w:t>000m</w:t>
                  </w:r>
                  <w:r>
                    <w:rPr>
                      <w:rFonts w:hint="eastAsia" w:eastAsia="宋体"/>
                      <w:color w:val="000000" w:themeColor="text1"/>
                      <w:sz w:val="21"/>
                      <w:szCs w:val="21"/>
                      <w:highlight w:val="none"/>
                      <w:vertAlign w:val="superscript"/>
                      <w:lang w:val="en-US" w:eastAsia="zh-CN"/>
                      <w14:textFill>
                        <w14:solidFill>
                          <w14:schemeClr w14:val="tx1"/>
                        </w14:solidFill>
                      </w14:textFill>
                    </w:rPr>
                    <w:t>2</w:t>
                  </w:r>
                </w:p>
              </w:tc>
              <w:tc>
                <w:tcPr>
                  <w:tcW w:w="486" w:type="pct"/>
                  <w:noWrap w:val="0"/>
                  <w:vAlign w:val="center"/>
                </w:tcPr>
                <w:p w14:paraId="6E7182EC">
                  <w:pPr>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30</w:t>
                  </w:r>
                </w:p>
              </w:tc>
              <w:tc>
                <w:tcPr>
                  <w:tcW w:w="990" w:type="pct"/>
                  <w:noWrap w:val="0"/>
                  <w:vAlign w:val="center"/>
                </w:tcPr>
                <w:p w14:paraId="7EC345C9">
                  <w:pPr>
                    <w:adjustRightInd w:val="0"/>
                    <w:snapToGrid w:val="0"/>
                    <w:spacing w:line="240" w:lineRule="auto"/>
                    <w:ind w:firstLine="0" w:firstLineChars="0"/>
                    <w:jc w:val="center"/>
                    <w:rPr>
                      <w:rFonts w:hint="eastAsia"/>
                      <w:color w:val="000000" w:themeColor="text1"/>
                      <w:szCs w:val="21"/>
                      <w:highlight w:val="none"/>
                      <w:lang w:val="en-US" w:eastAsia="zh-CN"/>
                      <w14:textFill>
                        <w14:solidFill>
                          <w14:schemeClr w14:val="tx1"/>
                        </w14:solidFill>
                      </w14:textFill>
                    </w:rPr>
                  </w:pPr>
                </w:p>
              </w:tc>
            </w:tr>
            <w:tr w14:paraId="2A0B8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0" w:type="pct"/>
                  <w:vMerge w:val="continue"/>
                  <w:noWrap w:val="0"/>
                  <w:vAlign w:val="center"/>
                </w:tcPr>
                <w:p w14:paraId="0A8E7475">
                  <w:pPr>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242" w:type="pct"/>
                  <w:gridSpan w:val="3"/>
                  <w:noWrap w:val="0"/>
                  <w:vAlign w:val="center"/>
                </w:tcPr>
                <w:p w14:paraId="461AD5DC">
                  <w:pPr>
                    <w:adjustRightInd w:val="0"/>
                    <w:snapToGrid w:val="0"/>
                    <w:jc w:val="center"/>
                    <w:rPr>
                      <w:rFonts w:hint="eastAsia" w:ascii="Times New Roman" w:hAnsi="Times New Roman" w:eastAsia="宋体" w:cs="Times New Roman"/>
                      <w:b/>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szCs w:val="21"/>
                      <w:highlight w:val="none"/>
                      <w:lang w:val="en-US" w:eastAsia="zh-CN"/>
                      <w14:textFill>
                        <w14:solidFill>
                          <w14:schemeClr w14:val="tx1"/>
                        </w14:solidFill>
                      </w14:textFill>
                    </w:rPr>
                    <w:t>合计</w:t>
                  </w:r>
                </w:p>
              </w:tc>
              <w:tc>
                <w:tcPr>
                  <w:tcW w:w="486" w:type="pct"/>
                  <w:noWrap w:val="0"/>
                  <w:vAlign w:val="center"/>
                </w:tcPr>
                <w:p w14:paraId="7C1EDF0A">
                  <w:pPr>
                    <w:adjustRightInd w:val="0"/>
                    <w:snapToGrid w:val="0"/>
                    <w:spacing w:line="240" w:lineRule="auto"/>
                    <w:ind w:firstLine="0" w:firstLineChars="0"/>
                    <w:jc w:val="center"/>
                    <w:rPr>
                      <w:rFonts w:hint="default" w:ascii="Times New Roman" w:hAnsi="Times New Roman"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7</w:t>
                  </w:r>
                  <w:r>
                    <w:rPr>
                      <w:rFonts w:hint="eastAsia" w:ascii="Times New Roman" w:hAnsi="Times New Roman" w:cs="Times New Roman"/>
                      <w:b/>
                      <w:bCs w:val="0"/>
                      <w:color w:val="000000" w:themeColor="text1"/>
                      <w:sz w:val="21"/>
                      <w:szCs w:val="21"/>
                      <w:highlight w:val="none"/>
                      <w:lang w:val="en-US" w:eastAsia="zh-CN"/>
                      <w14:textFill>
                        <w14:solidFill>
                          <w14:schemeClr w14:val="tx1"/>
                        </w14:solidFill>
                      </w14:textFill>
                    </w:rPr>
                    <w:t>6.5</w:t>
                  </w:r>
                </w:p>
              </w:tc>
              <w:tc>
                <w:tcPr>
                  <w:tcW w:w="990" w:type="pct"/>
                  <w:noWrap w:val="0"/>
                  <w:vAlign w:val="center"/>
                </w:tcPr>
                <w:p w14:paraId="7FEF4F7B">
                  <w:pPr>
                    <w:adjustRightInd w:val="0"/>
                    <w:snapToGrid w:val="0"/>
                    <w:spacing w:line="240" w:lineRule="auto"/>
                    <w:ind w:firstLine="0" w:firstLineChars="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14:paraId="359F5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23" w:type="pct"/>
                  <w:gridSpan w:val="4"/>
                  <w:noWrap w:val="0"/>
                  <w:vAlign w:val="center"/>
                </w:tcPr>
                <w:p w14:paraId="3AAF2C58">
                  <w:pPr>
                    <w:adjustRightInd w:val="0"/>
                    <w:snapToGrid w:val="0"/>
                    <w:jc w:val="center"/>
                    <w:rPr>
                      <w:rFonts w:hint="eastAsia" w:ascii="Times New Roman" w:hAnsi="Times New Roman" w:eastAsia="宋体" w:cs="Times New Roman"/>
                      <w:b/>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szCs w:val="21"/>
                      <w:highlight w:val="none"/>
                      <w:lang w:val="en-US" w:eastAsia="zh-CN"/>
                      <w14:textFill>
                        <w14:solidFill>
                          <w14:schemeClr w14:val="tx1"/>
                        </w14:solidFill>
                      </w14:textFill>
                    </w:rPr>
                    <w:t>总计</w:t>
                  </w:r>
                </w:p>
              </w:tc>
              <w:tc>
                <w:tcPr>
                  <w:tcW w:w="486" w:type="pct"/>
                  <w:noWrap w:val="0"/>
                  <w:vAlign w:val="center"/>
                </w:tcPr>
                <w:p w14:paraId="6DEB2610">
                  <w:pPr>
                    <w:adjustRightInd w:val="0"/>
                    <w:snapToGrid w:val="0"/>
                    <w:spacing w:line="240" w:lineRule="auto"/>
                    <w:ind w:firstLine="0" w:firstLineChars="0"/>
                    <w:jc w:val="center"/>
                    <w:rPr>
                      <w:rFonts w:hint="default" w:ascii="Times New Roman" w:hAnsi="Times New Roman"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8</w:t>
                  </w:r>
                  <w:r>
                    <w:rPr>
                      <w:rFonts w:hint="eastAsia" w:ascii="Times New Roman" w:hAnsi="Times New Roman" w:cs="Times New Roman"/>
                      <w:b/>
                      <w:bCs w:val="0"/>
                      <w:color w:val="000000" w:themeColor="text1"/>
                      <w:sz w:val="21"/>
                      <w:szCs w:val="21"/>
                      <w:highlight w:val="none"/>
                      <w:lang w:val="en-US" w:eastAsia="zh-CN"/>
                      <w14:textFill>
                        <w14:solidFill>
                          <w14:schemeClr w14:val="tx1"/>
                        </w14:solidFill>
                      </w14:textFill>
                    </w:rPr>
                    <w:t>0.7</w:t>
                  </w:r>
                </w:p>
              </w:tc>
              <w:tc>
                <w:tcPr>
                  <w:tcW w:w="990" w:type="pct"/>
                  <w:noWrap w:val="0"/>
                  <w:vAlign w:val="center"/>
                </w:tcPr>
                <w:p w14:paraId="51698ECC">
                  <w:pPr>
                    <w:adjustRightInd w:val="0"/>
                    <w:snapToGrid w:val="0"/>
                    <w:spacing w:line="240" w:lineRule="auto"/>
                    <w:ind w:firstLine="0" w:firstLineChars="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bl>
          <w:p w14:paraId="46C3E9E4">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imes New Roman" w:hAnsi="Times New Roman" w:cs="Times New Roman"/>
                <w:color w:val="000000" w:themeColor="text1"/>
                <w:kern w:val="24"/>
                <w:sz w:val="24"/>
                <w:highlight w:val="none"/>
                <w:lang w:val="zh-CN"/>
                <w14:textFill>
                  <w14:solidFill>
                    <w14:schemeClr w14:val="tx1"/>
                  </w14:solidFill>
                </w14:textFill>
              </w:rPr>
            </w:pPr>
          </w:p>
          <w:p w14:paraId="602BF1F6">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imes New Roman" w:hAnsi="Times New Roman" w:cs="Times New Roman"/>
                <w:b/>
                <w:bCs/>
                <w:color w:val="000000" w:themeColor="text1"/>
                <w:kern w:val="24"/>
                <w:sz w:val="24"/>
                <w:highlight w:val="none"/>
                <w:lang w:val="en-US" w:eastAsia="zh-CN"/>
                <w14:textFill>
                  <w14:solidFill>
                    <w14:schemeClr w14:val="tx1"/>
                  </w14:solidFill>
                </w14:textFill>
              </w:rPr>
            </w:pPr>
            <w:r>
              <w:rPr>
                <w:rFonts w:hint="eastAsia" w:cs="Times New Roman"/>
                <w:b/>
                <w:bCs/>
                <w:color w:val="000000" w:themeColor="text1"/>
                <w:kern w:val="24"/>
                <w:sz w:val="24"/>
                <w:highlight w:val="none"/>
                <w:lang w:val="en-US" w:eastAsia="zh-CN"/>
                <w14:textFill>
                  <w14:solidFill>
                    <w14:schemeClr w14:val="tx1"/>
                  </w14:solidFill>
                </w14:textFill>
              </w:rPr>
              <w:t>9</w:t>
            </w:r>
            <w:r>
              <w:rPr>
                <w:rFonts w:hint="eastAsia" w:ascii="Times New Roman" w:hAnsi="Times New Roman" w:cs="Times New Roman"/>
                <w:b/>
                <w:bCs/>
                <w:color w:val="000000" w:themeColor="text1"/>
                <w:kern w:val="24"/>
                <w:sz w:val="24"/>
                <w:highlight w:val="none"/>
                <w:lang w:val="en-US" w:eastAsia="zh-CN"/>
                <w14:textFill>
                  <w14:solidFill>
                    <w14:schemeClr w14:val="tx1"/>
                  </w14:solidFill>
                </w14:textFill>
              </w:rPr>
              <w:t>、环境保护竣工验收</w:t>
            </w:r>
          </w:p>
          <w:p w14:paraId="22112758">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96" w:firstLineChars="200"/>
              <w:jc w:val="left"/>
              <w:textAlignment w:val="auto"/>
              <w:rPr>
                <w:rFonts w:hint="eastAsia" w:ascii="Times New Roman" w:hAnsi="Times New Roman" w:eastAsia="宋体" w:cs="Times New Roman"/>
                <w:color w:val="000000" w:themeColor="text1"/>
                <w:kern w:val="24"/>
                <w:sz w:val="24"/>
                <w:highlight w:val="none"/>
                <w:lang w:val="en-US" w:eastAsia="zh-CN"/>
                <w14:textFill>
                  <w14:solidFill>
                    <w14:schemeClr w14:val="tx1"/>
                  </w14:solidFill>
                </w14:textFill>
              </w:rPr>
            </w:pPr>
            <w:r>
              <w:rPr>
                <w:rFonts w:hint="eastAsia" w:ascii="Times New Roman" w:hAnsi="Times New Roman" w:cs="Times New Roman"/>
                <w:color w:val="000000" w:themeColor="text1"/>
                <w:kern w:val="24"/>
                <w:sz w:val="24"/>
                <w:highlight w:val="none"/>
                <w:lang w:val="en-US" w:eastAsia="zh-CN"/>
                <w14:textFill>
                  <w14:solidFill>
                    <w14:schemeClr w14:val="tx1"/>
                  </w14:solidFill>
                </w14:textFill>
              </w:rPr>
              <w:t>本项目运营期间主要涉及废气防治措施，按《关于发布“建设项目竣工环境保护验收暂行办法”的公告》（国环规环评〔2017〕4号）等相关文件，该项目竣工环境保护验收内容详见下表。</w:t>
            </w:r>
          </w:p>
          <w:p w14:paraId="2E984831">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表4-</w:t>
            </w:r>
            <w:r>
              <w:rPr>
                <w:rFonts w:hint="eastAsia" w:cs="Times New Roman"/>
                <w:b/>
                <w:bCs/>
                <w:color w:val="000000" w:themeColor="text1"/>
                <w:sz w:val="21"/>
                <w:szCs w:val="21"/>
                <w:lang w:val="en-US" w:eastAsia="zh-CN"/>
                <w14:textFill>
                  <w14:solidFill>
                    <w14:schemeClr w14:val="tx1"/>
                  </w14:solidFill>
                </w14:textFill>
              </w:rPr>
              <w:t>18</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 xml:space="preserve">  竣工环境保护验收一览表</w:t>
            </w:r>
          </w:p>
          <w:tbl>
            <w:tblPr>
              <w:tblStyle w:val="2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426"/>
              <w:gridCol w:w="1149"/>
              <w:gridCol w:w="2388"/>
              <w:gridCol w:w="1074"/>
              <w:gridCol w:w="2139"/>
            </w:tblGrid>
            <w:tr w14:paraId="341B1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0" w:type="pct"/>
                  <w:noWrap w:val="0"/>
                  <w:vAlign w:val="center"/>
                </w:tcPr>
                <w:p w14:paraId="26807E10">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序号</w:t>
                  </w:r>
                </w:p>
              </w:tc>
              <w:tc>
                <w:tcPr>
                  <w:tcW w:w="1036" w:type="pct"/>
                  <w:gridSpan w:val="2"/>
                  <w:noWrap w:val="0"/>
                  <w:vAlign w:val="center"/>
                </w:tcPr>
                <w:p w14:paraId="0811380F">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项目</w:t>
                  </w:r>
                </w:p>
              </w:tc>
              <w:tc>
                <w:tcPr>
                  <w:tcW w:w="1571" w:type="pct"/>
                  <w:noWrap w:val="0"/>
                  <w:vAlign w:val="center"/>
                </w:tcPr>
                <w:p w14:paraId="2CD85F8B">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污染防治措施</w:t>
                  </w:r>
                </w:p>
              </w:tc>
              <w:tc>
                <w:tcPr>
                  <w:tcW w:w="706" w:type="pct"/>
                  <w:noWrap w:val="0"/>
                  <w:vAlign w:val="center"/>
                </w:tcPr>
                <w:p w14:paraId="71F19C92">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主要污染物</w:t>
                  </w:r>
                </w:p>
              </w:tc>
              <w:tc>
                <w:tcPr>
                  <w:tcW w:w="1404" w:type="pct"/>
                  <w:noWrap w:val="0"/>
                  <w:vAlign w:val="center"/>
                </w:tcPr>
                <w:p w14:paraId="2109C6B3">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排放标准</w:t>
                  </w:r>
                </w:p>
              </w:tc>
            </w:tr>
            <w:tr w14:paraId="6FA3F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0" w:type="pct"/>
                  <w:noWrap w:val="0"/>
                  <w:vAlign w:val="center"/>
                </w:tcPr>
                <w:p w14:paraId="6F7D2614">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w:t>
                  </w:r>
                </w:p>
              </w:tc>
              <w:tc>
                <w:tcPr>
                  <w:tcW w:w="280" w:type="pct"/>
                  <w:vMerge w:val="restart"/>
                  <w:noWrap w:val="0"/>
                  <w:vAlign w:val="center"/>
                </w:tcPr>
                <w:p w14:paraId="449290DC">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大气污染</w:t>
                  </w:r>
                </w:p>
              </w:tc>
              <w:tc>
                <w:tcPr>
                  <w:tcW w:w="756" w:type="pct"/>
                  <w:noWrap w:val="0"/>
                  <w:vAlign w:val="center"/>
                </w:tcPr>
                <w:p w14:paraId="17888D6B">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破碎、筛分粉尘</w:t>
                  </w:r>
                </w:p>
              </w:tc>
              <w:tc>
                <w:tcPr>
                  <w:tcW w:w="1571" w:type="pct"/>
                  <w:noWrap w:val="0"/>
                  <w:vAlign w:val="center"/>
                </w:tcPr>
                <w:p w14:paraId="31BE94DA">
                  <w:pPr>
                    <w:adjustRightInd w:val="0"/>
                    <w:snapToGrid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4集气罩+1套布袋除尘器+1根</w:t>
                  </w:r>
                  <w:r>
                    <w:rPr>
                      <w:rFonts w:hint="eastAsia" w:cs="Times New Roman"/>
                      <w:color w:val="000000" w:themeColor="text1"/>
                      <w:sz w:val="21"/>
                      <w:szCs w:val="21"/>
                      <w:lang w:val="en-US" w:eastAsia="zh-CN"/>
                      <w14:textFill>
                        <w14:solidFill>
                          <w14:schemeClr w14:val="tx1"/>
                        </w14:solidFill>
                      </w14:textFill>
                    </w:rPr>
                    <w:t>17m</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高排气筒（排口编号：DA001）</w:t>
                  </w:r>
                </w:p>
              </w:tc>
              <w:tc>
                <w:tcPr>
                  <w:tcW w:w="706" w:type="pct"/>
                  <w:noWrap w:val="0"/>
                  <w:vAlign w:val="center"/>
                </w:tcPr>
                <w:p w14:paraId="0DDFDB08">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颗粒物</w:t>
                  </w:r>
                </w:p>
              </w:tc>
              <w:tc>
                <w:tcPr>
                  <w:tcW w:w="1404" w:type="pct"/>
                  <w:noWrap w:val="0"/>
                  <w:vAlign w:val="center"/>
                </w:tcPr>
                <w:p w14:paraId="134DF921">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ascii="Times New Roman" w:hAnsi="Times New Roman" w:eastAsia="宋体" w:cs="Times New Roman"/>
                      <w:color w:val="000000" w:themeColor="text1"/>
                      <w:sz w:val="21"/>
                      <w:szCs w:val="21"/>
                      <w:lang w:val="zh-CN"/>
                      <w14:textFill>
                        <w14:solidFill>
                          <w14:schemeClr w14:val="tx1"/>
                        </w14:solidFill>
                      </w14:textFill>
                    </w:rPr>
                    <w:t>《大气污染物综合排放标准》（GB16297-1996）</w:t>
                  </w:r>
                  <w:r>
                    <w:rPr>
                      <w:rFonts w:ascii="Times New Roman" w:hAnsi="Times New Roman" w:eastAsia="宋体" w:cs="Times New Roman"/>
                      <w:color w:val="000000" w:themeColor="text1"/>
                      <w:sz w:val="21"/>
                      <w:szCs w:val="21"/>
                      <w14:textFill>
                        <w14:solidFill>
                          <w14:schemeClr w14:val="tx1"/>
                        </w14:solidFill>
                      </w14:textFill>
                    </w:rPr>
                    <w:t>表2中</w:t>
                  </w:r>
                  <w:r>
                    <w:rPr>
                      <w:rFonts w:hint="eastAsia" w:cs="Times New Roman"/>
                      <w:color w:val="000000" w:themeColor="text1"/>
                      <w:sz w:val="21"/>
                      <w:szCs w:val="21"/>
                      <w:lang w:val="en-US" w:eastAsia="zh-CN"/>
                      <w14:textFill>
                        <w14:solidFill>
                          <w14:schemeClr w14:val="tx1"/>
                        </w14:solidFill>
                      </w14:textFill>
                    </w:rPr>
                    <w:t>的二级标准</w:t>
                  </w:r>
                </w:p>
              </w:tc>
            </w:tr>
            <w:tr w14:paraId="3307E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0" w:type="pct"/>
                  <w:noWrap w:val="0"/>
                  <w:vAlign w:val="center"/>
                </w:tcPr>
                <w:p w14:paraId="2F2B04D0">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w:t>
                  </w:r>
                </w:p>
              </w:tc>
              <w:tc>
                <w:tcPr>
                  <w:tcW w:w="280" w:type="pct"/>
                  <w:vMerge w:val="continue"/>
                  <w:noWrap w:val="0"/>
                  <w:vAlign w:val="center"/>
                </w:tcPr>
                <w:p w14:paraId="4F6D82EF">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756" w:type="pct"/>
                  <w:shd w:val="clear" w:color="auto" w:fill="auto"/>
                  <w:noWrap w:val="0"/>
                  <w:vAlign w:val="center"/>
                </w:tcPr>
                <w:p w14:paraId="791BADE2">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jc w:val="center"/>
                    <w:textAlignment w:val="auto"/>
                    <w:rPr>
                      <w:rFonts w:hint="eastAsia" w:ascii="Times New Roman" w:hAnsi="Times New Roman" w:eastAsia="宋体" w:cs="Times New Roman"/>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破碎、筛分工段未被收集的粉尘</w:t>
                  </w:r>
                </w:p>
              </w:tc>
              <w:tc>
                <w:tcPr>
                  <w:tcW w:w="1571" w:type="pct"/>
                  <w:shd w:val="clear" w:color="auto" w:fill="auto"/>
                  <w:noWrap w:val="0"/>
                  <w:vAlign w:val="center"/>
                </w:tcPr>
                <w:p w14:paraId="61635C06">
                  <w:pPr>
                    <w:adjustRightInd w:val="0"/>
                    <w:snapToGrid w:val="0"/>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厂房阻隔</w:t>
                  </w:r>
                </w:p>
              </w:tc>
              <w:tc>
                <w:tcPr>
                  <w:tcW w:w="706" w:type="pct"/>
                  <w:shd w:val="clear" w:color="auto" w:fill="auto"/>
                  <w:noWrap w:val="0"/>
                  <w:vAlign w:val="center"/>
                </w:tcPr>
                <w:p w14:paraId="0826C0F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颗粒物</w:t>
                  </w:r>
                </w:p>
              </w:tc>
              <w:tc>
                <w:tcPr>
                  <w:tcW w:w="1404" w:type="pct"/>
                  <w:vMerge w:val="restart"/>
                  <w:noWrap w:val="0"/>
                  <w:vAlign w:val="center"/>
                </w:tcPr>
                <w:p w14:paraId="2304C872">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ascii="Times New Roman" w:hAnsi="Times New Roman" w:eastAsia="宋体" w:cs="Times New Roman"/>
                      <w:color w:val="000000" w:themeColor="text1"/>
                      <w:sz w:val="21"/>
                      <w:szCs w:val="21"/>
                      <w:lang w:val="zh-CN"/>
                      <w14:textFill>
                        <w14:solidFill>
                          <w14:schemeClr w14:val="tx1"/>
                        </w14:solidFill>
                      </w14:textFill>
                    </w:rPr>
                    <w:t>《大气污染物综合排放标准》（GB16297-1996）</w:t>
                  </w:r>
                  <w:r>
                    <w:rPr>
                      <w:rFonts w:ascii="Times New Roman" w:hAnsi="Times New Roman" w:eastAsia="宋体" w:cs="Times New Roman"/>
                      <w:color w:val="000000" w:themeColor="text1"/>
                      <w:sz w:val="21"/>
                      <w:szCs w:val="21"/>
                      <w14:textFill>
                        <w14:solidFill>
                          <w14:schemeClr w14:val="tx1"/>
                        </w14:solidFill>
                      </w14:textFill>
                    </w:rPr>
                    <w:t>表2中</w:t>
                  </w:r>
                  <w:r>
                    <w:rPr>
                      <w:rFonts w:hint="eastAsia" w:cs="Times New Roman"/>
                      <w:color w:val="000000" w:themeColor="text1"/>
                      <w:sz w:val="21"/>
                      <w:szCs w:val="21"/>
                      <w:lang w:val="en-US" w:eastAsia="zh-CN"/>
                      <w14:textFill>
                        <w14:solidFill>
                          <w14:schemeClr w14:val="tx1"/>
                        </w14:solidFill>
                      </w14:textFill>
                    </w:rPr>
                    <w:t>的</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无组织</w:t>
                  </w:r>
                  <w:r>
                    <w:rPr>
                      <w:rFonts w:ascii="Times New Roman" w:hAnsi="Times New Roman" w:eastAsia="宋体" w:cs="Times New Roman"/>
                      <w:color w:val="000000" w:themeColor="text1"/>
                      <w:sz w:val="21"/>
                      <w:szCs w:val="21"/>
                      <w14:textFill>
                        <w14:solidFill>
                          <w14:schemeClr w14:val="tx1"/>
                        </w14:solidFill>
                      </w14:textFill>
                    </w:rPr>
                    <w:t>浓度限值</w:t>
                  </w:r>
                </w:p>
              </w:tc>
            </w:tr>
            <w:tr w14:paraId="5C9C2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0" w:type="pct"/>
                  <w:shd w:val="clear" w:color="auto" w:fill="auto"/>
                  <w:noWrap w:val="0"/>
                  <w:vAlign w:val="center"/>
                </w:tcPr>
                <w:p w14:paraId="650895DD">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3</w:t>
                  </w:r>
                </w:p>
              </w:tc>
              <w:tc>
                <w:tcPr>
                  <w:tcW w:w="280" w:type="pct"/>
                  <w:vMerge w:val="continue"/>
                  <w:noWrap w:val="0"/>
                  <w:vAlign w:val="center"/>
                </w:tcPr>
                <w:p w14:paraId="4753B3BB">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756" w:type="pct"/>
                  <w:noWrap w:val="0"/>
                  <w:vAlign w:val="center"/>
                </w:tcPr>
                <w:p w14:paraId="67DAF2CD">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cs="Times New Roman"/>
                      <w:color w:val="000000" w:themeColor="text1"/>
                      <w:kern w:val="0"/>
                      <w:sz w:val="21"/>
                      <w:szCs w:val="21"/>
                      <w:highlight w:val="none"/>
                      <w:lang w:val="en-US" w:eastAsia="zh-CN" w:bidi="ar-SA"/>
                      <w14:textFill>
                        <w14:solidFill>
                          <w14:schemeClr w14:val="tx1"/>
                        </w14:solidFill>
                      </w14:textFill>
                    </w:rPr>
                    <w:t>粉矿</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堆存过程粉尘</w:t>
                  </w:r>
                </w:p>
              </w:tc>
              <w:tc>
                <w:tcPr>
                  <w:tcW w:w="1571" w:type="pct"/>
                  <w:noWrap w:val="0"/>
                  <w:vAlign w:val="center"/>
                </w:tcPr>
                <w:p w14:paraId="5A662424">
                  <w:pPr>
                    <w:adjustRightInd w:val="0"/>
                    <w:snapToGrid w:val="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厂房阻隔+出入口</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喷雾洒水降尘</w:t>
                  </w:r>
                </w:p>
              </w:tc>
              <w:tc>
                <w:tcPr>
                  <w:tcW w:w="706" w:type="pct"/>
                  <w:noWrap w:val="0"/>
                  <w:vAlign w:val="center"/>
                </w:tcPr>
                <w:p w14:paraId="6530007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颗粒物</w:t>
                  </w:r>
                </w:p>
              </w:tc>
              <w:tc>
                <w:tcPr>
                  <w:tcW w:w="1404" w:type="pct"/>
                  <w:vMerge w:val="continue"/>
                  <w:noWrap w:val="0"/>
                  <w:vAlign w:val="center"/>
                </w:tcPr>
                <w:p w14:paraId="51DD8A2F">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r w14:paraId="1EEAD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0" w:type="pct"/>
                  <w:shd w:val="clear" w:color="auto" w:fill="auto"/>
                  <w:noWrap w:val="0"/>
                  <w:vAlign w:val="center"/>
                </w:tcPr>
                <w:p w14:paraId="5466D006">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4</w:t>
                  </w:r>
                </w:p>
              </w:tc>
              <w:tc>
                <w:tcPr>
                  <w:tcW w:w="280" w:type="pct"/>
                  <w:vMerge w:val="continue"/>
                  <w:noWrap w:val="0"/>
                  <w:vAlign w:val="center"/>
                </w:tcPr>
                <w:p w14:paraId="0488AB3C">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756" w:type="pct"/>
                  <w:noWrap w:val="0"/>
                  <w:vAlign w:val="center"/>
                </w:tcPr>
                <w:p w14:paraId="7CEAC311">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运输车辆扬尘</w:t>
                  </w:r>
                </w:p>
              </w:tc>
              <w:tc>
                <w:tcPr>
                  <w:tcW w:w="1571" w:type="pct"/>
                  <w:noWrap w:val="0"/>
                  <w:vAlign w:val="center"/>
                </w:tcPr>
                <w:p w14:paraId="4E6DA709">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bCs/>
                      <w:color w:val="000000" w:themeColor="text1"/>
                      <w:kern w:val="0"/>
                      <w:sz w:val="21"/>
                      <w:szCs w:val="21"/>
                      <w:highlight w:val="none"/>
                      <w:lang w:val="en-US" w:eastAsia="zh-CN"/>
                      <w14:textFill>
                        <w14:solidFill>
                          <w14:schemeClr w14:val="tx1"/>
                        </w14:solidFill>
                      </w14:textFill>
                    </w:rPr>
                    <w:t>道路硬化+定期清扫+洒水车洒水降尘</w:t>
                  </w:r>
                </w:p>
              </w:tc>
              <w:tc>
                <w:tcPr>
                  <w:tcW w:w="706" w:type="pct"/>
                  <w:noWrap w:val="0"/>
                  <w:vAlign w:val="center"/>
                </w:tcPr>
                <w:p w14:paraId="7AB6882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颗粒物</w:t>
                  </w:r>
                </w:p>
              </w:tc>
              <w:tc>
                <w:tcPr>
                  <w:tcW w:w="1404" w:type="pct"/>
                  <w:vMerge w:val="continue"/>
                  <w:noWrap w:val="0"/>
                  <w:vAlign w:val="center"/>
                </w:tcPr>
                <w:p w14:paraId="3A3D37B8">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r w14:paraId="03D7B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0" w:type="pct"/>
                  <w:shd w:val="clear" w:color="auto" w:fill="auto"/>
                  <w:noWrap w:val="0"/>
                  <w:vAlign w:val="center"/>
                </w:tcPr>
                <w:p w14:paraId="6B536440">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5</w:t>
                  </w:r>
                </w:p>
              </w:tc>
              <w:tc>
                <w:tcPr>
                  <w:tcW w:w="280" w:type="pct"/>
                  <w:vMerge w:val="continue"/>
                  <w:noWrap w:val="0"/>
                  <w:vAlign w:val="center"/>
                </w:tcPr>
                <w:p w14:paraId="431E4A5B">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756" w:type="pct"/>
                  <w:noWrap w:val="0"/>
                  <w:vAlign w:val="center"/>
                </w:tcPr>
                <w:p w14:paraId="38BB05A3">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食堂油烟</w:t>
                  </w:r>
                </w:p>
              </w:tc>
              <w:tc>
                <w:tcPr>
                  <w:tcW w:w="1571" w:type="pct"/>
                  <w:noWrap w:val="0"/>
                  <w:vAlign w:val="center"/>
                </w:tcPr>
                <w:p w14:paraId="3A8F7D99">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油烟净化器1套</w:t>
                  </w:r>
                </w:p>
              </w:tc>
              <w:tc>
                <w:tcPr>
                  <w:tcW w:w="706" w:type="pct"/>
                  <w:noWrap w:val="0"/>
                  <w:vAlign w:val="center"/>
                </w:tcPr>
                <w:p w14:paraId="3D13C5BE">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油烟</w:t>
                  </w:r>
                </w:p>
              </w:tc>
              <w:tc>
                <w:tcPr>
                  <w:tcW w:w="1404" w:type="pct"/>
                  <w:noWrap w:val="0"/>
                  <w:vAlign w:val="center"/>
                </w:tcPr>
                <w:p w14:paraId="2C4D6239">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《饮食业油烟排放标准》（GB18483-2001）小型规模标准</w:t>
                  </w:r>
                </w:p>
              </w:tc>
            </w:tr>
            <w:tr w14:paraId="25732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0" w:type="pct"/>
                  <w:shd w:val="clear" w:color="auto" w:fill="auto"/>
                  <w:noWrap w:val="0"/>
                  <w:vAlign w:val="center"/>
                </w:tcPr>
                <w:p w14:paraId="2DD1F298">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6</w:t>
                  </w:r>
                </w:p>
              </w:tc>
              <w:tc>
                <w:tcPr>
                  <w:tcW w:w="280" w:type="pct"/>
                  <w:vMerge w:val="restart"/>
                  <w:noWrap w:val="0"/>
                  <w:vAlign w:val="center"/>
                </w:tcPr>
                <w:p w14:paraId="5D6169ED">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生活污水</w:t>
                  </w:r>
                </w:p>
              </w:tc>
              <w:tc>
                <w:tcPr>
                  <w:tcW w:w="756" w:type="pct"/>
                  <w:noWrap w:val="0"/>
                  <w:vAlign w:val="center"/>
                </w:tcPr>
                <w:p w14:paraId="79F29289">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生活污水</w:t>
                  </w:r>
                </w:p>
              </w:tc>
              <w:tc>
                <w:tcPr>
                  <w:tcW w:w="1571" w:type="pct"/>
                  <w:noWrap w:val="0"/>
                  <w:vAlign w:val="center"/>
                </w:tcPr>
                <w:p w14:paraId="7B58880F">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生活污水</w:t>
                  </w:r>
                  <w:r>
                    <w:rPr>
                      <w:rFonts w:hint="eastAsia" w:cs="Times New Roman"/>
                      <w:b w:val="0"/>
                      <w:bCs/>
                      <w:color w:val="000000" w:themeColor="text1"/>
                      <w:sz w:val="21"/>
                      <w:szCs w:val="21"/>
                      <w:highlight w:val="none"/>
                      <w:lang w:val="en-US" w:eastAsia="zh-CN"/>
                      <w14:textFill>
                        <w14:solidFill>
                          <w14:schemeClr w14:val="tx1"/>
                        </w14:solidFill>
                      </w14:textFill>
                    </w:rPr>
                    <w:t>经</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依托《云南活发磷化有限公司华宁县磨盘山磷矿项目》中设置的隔油池（1个，容积</w:t>
                  </w:r>
                  <w:r>
                    <w:rPr>
                      <w:rFonts w:hint="eastAsia" w:cs="Times New Roman"/>
                      <w:color w:val="000000" w:themeColor="text1"/>
                      <w:sz w:val="21"/>
                      <w:szCs w:val="21"/>
                      <w:highlight w:val="none"/>
                      <w:lang w:val="en-US" w:eastAsia="zh-CN"/>
                      <w14:textFill>
                        <w14:solidFill>
                          <w14:schemeClr w14:val="tx1"/>
                        </w14:solidFill>
                      </w14:textFill>
                    </w:rPr>
                    <w:t>8.04</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）、化粪池（2个，容积均为12m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）及一体化污水处理设备（</w:t>
                  </w:r>
                  <w:r>
                    <w:rPr>
                      <w:rFonts w:hint="eastAsia" w:cs="Times New Roman"/>
                      <w:color w:val="000000" w:themeColor="text1"/>
                      <w:sz w:val="21"/>
                      <w:szCs w:val="21"/>
                      <w:highlight w:val="none"/>
                      <w:lang w:val="en-US" w:eastAsia="zh-CN"/>
                      <w14:textFill>
                        <w14:solidFill>
                          <w14:schemeClr w14:val="tx1"/>
                        </w14:solidFill>
                      </w14:textFill>
                    </w:rPr>
                    <w:t>处理规模</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/d），处理达</w:t>
                  </w:r>
                  <w:r>
                    <w:rPr>
                      <w:rFonts w:hint="eastAsia" w:cs="Times New Roman"/>
                      <w:color w:val="000000" w:themeColor="text1"/>
                      <w:sz w:val="21"/>
                      <w:szCs w:val="21"/>
                      <w:highlight w:val="none"/>
                      <w:lang w:val="en-US" w:eastAsia="zh-CN"/>
                      <w14:textFill>
                        <w14:solidFill>
                          <w14:schemeClr w14:val="tx1"/>
                        </w14:solidFill>
                      </w14:textFill>
                    </w:rPr>
                    <w:t>标后</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暂存于</w:t>
                  </w:r>
                  <w:r>
                    <w:rPr>
                      <w:rFonts w:hint="eastAsia" w:cs="Times New Roman"/>
                      <w:color w:val="000000" w:themeColor="text1"/>
                      <w:sz w:val="21"/>
                      <w:szCs w:val="21"/>
                      <w:highlight w:val="none"/>
                      <w:lang w:val="en-US" w:eastAsia="zh-CN"/>
                      <w14:textFill>
                        <w14:solidFill>
                          <w14:schemeClr w14:val="tx1"/>
                        </w14:solidFill>
                      </w14:textFill>
                    </w:rPr>
                    <w:t>回水</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池（1个，容积</w:t>
                  </w:r>
                  <w:r>
                    <w:rPr>
                      <w:rFonts w:hint="eastAsia" w:cs="Times New Roman"/>
                      <w:color w:val="000000" w:themeColor="text1"/>
                      <w:sz w:val="21"/>
                      <w:szCs w:val="21"/>
                      <w:highlight w:val="none"/>
                      <w:lang w:val="en-US" w:eastAsia="zh-CN"/>
                      <w14:textFill>
                        <w14:solidFill>
                          <w14:schemeClr w14:val="tx1"/>
                        </w14:solidFill>
                      </w14:textFill>
                    </w:rPr>
                    <w:t>56.4</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）回用于厂区绿化及道路洒水降尘，不外排</w:t>
                  </w:r>
                </w:p>
              </w:tc>
              <w:tc>
                <w:tcPr>
                  <w:tcW w:w="706" w:type="pct"/>
                  <w:noWrap w:val="0"/>
                  <w:vAlign w:val="center"/>
                </w:tcPr>
                <w:p w14:paraId="233901C0">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BOD</w:t>
                  </w:r>
                  <w:r>
                    <w:rPr>
                      <w:rFonts w:hint="default" w:ascii="Times New Roman" w:hAnsi="Times New Roman" w:eastAsia="宋体" w:cs="Times New Roman"/>
                      <w:color w:val="000000" w:themeColor="text1"/>
                      <w:sz w:val="21"/>
                      <w:szCs w:val="21"/>
                      <w:vertAlign w:val="subscript"/>
                      <w14:textFill>
                        <w14:solidFill>
                          <w14:schemeClr w14:val="tx1"/>
                        </w14:solidFill>
                      </w14:textFill>
                    </w:rPr>
                    <w:t>5</w:t>
                  </w:r>
                  <w:r>
                    <w:rPr>
                      <w:rFonts w:hint="default" w:ascii="Times New Roman" w:hAnsi="Times New Roman" w:eastAsia="宋体" w:cs="Times New Roman"/>
                      <w:color w:val="000000" w:themeColor="text1"/>
                      <w:sz w:val="21"/>
                      <w:szCs w:val="21"/>
                      <w14:textFill>
                        <w14:solidFill>
                          <w14:schemeClr w14:val="tx1"/>
                        </w14:solidFill>
                      </w14:textFill>
                    </w:rPr>
                    <w:t>、溶解性总固体、NH</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-N</w:t>
                  </w:r>
                  <w:r>
                    <w:rPr>
                      <w:rFonts w:hint="default" w:ascii="Times New Roman" w:hAnsi="Times New Roman" w:eastAsia="宋体" w:cs="Times New Roman"/>
                      <w:color w:val="000000" w:themeColor="text1"/>
                      <w:sz w:val="21"/>
                      <w:szCs w:val="21"/>
                      <w:lang w:eastAsia="zh-CN"/>
                      <w14:textFill>
                        <w14:solidFill>
                          <w14:schemeClr w14:val="tx1"/>
                        </w14:solidFill>
                      </w14:textFill>
                    </w:rPr>
                    <w:t>等</w:t>
                  </w:r>
                </w:p>
              </w:tc>
              <w:tc>
                <w:tcPr>
                  <w:tcW w:w="1404" w:type="pct"/>
                  <w:noWrap w:val="0"/>
                  <w:vAlign w:val="center"/>
                </w:tcPr>
                <w:p w14:paraId="7971A002">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《城市污水再生利用 城市杂用水水质》（GB/T18920-2020）中的绿化、道路清扫用水水质标准</w:t>
                  </w:r>
                </w:p>
              </w:tc>
            </w:tr>
            <w:tr w14:paraId="2366D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0" w:type="pct"/>
                  <w:shd w:val="clear" w:color="auto" w:fill="auto"/>
                  <w:noWrap w:val="0"/>
                  <w:vAlign w:val="center"/>
                </w:tcPr>
                <w:p w14:paraId="36039D38">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7</w:t>
                  </w:r>
                </w:p>
              </w:tc>
              <w:tc>
                <w:tcPr>
                  <w:tcW w:w="280" w:type="pct"/>
                  <w:vMerge w:val="continue"/>
                  <w:noWrap w:val="0"/>
                  <w:vAlign w:val="center"/>
                </w:tcPr>
                <w:p w14:paraId="5C4A12E7">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756" w:type="pct"/>
                  <w:noWrap w:val="0"/>
                  <w:vAlign w:val="center"/>
                </w:tcPr>
                <w:p w14:paraId="61CF7BE7">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初期雨水</w:t>
                  </w:r>
                </w:p>
              </w:tc>
              <w:tc>
                <w:tcPr>
                  <w:tcW w:w="1571" w:type="pct"/>
                  <w:noWrap w:val="0"/>
                  <w:vAlign w:val="center"/>
                </w:tcPr>
                <w:p w14:paraId="6A50AD37">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经初期雨水收集池（1个，容积</w:t>
                  </w:r>
                  <w:r>
                    <w:rPr>
                      <w:rFonts w:hint="eastAsia" w:cs="Times New Roman"/>
                      <w:b w:val="0"/>
                      <w:bCs/>
                      <w:color w:val="000000" w:themeColor="text1"/>
                      <w:sz w:val="21"/>
                      <w:szCs w:val="21"/>
                      <w:highlight w:val="none"/>
                      <w:lang w:val="en-US" w:eastAsia="zh-CN"/>
                      <w14:textFill>
                        <w14:solidFill>
                          <w14:schemeClr w14:val="tx1"/>
                        </w14:solidFill>
                      </w14:textFill>
                    </w:rPr>
                    <w:t>23</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0m</w:t>
                  </w:r>
                  <w:r>
                    <w:rPr>
                      <w:rFonts w:hint="eastAsia" w:ascii="Times New Roman" w:hAnsi="Times New Roman" w:eastAsia="宋体" w:cs="Times New Roman"/>
                      <w:b w:val="0"/>
                      <w:bCs/>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）收集沉淀处理后回用于</w:t>
                  </w:r>
                  <w:r>
                    <w:rPr>
                      <w:rFonts w:hint="eastAsia" w:cs="Times New Roman"/>
                      <w:b w:val="0"/>
                      <w:bCs/>
                      <w:color w:val="000000" w:themeColor="text1"/>
                      <w:sz w:val="21"/>
                      <w:szCs w:val="21"/>
                      <w:highlight w:val="none"/>
                      <w:lang w:val="en-US" w:eastAsia="zh-CN"/>
                      <w14:textFill>
                        <w14:solidFill>
                          <w14:schemeClr w14:val="tx1"/>
                        </w14:solidFill>
                      </w14:textFill>
                    </w:rPr>
                    <w:t>粉矿</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堆棚洒水降尘用水、厂区道路路面降尘用水</w:t>
                  </w:r>
                </w:p>
              </w:tc>
              <w:tc>
                <w:tcPr>
                  <w:tcW w:w="706" w:type="pct"/>
                  <w:noWrap w:val="0"/>
                  <w:vAlign w:val="center"/>
                </w:tcPr>
                <w:p w14:paraId="20869B20">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SS</w:t>
                  </w:r>
                </w:p>
              </w:tc>
              <w:tc>
                <w:tcPr>
                  <w:tcW w:w="1404" w:type="pct"/>
                  <w:noWrap w:val="0"/>
                  <w:vAlign w:val="center"/>
                </w:tcPr>
                <w:p w14:paraId="39CEF725">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w:t>
                  </w:r>
                </w:p>
              </w:tc>
            </w:tr>
            <w:tr w14:paraId="2ED88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0" w:type="pct"/>
                  <w:shd w:val="clear" w:color="auto" w:fill="auto"/>
                  <w:noWrap w:val="0"/>
                  <w:vAlign w:val="center"/>
                </w:tcPr>
                <w:p w14:paraId="74F449DC">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8</w:t>
                  </w:r>
                </w:p>
              </w:tc>
              <w:tc>
                <w:tcPr>
                  <w:tcW w:w="280" w:type="pct"/>
                  <w:vMerge w:val="continue"/>
                  <w:noWrap w:val="0"/>
                  <w:vAlign w:val="center"/>
                </w:tcPr>
                <w:p w14:paraId="3FED9696">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756" w:type="pct"/>
                  <w:noWrap w:val="0"/>
                  <w:vAlign w:val="center"/>
                </w:tcPr>
                <w:p w14:paraId="492DE7DD">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洗车废水</w:t>
                  </w:r>
                </w:p>
              </w:tc>
              <w:tc>
                <w:tcPr>
                  <w:tcW w:w="1571" w:type="pct"/>
                  <w:noWrap w:val="0"/>
                  <w:vAlign w:val="center"/>
                </w:tcPr>
                <w:p w14:paraId="6F091412">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经依托</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《云南活发磷化有限公司华宁县磨盘山磷矿项目》中设置</w:t>
                  </w:r>
                  <w:r>
                    <w:rPr>
                      <w:rFonts w:hint="eastAsia" w:cs="Times New Roman"/>
                      <w:b w:val="0"/>
                      <w:bCs/>
                      <w:color w:val="000000" w:themeColor="text1"/>
                      <w:sz w:val="21"/>
                      <w:szCs w:val="21"/>
                      <w:highlight w:val="none"/>
                      <w:lang w:val="en-US" w:eastAsia="zh-CN"/>
                      <w14:textFill>
                        <w14:solidFill>
                          <w14:schemeClr w14:val="tx1"/>
                        </w14:solidFill>
                      </w14:textFill>
                    </w:rPr>
                    <w:t>的</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洗车池（1个，容积</w:t>
                  </w:r>
                  <w:r>
                    <w:rPr>
                      <w:rFonts w:hint="eastAsia" w:cs="Times New Roman"/>
                      <w:b w:val="0"/>
                      <w:bCs/>
                      <w:color w:val="000000" w:themeColor="text1"/>
                      <w:sz w:val="21"/>
                      <w:szCs w:val="21"/>
                      <w:highlight w:val="none"/>
                      <w:lang w:val="en-US" w:eastAsia="zh-CN"/>
                      <w14:textFill>
                        <w14:solidFill>
                          <w14:schemeClr w14:val="tx1"/>
                        </w14:solidFill>
                      </w14:textFill>
                    </w:rPr>
                    <w:t>6</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m</w:t>
                  </w:r>
                  <w:r>
                    <w:rPr>
                      <w:rFonts w:hint="eastAsia" w:ascii="Times New Roman" w:hAnsi="Times New Roman" w:eastAsia="宋体" w:cs="Times New Roman"/>
                      <w:b w:val="0"/>
                      <w:bCs/>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）废水经洗车废水收集池（1个，容积</w:t>
                  </w:r>
                  <w:r>
                    <w:rPr>
                      <w:rFonts w:hint="eastAsia" w:cs="Times New Roman"/>
                      <w:b w:val="0"/>
                      <w:bCs/>
                      <w:color w:val="000000" w:themeColor="text1"/>
                      <w:sz w:val="21"/>
                      <w:szCs w:val="21"/>
                      <w:highlight w:val="none"/>
                      <w:lang w:val="en-US" w:eastAsia="zh-CN"/>
                      <w14:textFill>
                        <w14:solidFill>
                          <w14:schemeClr w14:val="tx1"/>
                        </w14:solidFill>
                      </w14:textFill>
                    </w:rPr>
                    <w:t>10.0</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m</w:t>
                  </w:r>
                  <w:r>
                    <w:rPr>
                      <w:rFonts w:hint="eastAsia" w:ascii="Times New Roman" w:hAnsi="Times New Roman" w:eastAsia="宋体" w:cs="Times New Roman"/>
                      <w:b w:val="0"/>
                      <w:bCs/>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）收集沉淀处理后回用于洗车池用于洗车</w:t>
                  </w:r>
                </w:p>
              </w:tc>
              <w:tc>
                <w:tcPr>
                  <w:tcW w:w="706" w:type="pct"/>
                  <w:noWrap w:val="0"/>
                  <w:vAlign w:val="center"/>
                </w:tcPr>
                <w:p w14:paraId="33C968E7">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SS</w:t>
                  </w:r>
                </w:p>
              </w:tc>
              <w:tc>
                <w:tcPr>
                  <w:tcW w:w="1404" w:type="pct"/>
                  <w:noWrap w:val="0"/>
                  <w:vAlign w:val="center"/>
                </w:tcPr>
                <w:p w14:paraId="547FA766">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w:t>
                  </w:r>
                </w:p>
              </w:tc>
            </w:tr>
            <w:tr w14:paraId="65852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0" w:type="pct"/>
                  <w:shd w:val="clear" w:color="auto" w:fill="auto"/>
                  <w:noWrap w:val="0"/>
                  <w:vAlign w:val="center"/>
                </w:tcPr>
                <w:p w14:paraId="428F86A2">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9</w:t>
                  </w:r>
                </w:p>
              </w:tc>
              <w:tc>
                <w:tcPr>
                  <w:tcW w:w="280" w:type="pct"/>
                  <w:noWrap w:val="0"/>
                  <w:vAlign w:val="center"/>
                </w:tcPr>
                <w:p w14:paraId="08B6276B">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噪声</w:t>
                  </w:r>
                </w:p>
              </w:tc>
              <w:tc>
                <w:tcPr>
                  <w:tcW w:w="756" w:type="pct"/>
                  <w:noWrap w:val="0"/>
                  <w:vAlign w:val="center"/>
                </w:tcPr>
                <w:p w14:paraId="132550BE">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厂界噪声</w:t>
                  </w:r>
                </w:p>
              </w:tc>
              <w:tc>
                <w:tcPr>
                  <w:tcW w:w="1571" w:type="pct"/>
                  <w:noWrap w:val="0"/>
                  <w:vAlign w:val="center"/>
                </w:tcPr>
                <w:p w14:paraId="632E5DFE">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采取减震、</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厂房</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隔音等措施处理</w:t>
                  </w:r>
                </w:p>
              </w:tc>
              <w:tc>
                <w:tcPr>
                  <w:tcW w:w="706" w:type="pct"/>
                  <w:noWrap w:val="0"/>
                  <w:vAlign w:val="center"/>
                </w:tcPr>
                <w:p w14:paraId="4A559EC2">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等效连续A声级</w:t>
                  </w:r>
                </w:p>
              </w:tc>
              <w:tc>
                <w:tcPr>
                  <w:tcW w:w="1404" w:type="pct"/>
                  <w:noWrap w:val="0"/>
                  <w:vAlign w:val="center"/>
                </w:tcPr>
                <w:p w14:paraId="46671BBA">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厂界噪声</w:t>
                  </w:r>
                  <w:r>
                    <w:rPr>
                      <w:rFonts w:hint="default" w:ascii="Times New Roman" w:hAnsi="Times New Roman" w:eastAsia="宋体" w:cs="Times New Roman"/>
                      <w:color w:val="000000" w:themeColor="text1"/>
                      <w:sz w:val="21"/>
                      <w:szCs w:val="21"/>
                      <w:lang w:eastAsia="zh-CN"/>
                      <w14:textFill>
                        <w14:solidFill>
                          <w14:schemeClr w14:val="tx1"/>
                        </w14:solidFill>
                      </w14:textFill>
                    </w:rPr>
                    <w:t>均能达到《工业企业厂界环境噪声排放标准》（</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GB12348-2008</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类标准</w:t>
                  </w:r>
                </w:p>
              </w:tc>
            </w:tr>
            <w:tr w14:paraId="532C1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0" w:type="pct"/>
                  <w:shd w:val="clear" w:color="auto" w:fill="auto"/>
                  <w:noWrap w:val="0"/>
                  <w:vAlign w:val="center"/>
                </w:tcPr>
                <w:p w14:paraId="1E483696">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10</w:t>
                  </w:r>
                </w:p>
              </w:tc>
              <w:tc>
                <w:tcPr>
                  <w:tcW w:w="280" w:type="pct"/>
                  <w:vMerge w:val="restart"/>
                  <w:noWrap w:val="0"/>
                  <w:vAlign w:val="center"/>
                </w:tcPr>
                <w:p w14:paraId="7C038B44">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一般固体废物</w:t>
                  </w:r>
                </w:p>
              </w:tc>
              <w:tc>
                <w:tcPr>
                  <w:tcW w:w="756" w:type="pct"/>
                  <w:noWrap w:val="0"/>
                  <w:vAlign w:val="center"/>
                </w:tcPr>
                <w:p w14:paraId="6AB1FC67">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生活垃圾</w:t>
                  </w:r>
                </w:p>
              </w:tc>
              <w:tc>
                <w:tcPr>
                  <w:tcW w:w="1571" w:type="pct"/>
                  <w:noWrap w:val="0"/>
                  <w:vAlign w:val="center"/>
                </w:tcPr>
                <w:p w14:paraId="4C8922FA">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经垃圾桶集中收集后并入附近村庄生活垃圾收集点，由环卫部门处理</w:t>
                  </w:r>
                </w:p>
              </w:tc>
              <w:tc>
                <w:tcPr>
                  <w:tcW w:w="706" w:type="pct"/>
                  <w:noWrap w:val="0"/>
                  <w:vAlign w:val="center"/>
                </w:tcPr>
                <w:p w14:paraId="678D3E95">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404" w:type="pct"/>
                  <w:noWrap w:val="0"/>
                  <w:vAlign w:val="center"/>
                </w:tcPr>
                <w:p w14:paraId="066AFCBA">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处置率100%</w:t>
                  </w:r>
                </w:p>
              </w:tc>
            </w:tr>
            <w:tr w14:paraId="0E64C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0" w:type="pct"/>
                  <w:shd w:val="clear" w:color="auto" w:fill="auto"/>
                  <w:noWrap w:val="0"/>
                  <w:vAlign w:val="center"/>
                </w:tcPr>
                <w:p w14:paraId="5B17E7F7">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11</w:t>
                  </w:r>
                </w:p>
              </w:tc>
              <w:tc>
                <w:tcPr>
                  <w:tcW w:w="280" w:type="pct"/>
                  <w:vMerge w:val="continue"/>
                  <w:noWrap w:val="0"/>
                  <w:vAlign w:val="center"/>
                </w:tcPr>
                <w:p w14:paraId="55B70738">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756" w:type="pct"/>
                  <w:shd w:val="clear" w:color="auto" w:fill="auto"/>
                  <w:noWrap w:val="0"/>
                  <w:vAlign w:val="center"/>
                </w:tcPr>
                <w:p w14:paraId="7686BC9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bCs/>
                      <w:color w:val="000000" w:themeColor="text1"/>
                      <w:kern w:val="0"/>
                      <w:szCs w:val="21"/>
                      <w14:textFill>
                        <w14:solidFill>
                          <w14:schemeClr w14:val="tx1"/>
                        </w14:solidFill>
                      </w14:textFill>
                    </w:rPr>
                    <w:t>布袋除尘器收集的除尘灰</w:t>
                  </w:r>
                </w:p>
              </w:tc>
              <w:tc>
                <w:tcPr>
                  <w:tcW w:w="1571" w:type="pct"/>
                  <w:shd w:val="clear" w:color="auto" w:fill="auto"/>
                  <w:noWrap w:val="0"/>
                  <w:vAlign w:val="center"/>
                </w:tcPr>
                <w:p w14:paraId="725BC1E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收集后暂存于粉矿堆棚，作为产品</w:t>
                  </w:r>
                </w:p>
              </w:tc>
              <w:tc>
                <w:tcPr>
                  <w:tcW w:w="706" w:type="pct"/>
                  <w:shd w:val="clear" w:color="auto" w:fill="auto"/>
                  <w:noWrap w:val="0"/>
                  <w:vAlign w:val="center"/>
                </w:tcPr>
                <w:p w14:paraId="724F60C8">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404" w:type="pct"/>
                  <w:vMerge w:val="restart"/>
                  <w:noWrap w:val="0"/>
                  <w:vAlign w:val="center"/>
                </w:tcPr>
                <w:p w14:paraId="68A23F43">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处置率100%</w:t>
                  </w:r>
                </w:p>
              </w:tc>
            </w:tr>
            <w:tr w14:paraId="4FEEE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0" w:type="pct"/>
                  <w:shd w:val="clear" w:color="auto" w:fill="auto"/>
                  <w:noWrap w:val="0"/>
                  <w:vAlign w:val="center"/>
                </w:tcPr>
                <w:p w14:paraId="54EBD3BF">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12</w:t>
                  </w:r>
                </w:p>
              </w:tc>
              <w:tc>
                <w:tcPr>
                  <w:tcW w:w="280" w:type="pct"/>
                  <w:vMerge w:val="continue"/>
                  <w:noWrap w:val="0"/>
                  <w:vAlign w:val="center"/>
                </w:tcPr>
                <w:p w14:paraId="19E176F7">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756" w:type="pct"/>
                  <w:shd w:val="clear" w:color="auto" w:fill="auto"/>
                  <w:noWrap w:val="0"/>
                  <w:vAlign w:val="center"/>
                </w:tcPr>
                <w:p w14:paraId="57A5820D">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bCs/>
                      <w:color w:val="000000" w:themeColor="text1"/>
                      <w:kern w:val="0"/>
                      <w:szCs w:val="21"/>
                      <w:lang w:eastAsia="zh-CN"/>
                      <w14:textFill>
                        <w14:solidFill>
                          <w14:schemeClr w14:val="tx1"/>
                        </w14:solidFill>
                      </w14:textFill>
                    </w:rPr>
                    <w:t>初期雨水收集池污泥</w:t>
                  </w:r>
                </w:p>
              </w:tc>
              <w:tc>
                <w:tcPr>
                  <w:tcW w:w="1571" w:type="pct"/>
                  <w:shd w:val="clear" w:color="auto" w:fill="auto"/>
                  <w:noWrap w:val="0"/>
                  <w:vAlign w:val="center"/>
                </w:tcPr>
                <w:p w14:paraId="684D42C7">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kern w:val="0"/>
                      <w:sz w:val="21"/>
                      <w:szCs w:val="21"/>
                      <w:highlight w:val="none"/>
                      <w:lang w:val="en-US" w:eastAsia="zh-CN"/>
                      <w14:textFill>
                        <w14:solidFill>
                          <w14:schemeClr w14:val="tx1"/>
                        </w14:solidFill>
                      </w14:textFill>
                    </w:rPr>
                    <w:t>建设单位定期清掏后并入粉矿中作为产品，</w:t>
                  </w:r>
                  <w:r>
                    <w:rPr>
                      <w:rFonts w:hint="eastAsia"/>
                      <w:color w:val="000000" w:themeColor="text1"/>
                      <w:sz w:val="21"/>
                      <w:szCs w:val="21"/>
                      <w:highlight w:val="none"/>
                      <w:lang w:eastAsia="zh-CN"/>
                      <w14:textFill>
                        <w14:solidFill>
                          <w14:schemeClr w14:val="tx1"/>
                        </w14:solidFill>
                      </w14:textFill>
                    </w:rPr>
                    <w:t>每次清掏量较小，污泥的量及含水量不影响</w:t>
                  </w:r>
                  <w:r>
                    <w:rPr>
                      <w:rFonts w:hint="eastAsia"/>
                      <w:color w:val="000000" w:themeColor="text1"/>
                      <w:sz w:val="21"/>
                      <w:szCs w:val="21"/>
                      <w:highlight w:val="none"/>
                      <w:lang w:val="en-US" w:eastAsia="zh-CN"/>
                      <w14:textFill>
                        <w14:solidFill>
                          <w14:schemeClr w14:val="tx1"/>
                        </w14:solidFill>
                      </w14:textFill>
                    </w:rPr>
                    <w:t>粉矿</w:t>
                  </w:r>
                  <w:r>
                    <w:rPr>
                      <w:rFonts w:hint="eastAsia"/>
                      <w:color w:val="000000" w:themeColor="text1"/>
                      <w:sz w:val="21"/>
                      <w:szCs w:val="21"/>
                      <w:highlight w:val="none"/>
                      <w:lang w:eastAsia="zh-CN"/>
                      <w14:textFill>
                        <w14:solidFill>
                          <w14:schemeClr w14:val="tx1"/>
                        </w14:solidFill>
                      </w14:textFill>
                    </w:rPr>
                    <w:t>品质</w:t>
                  </w:r>
                </w:p>
              </w:tc>
              <w:tc>
                <w:tcPr>
                  <w:tcW w:w="706" w:type="pct"/>
                  <w:shd w:val="clear" w:color="auto" w:fill="auto"/>
                  <w:noWrap w:val="0"/>
                  <w:vAlign w:val="center"/>
                </w:tcPr>
                <w:p w14:paraId="5459C586">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404" w:type="pct"/>
                  <w:vMerge w:val="continue"/>
                  <w:noWrap w:val="0"/>
                  <w:vAlign w:val="center"/>
                </w:tcPr>
                <w:p w14:paraId="44F70920">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r w14:paraId="44BDE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0" w:type="pct"/>
                  <w:shd w:val="clear" w:color="auto" w:fill="auto"/>
                  <w:noWrap w:val="0"/>
                  <w:vAlign w:val="center"/>
                </w:tcPr>
                <w:p w14:paraId="54B0A097">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13</w:t>
                  </w:r>
                </w:p>
              </w:tc>
              <w:tc>
                <w:tcPr>
                  <w:tcW w:w="280" w:type="pct"/>
                  <w:vMerge w:val="restart"/>
                  <w:noWrap w:val="0"/>
                  <w:vAlign w:val="center"/>
                </w:tcPr>
                <w:p w14:paraId="1E2E1C29">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危险废物</w:t>
                  </w:r>
                </w:p>
              </w:tc>
              <w:tc>
                <w:tcPr>
                  <w:tcW w:w="756" w:type="pct"/>
                  <w:noWrap w:val="0"/>
                  <w:vAlign w:val="center"/>
                </w:tcPr>
                <w:p w14:paraId="10A15300">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bCs/>
                      <w:color w:val="000000" w:themeColor="text1"/>
                      <w:kern w:val="0"/>
                      <w:szCs w:val="21"/>
                      <w:lang w:eastAsia="zh-CN"/>
                      <w14:textFill>
                        <w14:solidFill>
                          <w14:schemeClr w14:val="tx1"/>
                        </w14:solidFill>
                      </w14:textFill>
                    </w:rPr>
                    <w:t>废润滑油</w:t>
                  </w:r>
                </w:p>
              </w:tc>
              <w:tc>
                <w:tcPr>
                  <w:tcW w:w="1571" w:type="pct"/>
                  <w:vMerge w:val="restart"/>
                  <w:noWrap w:val="0"/>
                  <w:vAlign w:val="center"/>
                </w:tcPr>
                <w:p w14:paraId="74797FDC">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暂存于危废暂存间，定期</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委托有资质单位清运处置</w:t>
                  </w:r>
                </w:p>
              </w:tc>
              <w:tc>
                <w:tcPr>
                  <w:tcW w:w="706" w:type="pct"/>
                  <w:noWrap w:val="0"/>
                  <w:vAlign w:val="center"/>
                </w:tcPr>
                <w:p w14:paraId="3D041503">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404" w:type="pct"/>
                  <w:vMerge w:val="restart"/>
                  <w:noWrap w:val="0"/>
                  <w:vAlign w:val="center"/>
                </w:tcPr>
                <w:p w14:paraId="403A0A82">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《危险废物贮存污染控制标准》（GB18597-20</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23</w:t>
                  </w:r>
                  <w:r>
                    <w:rPr>
                      <w:rFonts w:hint="default" w:ascii="Times New Roman" w:hAnsi="Times New Roman" w:eastAsia="宋体" w:cs="Times New Roman"/>
                      <w:bCs/>
                      <w:color w:val="000000" w:themeColor="text1"/>
                      <w:sz w:val="21"/>
                      <w:szCs w:val="21"/>
                      <w:lang w:eastAsia="zh-CN"/>
                      <w14:textFill>
                        <w14:solidFill>
                          <w14:schemeClr w14:val="tx1"/>
                        </w14:solidFill>
                      </w14:textFill>
                    </w:rPr>
                    <w:t>）</w:t>
                  </w:r>
                </w:p>
              </w:tc>
            </w:tr>
            <w:tr w14:paraId="2B981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0" w:type="pct"/>
                  <w:shd w:val="clear" w:color="auto" w:fill="auto"/>
                  <w:noWrap w:val="0"/>
                  <w:vAlign w:val="center"/>
                </w:tcPr>
                <w:p w14:paraId="7E54499A">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14</w:t>
                  </w:r>
                </w:p>
              </w:tc>
              <w:tc>
                <w:tcPr>
                  <w:tcW w:w="280" w:type="pct"/>
                  <w:vMerge w:val="continue"/>
                  <w:noWrap w:val="0"/>
                  <w:vAlign w:val="center"/>
                </w:tcPr>
                <w:p w14:paraId="19447880">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756" w:type="pct"/>
                  <w:noWrap w:val="0"/>
                  <w:vAlign w:val="center"/>
                </w:tcPr>
                <w:p w14:paraId="33262AF6">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bCs/>
                      <w:color w:val="000000" w:themeColor="text1"/>
                      <w:kern w:val="0"/>
                      <w:szCs w:val="21"/>
                      <w:lang w:eastAsia="zh-CN"/>
                      <w14:textFill>
                        <w14:solidFill>
                          <w14:schemeClr w14:val="tx1"/>
                        </w14:solidFill>
                      </w14:textFill>
                    </w:rPr>
                    <w:t>废润滑油</w:t>
                  </w:r>
                  <w:r>
                    <w:rPr>
                      <w:rFonts w:hint="eastAsia"/>
                      <w:bCs/>
                      <w:color w:val="000000" w:themeColor="text1"/>
                      <w:kern w:val="0"/>
                      <w:szCs w:val="21"/>
                      <w:lang w:val="en-US" w:eastAsia="zh-CN"/>
                      <w14:textFill>
                        <w14:solidFill>
                          <w14:schemeClr w14:val="tx1"/>
                        </w14:solidFill>
                      </w14:textFill>
                    </w:rPr>
                    <w:t>桶</w:t>
                  </w:r>
                </w:p>
              </w:tc>
              <w:tc>
                <w:tcPr>
                  <w:tcW w:w="1571" w:type="pct"/>
                  <w:vMerge w:val="continue"/>
                  <w:noWrap w:val="0"/>
                  <w:vAlign w:val="center"/>
                </w:tcPr>
                <w:p w14:paraId="737566FE">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706" w:type="pct"/>
                  <w:noWrap w:val="0"/>
                  <w:vAlign w:val="center"/>
                </w:tcPr>
                <w:p w14:paraId="2BFF01DC">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404" w:type="pct"/>
                  <w:vMerge w:val="continue"/>
                  <w:noWrap w:val="0"/>
                  <w:vAlign w:val="center"/>
                </w:tcPr>
                <w:p w14:paraId="7926E7C7">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r w14:paraId="68431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0" w:type="pct"/>
                  <w:gridSpan w:val="6"/>
                  <w:shd w:val="clear" w:color="auto" w:fill="auto"/>
                  <w:noWrap w:val="0"/>
                  <w:vAlign w:val="center"/>
                </w:tcPr>
                <w:p w14:paraId="4FDB1BD2">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备注：洗车池，洗车废水收集池、</w:t>
                  </w:r>
                  <w:r>
                    <w:rPr>
                      <w:rFonts w:hint="eastAsia" w:cs="Times New Roman"/>
                      <w:color w:val="000000" w:themeColor="text1"/>
                      <w:sz w:val="21"/>
                      <w:szCs w:val="21"/>
                      <w:highlight w:val="none"/>
                      <w:lang w:val="en-US" w:eastAsia="zh-CN"/>
                      <w14:textFill>
                        <w14:solidFill>
                          <w14:schemeClr w14:val="tx1"/>
                        </w14:solidFill>
                      </w14:textFill>
                    </w:rPr>
                    <w:t>隔油池、化粪池、一体化污水处理设备及回水池均依托《云南活发磷化有限公司华宁县磨盘山磷矿项目》已建设工程内容</w:t>
                  </w:r>
                </w:p>
              </w:tc>
            </w:tr>
          </w:tbl>
          <w:p w14:paraId="58C7516C">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imes New Roman" w:hAnsi="Times New Roman" w:cs="Times New Roman"/>
                <w:color w:val="000000" w:themeColor="text1"/>
                <w:kern w:val="24"/>
                <w:sz w:val="24"/>
                <w:highlight w:val="none"/>
                <w:lang w:val="zh-CN"/>
                <w14:textFill>
                  <w14:solidFill>
                    <w14:schemeClr w14:val="tx1"/>
                  </w14:solidFill>
                </w14:textFill>
              </w:rPr>
            </w:pPr>
          </w:p>
          <w:p w14:paraId="4A9F50B6">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10</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、运营期环境监测计划</w:t>
            </w:r>
          </w:p>
          <w:p w14:paraId="589DFEB6">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①</w:t>
            </w:r>
            <w:r>
              <w:rPr>
                <w:rFonts w:hint="eastAsia" w:cs="Times New Roman"/>
                <w:b w:val="0"/>
                <w:bCs/>
                <w:color w:val="000000" w:themeColor="text1"/>
                <w:sz w:val="24"/>
                <w:szCs w:val="24"/>
                <w:lang w:val="en-US" w:eastAsia="zh-CN"/>
                <w14:textFill>
                  <w14:solidFill>
                    <w14:schemeClr w14:val="tx1"/>
                  </w14:solidFill>
                </w14:textFill>
              </w:rPr>
              <w:t>自行监测：</w:t>
            </w:r>
            <w:r>
              <w:rPr>
                <w:rFonts w:hint="default" w:ascii="Times New Roman" w:hAnsi="Times New Roman" w:eastAsia="宋体" w:cs="Times New Roman"/>
                <w:bCs/>
                <w:color w:val="000000" w:themeColor="text1"/>
                <w:sz w:val="24"/>
                <w14:textFill>
                  <w14:solidFill>
                    <w14:schemeClr w14:val="tx1"/>
                  </w14:solidFill>
                </w14:textFill>
              </w:rPr>
              <w:t>根据</w:t>
            </w:r>
            <w:r>
              <w:rPr>
                <w:rFonts w:hint="default" w:ascii="Times New Roman" w:hAnsi="Times New Roman" w:eastAsia="宋体" w:cs="Times New Roman"/>
                <w:bCs/>
                <w:color w:val="000000" w:themeColor="text1"/>
                <w:sz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排污单位自行监测技术指南 总则</w:t>
            </w:r>
            <w:r>
              <w:rPr>
                <w:rFonts w:hint="default" w:ascii="Times New Roman" w:hAnsi="Times New Roman" w:eastAsia="宋体" w:cs="Times New Roman"/>
                <w:bCs/>
                <w:color w:val="000000" w:themeColor="text1"/>
                <w:sz w:val="24"/>
                <w:lang w:val="en-US" w:eastAsia="zh-CN"/>
                <w14:textFill>
                  <w14:solidFill>
                    <w14:schemeClr w14:val="tx1"/>
                  </w14:solidFill>
                </w14:textFill>
              </w:rPr>
              <w:t>》</w:t>
            </w:r>
            <w:r>
              <w:rPr>
                <w:rFonts w:hint="eastAsia" w:ascii="Times New Roman" w:hAnsi="Times New Roman" w:eastAsia="宋体" w:cs="Times New Roman"/>
                <w:bCs/>
                <w:color w:val="000000" w:themeColor="text1"/>
                <w:sz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(HJ 819-2017</w:t>
            </w:r>
            <w:r>
              <w:rPr>
                <w:rFonts w:hint="eastAsia" w:ascii="Times New Roman" w:hAnsi="Times New Roman" w:eastAsia="宋体" w:cs="Times New Roman"/>
                <w:bCs/>
                <w:color w:val="000000" w:themeColor="text1"/>
                <w:sz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中</w:t>
            </w:r>
            <w:r>
              <w:rPr>
                <w:rFonts w:hint="eastAsia" w:ascii="Times New Roman" w:hAnsi="Times New Roman" w:cs="Times New Roman"/>
                <w:b w:val="0"/>
                <w:bCs/>
                <w:color w:val="000000" w:themeColor="text1"/>
                <w:sz w:val="24"/>
                <w:szCs w:val="24"/>
                <w:lang w:val="en-US" w:eastAsia="zh-CN"/>
                <w14:textFill>
                  <w14:solidFill>
                    <w14:schemeClr w14:val="tx1"/>
                  </w14:solidFill>
                </w14:textFill>
              </w:rPr>
              <w:t>项目运营期环境监测计划详见</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下表。</w:t>
            </w:r>
          </w:p>
          <w:p w14:paraId="278CEA64">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2" w:firstLineChars="20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表4-1</w:t>
            </w:r>
            <w:r>
              <w:rPr>
                <w:rFonts w:hint="eastAsia" w:cs="Times New Roman"/>
                <w:b/>
                <w:bCs/>
                <w:color w:val="000000" w:themeColor="text1"/>
                <w:sz w:val="21"/>
                <w:szCs w:val="21"/>
                <w:lang w:val="en-US" w:eastAsia="zh-CN"/>
                <w14:textFill>
                  <w14:solidFill>
                    <w14:schemeClr w14:val="tx1"/>
                  </w14:solidFill>
                </w14:textFill>
              </w:rPr>
              <w:t>9</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 xml:space="preserve">   运营期环境</w:t>
            </w:r>
            <w:r>
              <w:rPr>
                <w:rFonts w:hint="eastAsia" w:cs="Times New Roman"/>
                <w:b/>
                <w:bCs/>
                <w:color w:val="000000" w:themeColor="text1"/>
                <w:sz w:val="21"/>
                <w:szCs w:val="21"/>
                <w:lang w:val="en-US" w:eastAsia="zh-CN"/>
                <w14:textFill>
                  <w14:solidFill>
                    <w14:schemeClr w14:val="tx1"/>
                  </w14:solidFill>
                </w14:textFill>
              </w:rPr>
              <w:t>自行</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监测计划表</w:t>
            </w:r>
          </w:p>
          <w:tbl>
            <w:tblPr>
              <w:tblStyle w:val="2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1"/>
              <w:gridCol w:w="858"/>
              <w:gridCol w:w="1787"/>
              <w:gridCol w:w="899"/>
              <w:gridCol w:w="1015"/>
              <w:gridCol w:w="2533"/>
            </w:tblGrid>
            <w:tr w14:paraId="3BEEB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36" w:type="pct"/>
                  <w:noWrap w:val="0"/>
                  <w:vAlign w:val="center"/>
                </w:tcPr>
                <w:p w14:paraId="1C760067">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序号</w:t>
                  </w:r>
                </w:p>
              </w:tc>
              <w:tc>
                <w:tcPr>
                  <w:tcW w:w="564" w:type="pct"/>
                  <w:noWrap w:val="0"/>
                  <w:vAlign w:val="center"/>
                </w:tcPr>
                <w:p w14:paraId="7FFF1146">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项目</w:t>
                  </w:r>
                </w:p>
              </w:tc>
              <w:tc>
                <w:tcPr>
                  <w:tcW w:w="1175" w:type="pct"/>
                  <w:noWrap w:val="0"/>
                  <w:vAlign w:val="center"/>
                </w:tcPr>
                <w:p w14:paraId="2F852F59">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监测点</w:t>
                  </w:r>
                </w:p>
              </w:tc>
              <w:tc>
                <w:tcPr>
                  <w:tcW w:w="591" w:type="pct"/>
                  <w:noWrap w:val="0"/>
                  <w:vAlign w:val="center"/>
                </w:tcPr>
                <w:p w14:paraId="0DDC26FB">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监测因子</w:t>
                  </w:r>
                </w:p>
              </w:tc>
              <w:tc>
                <w:tcPr>
                  <w:tcW w:w="667" w:type="pct"/>
                  <w:noWrap w:val="0"/>
                  <w:vAlign w:val="center"/>
                </w:tcPr>
                <w:p w14:paraId="776BFDF4">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监测频次</w:t>
                  </w:r>
                </w:p>
              </w:tc>
              <w:tc>
                <w:tcPr>
                  <w:tcW w:w="1665" w:type="pct"/>
                  <w:noWrap w:val="0"/>
                  <w:vAlign w:val="center"/>
                </w:tcPr>
                <w:p w14:paraId="3869A79A">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执行标准</w:t>
                  </w:r>
                </w:p>
              </w:tc>
            </w:tr>
            <w:tr w14:paraId="08332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36" w:type="pct"/>
                  <w:noWrap w:val="0"/>
                  <w:vAlign w:val="center"/>
                </w:tcPr>
                <w:p w14:paraId="68C75D6D">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w:t>
                  </w:r>
                </w:p>
              </w:tc>
              <w:tc>
                <w:tcPr>
                  <w:tcW w:w="564" w:type="pct"/>
                  <w:noWrap w:val="0"/>
                  <w:vAlign w:val="center"/>
                </w:tcPr>
                <w:p w14:paraId="2FCBAEFB">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有组织废气</w:t>
                  </w:r>
                </w:p>
              </w:tc>
              <w:tc>
                <w:tcPr>
                  <w:tcW w:w="1175" w:type="pct"/>
                  <w:noWrap w:val="0"/>
                  <w:vAlign w:val="center"/>
                </w:tcPr>
                <w:p w14:paraId="582A6216">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破碎、筛分粉尘（排口编号：DA001）</w:t>
                  </w:r>
                </w:p>
              </w:tc>
              <w:tc>
                <w:tcPr>
                  <w:tcW w:w="899" w:type="dxa"/>
                  <w:noWrap w:val="0"/>
                  <w:vAlign w:val="center"/>
                </w:tcPr>
                <w:p w14:paraId="35FDCBCB">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颗粒物</w:t>
                  </w:r>
                </w:p>
              </w:tc>
              <w:tc>
                <w:tcPr>
                  <w:tcW w:w="1015" w:type="dxa"/>
                  <w:noWrap w:val="0"/>
                  <w:vAlign w:val="center"/>
                </w:tcPr>
                <w:p w14:paraId="779A0112">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1次/年</w:t>
                  </w:r>
                </w:p>
              </w:tc>
              <w:tc>
                <w:tcPr>
                  <w:tcW w:w="2533" w:type="dxa"/>
                  <w:noWrap w:val="0"/>
                  <w:vAlign w:val="center"/>
                </w:tcPr>
                <w:p w14:paraId="7B66C2FC">
                  <w:p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大气污染物综合排放标准》（GB16297-1996）表2中二级标准</w:t>
                  </w:r>
                </w:p>
              </w:tc>
            </w:tr>
            <w:tr w14:paraId="0FF0E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36" w:type="pct"/>
                  <w:noWrap w:val="0"/>
                  <w:vAlign w:val="center"/>
                </w:tcPr>
                <w:p w14:paraId="35B5E29A">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w:t>
                  </w:r>
                </w:p>
              </w:tc>
              <w:tc>
                <w:tcPr>
                  <w:tcW w:w="564" w:type="pct"/>
                  <w:noWrap w:val="0"/>
                  <w:vAlign w:val="center"/>
                </w:tcPr>
                <w:p w14:paraId="16E21947">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无组织废气</w:t>
                  </w:r>
                </w:p>
              </w:tc>
              <w:tc>
                <w:tcPr>
                  <w:tcW w:w="1175" w:type="pct"/>
                  <w:noWrap w:val="0"/>
                  <w:vAlign w:val="center"/>
                </w:tcPr>
                <w:p w14:paraId="5F3FEC3A">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厂界</w:t>
                  </w:r>
                  <w:r>
                    <w:rPr>
                      <w:rFonts w:hint="eastAsia" w:ascii="Times New Roman" w:hAnsi="Times New Roman" w:cs="Times New Roman"/>
                      <w:bCs/>
                      <w:color w:val="000000" w:themeColor="text1"/>
                      <w:sz w:val="21"/>
                      <w:szCs w:val="21"/>
                      <w:lang w:eastAsia="zh-CN"/>
                      <w14:textFill>
                        <w14:solidFill>
                          <w14:schemeClr w14:val="tx1"/>
                        </w14:solidFill>
                      </w14:textFill>
                    </w:rPr>
                    <w:t>（上风向</w:t>
                  </w:r>
                  <w:r>
                    <w:rPr>
                      <w:rFonts w:hint="eastAsia" w:ascii="Times New Roman" w:hAnsi="Times New Roman" w:cs="Times New Roman"/>
                      <w:bCs/>
                      <w:color w:val="000000" w:themeColor="text1"/>
                      <w:sz w:val="21"/>
                      <w:szCs w:val="21"/>
                      <w:lang w:val="en-US" w:eastAsia="zh-CN"/>
                      <w14:textFill>
                        <w14:solidFill>
                          <w14:schemeClr w14:val="tx1"/>
                        </w14:solidFill>
                      </w14:textFill>
                    </w:rPr>
                    <w:t>10m范围内1个参照点，下风向10m范围内3个监控点</w:t>
                  </w:r>
                  <w:r>
                    <w:rPr>
                      <w:rFonts w:hint="eastAsia" w:ascii="Times New Roman" w:hAnsi="Times New Roman" w:cs="Times New Roman"/>
                      <w:bCs/>
                      <w:color w:val="000000" w:themeColor="text1"/>
                      <w:sz w:val="21"/>
                      <w:szCs w:val="21"/>
                      <w:lang w:eastAsia="zh-CN"/>
                      <w14:textFill>
                        <w14:solidFill>
                          <w14:schemeClr w14:val="tx1"/>
                        </w14:solidFill>
                      </w14:textFill>
                    </w:rPr>
                    <w:t>）</w:t>
                  </w:r>
                </w:p>
              </w:tc>
              <w:tc>
                <w:tcPr>
                  <w:tcW w:w="591" w:type="pct"/>
                  <w:noWrap w:val="0"/>
                  <w:vAlign w:val="center"/>
                </w:tcPr>
                <w:p w14:paraId="4DB9897A">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颗粒物</w:t>
                  </w:r>
                </w:p>
              </w:tc>
              <w:tc>
                <w:tcPr>
                  <w:tcW w:w="667" w:type="pct"/>
                  <w:noWrap w:val="0"/>
                  <w:vAlign w:val="center"/>
                </w:tcPr>
                <w:p w14:paraId="6A7EA8CE">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1次/年</w:t>
                  </w:r>
                </w:p>
              </w:tc>
              <w:tc>
                <w:tcPr>
                  <w:tcW w:w="2533" w:type="dxa"/>
                  <w:noWrap w:val="0"/>
                  <w:vAlign w:val="center"/>
                </w:tcPr>
                <w:p w14:paraId="363555F9">
                  <w:p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大气污染物综合排放标准》（GB16297-1996）表2中</w:t>
                  </w:r>
                  <w:r>
                    <w:rPr>
                      <w:rFonts w:hint="eastAsia" w:cs="Times New Roman"/>
                      <w:color w:val="000000" w:themeColor="text1"/>
                      <w:sz w:val="21"/>
                      <w:szCs w:val="21"/>
                      <w:lang w:val="en-US" w:eastAsia="zh-CN"/>
                      <w14:textFill>
                        <w14:solidFill>
                          <w14:schemeClr w14:val="tx1"/>
                        </w14:solidFill>
                      </w14:textFill>
                    </w:rPr>
                    <w:t>的</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无组织</w:t>
                  </w:r>
                  <w:r>
                    <w:rPr>
                      <w:rFonts w:ascii="Times New Roman" w:hAnsi="Times New Roman" w:eastAsia="宋体" w:cs="Times New Roman"/>
                      <w:color w:val="000000" w:themeColor="text1"/>
                      <w:sz w:val="21"/>
                      <w:szCs w:val="21"/>
                      <w14:textFill>
                        <w14:solidFill>
                          <w14:schemeClr w14:val="tx1"/>
                        </w14:solidFill>
                      </w14:textFill>
                    </w:rPr>
                    <w:t>浓度限值</w:t>
                  </w:r>
                </w:p>
              </w:tc>
            </w:tr>
            <w:tr w14:paraId="65D95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36" w:type="pct"/>
                  <w:noWrap w:val="0"/>
                  <w:vAlign w:val="center"/>
                </w:tcPr>
                <w:p w14:paraId="167E693B">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w:t>
                  </w:r>
                </w:p>
              </w:tc>
              <w:tc>
                <w:tcPr>
                  <w:tcW w:w="564" w:type="pct"/>
                  <w:noWrap w:val="0"/>
                  <w:vAlign w:val="center"/>
                </w:tcPr>
                <w:p w14:paraId="2CF79AF2">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厂界噪声</w:t>
                  </w:r>
                </w:p>
              </w:tc>
              <w:tc>
                <w:tcPr>
                  <w:tcW w:w="1175" w:type="pct"/>
                  <w:noWrap w:val="0"/>
                  <w:vAlign w:val="center"/>
                </w:tcPr>
                <w:p w14:paraId="095D530C">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14:textFill>
                        <w14:solidFill>
                          <w14:schemeClr w14:val="tx1"/>
                        </w14:solidFill>
                      </w14:textFill>
                    </w:rPr>
                    <w:t>厂界四周</w:t>
                  </w:r>
                </w:p>
              </w:tc>
              <w:tc>
                <w:tcPr>
                  <w:tcW w:w="591" w:type="pct"/>
                  <w:noWrap w:val="0"/>
                  <w:vAlign w:val="center"/>
                </w:tcPr>
                <w:p w14:paraId="1AA55652">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14:textFill>
                        <w14:solidFill>
                          <w14:schemeClr w14:val="tx1"/>
                        </w14:solidFill>
                      </w14:textFill>
                    </w:rPr>
                    <w:t>等效连续A声级</w:t>
                  </w:r>
                </w:p>
              </w:tc>
              <w:tc>
                <w:tcPr>
                  <w:tcW w:w="667" w:type="pct"/>
                  <w:noWrap w:val="0"/>
                  <w:vAlign w:val="center"/>
                </w:tcPr>
                <w:p w14:paraId="6649FFF9">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14:textFill>
                        <w14:solidFill>
                          <w14:schemeClr w14:val="tx1"/>
                        </w14:solidFill>
                      </w14:textFill>
                    </w:rPr>
                    <w:t>1次/季</w:t>
                  </w:r>
                  <w:r>
                    <w:rPr>
                      <w:rFonts w:hint="default" w:ascii="Times New Roman" w:hAnsi="Times New Roman" w:eastAsia="宋体" w:cs="Times New Roman"/>
                      <w:bCs/>
                      <w:color w:val="000000" w:themeColor="text1"/>
                      <w:kern w:val="0"/>
                      <w:sz w:val="21"/>
                      <w:szCs w:val="21"/>
                      <w:lang w:eastAsia="zh-CN"/>
                      <w14:textFill>
                        <w14:solidFill>
                          <w14:schemeClr w14:val="tx1"/>
                        </w14:solidFill>
                      </w14:textFill>
                    </w:rPr>
                    <w:t>（昼夜）</w:t>
                  </w:r>
                </w:p>
              </w:tc>
              <w:tc>
                <w:tcPr>
                  <w:tcW w:w="1665" w:type="pct"/>
                  <w:noWrap w:val="0"/>
                  <w:vAlign w:val="center"/>
                </w:tcPr>
                <w:p w14:paraId="6D4306F1">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《工业企业厂界环境噪声排放标准》（</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GB12348-2008</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类标准</w:t>
                  </w:r>
                </w:p>
              </w:tc>
            </w:tr>
          </w:tbl>
          <w:p w14:paraId="5B7AFE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p>
          <w:p w14:paraId="51CDC2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②</w:t>
            </w:r>
            <w:r>
              <w:rPr>
                <w:rFonts w:hint="default" w:ascii="Times New Roman" w:hAnsi="Times New Roman" w:eastAsia="宋体" w:cs="Times New Roman"/>
                <w:b w:val="0"/>
                <w:bCs/>
                <w:color w:val="000000" w:themeColor="text1"/>
                <w:sz w:val="24"/>
                <w:szCs w:val="24"/>
                <w14:textFill>
                  <w14:solidFill>
                    <w14:schemeClr w14:val="tx1"/>
                  </w14:solidFill>
                </w14:textFill>
              </w:rPr>
              <w:t>竣工环保验收监测</w:t>
            </w:r>
            <w:r>
              <w:rPr>
                <w:rFonts w:hint="eastAsia" w:ascii="Times New Roman" w:hAnsi="Times New Roman" w:cs="Times New Roman"/>
                <w:b w:val="0"/>
                <w:bCs/>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按照“环保三同时”要求，项目建成投产后及时组织竣工环境保护验收，项目环保竣工验收监测</w:t>
            </w:r>
            <w:r>
              <w:rPr>
                <w:rFonts w:hint="eastAsia" w:ascii="Times New Roman" w:hAnsi="Times New Roman" w:cs="Times New Roman"/>
                <w:color w:val="000000" w:themeColor="text1"/>
                <w:sz w:val="24"/>
                <w:szCs w:val="24"/>
                <w:lang w:eastAsia="zh-CN"/>
                <w14:textFill>
                  <w14:solidFill>
                    <w14:schemeClr w14:val="tx1"/>
                  </w14:solidFill>
                </w14:textFill>
              </w:rPr>
              <w:t>计划</w:t>
            </w:r>
            <w:r>
              <w:rPr>
                <w:rFonts w:hint="default" w:ascii="Times New Roman" w:hAnsi="Times New Roman" w:cs="Times New Roman"/>
                <w:color w:val="000000" w:themeColor="text1"/>
                <w:sz w:val="24"/>
                <w:szCs w:val="24"/>
                <w14:textFill>
                  <w14:solidFill>
                    <w14:schemeClr w14:val="tx1"/>
                  </w14:solidFill>
                </w14:textFill>
              </w:rPr>
              <w:t>见下表。</w:t>
            </w:r>
          </w:p>
          <w:p w14:paraId="0362E4FF">
            <w:pPr>
              <w:pStyle w:val="46"/>
              <w:spacing w:line="240" w:lineRule="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表</w:t>
            </w:r>
            <w:r>
              <w:rPr>
                <w:rFonts w:hint="eastAsia" w:ascii="Times New Roman" w:hAnsi="Times New Roman" w:cs="Times New Roman"/>
                <w:color w:val="000000" w:themeColor="text1"/>
                <w:sz w:val="21"/>
                <w:szCs w:val="21"/>
                <w:lang w:val="en-US" w:eastAsia="zh-CN"/>
                <w14:textFill>
                  <w14:solidFill>
                    <w14:schemeClr w14:val="tx1"/>
                  </w14:solidFill>
                </w14:textFill>
              </w:rPr>
              <w:t>4-</w:t>
            </w:r>
            <w:r>
              <w:rPr>
                <w:rFonts w:hint="eastAsia" w:cs="Times New Roman"/>
                <w:color w:val="000000" w:themeColor="text1"/>
                <w:sz w:val="21"/>
                <w:szCs w:val="21"/>
                <w:lang w:val="en-US" w:eastAsia="zh-CN"/>
                <w14:textFill>
                  <w14:solidFill>
                    <w14:schemeClr w14:val="tx1"/>
                  </w14:solidFill>
                </w14:textFill>
              </w:rPr>
              <w:t>20</w:t>
            </w:r>
            <w:r>
              <w:rPr>
                <w:rFonts w:hint="default" w:ascii="Times New Roman" w:hAnsi="Times New Roman" w:cs="Times New Roman"/>
                <w:color w:val="000000" w:themeColor="text1"/>
                <w:sz w:val="21"/>
                <w:szCs w:val="21"/>
                <w14:textFill>
                  <w14:solidFill>
                    <w14:schemeClr w14:val="tx1"/>
                  </w14:solidFill>
                </w14:textFill>
              </w:rPr>
              <w:t xml:space="preserve">  </w:t>
            </w:r>
            <w:r>
              <w:rPr>
                <w:rFonts w:hint="eastAsia" w:ascii="Times New Roman" w:hAnsi="Times New Roman" w:cs="Times New Roman"/>
                <w:color w:val="000000" w:themeColor="text1"/>
                <w:sz w:val="21"/>
                <w:szCs w:val="21"/>
                <w:lang w:eastAsia="zh-CN"/>
                <w14:textFill>
                  <w14:solidFill>
                    <w14:schemeClr w14:val="tx1"/>
                  </w14:solidFill>
                </w14:textFill>
              </w:rPr>
              <w:t>运营期竣工验收</w:t>
            </w:r>
            <w:r>
              <w:rPr>
                <w:rFonts w:hint="default" w:ascii="Times New Roman" w:hAnsi="Times New Roman" w:cs="Times New Roman"/>
                <w:color w:val="000000" w:themeColor="text1"/>
                <w:sz w:val="21"/>
                <w:szCs w:val="21"/>
                <w14:textFill>
                  <w14:solidFill>
                    <w14:schemeClr w14:val="tx1"/>
                  </w14:solidFill>
                </w14:textFill>
              </w:rPr>
              <w:t>监测</w:t>
            </w:r>
            <w:r>
              <w:rPr>
                <w:rFonts w:hint="eastAsia" w:ascii="Times New Roman" w:hAnsi="Times New Roman" w:cs="Times New Roman"/>
                <w:color w:val="000000" w:themeColor="text1"/>
                <w:sz w:val="21"/>
                <w:szCs w:val="21"/>
                <w:lang w:eastAsia="zh-CN"/>
                <w14:textFill>
                  <w14:solidFill>
                    <w14:schemeClr w14:val="tx1"/>
                  </w14:solidFill>
                </w14:textFill>
              </w:rPr>
              <w:t>计划表</w:t>
            </w:r>
          </w:p>
          <w:tbl>
            <w:tblPr>
              <w:tblStyle w:val="23"/>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737"/>
              <w:gridCol w:w="1559"/>
              <w:gridCol w:w="1033"/>
              <w:gridCol w:w="1290"/>
              <w:gridCol w:w="2554"/>
            </w:tblGrid>
            <w:tr w14:paraId="5B612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0" w:type="pct"/>
                  <w:noWrap w:val="0"/>
                  <w:vAlign w:val="center"/>
                </w:tcPr>
                <w:p w14:paraId="70831CDA">
                  <w:pPr>
                    <w:pStyle w:val="45"/>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序号</w:t>
                  </w:r>
                </w:p>
              </w:tc>
              <w:tc>
                <w:tcPr>
                  <w:tcW w:w="485" w:type="pct"/>
                  <w:noWrap w:val="0"/>
                  <w:vAlign w:val="center"/>
                </w:tcPr>
                <w:p w14:paraId="007AB0FC">
                  <w:pPr>
                    <w:pStyle w:val="45"/>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监测项目</w:t>
                  </w:r>
                </w:p>
              </w:tc>
              <w:tc>
                <w:tcPr>
                  <w:tcW w:w="1025" w:type="pct"/>
                  <w:noWrap w:val="0"/>
                  <w:vAlign w:val="center"/>
                </w:tcPr>
                <w:p w14:paraId="46009CA6">
                  <w:pPr>
                    <w:pStyle w:val="45"/>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监测点位</w:t>
                  </w:r>
                </w:p>
              </w:tc>
              <w:tc>
                <w:tcPr>
                  <w:tcW w:w="679" w:type="pct"/>
                  <w:noWrap w:val="0"/>
                  <w:vAlign w:val="center"/>
                </w:tcPr>
                <w:p w14:paraId="0FBBAB53">
                  <w:pPr>
                    <w:pStyle w:val="45"/>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监测因子</w:t>
                  </w:r>
                </w:p>
              </w:tc>
              <w:tc>
                <w:tcPr>
                  <w:tcW w:w="848" w:type="pct"/>
                  <w:noWrap w:val="0"/>
                  <w:vAlign w:val="center"/>
                </w:tcPr>
                <w:p w14:paraId="22ADFB78">
                  <w:pPr>
                    <w:pStyle w:val="45"/>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时间及频率</w:t>
                  </w:r>
                </w:p>
              </w:tc>
              <w:tc>
                <w:tcPr>
                  <w:tcW w:w="1679" w:type="pct"/>
                  <w:noWrap w:val="0"/>
                  <w:vAlign w:val="center"/>
                </w:tcPr>
                <w:p w14:paraId="4562F8E5">
                  <w:pPr>
                    <w:pStyle w:val="45"/>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执行标准</w:t>
                  </w:r>
                </w:p>
              </w:tc>
            </w:tr>
            <w:tr w14:paraId="3BD6A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0" w:type="pct"/>
                  <w:noWrap w:val="0"/>
                  <w:vAlign w:val="center"/>
                </w:tcPr>
                <w:p w14:paraId="1534BFFE">
                  <w:pPr>
                    <w:pStyle w:val="45"/>
                    <w:spacing w:line="240" w:lineRule="auto"/>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1</w:t>
                  </w:r>
                </w:p>
              </w:tc>
              <w:tc>
                <w:tcPr>
                  <w:tcW w:w="485" w:type="pct"/>
                  <w:noWrap w:val="0"/>
                  <w:vAlign w:val="center"/>
                </w:tcPr>
                <w:p w14:paraId="6624C3D9">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有组织废气</w:t>
                  </w:r>
                </w:p>
              </w:tc>
              <w:tc>
                <w:tcPr>
                  <w:tcW w:w="1025" w:type="pct"/>
                  <w:noWrap w:val="0"/>
                  <w:vAlign w:val="center"/>
                </w:tcPr>
                <w:p w14:paraId="63797A7F">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破碎、筛分粉尘（排口编号：DA001）</w:t>
                  </w:r>
                </w:p>
              </w:tc>
              <w:tc>
                <w:tcPr>
                  <w:tcW w:w="679" w:type="pct"/>
                  <w:noWrap w:val="0"/>
                  <w:vAlign w:val="center"/>
                </w:tcPr>
                <w:p w14:paraId="74B18C3F">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颗粒物</w:t>
                  </w:r>
                </w:p>
              </w:tc>
              <w:tc>
                <w:tcPr>
                  <w:tcW w:w="848" w:type="pct"/>
                  <w:noWrap w:val="0"/>
                  <w:vAlign w:val="center"/>
                </w:tcPr>
                <w:p w14:paraId="75E1361D">
                  <w:pPr>
                    <w:pStyle w:val="45"/>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连续监测2天，每天监测3次</w:t>
                  </w:r>
                </w:p>
              </w:tc>
              <w:tc>
                <w:tcPr>
                  <w:tcW w:w="1679" w:type="pct"/>
                  <w:noWrap w:val="0"/>
                  <w:vAlign w:val="center"/>
                </w:tcPr>
                <w:p w14:paraId="458ED218">
                  <w:pPr>
                    <w:jc w:val="center"/>
                    <w:rPr>
                      <w:rFonts w:hint="default" w:ascii="Times New Roman" w:hAnsi="Times New Roman" w:cs="Times New Roman"/>
                      <w:b/>
                      <w:bCs/>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lang w:val="zh-CN"/>
                      <w14:textFill>
                        <w14:solidFill>
                          <w14:schemeClr w14:val="tx1"/>
                        </w14:solidFill>
                      </w14:textFill>
                    </w:rPr>
                    <w:t>《大气污染物综合排放标准》（GB16297-1996）</w:t>
                  </w:r>
                  <w:r>
                    <w:rPr>
                      <w:rFonts w:ascii="Times New Roman" w:hAnsi="Times New Roman" w:eastAsia="宋体" w:cs="Times New Roman"/>
                      <w:color w:val="000000" w:themeColor="text1"/>
                      <w:sz w:val="21"/>
                      <w:szCs w:val="21"/>
                      <w14:textFill>
                        <w14:solidFill>
                          <w14:schemeClr w14:val="tx1"/>
                        </w14:solidFill>
                      </w14:textFill>
                    </w:rPr>
                    <w:t>表2中</w:t>
                  </w:r>
                  <w:r>
                    <w:rPr>
                      <w:rFonts w:hint="eastAsia" w:cs="Times New Roman"/>
                      <w:color w:val="000000" w:themeColor="text1"/>
                      <w:sz w:val="21"/>
                      <w:szCs w:val="21"/>
                      <w:lang w:val="en-US" w:eastAsia="zh-CN"/>
                      <w14:textFill>
                        <w14:solidFill>
                          <w14:schemeClr w14:val="tx1"/>
                        </w14:solidFill>
                      </w14:textFill>
                    </w:rPr>
                    <w:t>的二级标准</w:t>
                  </w:r>
                </w:p>
              </w:tc>
            </w:tr>
            <w:tr w14:paraId="30C67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0" w:type="pct"/>
                  <w:noWrap w:val="0"/>
                  <w:vAlign w:val="center"/>
                </w:tcPr>
                <w:p w14:paraId="189A36BB">
                  <w:pPr>
                    <w:pStyle w:val="45"/>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c>
                <w:tcPr>
                  <w:tcW w:w="485" w:type="pct"/>
                  <w:noWrap w:val="0"/>
                  <w:vAlign w:val="center"/>
                </w:tcPr>
                <w:p w14:paraId="43D02499">
                  <w:pPr>
                    <w:pStyle w:val="45"/>
                    <w:spacing w:line="240" w:lineRule="auto"/>
                    <w:jc w:val="center"/>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无组织废气</w:t>
                  </w:r>
                </w:p>
              </w:tc>
              <w:tc>
                <w:tcPr>
                  <w:tcW w:w="1025" w:type="pct"/>
                  <w:noWrap w:val="0"/>
                  <w:vAlign w:val="center"/>
                </w:tcPr>
                <w:p w14:paraId="06DE221B">
                  <w:pPr>
                    <w:pStyle w:val="5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厂界</w:t>
                  </w:r>
                  <w:r>
                    <w:rPr>
                      <w:rFonts w:hint="eastAsia" w:ascii="Times New Roman" w:hAnsi="Times New Roman" w:cs="Times New Roman"/>
                      <w:bCs/>
                      <w:color w:val="000000" w:themeColor="text1"/>
                      <w:sz w:val="21"/>
                      <w:szCs w:val="21"/>
                      <w:lang w:eastAsia="zh-CN"/>
                      <w14:textFill>
                        <w14:solidFill>
                          <w14:schemeClr w14:val="tx1"/>
                        </w14:solidFill>
                      </w14:textFill>
                    </w:rPr>
                    <w:t>（上风向</w:t>
                  </w:r>
                  <w:r>
                    <w:rPr>
                      <w:rFonts w:hint="eastAsia" w:ascii="Times New Roman" w:hAnsi="Times New Roman" w:cs="Times New Roman"/>
                      <w:bCs/>
                      <w:color w:val="000000" w:themeColor="text1"/>
                      <w:sz w:val="21"/>
                      <w:szCs w:val="21"/>
                      <w:lang w:val="en-US" w:eastAsia="zh-CN"/>
                      <w14:textFill>
                        <w14:solidFill>
                          <w14:schemeClr w14:val="tx1"/>
                        </w14:solidFill>
                      </w14:textFill>
                    </w:rPr>
                    <w:t>10m范围内1个参照点，下风向10m范围内3个监控点</w:t>
                  </w:r>
                  <w:r>
                    <w:rPr>
                      <w:rFonts w:hint="eastAsia" w:ascii="Times New Roman" w:hAnsi="Times New Roman" w:cs="Times New Roman"/>
                      <w:bCs/>
                      <w:color w:val="000000" w:themeColor="text1"/>
                      <w:sz w:val="21"/>
                      <w:szCs w:val="21"/>
                      <w:lang w:eastAsia="zh-CN"/>
                      <w14:textFill>
                        <w14:solidFill>
                          <w14:schemeClr w14:val="tx1"/>
                        </w14:solidFill>
                      </w14:textFill>
                    </w:rPr>
                    <w:t>）</w:t>
                  </w:r>
                </w:p>
              </w:tc>
              <w:tc>
                <w:tcPr>
                  <w:tcW w:w="679" w:type="pct"/>
                  <w:noWrap w:val="0"/>
                  <w:vAlign w:val="center"/>
                </w:tcPr>
                <w:p w14:paraId="4759EBD7">
                  <w:pPr>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颗粒物</w:t>
                  </w:r>
                </w:p>
              </w:tc>
              <w:tc>
                <w:tcPr>
                  <w:tcW w:w="848" w:type="pct"/>
                  <w:noWrap w:val="0"/>
                  <w:vAlign w:val="center"/>
                </w:tcPr>
                <w:p w14:paraId="7D92418E">
                  <w:pPr>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连续监测2天，每天监测3次</w:t>
                  </w:r>
                </w:p>
              </w:tc>
              <w:tc>
                <w:tcPr>
                  <w:tcW w:w="1679" w:type="pct"/>
                  <w:noWrap w:val="0"/>
                  <w:vAlign w:val="center"/>
                </w:tcPr>
                <w:p w14:paraId="507D6CF7">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lang w:val="zh-CN"/>
                      <w14:textFill>
                        <w14:solidFill>
                          <w14:schemeClr w14:val="tx1"/>
                        </w14:solidFill>
                      </w14:textFill>
                    </w:rPr>
                    <w:t>《大气污染物综合排放标准》（GB16297-1996）</w:t>
                  </w:r>
                  <w:r>
                    <w:rPr>
                      <w:rFonts w:ascii="Times New Roman" w:hAnsi="Times New Roman" w:eastAsia="宋体" w:cs="Times New Roman"/>
                      <w:color w:val="000000" w:themeColor="text1"/>
                      <w:sz w:val="21"/>
                      <w:szCs w:val="21"/>
                      <w14:textFill>
                        <w14:solidFill>
                          <w14:schemeClr w14:val="tx1"/>
                        </w14:solidFill>
                      </w14:textFill>
                    </w:rPr>
                    <w:t>表2中</w:t>
                  </w:r>
                  <w:r>
                    <w:rPr>
                      <w:rFonts w:hint="eastAsia" w:cs="Times New Roman"/>
                      <w:color w:val="000000" w:themeColor="text1"/>
                      <w:sz w:val="21"/>
                      <w:szCs w:val="21"/>
                      <w:lang w:val="en-US" w:eastAsia="zh-CN"/>
                      <w14:textFill>
                        <w14:solidFill>
                          <w14:schemeClr w14:val="tx1"/>
                        </w14:solidFill>
                      </w14:textFill>
                    </w:rPr>
                    <w:t>的</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无组织</w:t>
                  </w:r>
                  <w:r>
                    <w:rPr>
                      <w:rFonts w:ascii="Times New Roman" w:hAnsi="Times New Roman" w:eastAsia="宋体" w:cs="Times New Roman"/>
                      <w:color w:val="000000" w:themeColor="text1"/>
                      <w:sz w:val="21"/>
                      <w:szCs w:val="21"/>
                      <w14:textFill>
                        <w14:solidFill>
                          <w14:schemeClr w14:val="tx1"/>
                        </w14:solidFill>
                      </w14:textFill>
                    </w:rPr>
                    <w:t>浓度限值</w:t>
                  </w:r>
                </w:p>
              </w:tc>
            </w:tr>
            <w:tr w14:paraId="55D26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0" w:type="pct"/>
                  <w:noWrap w:val="0"/>
                  <w:vAlign w:val="center"/>
                </w:tcPr>
                <w:p w14:paraId="62CC0182">
                  <w:pPr>
                    <w:pStyle w:val="45"/>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p>
              </w:tc>
              <w:tc>
                <w:tcPr>
                  <w:tcW w:w="485" w:type="pct"/>
                  <w:noWrap w:val="0"/>
                  <w:vAlign w:val="center"/>
                </w:tcPr>
                <w:p w14:paraId="068E057F">
                  <w:pPr>
                    <w:pStyle w:val="45"/>
                    <w:spacing w:line="240" w:lineRule="auto"/>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生活污水</w:t>
                  </w:r>
                </w:p>
              </w:tc>
              <w:tc>
                <w:tcPr>
                  <w:tcW w:w="1025" w:type="pct"/>
                  <w:noWrap w:val="0"/>
                  <w:vAlign w:val="center"/>
                </w:tcPr>
                <w:p w14:paraId="643C7142">
                  <w:pPr>
                    <w:pStyle w:val="5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一体化污水处理设备出口</w:t>
                  </w:r>
                </w:p>
              </w:tc>
              <w:tc>
                <w:tcPr>
                  <w:tcW w:w="679" w:type="pct"/>
                  <w:noWrap w:val="0"/>
                  <w:vAlign w:val="center"/>
                </w:tcPr>
                <w:p w14:paraId="65D3E376">
                  <w:pPr>
                    <w:jc w:val="center"/>
                    <w:rPr>
                      <w:rFonts w:hint="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BOD</w:t>
                  </w:r>
                  <w:r>
                    <w:rPr>
                      <w:rFonts w:hint="default" w:ascii="Times New Roman" w:hAnsi="Times New Roman" w:eastAsia="宋体" w:cs="Times New Roman"/>
                      <w:color w:val="000000" w:themeColor="text1"/>
                      <w:sz w:val="21"/>
                      <w:szCs w:val="21"/>
                      <w:vertAlign w:val="subscript"/>
                      <w14:textFill>
                        <w14:solidFill>
                          <w14:schemeClr w14:val="tx1"/>
                        </w14:solidFill>
                      </w14:textFill>
                    </w:rPr>
                    <w:t>5</w:t>
                  </w:r>
                  <w:r>
                    <w:rPr>
                      <w:rFonts w:hint="default" w:ascii="Times New Roman" w:hAnsi="Times New Roman" w:eastAsia="宋体" w:cs="Times New Roman"/>
                      <w:color w:val="000000" w:themeColor="text1"/>
                      <w:sz w:val="21"/>
                      <w:szCs w:val="21"/>
                      <w14:textFill>
                        <w14:solidFill>
                          <w14:schemeClr w14:val="tx1"/>
                        </w14:solidFill>
                      </w14:textFill>
                    </w:rPr>
                    <w:t>、溶解性总固体、NH</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-N</w:t>
                  </w:r>
                  <w:r>
                    <w:rPr>
                      <w:rFonts w:hint="default" w:ascii="Times New Roman" w:hAnsi="Times New Roman" w:eastAsia="宋体" w:cs="Times New Roman"/>
                      <w:color w:val="000000" w:themeColor="text1"/>
                      <w:sz w:val="21"/>
                      <w:szCs w:val="21"/>
                      <w:lang w:eastAsia="zh-CN"/>
                      <w14:textFill>
                        <w14:solidFill>
                          <w14:schemeClr w14:val="tx1"/>
                        </w14:solidFill>
                      </w14:textFill>
                    </w:rPr>
                    <w:t>等</w:t>
                  </w:r>
                </w:p>
              </w:tc>
              <w:tc>
                <w:tcPr>
                  <w:tcW w:w="848" w:type="pct"/>
                  <w:noWrap w:val="0"/>
                  <w:vAlign w:val="center"/>
                </w:tcPr>
                <w:p w14:paraId="575AFE65">
                  <w:pPr>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连续监测2天，每天监测</w:t>
                  </w:r>
                  <w:r>
                    <w:rPr>
                      <w:rFonts w:hint="eastAsia" w:ascii="Times New Roman" w:hAnsi="Times New Roman" w:cs="Times New Roman"/>
                      <w:color w:val="000000" w:themeColor="text1"/>
                      <w:sz w:val="21"/>
                      <w:szCs w:val="21"/>
                      <w:lang w:val="en-US" w:eastAsia="zh-CN"/>
                      <w14:textFill>
                        <w14:solidFill>
                          <w14:schemeClr w14:val="tx1"/>
                        </w14:solidFill>
                      </w14:textFill>
                    </w:rPr>
                    <w:t>4</w:t>
                  </w:r>
                  <w:r>
                    <w:rPr>
                      <w:rFonts w:hint="default" w:ascii="Times New Roman" w:hAnsi="Times New Roman" w:cs="Times New Roman"/>
                      <w:color w:val="000000" w:themeColor="text1"/>
                      <w:sz w:val="21"/>
                      <w:szCs w:val="21"/>
                      <w14:textFill>
                        <w14:solidFill>
                          <w14:schemeClr w14:val="tx1"/>
                        </w14:solidFill>
                      </w14:textFill>
                    </w:rPr>
                    <w:t>次</w:t>
                  </w:r>
                </w:p>
              </w:tc>
              <w:tc>
                <w:tcPr>
                  <w:tcW w:w="1679" w:type="pct"/>
                  <w:noWrap w:val="0"/>
                  <w:vAlign w:val="center"/>
                </w:tcPr>
                <w:p w14:paraId="3D645316">
                  <w:pPr>
                    <w:adjustRightInd w:val="0"/>
                    <w:snapToGrid w:val="0"/>
                    <w:jc w:val="center"/>
                    <w:rPr>
                      <w:rFonts w:ascii="Times New Roman" w:hAnsi="Times New Roman" w:eastAsia="宋体" w:cs="Times New Roman"/>
                      <w:color w:val="000000" w:themeColor="text1"/>
                      <w:sz w:val="21"/>
                      <w:szCs w:val="21"/>
                      <w:lang w:val="zh-CN"/>
                      <w14:textFill>
                        <w14:solidFill>
                          <w14:schemeClr w14:val="tx1"/>
                        </w14:solidFill>
                      </w14:textFill>
                    </w:rPr>
                  </w:pPr>
                  <w:r>
                    <w:rPr>
                      <w:rFonts w:hint="eastAsia" w:ascii="Times New Roman" w:hAnsi="Times New Roman" w:eastAsia="宋体" w:cs="Times New Roman"/>
                      <w:color w:val="000000" w:themeColor="text1"/>
                      <w:sz w:val="21"/>
                      <w:szCs w:val="21"/>
                      <w:lang w:val="zh-CN"/>
                      <w14:textFill>
                        <w14:solidFill>
                          <w14:schemeClr w14:val="tx1"/>
                        </w14:solidFill>
                      </w14:textFill>
                    </w:rPr>
                    <w:t>《城市污水再生利用 城市杂用水水质》（GB/T18920-2020）中的绿化、道路清扫用水水质标准</w:t>
                  </w:r>
                </w:p>
              </w:tc>
            </w:tr>
            <w:tr w14:paraId="0207A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0" w:type="pct"/>
                  <w:noWrap w:val="0"/>
                  <w:vAlign w:val="center"/>
                </w:tcPr>
                <w:p w14:paraId="58E808EB">
                  <w:pPr>
                    <w:pStyle w:val="45"/>
                    <w:spacing w:line="240" w:lineRule="auto"/>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w:t>
                  </w:r>
                </w:p>
              </w:tc>
              <w:tc>
                <w:tcPr>
                  <w:tcW w:w="485" w:type="pct"/>
                  <w:noWrap w:val="0"/>
                  <w:vAlign w:val="center"/>
                </w:tcPr>
                <w:p w14:paraId="01EFF7B8">
                  <w:pPr>
                    <w:pStyle w:val="45"/>
                    <w:spacing w:line="240" w:lineRule="auto"/>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bCs/>
                      <w:color w:val="000000" w:themeColor="text1"/>
                      <w:kern w:val="0"/>
                      <w:sz w:val="21"/>
                      <w:szCs w:val="21"/>
                      <w14:textFill>
                        <w14:solidFill>
                          <w14:schemeClr w14:val="tx1"/>
                        </w14:solidFill>
                      </w14:textFill>
                    </w:rPr>
                    <w:t>厂界</w:t>
                  </w:r>
                  <w:r>
                    <w:rPr>
                      <w:rFonts w:hint="eastAsia"/>
                      <w:bCs/>
                      <w:color w:val="000000" w:themeColor="text1"/>
                      <w:kern w:val="0"/>
                      <w:sz w:val="21"/>
                      <w:szCs w:val="21"/>
                      <w:lang w:eastAsia="zh-CN"/>
                      <w14:textFill>
                        <w14:solidFill>
                          <w14:schemeClr w14:val="tx1"/>
                        </w14:solidFill>
                      </w14:textFill>
                    </w:rPr>
                    <w:t>噪声</w:t>
                  </w:r>
                </w:p>
              </w:tc>
              <w:tc>
                <w:tcPr>
                  <w:tcW w:w="1025" w:type="pct"/>
                  <w:noWrap w:val="0"/>
                  <w:vAlign w:val="center"/>
                </w:tcPr>
                <w:p w14:paraId="6A73ECF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bCs/>
                      <w:color w:val="000000" w:themeColor="text1"/>
                      <w:kern w:val="0"/>
                      <w:sz w:val="21"/>
                      <w:szCs w:val="21"/>
                      <w14:textFill>
                        <w14:solidFill>
                          <w14:schemeClr w14:val="tx1"/>
                        </w14:solidFill>
                      </w14:textFill>
                    </w:rPr>
                    <w:t>厂界四周</w:t>
                  </w:r>
                </w:p>
              </w:tc>
              <w:tc>
                <w:tcPr>
                  <w:tcW w:w="679" w:type="pct"/>
                  <w:noWrap w:val="0"/>
                  <w:vAlign w:val="center"/>
                </w:tcPr>
                <w:p w14:paraId="394A0B5B">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bCs/>
                      <w:color w:val="000000" w:themeColor="text1"/>
                      <w:kern w:val="0"/>
                      <w:sz w:val="21"/>
                      <w:szCs w:val="21"/>
                      <w14:textFill>
                        <w14:solidFill>
                          <w14:schemeClr w14:val="tx1"/>
                        </w14:solidFill>
                      </w14:textFill>
                    </w:rPr>
                    <w:t>等效连续A声级</w:t>
                  </w:r>
                </w:p>
              </w:tc>
              <w:tc>
                <w:tcPr>
                  <w:tcW w:w="848" w:type="pct"/>
                  <w:noWrap w:val="0"/>
                  <w:vAlign w:val="center"/>
                </w:tcPr>
                <w:p w14:paraId="0D25489D">
                  <w:pPr>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eastAsia"/>
                      <w:bCs/>
                      <w:color w:val="000000" w:themeColor="text1"/>
                      <w:kern w:val="0"/>
                      <w:sz w:val="21"/>
                      <w:szCs w:val="21"/>
                      <w14:textFill>
                        <w14:solidFill>
                          <w14:schemeClr w14:val="tx1"/>
                        </w14:solidFill>
                      </w14:textFill>
                    </w:rPr>
                    <w:t>连续监测</w:t>
                  </w:r>
                  <w:r>
                    <w:rPr>
                      <w:rFonts w:hint="eastAsia"/>
                      <w:bCs/>
                      <w:color w:val="000000" w:themeColor="text1"/>
                      <w:kern w:val="0"/>
                      <w:sz w:val="21"/>
                      <w:szCs w:val="21"/>
                      <w:lang w:val="en-US" w:eastAsia="zh-CN"/>
                      <w14:textFill>
                        <w14:solidFill>
                          <w14:schemeClr w14:val="tx1"/>
                        </w14:solidFill>
                      </w14:textFill>
                    </w:rPr>
                    <w:t>2</w:t>
                  </w:r>
                  <w:r>
                    <w:rPr>
                      <w:rFonts w:hint="eastAsia"/>
                      <w:bCs/>
                      <w:color w:val="000000" w:themeColor="text1"/>
                      <w:kern w:val="0"/>
                      <w:sz w:val="21"/>
                      <w:szCs w:val="21"/>
                      <w14:textFill>
                        <w14:solidFill>
                          <w14:schemeClr w14:val="tx1"/>
                        </w14:solidFill>
                      </w14:textFill>
                    </w:rPr>
                    <w:t>天</w:t>
                  </w:r>
                  <w:r>
                    <w:rPr>
                      <w:rFonts w:hint="eastAsia"/>
                      <w:bCs/>
                      <w:color w:val="000000" w:themeColor="text1"/>
                      <w:kern w:val="0"/>
                      <w:sz w:val="21"/>
                      <w:szCs w:val="21"/>
                      <w:lang w:eastAsia="zh-CN"/>
                      <w14:textFill>
                        <w14:solidFill>
                          <w14:schemeClr w14:val="tx1"/>
                        </w14:solidFill>
                      </w14:textFill>
                    </w:rPr>
                    <w:t>，</w:t>
                  </w:r>
                  <w:r>
                    <w:rPr>
                      <w:rFonts w:hint="eastAsia"/>
                      <w:bCs/>
                      <w:color w:val="000000" w:themeColor="text1"/>
                      <w:kern w:val="0"/>
                      <w:sz w:val="21"/>
                      <w:szCs w:val="21"/>
                      <w14:textFill>
                        <w14:solidFill>
                          <w14:schemeClr w14:val="tx1"/>
                        </w14:solidFill>
                      </w14:textFill>
                    </w:rPr>
                    <w:t>每个测点昼夜各监测</w:t>
                  </w:r>
                  <w:r>
                    <w:rPr>
                      <w:rFonts w:hint="eastAsia"/>
                      <w:bCs/>
                      <w:color w:val="000000" w:themeColor="text1"/>
                      <w:kern w:val="0"/>
                      <w:sz w:val="21"/>
                      <w:szCs w:val="21"/>
                      <w:lang w:val="en-US" w:eastAsia="zh-CN"/>
                      <w14:textFill>
                        <w14:solidFill>
                          <w14:schemeClr w14:val="tx1"/>
                        </w14:solidFill>
                      </w14:textFill>
                    </w:rPr>
                    <w:t>1</w:t>
                  </w:r>
                  <w:r>
                    <w:rPr>
                      <w:rFonts w:hint="eastAsia"/>
                      <w:bCs/>
                      <w:color w:val="000000" w:themeColor="text1"/>
                      <w:kern w:val="0"/>
                      <w:sz w:val="21"/>
                      <w:szCs w:val="21"/>
                      <w14:textFill>
                        <w14:solidFill>
                          <w14:schemeClr w14:val="tx1"/>
                        </w14:solidFill>
                      </w14:textFill>
                    </w:rPr>
                    <w:t>次，</w:t>
                  </w:r>
                </w:p>
              </w:tc>
              <w:tc>
                <w:tcPr>
                  <w:tcW w:w="1679" w:type="pct"/>
                  <w:noWrap w:val="0"/>
                  <w:vAlign w:val="center"/>
                </w:tcPr>
                <w:p w14:paraId="5111D7D5">
                  <w:pPr>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《工业企业厂界环境噪声排放标准》（</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GB12348-2008</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类标准</w:t>
                  </w:r>
                </w:p>
              </w:tc>
            </w:tr>
          </w:tbl>
          <w:p w14:paraId="1341110F">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imes New Roman" w:hAnsi="Times New Roman" w:cs="Times New Roman"/>
                <w:color w:val="000000" w:themeColor="text1"/>
                <w:kern w:val="24"/>
                <w:sz w:val="24"/>
                <w:highlight w:val="none"/>
                <w:lang w:val="zh-CN"/>
                <w14:textFill>
                  <w14:solidFill>
                    <w14:schemeClr w14:val="tx1"/>
                  </w14:solidFill>
                </w14:textFill>
              </w:rPr>
            </w:pPr>
          </w:p>
          <w:p w14:paraId="3B6FA0B2">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imes New Roman" w:hAnsi="Times New Roman" w:cs="Times New Roman"/>
                <w:color w:val="000000" w:themeColor="text1"/>
                <w:kern w:val="24"/>
                <w:sz w:val="24"/>
                <w:highlight w:val="none"/>
                <w:lang w:val="zh-CN"/>
                <w14:textFill>
                  <w14:solidFill>
                    <w14:schemeClr w14:val="tx1"/>
                  </w14:solidFill>
                </w14:textFill>
              </w:rPr>
            </w:pPr>
          </w:p>
        </w:tc>
      </w:tr>
    </w:tbl>
    <w:p w14:paraId="0481A26B">
      <w:pPr>
        <w:pStyle w:val="12"/>
        <w:rPr>
          <w:rFonts w:hint="eastAsia" w:ascii="宋体" w:cs="宋体"/>
          <w:b/>
          <w:color w:val="000000" w:themeColor="text1"/>
          <w:kern w:val="0"/>
          <w:sz w:val="28"/>
          <w:szCs w:val="28"/>
          <w:lang w:val="en-US" w:eastAsia="zh-CN"/>
          <w14:textFill>
            <w14:solidFill>
              <w14:schemeClr w14:val="tx1"/>
            </w14:solidFill>
          </w14:textFill>
        </w:rPr>
      </w:pPr>
    </w:p>
    <w:p w14:paraId="66A59F3E">
      <w:pPr>
        <w:pStyle w:val="12"/>
        <w:rPr>
          <w:rFonts w:hint="eastAsia" w:ascii="宋体" w:cs="宋体"/>
          <w:b/>
          <w:color w:val="000000" w:themeColor="text1"/>
          <w:kern w:val="0"/>
          <w:sz w:val="28"/>
          <w:szCs w:val="28"/>
          <w:lang w:val="en-US" w:eastAsia="zh-CN"/>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0B6B7197">
      <w:pPr>
        <w:pStyle w:val="19"/>
        <w:jc w:val="center"/>
        <w:outlineLvl w:val="0"/>
        <w:rPr>
          <w:rFonts w:ascii="黑体" w:hAnsi="黑体" w:eastAsia="黑体"/>
          <w:snapToGrid w:val="0"/>
          <w:color w:val="000000" w:themeColor="text1"/>
          <w:sz w:val="30"/>
          <w:szCs w:val="30"/>
          <w:highlight w:val="none"/>
          <w14:textFill>
            <w14:solidFill>
              <w14:schemeClr w14:val="tx1"/>
            </w14:solidFill>
          </w14:textFill>
        </w:rPr>
      </w:pPr>
      <w:bookmarkStart w:id="5" w:name="_Toc22960"/>
      <w:r>
        <w:rPr>
          <w:rFonts w:hint="eastAsia" w:ascii="黑体" w:hAnsi="黑体" w:eastAsia="黑体"/>
          <w:snapToGrid w:val="0"/>
          <w:color w:val="000000" w:themeColor="text1"/>
          <w:sz w:val="30"/>
          <w:szCs w:val="30"/>
          <w:highlight w:val="none"/>
          <w14:textFill>
            <w14:solidFill>
              <w14:schemeClr w14:val="tx1"/>
            </w14:solidFill>
          </w14:textFill>
        </w:rPr>
        <w:t>五、</w:t>
      </w:r>
      <w:bookmarkStart w:id="6" w:name="_Hlk54167917"/>
      <w:r>
        <w:rPr>
          <w:rFonts w:hint="eastAsia" w:ascii="黑体" w:hAnsi="黑体" w:eastAsia="黑体"/>
          <w:snapToGrid w:val="0"/>
          <w:color w:val="000000" w:themeColor="text1"/>
          <w:sz w:val="30"/>
          <w:szCs w:val="30"/>
          <w:highlight w:val="none"/>
          <w14:textFill>
            <w14:solidFill>
              <w14:schemeClr w14:val="tx1"/>
            </w14:solidFill>
          </w14:textFill>
        </w:rPr>
        <w:t>环境保护措施监督检查清单</w:t>
      </w:r>
      <w:bookmarkEnd w:id="5"/>
      <w:bookmarkEnd w:id="6"/>
    </w:p>
    <w:tbl>
      <w:tblPr>
        <w:tblStyle w:val="23"/>
        <w:tblW w:w="892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1901"/>
        <w:gridCol w:w="1213"/>
        <w:gridCol w:w="2518"/>
        <w:gridCol w:w="1766"/>
      </w:tblGrid>
      <w:tr w14:paraId="5E7142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27" w:type="dxa"/>
            <w:tcBorders>
              <w:tl2br w:val="single" w:color="auto" w:sz="4" w:space="0"/>
            </w:tcBorders>
            <w:noWrap w:val="0"/>
            <w:vAlign w:val="top"/>
          </w:tcPr>
          <w:p w14:paraId="0E6B01CB">
            <w:pPr>
              <w:adjustRightInd w:val="0"/>
              <w:snapToGrid w:val="0"/>
              <w:ind w:firstLine="840"/>
              <w:jc w:val="right"/>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内容</w:t>
            </w:r>
          </w:p>
          <w:p w14:paraId="6F046F33">
            <w:pPr>
              <w:adjustRightInd w:val="0"/>
              <w:snapToGrid w:val="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要素</w:t>
            </w:r>
          </w:p>
        </w:tc>
        <w:tc>
          <w:tcPr>
            <w:tcW w:w="1901" w:type="dxa"/>
            <w:noWrap w:val="0"/>
            <w:vAlign w:val="center"/>
          </w:tcPr>
          <w:p w14:paraId="3607D33F">
            <w:pPr>
              <w:adjustRightInd w:val="0"/>
              <w:snapToGrid w:val="0"/>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排放口</w:t>
            </w:r>
            <w:r>
              <w:rPr>
                <w:rFonts w:hint="eastAsia"/>
                <w:b/>
                <w:bCs/>
                <w:color w:val="000000" w:themeColor="text1"/>
                <w:sz w:val="24"/>
                <w:szCs w:val="24"/>
                <w14:textFill>
                  <w14:solidFill>
                    <w14:schemeClr w14:val="tx1"/>
                  </w14:solidFill>
                </w14:textFill>
              </w:rPr>
              <w:t>（</w:t>
            </w:r>
            <w:r>
              <w:rPr>
                <w:b/>
                <w:bCs/>
                <w:color w:val="000000" w:themeColor="text1"/>
                <w:sz w:val="24"/>
                <w:szCs w:val="24"/>
                <w14:textFill>
                  <w14:solidFill>
                    <w14:schemeClr w14:val="tx1"/>
                  </w14:solidFill>
                </w14:textFill>
              </w:rPr>
              <w:t>编号、</w:t>
            </w:r>
          </w:p>
          <w:p w14:paraId="3873F0D8">
            <w:pPr>
              <w:adjustRightInd w:val="0"/>
              <w:snapToGrid w:val="0"/>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名称</w:t>
            </w:r>
            <w:r>
              <w:rPr>
                <w:rFonts w:hint="eastAsia"/>
                <w:b/>
                <w:bCs/>
                <w:color w:val="000000" w:themeColor="text1"/>
                <w:sz w:val="24"/>
                <w:szCs w:val="24"/>
                <w14:textFill>
                  <w14:solidFill>
                    <w14:schemeClr w14:val="tx1"/>
                  </w14:solidFill>
                </w14:textFill>
              </w:rPr>
              <w:t>）</w:t>
            </w:r>
            <w:r>
              <w:rPr>
                <w:b/>
                <w:bCs/>
                <w:color w:val="000000" w:themeColor="text1"/>
                <w:sz w:val="24"/>
                <w:szCs w:val="24"/>
                <w14:textFill>
                  <w14:solidFill>
                    <w14:schemeClr w14:val="tx1"/>
                  </w14:solidFill>
                </w14:textFill>
              </w:rPr>
              <w:t>/污染源</w:t>
            </w:r>
          </w:p>
        </w:tc>
        <w:tc>
          <w:tcPr>
            <w:tcW w:w="1213" w:type="dxa"/>
            <w:noWrap w:val="0"/>
            <w:vAlign w:val="center"/>
          </w:tcPr>
          <w:p w14:paraId="20F74920">
            <w:pPr>
              <w:adjustRightInd w:val="0"/>
              <w:snapToGrid w:val="0"/>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污染物项目</w:t>
            </w:r>
          </w:p>
        </w:tc>
        <w:tc>
          <w:tcPr>
            <w:tcW w:w="2518" w:type="dxa"/>
            <w:noWrap w:val="0"/>
            <w:vAlign w:val="center"/>
          </w:tcPr>
          <w:p w14:paraId="3BD363D6">
            <w:pPr>
              <w:adjustRightInd w:val="0"/>
              <w:snapToGrid w:val="0"/>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环境保护措施</w:t>
            </w:r>
          </w:p>
        </w:tc>
        <w:tc>
          <w:tcPr>
            <w:tcW w:w="1766" w:type="dxa"/>
            <w:noWrap w:val="0"/>
            <w:vAlign w:val="center"/>
          </w:tcPr>
          <w:p w14:paraId="7F96675D">
            <w:pPr>
              <w:adjustRightInd w:val="0"/>
              <w:snapToGrid w:val="0"/>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执行标准</w:t>
            </w:r>
          </w:p>
        </w:tc>
      </w:tr>
      <w:tr w14:paraId="7F1EB9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27" w:type="dxa"/>
            <w:vMerge w:val="restart"/>
            <w:noWrap w:val="0"/>
            <w:vAlign w:val="center"/>
          </w:tcPr>
          <w:p w14:paraId="1DCE2F29">
            <w:pP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大气环境</w:t>
            </w:r>
          </w:p>
        </w:tc>
        <w:tc>
          <w:tcPr>
            <w:tcW w:w="1901" w:type="dxa"/>
            <w:shd w:val="clear" w:color="auto" w:fill="auto"/>
            <w:noWrap w:val="0"/>
            <w:vAlign w:val="center"/>
          </w:tcPr>
          <w:p w14:paraId="0E6957EB">
            <w:pPr>
              <w:adjustRightInd w:val="0"/>
              <w:snapToGrid w:val="0"/>
              <w:ind w:firstLine="0" w:firstLineChars="0"/>
              <w:jc w:val="center"/>
              <w:rPr>
                <w:rFonts w:hint="eastAsia" w:ascii="Times New Roman" w:hAnsi="Times New Roman" w:eastAsia="宋体" w:cs="Times New Roman"/>
                <w:bCs/>
                <w:color w:val="000000" w:themeColor="text1"/>
                <w:kern w:val="2"/>
                <w:sz w:val="24"/>
                <w:szCs w:val="24"/>
                <w:highlight w:val="none"/>
                <w:vertAlign w:val="baseli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4"/>
                <w:szCs w:val="24"/>
                <w:highlight w:val="none"/>
                <w:vertAlign w:val="baseline"/>
                <w:lang w:val="en-US" w:eastAsia="zh-CN"/>
                <w14:textFill>
                  <w14:solidFill>
                    <w14:schemeClr w14:val="tx1"/>
                  </w14:solidFill>
                </w14:textFill>
              </w:rPr>
              <w:t>初级筛分过程</w:t>
            </w:r>
          </w:p>
        </w:tc>
        <w:tc>
          <w:tcPr>
            <w:tcW w:w="1213" w:type="dxa"/>
            <w:shd w:val="clear" w:color="auto" w:fill="auto"/>
            <w:noWrap w:val="0"/>
            <w:vAlign w:val="center"/>
          </w:tcPr>
          <w:p w14:paraId="286F7B8F">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4"/>
                <w:szCs w:val="24"/>
                <w:highlight w:val="none"/>
                <w:vertAlign w:val="baseline"/>
                <w:lang w:val="en-US" w:eastAsia="zh-CN"/>
                <w14:textFill>
                  <w14:solidFill>
                    <w14:schemeClr w14:val="tx1"/>
                  </w14:solidFill>
                </w14:textFill>
              </w:rPr>
              <w:t>颗粒物</w:t>
            </w:r>
          </w:p>
        </w:tc>
        <w:tc>
          <w:tcPr>
            <w:tcW w:w="2518" w:type="dxa"/>
            <w:vMerge w:val="restart"/>
            <w:noWrap w:val="0"/>
            <w:vAlign w:val="center"/>
          </w:tcPr>
          <w:p w14:paraId="27C06E24">
            <w:pPr>
              <w:adjustRightInd w:val="0"/>
              <w:snapToGrid w:val="0"/>
              <w:ind w:firstLine="0" w:firstLineChars="0"/>
              <w:jc w:val="center"/>
              <w:rPr>
                <w:rFonts w:hint="eastAsia" w:ascii="Times New Roman" w:hAnsi="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4"/>
                <w:szCs w:val="24"/>
                <w:highlight w:val="none"/>
                <w:vertAlign w:val="baseline"/>
                <w:lang w:val="en-US" w:eastAsia="zh-CN"/>
                <w14:textFill>
                  <w14:solidFill>
                    <w14:schemeClr w14:val="tx1"/>
                  </w14:solidFill>
                </w14:textFill>
              </w:rPr>
              <w:t>4个集气罩+布袋除尘器+1根1</w:t>
            </w:r>
            <w:r>
              <w:rPr>
                <w:rFonts w:hint="eastAsia" w:cs="Times New Roman"/>
                <w:bCs/>
                <w:color w:val="000000" w:themeColor="text1"/>
                <w:sz w:val="24"/>
                <w:szCs w:val="24"/>
                <w:highlight w:val="none"/>
                <w:vertAlign w:val="baseline"/>
                <w:lang w:val="en-US" w:eastAsia="zh-CN"/>
                <w14:textFill>
                  <w14:solidFill>
                    <w14:schemeClr w14:val="tx1"/>
                  </w14:solidFill>
                </w14:textFill>
              </w:rPr>
              <w:t>7</w:t>
            </w:r>
            <w:r>
              <w:rPr>
                <w:rFonts w:hint="eastAsia" w:ascii="Times New Roman" w:hAnsi="Times New Roman" w:eastAsia="宋体" w:cs="Times New Roman"/>
                <w:bCs/>
                <w:color w:val="000000" w:themeColor="text1"/>
                <w:sz w:val="24"/>
                <w:szCs w:val="24"/>
                <w:highlight w:val="none"/>
                <w:vertAlign w:val="baseline"/>
                <w:lang w:val="en-US" w:eastAsia="zh-CN"/>
                <w14:textFill>
                  <w14:solidFill>
                    <w14:schemeClr w14:val="tx1"/>
                  </w14:solidFill>
                </w14:textFill>
              </w:rPr>
              <w:t>m高的排气筒（排口编号：DA001）</w:t>
            </w:r>
          </w:p>
        </w:tc>
        <w:tc>
          <w:tcPr>
            <w:tcW w:w="1766" w:type="dxa"/>
            <w:vMerge w:val="restart"/>
            <w:noWrap w:val="0"/>
            <w:vAlign w:val="center"/>
          </w:tcPr>
          <w:p w14:paraId="7BC09716">
            <w:pPr>
              <w:adjustRightInd w:val="0"/>
              <w:snapToGrid w:val="0"/>
              <w:ind w:firstLine="0" w:firstLineChars="0"/>
              <w:jc w:val="center"/>
              <w:rPr>
                <w:rFonts w:hint="eastAsia"/>
                <w:color w:val="000000" w:themeColor="text1"/>
                <w:sz w:val="24"/>
                <w:szCs w:val="24"/>
                <w14:textFill>
                  <w14:solidFill>
                    <w14:schemeClr w14:val="tx1"/>
                  </w14:solidFill>
                </w14:textFill>
              </w:rPr>
            </w:pPr>
            <w:r>
              <w:rPr>
                <w:rFonts w:hint="eastAsia" w:ascii="Times New Roman" w:hAnsi="Times New Roman" w:eastAsia="宋体" w:cs="Times New Roman"/>
                <w:bCs/>
                <w:color w:val="000000" w:themeColor="text1"/>
                <w:sz w:val="24"/>
                <w:szCs w:val="24"/>
                <w:highlight w:val="none"/>
                <w:vertAlign w:val="baseline"/>
                <w:lang w:val="en-US" w:eastAsia="zh-CN"/>
                <w14:textFill>
                  <w14:solidFill>
                    <w14:schemeClr w14:val="tx1"/>
                  </w14:solidFill>
                </w14:textFill>
              </w:rPr>
              <w:t>《大气污染物综合排放标准》（GB16297-1996）表2中的二级标准</w:t>
            </w:r>
          </w:p>
        </w:tc>
      </w:tr>
      <w:tr w14:paraId="795BB1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27" w:type="dxa"/>
            <w:vMerge w:val="continue"/>
            <w:noWrap w:val="0"/>
            <w:vAlign w:val="center"/>
          </w:tcPr>
          <w:p w14:paraId="097CAC8F">
            <w:pPr>
              <w:rPr>
                <w:color w:val="000000" w:themeColor="text1"/>
                <w:sz w:val="24"/>
                <w:szCs w:val="24"/>
                <w14:textFill>
                  <w14:solidFill>
                    <w14:schemeClr w14:val="tx1"/>
                  </w14:solidFill>
                </w14:textFill>
              </w:rPr>
            </w:pPr>
          </w:p>
        </w:tc>
        <w:tc>
          <w:tcPr>
            <w:tcW w:w="1901" w:type="dxa"/>
            <w:shd w:val="clear" w:color="auto" w:fill="auto"/>
            <w:noWrap w:val="0"/>
            <w:vAlign w:val="center"/>
          </w:tcPr>
          <w:p w14:paraId="646B349B">
            <w:pPr>
              <w:adjustRightInd w:val="0"/>
              <w:snapToGrid w:val="0"/>
              <w:ind w:firstLine="0" w:firstLineChars="0"/>
              <w:jc w:val="center"/>
              <w:rPr>
                <w:rFonts w:hint="eastAsia" w:ascii="Times New Roman" w:hAnsi="Times New Roman" w:eastAsia="宋体" w:cs="Times New Roman"/>
                <w:bCs/>
                <w:color w:val="000000" w:themeColor="text1"/>
                <w:kern w:val="2"/>
                <w:sz w:val="24"/>
                <w:szCs w:val="24"/>
                <w:highlight w:val="none"/>
                <w:vertAlign w:val="baseli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4"/>
                <w:szCs w:val="24"/>
                <w:highlight w:val="none"/>
                <w:vertAlign w:val="baseline"/>
                <w:lang w:val="en-US" w:eastAsia="zh-CN"/>
                <w14:textFill>
                  <w14:solidFill>
                    <w14:schemeClr w14:val="tx1"/>
                  </w14:solidFill>
                </w14:textFill>
              </w:rPr>
              <w:t>破碎</w:t>
            </w:r>
          </w:p>
        </w:tc>
        <w:tc>
          <w:tcPr>
            <w:tcW w:w="1213" w:type="dxa"/>
            <w:shd w:val="clear" w:color="auto" w:fill="auto"/>
            <w:noWrap w:val="0"/>
            <w:vAlign w:val="center"/>
          </w:tcPr>
          <w:p w14:paraId="0BE8C7C2">
            <w:pPr>
              <w:adjustRightInd w:val="0"/>
              <w:snapToGrid w:val="0"/>
              <w:ind w:firstLine="0" w:firstLineChars="0"/>
              <w:jc w:val="cente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4"/>
                <w:szCs w:val="24"/>
                <w:highlight w:val="none"/>
                <w:vertAlign w:val="baseline"/>
                <w:lang w:val="en-US" w:eastAsia="zh-CN"/>
                <w14:textFill>
                  <w14:solidFill>
                    <w14:schemeClr w14:val="tx1"/>
                  </w14:solidFill>
                </w14:textFill>
              </w:rPr>
              <w:t>颗粒物</w:t>
            </w:r>
          </w:p>
        </w:tc>
        <w:tc>
          <w:tcPr>
            <w:tcW w:w="2518" w:type="dxa"/>
            <w:vMerge w:val="continue"/>
            <w:noWrap w:val="0"/>
            <w:vAlign w:val="center"/>
          </w:tcPr>
          <w:p w14:paraId="6DD31A43">
            <w:pPr>
              <w:adjustRightInd w:val="0"/>
              <w:snapToGrid w:val="0"/>
              <w:ind w:firstLine="0" w:firstLineChars="0"/>
              <w:jc w:val="center"/>
              <w:rPr>
                <w:rFonts w:hint="eastAsia" w:ascii="Times New Roman" w:hAnsi="Times New Roman"/>
                <w:color w:val="000000" w:themeColor="text1"/>
                <w:kern w:val="2"/>
                <w:sz w:val="24"/>
                <w:szCs w:val="24"/>
                <w:lang w:val="en-US" w:eastAsia="zh-CN" w:bidi="ar-SA"/>
                <w14:textFill>
                  <w14:solidFill>
                    <w14:schemeClr w14:val="tx1"/>
                  </w14:solidFill>
                </w14:textFill>
              </w:rPr>
            </w:pPr>
          </w:p>
        </w:tc>
        <w:tc>
          <w:tcPr>
            <w:tcW w:w="1766" w:type="dxa"/>
            <w:vMerge w:val="continue"/>
            <w:noWrap w:val="0"/>
            <w:vAlign w:val="center"/>
          </w:tcPr>
          <w:p w14:paraId="0076D11C">
            <w:pPr>
              <w:adjustRightInd w:val="0"/>
              <w:snapToGrid w:val="0"/>
              <w:ind w:firstLine="0" w:firstLineChars="0"/>
              <w:jc w:val="center"/>
              <w:rPr>
                <w:rFonts w:hint="eastAsia"/>
                <w:color w:val="000000" w:themeColor="text1"/>
                <w:sz w:val="24"/>
                <w:szCs w:val="24"/>
                <w14:textFill>
                  <w14:solidFill>
                    <w14:schemeClr w14:val="tx1"/>
                  </w14:solidFill>
                </w14:textFill>
              </w:rPr>
            </w:pPr>
          </w:p>
        </w:tc>
      </w:tr>
      <w:tr w14:paraId="4FB632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1527" w:type="dxa"/>
            <w:vMerge w:val="continue"/>
            <w:noWrap w:val="0"/>
            <w:vAlign w:val="center"/>
          </w:tcPr>
          <w:p w14:paraId="38CCE724">
            <w:pPr>
              <w:adjustRightInd w:val="0"/>
              <w:snapToGrid w:val="0"/>
              <w:jc w:val="center"/>
              <w:rPr>
                <w:color w:val="000000" w:themeColor="text1"/>
                <w:sz w:val="24"/>
                <w:szCs w:val="24"/>
                <w14:textFill>
                  <w14:solidFill>
                    <w14:schemeClr w14:val="tx1"/>
                  </w14:solidFill>
                </w14:textFill>
              </w:rPr>
            </w:pPr>
          </w:p>
        </w:tc>
        <w:tc>
          <w:tcPr>
            <w:tcW w:w="1901" w:type="dxa"/>
            <w:noWrap w:val="0"/>
            <w:vAlign w:val="center"/>
          </w:tcPr>
          <w:p w14:paraId="3E33C455">
            <w:pPr>
              <w:adjustRightInd w:val="0"/>
              <w:snapToGrid w:val="0"/>
              <w:ind w:firstLine="0" w:firstLineChars="0"/>
              <w:jc w:val="center"/>
              <w:rPr>
                <w:rFonts w:hint="eastAsia" w:ascii="Times New Roman" w:hAnsi="Times New Roman" w:eastAsia="宋体" w:cs="Times New Roman"/>
                <w:bCs/>
                <w:color w:val="000000" w:themeColor="text1"/>
                <w:sz w:val="24"/>
                <w:szCs w:val="24"/>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vertAlign w:val="baseline"/>
                <w:lang w:val="en-US" w:eastAsia="zh-CN"/>
                <w14:textFill>
                  <w14:solidFill>
                    <w14:schemeClr w14:val="tx1"/>
                  </w14:solidFill>
                </w14:textFill>
              </w:rPr>
              <w:t>一级圆筒筛</w:t>
            </w:r>
          </w:p>
        </w:tc>
        <w:tc>
          <w:tcPr>
            <w:tcW w:w="1213" w:type="dxa"/>
            <w:noWrap w:val="0"/>
            <w:vAlign w:val="center"/>
          </w:tcPr>
          <w:p w14:paraId="5FD4099C">
            <w:pPr>
              <w:adjustRightInd w:val="0"/>
              <w:snapToGrid w:val="0"/>
              <w:ind w:firstLine="0" w:firstLineChars="0"/>
              <w:jc w:val="center"/>
              <w:rPr>
                <w:rFonts w:hint="eastAsia" w:ascii="Times New Roman" w:hAnsi="Times New Roman" w:eastAsia="宋体" w:cs="Times New Roman"/>
                <w:bCs/>
                <w:color w:val="000000" w:themeColor="text1"/>
                <w:sz w:val="24"/>
                <w:szCs w:val="24"/>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vertAlign w:val="baseline"/>
                <w:lang w:val="en-US" w:eastAsia="zh-CN"/>
                <w14:textFill>
                  <w14:solidFill>
                    <w14:schemeClr w14:val="tx1"/>
                  </w14:solidFill>
                </w14:textFill>
              </w:rPr>
              <w:t>颗粒物</w:t>
            </w:r>
          </w:p>
        </w:tc>
        <w:tc>
          <w:tcPr>
            <w:tcW w:w="2518" w:type="dxa"/>
            <w:vMerge w:val="continue"/>
            <w:noWrap w:val="0"/>
            <w:vAlign w:val="center"/>
          </w:tcPr>
          <w:p w14:paraId="458985C6">
            <w:pPr>
              <w:adjustRightInd w:val="0"/>
              <w:snapToGrid w:val="0"/>
              <w:ind w:firstLine="0" w:firstLineChars="0"/>
              <w:jc w:val="center"/>
              <w:rPr>
                <w:rFonts w:hint="eastAsia" w:ascii="Times New Roman" w:hAnsi="Times New Roman" w:eastAsia="宋体" w:cs="Times New Roman"/>
                <w:bCs/>
                <w:color w:val="000000" w:themeColor="text1"/>
                <w:sz w:val="24"/>
                <w:szCs w:val="24"/>
                <w:highlight w:val="none"/>
                <w:vertAlign w:val="baseline"/>
                <w:lang w:val="en-US" w:eastAsia="zh-CN"/>
                <w14:textFill>
                  <w14:solidFill>
                    <w14:schemeClr w14:val="tx1"/>
                  </w14:solidFill>
                </w14:textFill>
              </w:rPr>
            </w:pPr>
          </w:p>
        </w:tc>
        <w:tc>
          <w:tcPr>
            <w:tcW w:w="1766" w:type="dxa"/>
            <w:vMerge w:val="continue"/>
            <w:noWrap w:val="0"/>
            <w:vAlign w:val="center"/>
          </w:tcPr>
          <w:p w14:paraId="3F567A8C">
            <w:pPr>
              <w:adjustRightInd w:val="0"/>
              <w:snapToGrid w:val="0"/>
              <w:jc w:val="center"/>
              <w:rPr>
                <w:rFonts w:hint="eastAsia"/>
                <w:color w:val="000000" w:themeColor="text1"/>
                <w:sz w:val="24"/>
                <w:szCs w:val="24"/>
                <w14:textFill>
                  <w14:solidFill>
                    <w14:schemeClr w14:val="tx1"/>
                  </w14:solidFill>
                </w14:textFill>
              </w:rPr>
            </w:pPr>
          </w:p>
        </w:tc>
      </w:tr>
      <w:tr w14:paraId="12E730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1527" w:type="dxa"/>
            <w:vMerge w:val="continue"/>
            <w:noWrap w:val="0"/>
            <w:vAlign w:val="center"/>
          </w:tcPr>
          <w:p w14:paraId="03ABE7E5">
            <w:pPr>
              <w:adjustRightInd w:val="0"/>
              <w:snapToGrid w:val="0"/>
              <w:jc w:val="center"/>
              <w:rPr>
                <w:color w:val="000000" w:themeColor="text1"/>
                <w:sz w:val="24"/>
                <w:szCs w:val="24"/>
                <w14:textFill>
                  <w14:solidFill>
                    <w14:schemeClr w14:val="tx1"/>
                  </w14:solidFill>
                </w14:textFill>
              </w:rPr>
            </w:pPr>
          </w:p>
        </w:tc>
        <w:tc>
          <w:tcPr>
            <w:tcW w:w="1901" w:type="dxa"/>
            <w:noWrap w:val="0"/>
            <w:vAlign w:val="center"/>
          </w:tcPr>
          <w:p w14:paraId="792CA53F">
            <w:pPr>
              <w:adjustRightInd w:val="0"/>
              <w:snapToGrid w:val="0"/>
              <w:ind w:firstLine="0" w:firstLineChars="0"/>
              <w:jc w:val="center"/>
              <w:rPr>
                <w:rFonts w:hint="eastAsia" w:ascii="Times New Roman" w:hAnsi="Times New Roman" w:eastAsia="宋体" w:cs="Times New Roman"/>
                <w:bCs/>
                <w:color w:val="000000" w:themeColor="text1"/>
                <w:sz w:val="24"/>
                <w:szCs w:val="24"/>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vertAlign w:val="baseline"/>
                <w:lang w:val="en-US" w:eastAsia="zh-CN"/>
                <w14:textFill>
                  <w14:solidFill>
                    <w14:schemeClr w14:val="tx1"/>
                  </w14:solidFill>
                </w14:textFill>
              </w:rPr>
              <w:t>二级圆筒筛</w:t>
            </w:r>
          </w:p>
        </w:tc>
        <w:tc>
          <w:tcPr>
            <w:tcW w:w="1213" w:type="dxa"/>
            <w:noWrap w:val="0"/>
            <w:vAlign w:val="center"/>
          </w:tcPr>
          <w:p w14:paraId="75FE1EB2">
            <w:pPr>
              <w:adjustRightInd w:val="0"/>
              <w:snapToGrid w:val="0"/>
              <w:ind w:firstLine="0" w:firstLineChars="0"/>
              <w:jc w:val="center"/>
              <w:rPr>
                <w:rFonts w:hint="eastAsia" w:ascii="Times New Roman" w:hAnsi="Times New Roman" w:eastAsia="宋体" w:cs="Times New Roman"/>
                <w:bCs/>
                <w:color w:val="000000" w:themeColor="text1"/>
                <w:sz w:val="24"/>
                <w:szCs w:val="24"/>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vertAlign w:val="baseline"/>
                <w:lang w:val="en-US" w:eastAsia="zh-CN"/>
                <w14:textFill>
                  <w14:solidFill>
                    <w14:schemeClr w14:val="tx1"/>
                  </w14:solidFill>
                </w14:textFill>
              </w:rPr>
              <w:t>颗粒物</w:t>
            </w:r>
          </w:p>
        </w:tc>
        <w:tc>
          <w:tcPr>
            <w:tcW w:w="2518" w:type="dxa"/>
            <w:vMerge w:val="continue"/>
            <w:noWrap w:val="0"/>
            <w:vAlign w:val="center"/>
          </w:tcPr>
          <w:p w14:paraId="747E4E84">
            <w:pPr>
              <w:adjustRightInd w:val="0"/>
              <w:snapToGrid w:val="0"/>
              <w:ind w:firstLine="0" w:firstLineChars="0"/>
              <w:jc w:val="center"/>
              <w:rPr>
                <w:rFonts w:hint="eastAsia"/>
                <w:bCs/>
                <w:color w:val="000000" w:themeColor="text1"/>
                <w:kern w:val="0"/>
                <w:sz w:val="24"/>
                <w:szCs w:val="24"/>
                <w:highlight w:val="none"/>
                <w:lang w:eastAsia="zh-CN"/>
                <w14:textFill>
                  <w14:solidFill>
                    <w14:schemeClr w14:val="tx1"/>
                  </w14:solidFill>
                </w14:textFill>
              </w:rPr>
            </w:pPr>
          </w:p>
        </w:tc>
        <w:tc>
          <w:tcPr>
            <w:tcW w:w="1766" w:type="dxa"/>
            <w:vMerge w:val="continue"/>
            <w:noWrap w:val="0"/>
            <w:vAlign w:val="center"/>
          </w:tcPr>
          <w:p w14:paraId="2A5F27DD">
            <w:pPr>
              <w:adjustRightInd w:val="0"/>
              <w:snapToGrid w:val="0"/>
              <w:jc w:val="center"/>
              <w:rPr>
                <w:rFonts w:hint="eastAsia"/>
                <w:color w:val="000000" w:themeColor="text1"/>
                <w:sz w:val="24"/>
                <w:szCs w:val="24"/>
                <w14:textFill>
                  <w14:solidFill>
                    <w14:schemeClr w14:val="tx1"/>
                  </w14:solidFill>
                </w14:textFill>
              </w:rPr>
            </w:pPr>
          </w:p>
        </w:tc>
      </w:tr>
      <w:tr w14:paraId="023AE4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1527" w:type="dxa"/>
            <w:vMerge w:val="continue"/>
            <w:noWrap w:val="0"/>
            <w:vAlign w:val="center"/>
          </w:tcPr>
          <w:p w14:paraId="39D7A9E0">
            <w:pPr>
              <w:adjustRightInd w:val="0"/>
              <w:snapToGrid w:val="0"/>
              <w:jc w:val="center"/>
              <w:rPr>
                <w:color w:val="000000" w:themeColor="text1"/>
                <w:sz w:val="24"/>
                <w:szCs w:val="24"/>
                <w14:textFill>
                  <w14:solidFill>
                    <w14:schemeClr w14:val="tx1"/>
                  </w14:solidFill>
                </w14:textFill>
              </w:rPr>
            </w:pPr>
          </w:p>
        </w:tc>
        <w:tc>
          <w:tcPr>
            <w:tcW w:w="1901" w:type="dxa"/>
            <w:noWrap w:val="0"/>
            <w:vAlign w:val="center"/>
          </w:tcPr>
          <w:p w14:paraId="2DF51572">
            <w:pPr>
              <w:adjustRightInd w:val="0"/>
              <w:snapToGrid w:val="0"/>
              <w:ind w:firstLine="0" w:firstLineChars="0"/>
              <w:jc w:val="center"/>
              <w:rPr>
                <w:rFonts w:hint="eastAsia" w:ascii="Times New Roman" w:hAnsi="Times New Roman" w:eastAsia="宋体" w:cs="Times New Roman"/>
                <w:bCs/>
                <w:color w:val="000000" w:themeColor="text1"/>
                <w:sz w:val="24"/>
                <w:szCs w:val="24"/>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vertAlign w:val="baseline"/>
                <w:lang w:val="en-US" w:eastAsia="zh-CN"/>
                <w14:textFill>
                  <w14:solidFill>
                    <w14:schemeClr w14:val="tx1"/>
                  </w14:solidFill>
                </w14:textFill>
              </w:rPr>
              <w:t>筛分、破碎未被收集的粉尘</w:t>
            </w:r>
          </w:p>
        </w:tc>
        <w:tc>
          <w:tcPr>
            <w:tcW w:w="1213" w:type="dxa"/>
            <w:noWrap w:val="0"/>
            <w:vAlign w:val="center"/>
          </w:tcPr>
          <w:p w14:paraId="390297E6">
            <w:pPr>
              <w:adjustRightInd w:val="0"/>
              <w:snapToGrid w:val="0"/>
              <w:ind w:firstLine="0" w:firstLineChars="0"/>
              <w:jc w:val="center"/>
              <w:rPr>
                <w:rFonts w:hint="eastAsia" w:ascii="Times New Roman" w:hAnsi="Times New Roman" w:eastAsia="宋体" w:cs="Times New Roman"/>
                <w:bCs/>
                <w:color w:val="000000" w:themeColor="text1"/>
                <w:sz w:val="24"/>
                <w:szCs w:val="24"/>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vertAlign w:val="baseline"/>
                <w:lang w:val="en-US" w:eastAsia="zh-CN"/>
                <w14:textFill>
                  <w14:solidFill>
                    <w14:schemeClr w14:val="tx1"/>
                  </w14:solidFill>
                </w14:textFill>
              </w:rPr>
              <w:t>颗粒物</w:t>
            </w:r>
          </w:p>
        </w:tc>
        <w:tc>
          <w:tcPr>
            <w:tcW w:w="2518" w:type="dxa"/>
            <w:noWrap w:val="0"/>
            <w:vAlign w:val="center"/>
          </w:tcPr>
          <w:p w14:paraId="04086FA5">
            <w:pPr>
              <w:adjustRightInd w:val="0"/>
              <w:snapToGrid w:val="0"/>
              <w:ind w:firstLine="0" w:firstLineChars="0"/>
              <w:jc w:val="center"/>
              <w:rPr>
                <w:rFonts w:hint="eastAsia"/>
                <w:bCs/>
                <w:color w:val="000000" w:themeColor="text1"/>
                <w:kern w:val="0"/>
                <w:sz w:val="24"/>
                <w:szCs w:val="24"/>
                <w:highlight w:val="none"/>
                <w:lang w:eastAsia="zh-CN"/>
                <w14:textFill>
                  <w14:solidFill>
                    <w14:schemeClr w14:val="tx1"/>
                  </w14:solidFill>
                </w14:textFill>
              </w:rPr>
            </w:pPr>
            <w:r>
              <w:rPr>
                <w:rFonts w:hint="eastAsia" w:ascii="Times New Roman" w:hAnsi="Times New Roman" w:eastAsia="宋体" w:cs="Times New Roman"/>
                <w:bCs/>
                <w:color w:val="000000" w:themeColor="text1"/>
                <w:kern w:val="0"/>
                <w:sz w:val="24"/>
                <w:szCs w:val="24"/>
                <w:highlight w:val="none"/>
                <w:lang w:val="en-US" w:eastAsia="zh-CN"/>
                <w14:textFill>
                  <w14:solidFill>
                    <w14:schemeClr w14:val="tx1"/>
                  </w14:solidFill>
                </w14:textFill>
              </w:rPr>
              <w:t>厂房阻隔</w:t>
            </w:r>
          </w:p>
        </w:tc>
        <w:tc>
          <w:tcPr>
            <w:tcW w:w="1766" w:type="dxa"/>
            <w:vMerge w:val="restart"/>
            <w:noWrap w:val="0"/>
            <w:vAlign w:val="center"/>
          </w:tcPr>
          <w:p w14:paraId="25896B6E">
            <w:pPr>
              <w:adjustRightInd w:val="0"/>
              <w:snapToGrid w:val="0"/>
              <w:jc w:val="center"/>
              <w:rPr>
                <w:rFonts w:hint="eastAsia"/>
                <w:color w:val="000000" w:themeColor="text1"/>
                <w:sz w:val="24"/>
                <w:szCs w:val="24"/>
                <w14:textFill>
                  <w14:solidFill>
                    <w14:schemeClr w14:val="tx1"/>
                  </w14:solidFill>
                </w14:textFill>
              </w:rPr>
            </w:pPr>
            <w:r>
              <w:rPr>
                <w:rFonts w:hint="eastAsia" w:ascii="Times New Roman" w:hAnsi="Times New Roman" w:eastAsia="宋体" w:cs="Times New Roman"/>
                <w:bCs/>
                <w:color w:val="000000" w:themeColor="text1"/>
                <w:sz w:val="24"/>
                <w:szCs w:val="24"/>
                <w:highlight w:val="none"/>
                <w:lang w:eastAsia="zh-CN"/>
                <w14:textFill>
                  <w14:solidFill>
                    <w14:schemeClr w14:val="tx1"/>
                  </w14:solidFill>
                </w14:textFill>
              </w:rPr>
              <w:t>《大气污染物综合排放标准》（GB16297-1996）表2中的</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无</w:t>
            </w:r>
            <w:r>
              <w:rPr>
                <w:rFonts w:hint="eastAsia" w:ascii="Times New Roman" w:hAnsi="Times New Roman" w:eastAsia="宋体" w:cs="Times New Roman"/>
                <w:bCs/>
                <w:color w:val="000000" w:themeColor="text1"/>
                <w:sz w:val="24"/>
                <w:szCs w:val="24"/>
                <w:highlight w:val="none"/>
                <w:lang w:eastAsia="zh-CN"/>
                <w14:textFill>
                  <w14:solidFill>
                    <w14:schemeClr w14:val="tx1"/>
                  </w14:solidFill>
                </w14:textFill>
              </w:rPr>
              <w:t>组织排放监控浓度限值</w:t>
            </w:r>
          </w:p>
        </w:tc>
      </w:tr>
      <w:tr w14:paraId="53AE6A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1527" w:type="dxa"/>
            <w:vMerge w:val="continue"/>
            <w:noWrap w:val="0"/>
            <w:vAlign w:val="center"/>
          </w:tcPr>
          <w:p w14:paraId="5599720A">
            <w:pPr>
              <w:adjustRightInd w:val="0"/>
              <w:snapToGrid w:val="0"/>
              <w:jc w:val="center"/>
              <w:rPr>
                <w:color w:val="000000" w:themeColor="text1"/>
                <w:sz w:val="24"/>
                <w:szCs w:val="24"/>
                <w14:textFill>
                  <w14:solidFill>
                    <w14:schemeClr w14:val="tx1"/>
                  </w14:solidFill>
                </w14:textFill>
              </w:rPr>
            </w:pPr>
          </w:p>
        </w:tc>
        <w:tc>
          <w:tcPr>
            <w:tcW w:w="1901" w:type="dxa"/>
            <w:noWrap w:val="0"/>
            <w:vAlign w:val="center"/>
          </w:tcPr>
          <w:p w14:paraId="0252D924">
            <w:pPr>
              <w:adjustRightInd w:val="0"/>
              <w:snapToGrid w:val="0"/>
              <w:ind w:firstLine="0" w:firstLineChars="0"/>
              <w:jc w:val="center"/>
              <w:rPr>
                <w:rFonts w:hint="eastAsia" w:ascii="Times New Roman" w:hAnsi="Times New Roman" w:eastAsia="宋体" w:cs="Times New Roman"/>
                <w:bCs/>
                <w:color w:val="000000" w:themeColor="text1"/>
                <w:sz w:val="24"/>
                <w:szCs w:val="24"/>
                <w:highlight w:val="none"/>
                <w:vertAlign w:val="baseline"/>
                <w:lang w:val="en-US" w:eastAsia="zh-CN"/>
                <w14:textFill>
                  <w14:solidFill>
                    <w14:schemeClr w14:val="tx1"/>
                  </w14:solidFill>
                </w14:textFill>
              </w:rPr>
            </w:pPr>
            <w:r>
              <w:rPr>
                <w:rFonts w:hint="eastAsia" w:cs="Times New Roman"/>
                <w:bCs/>
                <w:color w:val="000000" w:themeColor="text1"/>
                <w:sz w:val="24"/>
                <w:szCs w:val="24"/>
                <w:highlight w:val="none"/>
                <w:vertAlign w:val="baseline"/>
                <w:lang w:val="en-US" w:eastAsia="zh-CN"/>
                <w14:textFill>
                  <w14:solidFill>
                    <w14:schemeClr w14:val="tx1"/>
                  </w14:solidFill>
                </w14:textFill>
              </w:rPr>
              <w:t>成品粉矿</w:t>
            </w:r>
            <w:r>
              <w:rPr>
                <w:rFonts w:hint="eastAsia" w:ascii="Times New Roman" w:hAnsi="Times New Roman" w:eastAsia="宋体" w:cs="Times New Roman"/>
                <w:bCs/>
                <w:color w:val="000000" w:themeColor="text1"/>
                <w:sz w:val="24"/>
                <w:szCs w:val="24"/>
                <w:highlight w:val="none"/>
                <w:vertAlign w:val="baseline"/>
                <w:lang w:val="en-US" w:eastAsia="zh-CN"/>
                <w14:textFill>
                  <w14:solidFill>
                    <w14:schemeClr w14:val="tx1"/>
                  </w14:solidFill>
                </w14:textFill>
              </w:rPr>
              <w:t>堆棚</w:t>
            </w:r>
          </w:p>
        </w:tc>
        <w:tc>
          <w:tcPr>
            <w:tcW w:w="1213" w:type="dxa"/>
            <w:noWrap w:val="0"/>
            <w:vAlign w:val="center"/>
          </w:tcPr>
          <w:p w14:paraId="0E15317F">
            <w:pPr>
              <w:adjustRightInd w:val="0"/>
              <w:snapToGrid w:val="0"/>
              <w:ind w:firstLine="0" w:firstLineChars="0"/>
              <w:jc w:val="center"/>
              <w:rPr>
                <w:rFonts w:hint="eastAsia" w:ascii="Times New Roman" w:hAnsi="Times New Roman" w:eastAsia="宋体" w:cs="Times New Roman"/>
                <w:bCs/>
                <w:color w:val="000000" w:themeColor="text1"/>
                <w:sz w:val="24"/>
                <w:szCs w:val="24"/>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vertAlign w:val="baseline"/>
                <w:lang w:val="en-US" w:eastAsia="zh-CN"/>
                <w14:textFill>
                  <w14:solidFill>
                    <w14:schemeClr w14:val="tx1"/>
                  </w14:solidFill>
                </w14:textFill>
              </w:rPr>
              <w:t>颗粒物</w:t>
            </w:r>
          </w:p>
        </w:tc>
        <w:tc>
          <w:tcPr>
            <w:tcW w:w="2518" w:type="dxa"/>
            <w:noWrap w:val="0"/>
            <w:vAlign w:val="center"/>
          </w:tcPr>
          <w:p w14:paraId="3ECFA593">
            <w:pPr>
              <w:adjustRightInd w:val="0"/>
              <w:snapToGrid w:val="0"/>
              <w:ind w:firstLine="0" w:firstLineChars="0"/>
              <w:jc w:val="center"/>
              <w:rPr>
                <w:rFonts w:hint="eastAsia"/>
                <w:bCs/>
                <w:color w:val="000000" w:themeColor="text1"/>
                <w:kern w:val="0"/>
                <w:sz w:val="24"/>
                <w:szCs w:val="24"/>
                <w:highlight w:val="none"/>
                <w:lang w:eastAsia="zh-CN"/>
                <w14:textFill>
                  <w14:solidFill>
                    <w14:schemeClr w14:val="tx1"/>
                  </w14:solidFill>
                </w14:textFill>
              </w:rPr>
            </w:pPr>
            <w:r>
              <w:rPr>
                <w:rFonts w:hint="eastAsia"/>
                <w:bCs/>
                <w:color w:val="000000" w:themeColor="text1"/>
                <w:kern w:val="0"/>
                <w:sz w:val="24"/>
                <w:szCs w:val="24"/>
                <w:highlight w:val="none"/>
                <w:lang w:val="en-US" w:eastAsia="zh-CN"/>
                <w14:textFill>
                  <w14:solidFill>
                    <w14:schemeClr w14:val="tx1"/>
                  </w14:solidFill>
                </w14:textFill>
              </w:rPr>
              <w:t>厂房阻隔+出入口喷雾洒水降尘</w:t>
            </w:r>
          </w:p>
        </w:tc>
        <w:tc>
          <w:tcPr>
            <w:tcW w:w="1766" w:type="dxa"/>
            <w:vMerge w:val="continue"/>
            <w:noWrap w:val="0"/>
            <w:vAlign w:val="center"/>
          </w:tcPr>
          <w:p w14:paraId="49B6D2A1">
            <w:pPr>
              <w:adjustRightInd w:val="0"/>
              <w:snapToGrid w:val="0"/>
              <w:jc w:val="center"/>
              <w:rPr>
                <w:rFonts w:hint="eastAsia"/>
                <w:color w:val="000000" w:themeColor="text1"/>
                <w:sz w:val="24"/>
                <w:szCs w:val="24"/>
                <w14:textFill>
                  <w14:solidFill>
                    <w14:schemeClr w14:val="tx1"/>
                  </w14:solidFill>
                </w14:textFill>
              </w:rPr>
            </w:pPr>
          </w:p>
        </w:tc>
      </w:tr>
      <w:tr w14:paraId="789107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27" w:type="dxa"/>
            <w:vMerge w:val="continue"/>
            <w:noWrap w:val="0"/>
            <w:vAlign w:val="center"/>
          </w:tcPr>
          <w:p w14:paraId="644BCAE2">
            <w:pPr>
              <w:adjustRightInd w:val="0"/>
              <w:snapToGrid w:val="0"/>
              <w:jc w:val="center"/>
              <w:rPr>
                <w:color w:val="000000" w:themeColor="text1"/>
                <w:sz w:val="24"/>
                <w:szCs w:val="24"/>
                <w14:textFill>
                  <w14:solidFill>
                    <w14:schemeClr w14:val="tx1"/>
                  </w14:solidFill>
                </w14:textFill>
              </w:rPr>
            </w:pPr>
          </w:p>
        </w:tc>
        <w:tc>
          <w:tcPr>
            <w:tcW w:w="1901" w:type="dxa"/>
            <w:noWrap w:val="0"/>
            <w:vAlign w:val="center"/>
          </w:tcPr>
          <w:p w14:paraId="0FAF38C1">
            <w:pPr>
              <w:adjustRightInd w:val="0"/>
              <w:snapToGrid w:val="0"/>
              <w:ind w:firstLine="0" w:firstLineChars="0"/>
              <w:jc w:val="center"/>
              <w:rPr>
                <w:rFonts w:hint="eastAsia" w:ascii="Times New Roman" w:hAnsi="Times New Roman" w:eastAsia="宋体" w:cs="Times New Roman"/>
                <w:bCs/>
                <w:color w:val="000000" w:themeColor="text1"/>
                <w:sz w:val="24"/>
                <w:szCs w:val="24"/>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vertAlign w:val="baseline"/>
                <w:lang w:val="en-US" w:eastAsia="zh-CN"/>
                <w14:textFill>
                  <w14:solidFill>
                    <w14:schemeClr w14:val="tx1"/>
                  </w14:solidFill>
                </w14:textFill>
              </w:rPr>
              <w:t>运输车辆</w:t>
            </w:r>
          </w:p>
        </w:tc>
        <w:tc>
          <w:tcPr>
            <w:tcW w:w="1213" w:type="dxa"/>
            <w:noWrap w:val="0"/>
            <w:vAlign w:val="center"/>
          </w:tcPr>
          <w:p w14:paraId="2C1CD247">
            <w:pPr>
              <w:adjustRightInd w:val="0"/>
              <w:snapToGrid w:val="0"/>
              <w:ind w:firstLine="0" w:firstLineChars="0"/>
              <w:jc w:val="center"/>
              <w:rPr>
                <w:rFonts w:hint="eastAsia" w:ascii="Times New Roman" w:hAnsi="Times New Roman" w:eastAsia="宋体" w:cs="Times New Roman"/>
                <w:bCs/>
                <w:color w:val="000000" w:themeColor="text1"/>
                <w:sz w:val="24"/>
                <w:szCs w:val="24"/>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vertAlign w:val="baseline"/>
                <w:lang w:val="en-US" w:eastAsia="zh-CN"/>
                <w14:textFill>
                  <w14:solidFill>
                    <w14:schemeClr w14:val="tx1"/>
                  </w14:solidFill>
                </w14:textFill>
              </w:rPr>
              <w:t>颗粒物</w:t>
            </w:r>
          </w:p>
        </w:tc>
        <w:tc>
          <w:tcPr>
            <w:tcW w:w="2518" w:type="dxa"/>
            <w:noWrap w:val="0"/>
            <w:vAlign w:val="center"/>
          </w:tcPr>
          <w:p w14:paraId="3F8D4DEB">
            <w:pPr>
              <w:adjustRightInd w:val="0"/>
              <w:snapToGrid w:val="0"/>
              <w:ind w:firstLine="0" w:firstLineChars="0"/>
              <w:jc w:val="center"/>
              <w:rPr>
                <w:rFonts w:hint="eastAsia" w:ascii="Times New Roman" w:hAnsi="Times New Roman" w:eastAsia="宋体" w:cs="Times New Roman"/>
                <w:bCs/>
                <w:color w:val="000000" w:themeColor="text1"/>
                <w:sz w:val="24"/>
                <w:szCs w:val="24"/>
                <w:highlight w:val="none"/>
                <w:vertAlign w:val="baseline"/>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道路硬化+道路定期清扫+洒水车洒水降尘</w:t>
            </w:r>
          </w:p>
        </w:tc>
        <w:tc>
          <w:tcPr>
            <w:tcW w:w="1766" w:type="dxa"/>
            <w:vMerge w:val="continue"/>
            <w:noWrap w:val="0"/>
            <w:vAlign w:val="center"/>
          </w:tcPr>
          <w:p w14:paraId="441663C2">
            <w:pPr>
              <w:adjustRightInd w:val="0"/>
              <w:snapToGrid w:val="0"/>
              <w:jc w:val="center"/>
              <w:rPr>
                <w:rFonts w:hint="eastAsia"/>
                <w:color w:val="000000" w:themeColor="text1"/>
                <w:sz w:val="24"/>
                <w:szCs w:val="24"/>
                <w14:textFill>
                  <w14:solidFill>
                    <w14:schemeClr w14:val="tx1"/>
                  </w14:solidFill>
                </w14:textFill>
              </w:rPr>
            </w:pPr>
          </w:p>
        </w:tc>
      </w:tr>
      <w:tr w14:paraId="090209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27" w:type="dxa"/>
            <w:vMerge w:val="continue"/>
            <w:noWrap w:val="0"/>
            <w:vAlign w:val="center"/>
          </w:tcPr>
          <w:p w14:paraId="384A99FF">
            <w:pPr>
              <w:adjustRightInd w:val="0"/>
              <w:snapToGrid w:val="0"/>
              <w:jc w:val="center"/>
              <w:rPr>
                <w:color w:val="000000" w:themeColor="text1"/>
                <w:sz w:val="24"/>
                <w:szCs w:val="24"/>
                <w14:textFill>
                  <w14:solidFill>
                    <w14:schemeClr w14:val="tx1"/>
                  </w14:solidFill>
                </w14:textFill>
              </w:rPr>
            </w:pPr>
          </w:p>
        </w:tc>
        <w:tc>
          <w:tcPr>
            <w:tcW w:w="1901" w:type="dxa"/>
            <w:noWrap w:val="0"/>
            <w:vAlign w:val="center"/>
          </w:tcPr>
          <w:p w14:paraId="006B16EB">
            <w:pPr>
              <w:adjustRightInd w:val="0"/>
              <w:snapToGrid w:val="0"/>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食堂</w:t>
            </w:r>
          </w:p>
        </w:tc>
        <w:tc>
          <w:tcPr>
            <w:tcW w:w="1213" w:type="dxa"/>
            <w:noWrap w:val="0"/>
            <w:vAlign w:val="center"/>
          </w:tcPr>
          <w:p w14:paraId="4CA2E3A8">
            <w:pPr>
              <w:adjustRightInd w:val="0"/>
              <w:snapToGrid w:val="0"/>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食堂油烟</w:t>
            </w:r>
          </w:p>
        </w:tc>
        <w:tc>
          <w:tcPr>
            <w:tcW w:w="2518" w:type="dxa"/>
            <w:noWrap w:val="0"/>
            <w:vAlign w:val="center"/>
          </w:tcPr>
          <w:p w14:paraId="05D5948E">
            <w:pPr>
              <w:adjustRightInd w:val="0"/>
              <w:snapToGrid w:val="0"/>
              <w:ind w:firstLine="0" w:firstLineChars="0"/>
              <w:jc w:val="center"/>
              <w:rPr>
                <w:rFonts w:hint="eastAsia"/>
                <w:color w:val="000000" w:themeColor="text1"/>
                <w:sz w:val="24"/>
                <w:szCs w:val="24"/>
                <w:lang w:val="en-US" w:eastAsia="zh-CN"/>
                <w14:textFill>
                  <w14:solidFill>
                    <w14:schemeClr w14:val="tx1"/>
                  </w14:solidFill>
                </w14:textFill>
              </w:rPr>
            </w:pPr>
            <w:r>
              <w:rPr>
                <w:rFonts w:hint="eastAsia"/>
                <w:bCs/>
                <w:color w:val="000000" w:themeColor="text1"/>
                <w:kern w:val="0"/>
                <w:sz w:val="24"/>
                <w:szCs w:val="24"/>
                <w:highlight w:val="none"/>
                <w:lang w:val="en-US" w:eastAsia="zh-CN"/>
                <w14:textFill>
                  <w14:solidFill>
                    <w14:schemeClr w14:val="tx1"/>
                  </w14:solidFill>
                </w14:textFill>
              </w:rPr>
              <w:t>油烟净化器（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《云南活发磷化有限公司华宁县磨盘山磷矿项目》中已设置，项目依托使用</w:t>
            </w:r>
            <w:r>
              <w:rPr>
                <w:rFonts w:hint="eastAsia"/>
                <w:bCs/>
                <w:color w:val="000000" w:themeColor="text1"/>
                <w:kern w:val="0"/>
                <w:sz w:val="24"/>
                <w:szCs w:val="24"/>
                <w:highlight w:val="none"/>
                <w:lang w:val="en-US" w:eastAsia="zh-CN"/>
                <w14:textFill>
                  <w14:solidFill>
                    <w14:schemeClr w14:val="tx1"/>
                  </w14:solidFill>
                </w14:textFill>
              </w:rPr>
              <w:t>）</w:t>
            </w:r>
          </w:p>
        </w:tc>
        <w:tc>
          <w:tcPr>
            <w:tcW w:w="1766" w:type="dxa"/>
            <w:noWrap w:val="0"/>
            <w:vAlign w:val="center"/>
          </w:tcPr>
          <w:p w14:paraId="23ED8410">
            <w:pPr>
              <w:adjustRightInd w:val="0"/>
              <w:snapToGrid w:val="0"/>
              <w:jc w:val="center"/>
              <w:rPr>
                <w:rFonts w:hint="eastAsia"/>
                <w:color w:val="000000" w:themeColor="text1"/>
                <w:sz w:val="24"/>
                <w:szCs w:val="24"/>
                <w14:textFill>
                  <w14:solidFill>
                    <w14:schemeClr w14:val="tx1"/>
                  </w14:solidFill>
                </w14:textFill>
              </w:rPr>
            </w:pPr>
            <w:r>
              <w:rPr>
                <w:rFonts w:hint="eastAsia"/>
                <w:bCs/>
                <w:color w:val="000000" w:themeColor="text1"/>
                <w:kern w:val="0"/>
                <w:sz w:val="24"/>
                <w:szCs w:val="24"/>
                <w:highlight w:val="none"/>
                <w14:textFill>
                  <w14:solidFill>
                    <w14:schemeClr w14:val="tx1"/>
                  </w14:solidFill>
                </w14:textFill>
              </w:rPr>
              <w:t>《饮食业油烟排放标准（试行）》（GB18483-2001）中对应的小型规模</w:t>
            </w:r>
            <w:r>
              <w:rPr>
                <w:rFonts w:hint="eastAsia"/>
                <w:bCs/>
                <w:color w:val="000000" w:themeColor="text1"/>
                <w:kern w:val="0"/>
                <w:sz w:val="24"/>
                <w:szCs w:val="24"/>
                <w:highlight w:val="none"/>
                <w:lang w:val="en-US" w:eastAsia="zh-CN"/>
                <w14:textFill>
                  <w14:solidFill>
                    <w14:schemeClr w14:val="tx1"/>
                  </w14:solidFill>
                </w14:textFill>
              </w:rPr>
              <w:t>要求</w:t>
            </w:r>
          </w:p>
        </w:tc>
      </w:tr>
      <w:tr w14:paraId="03B163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27" w:type="dxa"/>
            <w:vMerge w:val="restart"/>
            <w:noWrap w:val="0"/>
            <w:vAlign w:val="center"/>
          </w:tcPr>
          <w:p w14:paraId="3AE8E80F">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地表水环境</w:t>
            </w:r>
          </w:p>
        </w:tc>
        <w:tc>
          <w:tcPr>
            <w:tcW w:w="1901" w:type="dxa"/>
            <w:noWrap w:val="0"/>
            <w:vAlign w:val="center"/>
          </w:tcPr>
          <w:p w14:paraId="1D2620A6">
            <w:pPr>
              <w:adjustRightInd w:val="0"/>
              <w:snapToGrid w:val="0"/>
              <w:ind w:firstLine="0" w:firstLineChars="0"/>
              <w:jc w:val="center"/>
              <w:rPr>
                <w:rFonts w:hint="eastAsia" w:ascii="Times New Roman" w:hAnsi="Times New Roman" w:eastAsia="宋体" w:cs="Times New Roman"/>
                <w:bCs/>
                <w:color w:val="000000" w:themeColor="text1"/>
                <w:sz w:val="24"/>
                <w:szCs w:val="24"/>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vertAlign w:val="baseline"/>
                <w:lang w:val="en-US" w:eastAsia="zh-CN"/>
                <w14:textFill>
                  <w14:solidFill>
                    <w14:schemeClr w14:val="tx1"/>
                  </w14:solidFill>
                </w14:textFill>
              </w:rPr>
              <w:t>洗车废水</w:t>
            </w:r>
          </w:p>
        </w:tc>
        <w:tc>
          <w:tcPr>
            <w:tcW w:w="1213" w:type="dxa"/>
            <w:noWrap w:val="0"/>
            <w:vAlign w:val="center"/>
          </w:tcPr>
          <w:p w14:paraId="65289C38">
            <w:pPr>
              <w:widowControl w:val="0"/>
              <w:spacing w:line="240" w:lineRule="auto"/>
              <w:jc w:val="center"/>
              <w:rPr>
                <w:rFonts w:hint="default" w:eastAsia="宋体" w:cs="Times New Roman"/>
                <w:bCs/>
                <w:color w:val="000000" w:themeColor="text1"/>
                <w:kern w:val="0"/>
                <w:sz w:val="24"/>
                <w:szCs w:val="24"/>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SS</w:t>
            </w:r>
          </w:p>
        </w:tc>
        <w:tc>
          <w:tcPr>
            <w:tcW w:w="2518" w:type="dxa"/>
            <w:noWrap w:val="0"/>
            <w:vAlign w:val="center"/>
          </w:tcPr>
          <w:p w14:paraId="20BB20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Times New Roman"/>
                <w:bCs/>
                <w:color w:val="000000" w:themeColor="text1"/>
                <w:kern w:val="0"/>
                <w:sz w:val="24"/>
                <w:szCs w:val="24"/>
                <w:lang w:eastAsia="zh-CN"/>
                <w14:textFill>
                  <w14:solidFill>
                    <w14:schemeClr w14:val="tx1"/>
                  </w14:solidFill>
                </w14:textFill>
              </w:rPr>
            </w:pPr>
            <w:r>
              <w:rPr>
                <w:rFonts w:hint="eastAsia" w:eastAsia="宋体" w:cs="Times New Roman"/>
                <w:bCs/>
                <w:color w:val="000000" w:themeColor="text1"/>
                <w:kern w:val="0"/>
                <w:sz w:val="24"/>
                <w:szCs w:val="24"/>
                <w:highlight w:val="none"/>
                <w:lang w:val="en-US" w:eastAsia="zh-CN"/>
                <w14:textFill>
                  <w14:solidFill>
                    <w14:schemeClr w14:val="tx1"/>
                  </w14:solidFill>
                </w14:textFill>
              </w:rPr>
              <w:t>洗车池（</w:t>
            </w:r>
            <w:r>
              <w:rPr>
                <w:rFonts w:hint="eastAsia" w:cs="Times New Roman"/>
                <w:bCs/>
                <w:color w:val="000000" w:themeColor="text1"/>
                <w:kern w:val="0"/>
                <w:sz w:val="24"/>
                <w:szCs w:val="24"/>
                <w:highlight w:val="none"/>
                <w:lang w:val="en-US" w:eastAsia="zh-CN"/>
                <w14:textFill>
                  <w14:solidFill>
                    <w14:schemeClr w14:val="tx1"/>
                  </w14:solidFill>
                </w14:textFill>
              </w:rPr>
              <w:t>6</w:t>
            </w:r>
            <w:r>
              <w:rPr>
                <w:rFonts w:hint="eastAsia" w:eastAsia="宋体" w:cs="Times New Roman"/>
                <w:bCs/>
                <w:color w:val="000000" w:themeColor="text1"/>
                <w:kern w:val="0"/>
                <w:sz w:val="24"/>
                <w:szCs w:val="24"/>
                <w:highlight w:val="none"/>
                <w:lang w:val="en-US" w:eastAsia="zh-CN"/>
                <w14:textFill>
                  <w14:solidFill>
                    <w14:schemeClr w14:val="tx1"/>
                  </w14:solidFill>
                </w14:textFill>
              </w:rPr>
              <w:t>.0m</w:t>
            </w:r>
            <w:r>
              <w:rPr>
                <w:rFonts w:hint="eastAsia" w:eastAsia="宋体" w:cs="Times New Roman"/>
                <w:bCs/>
                <w:color w:val="000000" w:themeColor="text1"/>
                <w:kern w:val="0"/>
                <w:sz w:val="24"/>
                <w:szCs w:val="24"/>
                <w:highlight w:val="none"/>
                <w:vertAlign w:val="superscript"/>
                <w:lang w:val="en-US" w:eastAsia="zh-CN"/>
                <w14:textFill>
                  <w14:solidFill>
                    <w14:schemeClr w14:val="tx1"/>
                  </w14:solidFill>
                </w14:textFill>
              </w:rPr>
              <w:t>3</w:t>
            </w:r>
            <w:r>
              <w:rPr>
                <w:rFonts w:hint="eastAsia" w:eastAsia="宋体" w:cs="Times New Roman"/>
                <w:bCs/>
                <w:color w:val="000000" w:themeColor="text1"/>
                <w:kern w:val="0"/>
                <w:sz w:val="24"/>
                <w:szCs w:val="24"/>
                <w:highlight w:val="none"/>
                <w:lang w:val="en-US" w:eastAsia="zh-CN"/>
                <w14:textFill>
                  <w14:solidFill>
                    <w14:schemeClr w14:val="tx1"/>
                  </w14:solidFill>
                </w14:textFill>
              </w:rPr>
              <w:t>）、车废水收集池（容积</w:t>
            </w:r>
            <w:r>
              <w:rPr>
                <w:rFonts w:hint="eastAsia" w:cs="Times New Roman"/>
                <w:bCs/>
                <w:color w:val="000000" w:themeColor="text1"/>
                <w:kern w:val="0"/>
                <w:sz w:val="24"/>
                <w:szCs w:val="24"/>
                <w:highlight w:val="none"/>
                <w:lang w:val="en-US" w:eastAsia="zh-CN"/>
                <w14:textFill>
                  <w14:solidFill>
                    <w14:schemeClr w14:val="tx1"/>
                  </w14:solidFill>
                </w14:textFill>
              </w:rPr>
              <w:t>10</w:t>
            </w:r>
            <w:r>
              <w:rPr>
                <w:rFonts w:hint="eastAsia" w:eastAsia="宋体" w:cs="Times New Roman"/>
                <w:bCs/>
                <w:color w:val="000000" w:themeColor="text1"/>
                <w:kern w:val="0"/>
                <w:sz w:val="24"/>
                <w:szCs w:val="24"/>
                <w:highlight w:val="none"/>
                <w:lang w:val="en-US" w:eastAsia="zh-CN"/>
                <w14:textFill>
                  <w14:solidFill>
                    <w14:schemeClr w14:val="tx1"/>
                  </w14:solidFill>
                </w14:textFill>
              </w:rPr>
              <w:t>.0m</w:t>
            </w:r>
            <w:r>
              <w:rPr>
                <w:rFonts w:hint="eastAsia" w:eastAsia="宋体" w:cs="Times New Roman"/>
                <w:bCs/>
                <w:color w:val="000000" w:themeColor="text1"/>
                <w:kern w:val="0"/>
                <w:sz w:val="24"/>
                <w:szCs w:val="24"/>
                <w:highlight w:val="none"/>
                <w:vertAlign w:val="superscript"/>
                <w:lang w:val="en-US" w:eastAsia="zh-CN"/>
                <w14:textFill>
                  <w14:solidFill>
                    <w14:schemeClr w14:val="tx1"/>
                  </w14:solidFill>
                </w14:textFill>
              </w:rPr>
              <w:t>3</w:t>
            </w:r>
            <w:r>
              <w:rPr>
                <w:rFonts w:hint="eastAsia" w:eastAsia="宋体" w:cs="Times New Roman"/>
                <w:bCs/>
                <w:color w:val="000000" w:themeColor="text1"/>
                <w:kern w:val="0"/>
                <w:sz w:val="24"/>
                <w:szCs w:val="24"/>
                <w:highlight w:val="none"/>
                <w:lang w:val="en-US" w:eastAsia="zh-CN"/>
                <w14:textFill>
                  <w14:solidFill>
                    <w14:schemeClr w14:val="tx1"/>
                  </w14:solidFill>
                </w14:textFill>
              </w:rPr>
              <w:t>）</w:t>
            </w:r>
          </w:p>
        </w:tc>
        <w:tc>
          <w:tcPr>
            <w:tcW w:w="1766" w:type="dxa"/>
            <w:noWrap w:val="0"/>
            <w:vAlign w:val="center"/>
          </w:tcPr>
          <w:p w14:paraId="41B203CA">
            <w:pPr>
              <w:adjustRightInd w:val="0"/>
              <w:snapToGrid w:val="0"/>
              <w:jc w:val="center"/>
              <w:rPr>
                <w:rFonts w:hint="default" w:eastAsia="宋体"/>
                <w:color w:val="000000" w:themeColor="text1"/>
                <w:sz w:val="24"/>
                <w:szCs w:val="24"/>
                <w:lang w:val="en-US" w:eastAsia="zh-CN"/>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w:t>
            </w:r>
          </w:p>
        </w:tc>
      </w:tr>
      <w:tr w14:paraId="4F1645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54" w:hRule="atLeast"/>
          <w:jc w:val="center"/>
        </w:trPr>
        <w:tc>
          <w:tcPr>
            <w:tcW w:w="1527" w:type="dxa"/>
            <w:vMerge w:val="continue"/>
            <w:noWrap w:val="0"/>
            <w:vAlign w:val="center"/>
          </w:tcPr>
          <w:p w14:paraId="3215299E">
            <w:pPr>
              <w:adjustRightInd w:val="0"/>
              <w:snapToGrid w:val="0"/>
              <w:jc w:val="center"/>
              <w:rPr>
                <w:color w:val="000000" w:themeColor="text1"/>
                <w:sz w:val="24"/>
                <w:szCs w:val="24"/>
                <w14:textFill>
                  <w14:solidFill>
                    <w14:schemeClr w14:val="tx1"/>
                  </w14:solidFill>
                </w14:textFill>
              </w:rPr>
            </w:pPr>
          </w:p>
        </w:tc>
        <w:tc>
          <w:tcPr>
            <w:tcW w:w="1901" w:type="dxa"/>
            <w:noWrap w:val="0"/>
            <w:vAlign w:val="center"/>
          </w:tcPr>
          <w:p w14:paraId="2B1A95B9">
            <w:pPr>
              <w:adjustRightInd w:val="0"/>
              <w:snapToGrid w:val="0"/>
              <w:ind w:firstLine="0" w:firstLineChars="0"/>
              <w:jc w:val="center"/>
              <w:rPr>
                <w:rFonts w:hint="default" w:ascii="Times New Roman" w:hAnsi="Times New Roman" w:eastAsia="宋体" w:cs="Times New Roman"/>
                <w:bCs/>
                <w:color w:val="000000" w:themeColor="text1"/>
                <w:sz w:val="24"/>
                <w:szCs w:val="24"/>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vertAlign w:val="baseline"/>
                <w:lang w:val="en-US" w:eastAsia="zh-CN"/>
                <w14:textFill>
                  <w14:solidFill>
                    <w14:schemeClr w14:val="tx1"/>
                  </w14:solidFill>
                </w14:textFill>
              </w:rPr>
              <w:t>厂房顶棚及裸露地面初期雨水</w:t>
            </w:r>
          </w:p>
        </w:tc>
        <w:tc>
          <w:tcPr>
            <w:tcW w:w="1213" w:type="dxa"/>
            <w:noWrap w:val="0"/>
            <w:vAlign w:val="center"/>
          </w:tcPr>
          <w:p w14:paraId="34E933C5">
            <w:pPr>
              <w:widowControl w:val="0"/>
              <w:spacing w:line="240" w:lineRule="auto"/>
              <w:jc w:val="center"/>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SS</w:t>
            </w:r>
          </w:p>
        </w:tc>
        <w:tc>
          <w:tcPr>
            <w:tcW w:w="2518" w:type="dxa"/>
            <w:noWrap w:val="0"/>
            <w:vAlign w:val="center"/>
          </w:tcPr>
          <w:p w14:paraId="2D88F9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s="Times New Roman"/>
                <w:bCs/>
                <w:color w:val="000000" w:themeColor="text1"/>
                <w:kern w:val="0"/>
                <w:sz w:val="24"/>
                <w:szCs w:val="24"/>
                <w:highlight w:val="none"/>
                <w:lang w:val="en-US" w:eastAsia="zh-CN"/>
                <w14:textFill>
                  <w14:solidFill>
                    <w14:schemeClr w14:val="tx1"/>
                  </w14:solidFill>
                </w14:textFill>
              </w:rPr>
            </w:pPr>
            <w:r>
              <w:rPr>
                <w:rFonts w:hint="eastAsia" w:eastAsia="宋体" w:cs="Times New Roman"/>
                <w:bCs/>
                <w:color w:val="000000" w:themeColor="text1"/>
                <w:kern w:val="0"/>
                <w:sz w:val="24"/>
                <w:szCs w:val="24"/>
                <w:highlight w:val="none"/>
                <w:lang w:val="en-US" w:eastAsia="zh-CN"/>
                <w14:textFill>
                  <w14:solidFill>
                    <w14:schemeClr w14:val="tx1"/>
                  </w14:solidFill>
                </w14:textFill>
              </w:rPr>
              <w:t>初期雨水收集池（容积</w:t>
            </w:r>
            <w:r>
              <w:rPr>
                <w:rFonts w:hint="eastAsia" w:cs="Times New Roman"/>
                <w:bCs/>
                <w:color w:val="000000" w:themeColor="text1"/>
                <w:kern w:val="0"/>
                <w:sz w:val="24"/>
                <w:szCs w:val="24"/>
                <w:highlight w:val="none"/>
                <w:lang w:val="en-US" w:eastAsia="zh-CN"/>
                <w14:textFill>
                  <w14:solidFill>
                    <w14:schemeClr w14:val="tx1"/>
                  </w14:solidFill>
                </w14:textFill>
              </w:rPr>
              <w:t>23</w:t>
            </w:r>
            <w:r>
              <w:rPr>
                <w:rFonts w:hint="eastAsia" w:eastAsia="宋体" w:cs="Times New Roman"/>
                <w:bCs/>
                <w:color w:val="000000" w:themeColor="text1"/>
                <w:kern w:val="0"/>
                <w:sz w:val="24"/>
                <w:szCs w:val="24"/>
                <w:highlight w:val="none"/>
                <w:lang w:val="en-US" w:eastAsia="zh-CN"/>
                <w14:textFill>
                  <w14:solidFill>
                    <w14:schemeClr w14:val="tx1"/>
                  </w14:solidFill>
                </w14:textFill>
              </w:rPr>
              <w:t>0m</w:t>
            </w:r>
            <w:r>
              <w:rPr>
                <w:rFonts w:hint="eastAsia" w:eastAsia="宋体" w:cs="Times New Roman"/>
                <w:bCs/>
                <w:color w:val="000000" w:themeColor="text1"/>
                <w:kern w:val="0"/>
                <w:sz w:val="24"/>
                <w:szCs w:val="24"/>
                <w:highlight w:val="none"/>
                <w:vertAlign w:val="superscript"/>
                <w:lang w:val="en-US" w:eastAsia="zh-CN"/>
                <w14:textFill>
                  <w14:solidFill>
                    <w14:schemeClr w14:val="tx1"/>
                  </w14:solidFill>
                </w14:textFill>
              </w:rPr>
              <w:t>3</w:t>
            </w:r>
            <w:r>
              <w:rPr>
                <w:rFonts w:hint="eastAsia" w:eastAsia="宋体" w:cs="Times New Roman"/>
                <w:bCs/>
                <w:color w:val="000000" w:themeColor="text1"/>
                <w:kern w:val="0"/>
                <w:sz w:val="24"/>
                <w:szCs w:val="24"/>
                <w:highlight w:val="none"/>
                <w:lang w:val="en-US" w:eastAsia="zh-CN"/>
                <w14:textFill>
                  <w14:solidFill>
                    <w14:schemeClr w14:val="tx1"/>
                  </w14:solidFill>
                </w14:textFill>
              </w:rPr>
              <w:t>）</w:t>
            </w:r>
          </w:p>
        </w:tc>
        <w:tc>
          <w:tcPr>
            <w:tcW w:w="1766" w:type="dxa"/>
            <w:noWrap w:val="0"/>
            <w:vAlign w:val="center"/>
          </w:tcPr>
          <w:p w14:paraId="564AF35E">
            <w:pPr>
              <w:adjustRightInd w:val="0"/>
              <w:snapToGrid w:val="0"/>
              <w:jc w:val="cente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r>
      <w:tr w14:paraId="1594BD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27" w:type="dxa"/>
            <w:vMerge w:val="continue"/>
            <w:noWrap w:val="0"/>
            <w:vAlign w:val="center"/>
          </w:tcPr>
          <w:p w14:paraId="6F67D0B1">
            <w:pPr>
              <w:adjustRightInd w:val="0"/>
              <w:snapToGrid w:val="0"/>
              <w:jc w:val="center"/>
              <w:rPr>
                <w:color w:val="000000" w:themeColor="text1"/>
                <w:sz w:val="24"/>
                <w:szCs w:val="24"/>
                <w14:textFill>
                  <w14:solidFill>
                    <w14:schemeClr w14:val="tx1"/>
                  </w14:solidFill>
                </w14:textFill>
              </w:rPr>
            </w:pPr>
          </w:p>
        </w:tc>
        <w:tc>
          <w:tcPr>
            <w:tcW w:w="1901" w:type="dxa"/>
            <w:noWrap w:val="0"/>
            <w:vAlign w:val="center"/>
          </w:tcPr>
          <w:p w14:paraId="2954424F">
            <w:pPr>
              <w:adjustRightInd w:val="0"/>
              <w:snapToGrid w:val="0"/>
              <w:ind w:firstLine="0" w:firstLineChars="0"/>
              <w:jc w:val="center"/>
              <w:rPr>
                <w:rFonts w:hint="eastAsia" w:ascii="Times New Roman" w:hAnsi="Times New Roman" w:eastAsia="宋体" w:cs="Times New Roman"/>
                <w:bCs/>
                <w:color w:val="000000" w:themeColor="text1"/>
                <w:sz w:val="24"/>
                <w:szCs w:val="24"/>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vertAlign w:val="baseline"/>
                <w:lang w:val="en-US" w:eastAsia="zh-CN"/>
                <w14:textFill>
                  <w14:solidFill>
                    <w14:schemeClr w14:val="tx1"/>
                  </w14:solidFill>
                </w14:textFill>
              </w:rPr>
              <w:t>生活污水</w:t>
            </w:r>
          </w:p>
        </w:tc>
        <w:tc>
          <w:tcPr>
            <w:tcW w:w="1213" w:type="dxa"/>
            <w:noWrap w:val="0"/>
            <w:vAlign w:val="center"/>
          </w:tcPr>
          <w:p w14:paraId="54553545">
            <w:pPr>
              <w:widowControl w:val="0"/>
              <w:spacing w:line="240" w:lineRule="auto"/>
              <w:jc w:val="center"/>
              <w:rPr>
                <w:rFonts w:hint="eastAsia"/>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vertAlign w:val="baseline"/>
                <w:lang w:val="en-US" w:eastAsia="zh-CN"/>
                <w14:textFill>
                  <w14:solidFill>
                    <w14:schemeClr w14:val="tx1"/>
                  </w14:solidFill>
                </w14:textFill>
              </w:rPr>
              <w:t>SS、动植物油、COD</w:t>
            </w:r>
            <w:r>
              <w:rPr>
                <w:rFonts w:hint="eastAsia" w:ascii="Times New Roman" w:hAnsi="Times New Roman" w:cs="Times New Roman"/>
                <w:color w:val="000000" w:themeColor="text1"/>
                <w:sz w:val="24"/>
                <w:szCs w:val="24"/>
                <w:vertAlign w:val="subscript"/>
                <w:lang w:val="en-US" w:eastAsia="zh-CN"/>
                <w14:textFill>
                  <w14:solidFill>
                    <w14:schemeClr w14:val="tx1"/>
                  </w14:solidFill>
                </w14:textFill>
              </w:rPr>
              <w:t>Cr</w:t>
            </w:r>
            <w:r>
              <w:rPr>
                <w:rFonts w:hint="eastAsia" w:ascii="Times New Roman" w:hAnsi="Times New Roman" w:cs="Times New Roman"/>
                <w:color w:val="000000" w:themeColor="text1"/>
                <w:sz w:val="24"/>
                <w:szCs w:val="24"/>
                <w:vertAlign w:val="baseline"/>
                <w:lang w:val="en-US" w:eastAsia="zh-CN"/>
                <w14:textFill>
                  <w14:solidFill>
                    <w14:schemeClr w14:val="tx1"/>
                  </w14:solidFill>
                </w14:textFill>
              </w:rPr>
              <w:t>、BOD</w:t>
            </w:r>
            <w:r>
              <w:rPr>
                <w:rFonts w:hint="eastAsia" w:ascii="Times New Roman" w:hAnsi="Times New Roman" w:cs="Times New Roman"/>
                <w:color w:val="000000" w:themeColor="text1"/>
                <w:sz w:val="24"/>
                <w:szCs w:val="24"/>
                <w:vertAlign w:val="subscript"/>
                <w:lang w:val="en-US" w:eastAsia="zh-CN"/>
                <w14:textFill>
                  <w14:solidFill>
                    <w14:schemeClr w14:val="tx1"/>
                  </w14:solidFill>
                </w14:textFill>
              </w:rPr>
              <w:t>5</w:t>
            </w:r>
            <w:r>
              <w:rPr>
                <w:rFonts w:hint="eastAsia" w:ascii="Times New Roman" w:hAnsi="Times New Roman" w:cs="Times New Roman"/>
                <w:color w:val="000000" w:themeColor="text1"/>
                <w:sz w:val="24"/>
                <w:szCs w:val="24"/>
                <w:vertAlign w:val="baseline"/>
                <w:lang w:val="en-US" w:eastAsia="zh-CN"/>
                <w14:textFill>
                  <w14:solidFill>
                    <w14:schemeClr w14:val="tx1"/>
                  </w14:solidFill>
                </w14:textFill>
              </w:rPr>
              <w:t>、氨氮等</w:t>
            </w:r>
          </w:p>
        </w:tc>
        <w:tc>
          <w:tcPr>
            <w:tcW w:w="2518" w:type="dxa"/>
            <w:noWrap w:val="0"/>
            <w:vAlign w:val="center"/>
          </w:tcPr>
          <w:p w14:paraId="489DAE02">
            <w:pPr>
              <w:jc w:val="center"/>
              <w:rPr>
                <w:rFonts w:hint="eastAsia" w:eastAsia="宋体" w:cs="Times New Roman"/>
                <w:bCs/>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依托《云南活发磷化有限公司华宁县磨盘山磷矿项目》中设置的隔油池（已建，1个，容积</w:t>
            </w:r>
            <w:r>
              <w:rPr>
                <w:rFonts w:hint="eastAsia" w:cs="Times New Roman"/>
                <w:color w:val="000000" w:themeColor="text1"/>
                <w:sz w:val="24"/>
                <w:szCs w:val="24"/>
                <w:highlight w:val="none"/>
                <w:lang w:val="en-US" w:eastAsia="zh-CN"/>
                <w14:textFill>
                  <w14:solidFill>
                    <w14:schemeClr w14:val="tx1"/>
                  </w14:solidFill>
                </w14:textFill>
              </w:rPr>
              <w:t>8.04</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）、化粪池（已建，2个，容积均为12m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）及一体化污水处理设备（</w:t>
            </w:r>
            <w:r>
              <w:rPr>
                <w:rFonts w:hint="eastAsia" w:cs="Times New Roman"/>
                <w:color w:val="000000" w:themeColor="text1"/>
                <w:sz w:val="24"/>
                <w:szCs w:val="24"/>
                <w:highlight w:val="none"/>
                <w:lang w:val="en-US" w:eastAsia="zh-CN"/>
                <w14:textFill>
                  <w14:solidFill>
                    <w14:schemeClr w14:val="tx1"/>
                  </w14:solidFill>
                </w14:textFill>
              </w:rPr>
              <w:t>处理规模</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10m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/d）</w:t>
            </w:r>
            <w:r>
              <w:rPr>
                <w:rFonts w:hint="eastAsia" w:cs="Times New Roman"/>
                <w:color w:val="000000" w:themeColor="text1"/>
                <w:sz w:val="24"/>
                <w:szCs w:val="24"/>
                <w:highlight w:val="none"/>
                <w:lang w:val="en-US" w:eastAsia="zh-CN"/>
                <w14:textFill>
                  <w14:solidFill>
                    <w14:schemeClr w14:val="tx1"/>
                  </w14:solidFill>
                </w14:textFill>
              </w:rPr>
              <w:t>处理</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，处理</w:t>
            </w:r>
            <w:r>
              <w:rPr>
                <w:rFonts w:hint="eastAsia" w:cs="Times New Roman"/>
                <w:color w:val="000000" w:themeColor="text1"/>
                <w:sz w:val="24"/>
                <w:szCs w:val="24"/>
                <w:highlight w:val="none"/>
                <w:lang w:val="en-US" w:eastAsia="zh-CN"/>
                <w14:textFill>
                  <w14:solidFill>
                    <w14:schemeClr w14:val="tx1"/>
                  </w14:solidFill>
                </w14:textFill>
              </w:rPr>
              <w:t>达标后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暂存于</w:t>
            </w:r>
            <w:r>
              <w:rPr>
                <w:rFonts w:hint="eastAsia" w:cs="Times New Roman"/>
                <w:color w:val="000000" w:themeColor="text1"/>
                <w:sz w:val="24"/>
                <w:szCs w:val="24"/>
                <w:highlight w:val="none"/>
                <w:lang w:val="en-US" w:eastAsia="zh-CN"/>
                <w14:textFill>
                  <w14:solidFill>
                    <w14:schemeClr w14:val="tx1"/>
                  </w14:solidFill>
                </w14:textFill>
              </w:rPr>
              <w:t>回水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池（1个，容积</w:t>
            </w:r>
            <w:r>
              <w:rPr>
                <w:rFonts w:hint="eastAsia" w:cs="Times New Roman"/>
                <w:color w:val="000000" w:themeColor="text1"/>
                <w:sz w:val="24"/>
                <w:szCs w:val="24"/>
                <w:highlight w:val="none"/>
                <w:lang w:val="en-US" w:eastAsia="zh-CN"/>
                <w14:textFill>
                  <w14:solidFill>
                    <w14:schemeClr w14:val="tx1"/>
                  </w14:solidFill>
                </w14:textFill>
              </w:rPr>
              <w:t>56.4</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）回用于厂区绿化及道路洒水降尘，不外排</w:t>
            </w:r>
          </w:p>
        </w:tc>
        <w:tc>
          <w:tcPr>
            <w:tcW w:w="1766" w:type="dxa"/>
            <w:noWrap w:val="0"/>
            <w:vAlign w:val="center"/>
          </w:tcPr>
          <w:p w14:paraId="09433FBA">
            <w:pPr>
              <w:adjustRightInd w:val="0"/>
              <w:snapToGrid w:val="0"/>
              <w:jc w:val="cente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《城市污水再生利用 城市杂用水水质》（GB/T18920-2020）中的绿化、道路清扫用水水质标准后回用于厂区绿化及道路洒水降尘</w:t>
            </w:r>
          </w:p>
        </w:tc>
      </w:tr>
      <w:tr w14:paraId="1A6F61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27" w:type="dxa"/>
            <w:noWrap w:val="0"/>
            <w:vAlign w:val="center"/>
          </w:tcPr>
          <w:p w14:paraId="09E4F62F">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声环境</w:t>
            </w:r>
          </w:p>
        </w:tc>
        <w:tc>
          <w:tcPr>
            <w:tcW w:w="1901" w:type="dxa"/>
            <w:noWrap w:val="0"/>
            <w:vAlign w:val="center"/>
          </w:tcPr>
          <w:p w14:paraId="11432D41">
            <w:pPr>
              <w:adjustRightInd w:val="0"/>
              <w:snapToGrid w:val="0"/>
              <w:jc w:val="center"/>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初级振动筛、颚式破碎机、一级圆筒筛、二级圆筒筛</w:t>
            </w:r>
          </w:p>
        </w:tc>
        <w:tc>
          <w:tcPr>
            <w:tcW w:w="1213" w:type="dxa"/>
            <w:noWrap w:val="0"/>
            <w:vAlign w:val="center"/>
          </w:tcPr>
          <w:p w14:paraId="299A76AF">
            <w:pPr>
              <w:adjustRightInd w:val="0"/>
              <w:snapToGrid w:val="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等效连续A声级</w:t>
            </w:r>
          </w:p>
        </w:tc>
        <w:tc>
          <w:tcPr>
            <w:tcW w:w="2518" w:type="dxa"/>
            <w:noWrap w:val="0"/>
            <w:vAlign w:val="center"/>
          </w:tcPr>
          <w:p w14:paraId="2292B443">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设备安装</w:t>
            </w:r>
            <w:r>
              <w:rPr>
                <w:rFonts w:hint="eastAsia"/>
                <w:color w:val="000000" w:themeColor="text1"/>
                <w:sz w:val="24"/>
                <w:szCs w:val="24"/>
                <w14:textFill>
                  <w14:solidFill>
                    <w14:schemeClr w14:val="tx1"/>
                  </w14:solidFill>
                </w14:textFill>
              </w:rPr>
              <w:t>基础减震、</w:t>
            </w:r>
            <w:r>
              <w:rPr>
                <w:rFonts w:hint="eastAsia"/>
                <w:color w:val="000000" w:themeColor="text1"/>
                <w:sz w:val="24"/>
                <w:szCs w:val="24"/>
                <w:lang w:eastAsia="zh-CN"/>
                <w14:textFill>
                  <w14:solidFill>
                    <w14:schemeClr w14:val="tx1"/>
                  </w14:solidFill>
                </w14:textFill>
              </w:rPr>
              <w:t>通过</w:t>
            </w:r>
            <w:r>
              <w:rPr>
                <w:rFonts w:hint="eastAsia"/>
                <w:color w:val="000000" w:themeColor="text1"/>
                <w:sz w:val="24"/>
                <w:szCs w:val="24"/>
                <w14:textFill>
                  <w14:solidFill>
                    <w14:schemeClr w14:val="tx1"/>
                  </w14:solidFill>
                </w14:textFill>
              </w:rPr>
              <w:t>厂房隔声</w:t>
            </w:r>
            <w:r>
              <w:rPr>
                <w:rFonts w:hint="eastAsia"/>
                <w:color w:val="000000" w:themeColor="text1"/>
                <w:sz w:val="24"/>
                <w:szCs w:val="24"/>
                <w:lang w:eastAsia="zh-CN"/>
                <w14:textFill>
                  <w14:solidFill>
                    <w14:schemeClr w14:val="tx1"/>
                  </w14:solidFill>
                </w14:textFill>
              </w:rPr>
              <w:t>、距离衰减等措施降噪</w:t>
            </w:r>
          </w:p>
        </w:tc>
        <w:tc>
          <w:tcPr>
            <w:tcW w:w="1766" w:type="dxa"/>
            <w:noWrap w:val="0"/>
            <w:vAlign w:val="center"/>
          </w:tcPr>
          <w:p w14:paraId="48D14A5E">
            <w:pPr>
              <w:adjustRightInd w:val="0"/>
              <w:snapToGrid w:val="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《工业企业厂界环境噪声排放标准》</w:t>
            </w:r>
            <w:r>
              <w:rPr>
                <w:rFonts w:hint="eastAsia"/>
                <w:color w:val="000000" w:themeColor="text1"/>
                <w:sz w:val="24"/>
                <w:szCs w:val="24"/>
                <w:highlight w:val="none"/>
                <w14:textFill>
                  <w14:solidFill>
                    <w14:schemeClr w14:val="tx1"/>
                  </w14:solidFill>
                </w14:textFill>
              </w:rPr>
              <w:t>（GB12348-2008）</w:t>
            </w:r>
            <w:r>
              <w:rPr>
                <w:rFonts w:hint="eastAsia"/>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14:textFill>
                  <w14:solidFill>
                    <w14:schemeClr w14:val="tx1"/>
                  </w14:solidFill>
                </w14:textFill>
              </w:rPr>
              <w:t>类排放标准限值</w:t>
            </w:r>
          </w:p>
        </w:tc>
      </w:tr>
      <w:tr w14:paraId="73BC2E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27" w:type="dxa"/>
            <w:noWrap w:val="0"/>
            <w:vAlign w:val="center"/>
          </w:tcPr>
          <w:p w14:paraId="366CAC49">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固体废物</w:t>
            </w:r>
          </w:p>
        </w:tc>
        <w:tc>
          <w:tcPr>
            <w:tcW w:w="7398" w:type="dxa"/>
            <w:gridSpan w:val="4"/>
            <w:noWrap w:val="0"/>
            <w:vAlign w:val="center"/>
          </w:tcPr>
          <w:p w14:paraId="0B65D028">
            <w:pPr>
              <w:pStyle w:val="34"/>
              <w:adjustRightInd w:val="0"/>
              <w:snapToGrid w:val="0"/>
              <w:spacing w:line="360" w:lineRule="auto"/>
              <w:ind w:firstLine="480"/>
              <w:rPr>
                <w:rFonts w:hint="eastAsia" w:eastAsia="宋体"/>
                <w:color w:val="000000" w:themeColor="text1"/>
                <w:sz w:val="24"/>
                <w:szCs w:val="24"/>
                <w:lang w:eastAsia="zh-CN"/>
                <w14:textFill>
                  <w14:solidFill>
                    <w14:schemeClr w14:val="tx1"/>
                  </w14:solidFill>
                </w14:textFill>
              </w:rPr>
            </w:pPr>
            <w:r>
              <w:rPr>
                <w:color w:val="000000" w:themeColor="text1"/>
                <w:sz w:val="24"/>
                <w:szCs w:val="24"/>
                <w:highlight w:val="none"/>
                <w14:textFill>
                  <w14:solidFill>
                    <w14:schemeClr w14:val="tx1"/>
                  </w14:solidFill>
                </w14:textFill>
              </w:rPr>
              <w:t>生活垃圾</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S5</w:t>
            </w:r>
            <w:r>
              <w:rPr>
                <w:rFonts w:hint="eastAsia"/>
                <w:color w:val="000000" w:themeColor="text1"/>
                <w:sz w:val="24"/>
                <w:szCs w:val="24"/>
                <w:highlight w:val="none"/>
                <w:lang w:eastAsia="zh-CN"/>
                <w14:textFill>
                  <w14:solidFill>
                    <w14:schemeClr w14:val="tx1"/>
                  </w14:solidFill>
                </w14:textFill>
              </w:rPr>
              <w:t>）</w:t>
            </w:r>
            <w:r>
              <w:rPr>
                <w:color w:val="000000" w:themeColor="text1"/>
                <w:sz w:val="24"/>
                <w:szCs w:val="24"/>
                <w:highlight w:val="none"/>
                <w14:textFill>
                  <w14:solidFill>
                    <w14:schemeClr w14:val="tx1"/>
                  </w14:solidFill>
                </w14:textFill>
              </w:rPr>
              <w:t>集中分类收集后</w:t>
            </w:r>
            <w:r>
              <w:rPr>
                <w:rFonts w:hint="eastAsia"/>
                <w:color w:val="000000" w:themeColor="text1"/>
                <w:sz w:val="24"/>
                <w:szCs w:val="24"/>
                <w:highlight w:val="none"/>
                <w14:textFill>
                  <w14:solidFill>
                    <w14:schemeClr w14:val="tx1"/>
                  </w14:solidFill>
                </w14:textFill>
              </w:rPr>
              <w:t>并入附近村庄生活垃圾收集点，由环卫部门处理；</w:t>
            </w:r>
            <w:r>
              <w:rPr>
                <w:rFonts w:hint="eastAsia"/>
                <w:bCs/>
                <w:color w:val="000000" w:themeColor="text1"/>
                <w:kern w:val="0"/>
                <w:sz w:val="24"/>
                <w:highlight w:val="none"/>
                <w:lang w:val="en-US" w:eastAsia="zh-CN"/>
                <w14:textFill>
                  <w14:solidFill>
                    <w14:schemeClr w14:val="tx1"/>
                  </w14:solidFill>
                </w14:textFill>
              </w:rPr>
              <w:t>布袋除尘器收集的除尘灰（S1）收集后并入粉矿中作为产品；</w:t>
            </w:r>
            <w:r>
              <w:rPr>
                <w:rFonts w:hint="eastAsia" w:cs="Times New Roman"/>
                <w:bCs/>
                <w:color w:val="000000" w:themeColor="text1"/>
                <w:sz w:val="24"/>
                <w:szCs w:val="24"/>
                <w:highlight w:val="none"/>
                <w:lang w:val="en-US" w:eastAsia="zh-CN"/>
                <w14:textFill>
                  <w14:solidFill>
                    <w14:schemeClr w14:val="tx1"/>
                  </w14:solidFill>
                </w14:textFill>
              </w:rPr>
              <w:t>初期雨水收集池</w:t>
            </w:r>
            <w:r>
              <w:rPr>
                <w:rFonts w:hint="eastAsia"/>
                <w:bCs/>
                <w:color w:val="000000" w:themeColor="text1"/>
                <w:kern w:val="0"/>
                <w:sz w:val="24"/>
                <w:lang w:val="en-US" w:eastAsia="zh-CN"/>
                <w14:textFill>
                  <w14:solidFill>
                    <w14:schemeClr w14:val="tx1"/>
                  </w14:solidFill>
                </w14:textFill>
              </w:rPr>
              <w:t>污泥（</w:t>
            </w:r>
            <w:r>
              <w:rPr>
                <w:rFonts w:hint="eastAsia" w:eastAsia="宋体" w:cs="Times New Roman"/>
                <w:color w:val="000000" w:themeColor="text1"/>
                <w:sz w:val="24"/>
                <w:szCs w:val="24"/>
                <w:highlight w:val="none"/>
                <w:lang w:val="en-US" w:eastAsia="zh-CN"/>
                <w14:textFill>
                  <w14:solidFill>
                    <w14:schemeClr w14:val="tx1"/>
                  </w14:solidFill>
                </w14:textFill>
              </w:rPr>
              <w:t>S</w:t>
            </w:r>
            <w:r>
              <w:rPr>
                <w:rFonts w:hint="eastAsia" w:cs="Times New Roman"/>
                <w:color w:val="000000" w:themeColor="text1"/>
                <w:sz w:val="24"/>
                <w:szCs w:val="24"/>
                <w:highlight w:val="none"/>
                <w:lang w:val="en-US" w:eastAsia="zh-CN"/>
                <w14:textFill>
                  <w14:solidFill>
                    <w14:schemeClr w14:val="tx1"/>
                  </w14:solidFill>
                </w14:textFill>
              </w:rPr>
              <w:t>2</w:t>
            </w:r>
            <w:r>
              <w:rPr>
                <w:rFonts w:hint="eastAsia"/>
                <w:bCs/>
                <w:color w:val="000000" w:themeColor="text1"/>
                <w:kern w:val="0"/>
                <w:sz w:val="24"/>
                <w:lang w:val="en-US" w:eastAsia="zh-CN"/>
                <w14:textFill>
                  <w14:solidFill>
                    <w14:schemeClr w14:val="tx1"/>
                  </w14:solidFill>
                </w14:textFill>
              </w:rPr>
              <w:t>）</w:t>
            </w:r>
            <w:r>
              <w:rPr>
                <w:rFonts w:hint="eastAsia"/>
                <w:bCs/>
                <w:color w:val="000000" w:themeColor="text1"/>
                <w:kern w:val="0"/>
                <w:sz w:val="24"/>
                <w:highlight w:val="none"/>
                <w:lang w:val="en-US" w:eastAsia="zh-CN"/>
                <w14:textFill>
                  <w14:solidFill>
                    <w14:schemeClr w14:val="tx1"/>
                  </w14:solidFill>
                </w14:textFill>
              </w:rPr>
              <w:t>建设单位定期清掏后并入粉矿中作为产品，</w:t>
            </w:r>
            <w:r>
              <w:rPr>
                <w:rFonts w:hint="eastAsia"/>
                <w:color w:val="000000" w:themeColor="text1"/>
                <w:sz w:val="24"/>
                <w:szCs w:val="24"/>
                <w:highlight w:val="none"/>
                <w:lang w:eastAsia="zh-CN"/>
                <w14:textFill>
                  <w14:solidFill>
                    <w14:schemeClr w14:val="tx1"/>
                  </w14:solidFill>
                </w14:textFill>
              </w:rPr>
              <w:t>每次清掏量较小，污泥的量及含水量不影响</w:t>
            </w:r>
            <w:r>
              <w:rPr>
                <w:rFonts w:hint="eastAsia"/>
                <w:color w:val="000000" w:themeColor="text1"/>
                <w:sz w:val="24"/>
                <w:szCs w:val="24"/>
                <w:highlight w:val="none"/>
                <w:lang w:val="en-US" w:eastAsia="zh-CN"/>
                <w14:textFill>
                  <w14:solidFill>
                    <w14:schemeClr w14:val="tx1"/>
                  </w14:solidFill>
                </w14:textFill>
              </w:rPr>
              <w:t>粉矿</w:t>
            </w:r>
            <w:r>
              <w:rPr>
                <w:rFonts w:hint="eastAsia"/>
                <w:color w:val="000000" w:themeColor="text1"/>
                <w:sz w:val="24"/>
                <w:szCs w:val="24"/>
                <w:highlight w:val="none"/>
                <w:lang w:eastAsia="zh-CN"/>
                <w14:textFill>
                  <w14:solidFill>
                    <w14:schemeClr w14:val="tx1"/>
                  </w14:solidFill>
                </w14:textFill>
              </w:rPr>
              <w:t>品质</w:t>
            </w:r>
            <w:r>
              <w:rPr>
                <w:rFonts w:hint="eastAsia"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eastAsia="zh-CN"/>
                <w14:textFill>
                  <w14:solidFill>
                    <w14:schemeClr w14:val="tx1"/>
                  </w14:solidFill>
                </w14:textFill>
              </w:rPr>
              <w:t>废润滑油</w:t>
            </w:r>
            <w:r>
              <w:rPr>
                <w:rFonts w:hint="eastAsia" w:eastAsia="宋体" w:cs="Times New Roman"/>
                <w:color w:val="000000" w:themeColor="text1"/>
                <w:sz w:val="24"/>
                <w:szCs w:val="24"/>
                <w:highlight w:val="none"/>
                <w:lang w:val="en-US" w:eastAsia="zh-CN"/>
                <w14:textFill>
                  <w14:solidFill>
                    <w14:schemeClr w14:val="tx1"/>
                  </w14:solidFill>
                </w14:textFill>
              </w:rPr>
              <w:t>（S</w:t>
            </w:r>
            <w:r>
              <w:rPr>
                <w:rFonts w:hint="eastAsia" w:cs="Times New Roman"/>
                <w:color w:val="000000" w:themeColor="text1"/>
                <w:sz w:val="24"/>
                <w:szCs w:val="24"/>
                <w:highlight w:val="none"/>
                <w:lang w:val="en-US" w:eastAsia="zh-CN"/>
                <w14:textFill>
                  <w14:solidFill>
                    <w14:schemeClr w14:val="tx1"/>
                  </w14:solidFill>
                </w14:textFill>
              </w:rPr>
              <w:t>3</w:t>
            </w:r>
            <w:r>
              <w:rPr>
                <w:rFonts w:hint="eastAsia"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eastAsia="zh-CN"/>
                <w14:textFill>
                  <w14:solidFill>
                    <w14:schemeClr w14:val="tx1"/>
                  </w14:solidFill>
                </w14:textFill>
              </w:rPr>
              <w:t>废润滑油桶</w:t>
            </w:r>
            <w:r>
              <w:rPr>
                <w:rFonts w:hint="eastAsia" w:eastAsia="宋体" w:cs="Times New Roman"/>
                <w:color w:val="000000" w:themeColor="text1"/>
                <w:sz w:val="24"/>
                <w:szCs w:val="24"/>
                <w:highlight w:val="none"/>
                <w:lang w:val="en-US" w:eastAsia="zh-CN"/>
                <w14:textFill>
                  <w14:solidFill>
                    <w14:schemeClr w14:val="tx1"/>
                  </w14:solidFill>
                </w14:textFill>
              </w:rPr>
              <w:t>（S</w:t>
            </w:r>
            <w:r>
              <w:rPr>
                <w:rFonts w:hint="eastAsia" w:cs="Times New Roman"/>
                <w:color w:val="000000" w:themeColor="text1"/>
                <w:sz w:val="24"/>
                <w:szCs w:val="24"/>
                <w:highlight w:val="none"/>
                <w:lang w:val="en-US" w:eastAsia="zh-CN"/>
                <w14:textFill>
                  <w14:solidFill>
                    <w14:schemeClr w14:val="tx1"/>
                  </w14:solidFill>
                </w14:textFill>
              </w:rPr>
              <w:t>4</w:t>
            </w:r>
            <w:r>
              <w:rPr>
                <w:rFonts w:hint="eastAsia"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收集后分区暂存于危险废物暂存间，委托有资质单位处置。</w:t>
            </w:r>
          </w:p>
        </w:tc>
      </w:tr>
      <w:tr w14:paraId="512D7D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27" w:type="dxa"/>
            <w:noWrap w:val="0"/>
            <w:vAlign w:val="center"/>
          </w:tcPr>
          <w:p w14:paraId="75BE655B">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土壤及地下水污染防治措施</w:t>
            </w:r>
          </w:p>
        </w:tc>
        <w:tc>
          <w:tcPr>
            <w:tcW w:w="7398" w:type="dxa"/>
            <w:gridSpan w:val="4"/>
            <w:noWrap w:val="0"/>
            <w:vAlign w:val="center"/>
          </w:tcPr>
          <w:p w14:paraId="72BD6D8F">
            <w:pPr>
              <w:pStyle w:val="34"/>
              <w:adjustRightInd w:val="0"/>
              <w:snapToGrid w:val="0"/>
              <w:spacing w:line="360" w:lineRule="auto"/>
              <w:ind w:firstLine="480"/>
              <w:rPr>
                <w:rFonts w:hint="eastAsia"/>
                <w:b/>
                <w:bCs w:val="0"/>
                <w:color w:val="000000" w:themeColor="text1"/>
                <w:kern w:val="0"/>
                <w:sz w:val="24"/>
                <w:highlight w:val="none"/>
                <w:lang w:eastAsia="zh-CN"/>
                <w14:textFill>
                  <w14:solidFill>
                    <w14:schemeClr w14:val="tx1"/>
                  </w14:solidFill>
                </w14:textFill>
              </w:rPr>
            </w:pPr>
            <w:r>
              <w:rPr>
                <w:rFonts w:hint="eastAsia"/>
                <w:b/>
                <w:bCs w:val="0"/>
                <w:color w:val="000000" w:themeColor="text1"/>
                <w:kern w:val="0"/>
                <w:sz w:val="24"/>
                <w:highlight w:val="none"/>
                <w:lang w:eastAsia="zh-CN"/>
                <w14:textFill>
                  <w14:solidFill>
                    <w14:schemeClr w14:val="tx1"/>
                  </w14:solidFill>
                </w14:textFill>
              </w:rPr>
              <w:t>地下水、土壤：</w:t>
            </w:r>
          </w:p>
          <w:p w14:paraId="39155D1B">
            <w:pPr>
              <w:pStyle w:val="37"/>
              <w:keepNext w:val="0"/>
              <w:keepLines w:val="0"/>
              <w:pageBreakBefore w:val="0"/>
              <w:widowControl w:val="0"/>
              <w:kinsoku/>
              <w:wordWrap/>
              <w:overflowPunct/>
              <w:topLinePunct w:val="0"/>
              <w:autoSpaceDE/>
              <w:autoSpaceDN/>
              <w:bidi w:val="0"/>
              <w:adjustRightInd w:val="0"/>
              <w:snapToGrid w:val="0"/>
              <w:ind w:firstLine="496" w:firstLineChars="200"/>
              <w:textAlignment w:val="auto"/>
              <w:rPr>
                <w:rFonts w:hint="eastAsia" w:eastAsia="宋体"/>
                <w:bCs/>
                <w:color w:val="000000" w:themeColor="text1"/>
                <w:kern w:val="0"/>
                <w:sz w:val="24"/>
                <w:highlight w:val="none"/>
                <w:lang w:val="en-US" w:eastAsia="zh-CN"/>
                <w14:textFill>
                  <w14:solidFill>
                    <w14:schemeClr w14:val="tx1"/>
                  </w14:solidFill>
                </w14:textFill>
              </w:rPr>
            </w:pPr>
            <w:r>
              <w:rPr>
                <w:rFonts w:hint="eastAsia"/>
                <w:bCs/>
                <w:color w:val="000000" w:themeColor="text1"/>
                <w:kern w:val="0"/>
                <w:sz w:val="24"/>
                <w:highlight w:val="none"/>
                <w:lang w:eastAsia="zh-CN"/>
                <w14:textFill>
                  <w14:solidFill>
                    <w14:schemeClr w14:val="tx1"/>
                  </w14:solidFill>
                </w14:textFill>
              </w:rPr>
              <w:t>（</w:t>
            </w:r>
            <w:r>
              <w:rPr>
                <w:rFonts w:hint="eastAsia"/>
                <w:bCs/>
                <w:color w:val="000000" w:themeColor="text1"/>
                <w:kern w:val="0"/>
                <w:sz w:val="24"/>
                <w:highlight w:val="none"/>
                <w14:textFill>
                  <w14:solidFill>
                    <w14:schemeClr w14:val="tx1"/>
                  </w14:solidFill>
                </w14:textFill>
              </w:rPr>
              <w:t>1）项目实行分区防渗，其中初期雨水收集池为一般防渗区，按照《环境影响评价技术导则-地下水环境》（HJ610-2016）中一般防渗区的防渗要求进行防渗设计，防渗层的防渗性能应等效于厚度≥1.5m，渗透系数≤1.0×10</w:t>
            </w:r>
            <w:r>
              <w:rPr>
                <w:rFonts w:hint="eastAsia"/>
                <w:bCs/>
                <w:color w:val="000000" w:themeColor="text1"/>
                <w:kern w:val="0"/>
                <w:sz w:val="24"/>
                <w:highlight w:val="none"/>
                <w:vertAlign w:val="superscript"/>
                <w14:textFill>
                  <w14:solidFill>
                    <w14:schemeClr w14:val="tx1"/>
                  </w14:solidFill>
                </w14:textFill>
              </w:rPr>
              <w:t>-7</w:t>
            </w:r>
            <w:r>
              <w:rPr>
                <w:rFonts w:hint="eastAsia"/>
                <w:bCs/>
                <w:color w:val="000000" w:themeColor="text1"/>
                <w:kern w:val="0"/>
                <w:sz w:val="24"/>
                <w:highlight w:val="none"/>
                <w14:textFill>
                  <w14:solidFill>
                    <w14:schemeClr w14:val="tx1"/>
                  </w14:solidFill>
                </w14:textFill>
              </w:rPr>
              <w:t>cm/s的黏土层的防渗性能。</w:t>
            </w:r>
            <w:r>
              <w:rPr>
                <w:rFonts w:hint="eastAsia"/>
                <w:bCs/>
                <w:color w:val="000000" w:themeColor="text1"/>
                <w:kern w:val="0"/>
                <w:sz w:val="24"/>
                <w:highlight w:val="none"/>
                <w:lang w:val="en-US" w:eastAsia="zh-CN"/>
                <w14:textFill>
                  <w14:solidFill>
                    <w14:schemeClr w14:val="tx1"/>
                  </w14:solidFill>
                </w14:textFill>
              </w:rPr>
              <w:t>其中隔油池、</w:t>
            </w:r>
            <w:r>
              <w:rPr>
                <w:rFonts w:hint="eastAsia"/>
                <w:bCs/>
                <w:color w:val="000000" w:themeColor="text1"/>
                <w:kern w:val="0"/>
                <w:sz w:val="24"/>
                <w:highlight w:val="none"/>
                <w:lang w:eastAsia="zh-CN"/>
                <w14:textFill>
                  <w14:solidFill>
                    <w14:schemeClr w14:val="tx1"/>
                  </w14:solidFill>
                </w14:textFill>
              </w:rPr>
              <w:t>化粪池</w:t>
            </w:r>
            <w:r>
              <w:rPr>
                <w:rFonts w:hint="eastAsia"/>
                <w:bCs/>
                <w:color w:val="000000" w:themeColor="text1"/>
                <w:kern w:val="0"/>
                <w:sz w:val="24"/>
                <w:highlight w:val="none"/>
                <w:lang w:val="en-US" w:eastAsia="zh-CN"/>
                <w14:textFill>
                  <w14:solidFill>
                    <w14:schemeClr w14:val="tx1"/>
                  </w14:solidFill>
                </w14:textFill>
              </w:rPr>
              <w:t>已建，满足要求，项目依托使用。</w:t>
            </w:r>
          </w:p>
          <w:p w14:paraId="2839C75F">
            <w:pPr>
              <w:pStyle w:val="37"/>
              <w:keepNext w:val="0"/>
              <w:keepLines w:val="0"/>
              <w:pageBreakBefore w:val="0"/>
              <w:widowControl w:val="0"/>
              <w:kinsoku/>
              <w:wordWrap/>
              <w:overflowPunct/>
              <w:topLinePunct w:val="0"/>
              <w:autoSpaceDE/>
              <w:autoSpaceDN/>
              <w:bidi w:val="0"/>
              <w:adjustRightInd w:val="0"/>
              <w:snapToGrid w:val="0"/>
              <w:ind w:firstLine="496" w:firstLineChars="200"/>
              <w:textAlignment w:val="auto"/>
              <w:rPr>
                <w:rFonts w:hint="eastAsia"/>
                <w:color w:val="000000" w:themeColor="text1"/>
                <w:sz w:val="24"/>
                <w:szCs w:val="24"/>
                <w:lang w:eastAsia="zh-CN"/>
                <w14:textFill>
                  <w14:solidFill>
                    <w14:schemeClr w14:val="tx1"/>
                  </w14:solidFill>
                </w14:textFill>
              </w:rPr>
            </w:pPr>
            <w:r>
              <w:rPr>
                <w:rFonts w:hint="eastAsia"/>
                <w:bCs/>
                <w:color w:val="000000" w:themeColor="text1"/>
                <w:kern w:val="0"/>
                <w:sz w:val="24"/>
                <w:highlight w:val="none"/>
                <w:lang w:val="en-US" w:eastAsia="zh-CN"/>
                <w14:textFill>
                  <w14:solidFill>
                    <w14:schemeClr w14:val="tx1"/>
                  </w14:solidFill>
                </w14:textFill>
              </w:rPr>
              <w:t>（2）</w:t>
            </w:r>
            <w:r>
              <w:rPr>
                <w:rFonts w:hint="eastAsia"/>
                <w:bCs/>
                <w:color w:val="000000" w:themeColor="text1"/>
                <w:kern w:val="0"/>
                <w:sz w:val="24"/>
                <w:highlight w:val="none"/>
                <w14:textFill>
                  <w14:solidFill>
                    <w14:schemeClr w14:val="tx1"/>
                  </w14:solidFill>
                </w14:textFill>
              </w:rPr>
              <w:t>危险废物暂存间</w:t>
            </w:r>
            <w:r>
              <w:rPr>
                <w:rFonts w:hint="eastAsia"/>
                <w:bCs/>
                <w:color w:val="000000" w:themeColor="text1"/>
                <w:kern w:val="0"/>
                <w:sz w:val="24"/>
                <w:highlight w:val="none"/>
                <w:lang w:eastAsia="zh-CN"/>
                <w14:textFill>
                  <w14:solidFill>
                    <w14:schemeClr w14:val="tx1"/>
                  </w14:solidFill>
                </w14:textFill>
              </w:rPr>
              <w:t>为重点防渗区。</w:t>
            </w:r>
            <w:r>
              <w:rPr>
                <w:rFonts w:hint="eastAsia" w:cs="Times New Roman"/>
                <w:color w:val="000000" w:themeColor="text1"/>
                <w:kern w:val="24"/>
                <w:sz w:val="24"/>
                <w:lang w:val="zh-CN"/>
                <w14:textFill>
                  <w14:solidFill>
                    <w14:schemeClr w14:val="tx1"/>
                  </w14:solidFill>
                </w14:textFill>
              </w:rPr>
              <w:t>严格按照《危险废物贮存污染控制标准》（GB18597-2001）的相关要求建设，，</w:t>
            </w:r>
            <w:r>
              <w:rPr>
                <w:rFonts w:hint="eastAsia"/>
                <w:color w:val="000000" w:themeColor="text1"/>
                <w:sz w:val="24"/>
                <w14:textFill>
                  <w14:solidFill>
                    <w14:schemeClr w14:val="tx1"/>
                  </w14:solidFill>
                </w14:textFill>
              </w:rPr>
              <w:t>防渗层为至少1m厚黏土层（渗透系数不大于10</w:t>
            </w:r>
            <w:r>
              <w:rPr>
                <w:rFonts w:hint="eastAsia"/>
                <w:color w:val="000000" w:themeColor="text1"/>
                <w:sz w:val="24"/>
                <w:vertAlign w:val="superscript"/>
                <w14:textFill>
                  <w14:solidFill>
                    <w14:schemeClr w14:val="tx1"/>
                  </w14:solidFill>
                </w14:textFill>
              </w:rPr>
              <w:t>-7</w:t>
            </w:r>
            <w:r>
              <w:rPr>
                <w:rFonts w:hint="eastAsia"/>
                <w:color w:val="000000" w:themeColor="text1"/>
                <w:sz w:val="24"/>
                <w14:textFill>
                  <w14:solidFill>
                    <w14:schemeClr w14:val="tx1"/>
                  </w14:solidFill>
                </w14:textFill>
              </w:rPr>
              <w:t>cm/s），或至少2mm厚高密度聚乙烯膜等人工防渗材料（渗透系数不大于10</w:t>
            </w:r>
            <w:r>
              <w:rPr>
                <w:rFonts w:hint="eastAsia"/>
                <w:color w:val="000000" w:themeColor="text1"/>
                <w:sz w:val="24"/>
                <w:vertAlign w:val="superscript"/>
                <w14:textFill>
                  <w14:solidFill>
                    <w14:schemeClr w14:val="tx1"/>
                  </w14:solidFill>
                </w14:textFill>
              </w:rPr>
              <w:t>-10</w:t>
            </w:r>
            <w:r>
              <w:rPr>
                <w:rFonts w:hint="eastAsia"/>
                <w:color w:val="000000" w:themeColor="text1"/>
                <w:sz w:val="24"/>
                <w14:textFill>
                  <w14:solidFill>
                    <w14:schemeClr w14:val="tx1"/>
                  </w14:solidFill>
                </w14:textFill>
              </w:rPr>
              <w:t>cm/s），或其他防渗性能等效的材料</w:t>
            </w:r>
            <w:r>
              <w:rPr>
                <w:rFonts w:hint="eastAsia"/>
                <w:bCs/>
                <w:color w:val="000000" w:themeColor="text1"/>
                <w:kern w:val="0"/>
                <w:sz w:val="24"/>
                <w:szCs w:val="24"/>
                <w:highlight w:val="none"/>
                <w:lang w:eastAsia="zh-CN"/>
                <w14:textFill>
                  <w14:solidFill>
                    <w14:schemeClr w14:val="tx1"/>
                  </w14:solidFill>
                </w14:textFill>
              </w:rPr>
              <w:t>。其次</w:t>
            </w:r>
            <w:r>
              <w:rPr>
                <w:rFonts w:hint="eastAsia" w:cs="Times New Roman"/>
                <w:color w:val="000000" w:themeColor="text1"/>
                <w:kern w:val="24"/>
                <w:sz w:val="24"/>
                <w:lang w:val="zh-CN"/>
                <w14:textFill>
                  <w14:solidFill>
                    <w14:schemeClr w14:val="tx1"/>
                  </w14:solidFill>
                </w14:textFill>
              </w:rPr>
              <w:t>须设置防风、防晒、防雨、防漏、防渗、防腐以及其他环境污染防治措施，应贮存设施或贮存分区内地面、墙面裙脚、堵截泄漏的围堰、接触危险废物的隔板和墙体等应采用坚固的材料建造，表面无裂缝等。</w:t>
            </w:r>
          </w:p>
        </w:tc>
      </w:tr>
      <w:tr w14:paraId="791199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27" w:type="dxa"/>
            <w:noWrap w:val="0"/>
            <w:vAlign w:val="center"/>
          </w:tcPr>
          <w:p w14:paraId="7EA6067F">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生态保护措施</w:t>
            </w:r>
          </w:p>
        </w:tc>
        <w:tc>
          <w:tcPr>
            <w:tcW w:w="7398" w:type="dxa"/>
            <w:gridSpan w:val="4"/>
            <w:noWrap w:val="0"/>
            <w:vAlign w:val="center"/>
          </w:tcPr>
          <w:p w14:paraId="1AB0D834">
            <w:pPr>
              <w:pStyle w:val="37"/>
              <w:keepNext w:val="0"/>
              <w:keepLines w:val="0"/>
              <w:pageBreakBefore w:val="0"/>
              <w:widowControl w:val="0"/>
              <w:kinsoku/>
              <w:wordWrap/>
              <w:overflowPunct/>
              <w:topLinePunct w:val="0"/>
              <w:autoSpaceDE/>
              <w:autoSpaceDN/>
              <w:bidi w:val="0"/>
              <w:adjustRightInd w:val="0"/>
              <w:snapToGrid w:val="0"/>
              <w:ind w:firstLine="496" w:firstLineChars="200"/>
              <w:textAlignment w:val="auto"/>
              <w:rPr>
                <w:rFonts w:hint="eastAsia" w:eastAsia="宋体"/>
                <w:color w:val="000000" w:themeColor="text1"/>
                <w:sz w:val="24"/>
                <w:szCs w:val="24"/>
                <w:lang w:eastAsia="zh-CN"/>
                <w14:textFill>
                  <w14:solidFill>
                    <w14:schemeClr w14:val="tx1"/>
                  </w14:solidFill>
                </w14:textFill>
              </w:rPr>
            </w:pPr>
            <w:r>
              <w:rPr>
                <w:rFonts w:hint="eastAsia"/>
                <w:bCs/>
                <w:color w:val="000000" w:themeColor="text1"/>
                <w:sz w:val="24"/>
                <w:lang w:val="en-US" w:eastAsia="zh-CN"/>
                <w14:textFill>
                  <w14:solidFill>
                    <w14:schemeClr w14:val="tx1"/>
                  </w14:solidFill>
                </w14:textFill>
              </w:rPr>
              <w:t>项目台阶上原运输车辆中转场及上料平台</w:t>
            </w:r>
            <w:r>
              <w:rPr>
                <w:rFonts w:hint="eastAsia"/>
                <w:bCs/>
                <w:color w:val="000000" w:themeColor="text1"/>
                <w:sz w:val="24"/>
                <w:highlight w:val="none"/>
                <w:lang w:val="en-US" w:eastAsia="zh-CN"/>
                <w14:textFill>
                  <w14:solidFill>
                    <w14:schemeClr w14:val="tx1"/>
                  </w14:solidFill>
                </w14:textFill>
              </w:rPr>
              <w:t>东侧</w:t>
            </w:r>
            <w:r>
              <w:rPr>
                <w:rFonts w:hint="eastAsia" w:cs="Times New Roman"/>
                <w:color w:val="000000" w:themeColor="text1"/>
                <w:kern w:val="24"/>
                <w:sz w:val="24"/>
                <w:lang w:val="en-US" w:eastAsia="zh-CN"/>
                <w14:textFill>
                  <w14:solidFill>
                    <w14:schemeClr w14:val="tx1"/>
                  </w14:solidFill>
                </w14:textFill>
              </w:rPr>
              <w:t>约5m处有一株古树四蕊朴，古树编号：53042400506，树龄200年，树高25m，胸径1.3m，冠幅8*10m，生长状况较好，已挂牌保护。根据《古树名木保护条例》（2025年3月15日起施行），属于二级保护树木，由华宁县人民政府应当按照国务院古树名木主管部门的规定，划定古树名木保护范围，纳入国土空间规划实施监督信息系统。</w:t>
            </w:r>
          </w:p>
        </w:tc>
      </w:tr>
      <w:tr w14:paraId="2CB772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527" w:type="dxa"/>
            <w:noWrap w:val="0"/>
            <w:vAlign w:val="center"/>
          </w:tcPr>
          <w:p w14:paraId="4F7C89A9">
            <w:pPr>
              <w:adjustRightInd w:val="0"/>
              <w:snapToGrid w:val="0"/>
              <w:jc w:val="center"/>
              <w:rPr>
                <w:color w:val="000000" w:themeColor="text1"/>
                <w:spacing w:val="-8"/>
                <w:sz w:val="24"/>
                <w:szCs w:val="24"/>
                <w:highlight w:val="none"/>
                <w14:textFill>
                  <w14:solidFill>
                    <w14:schemeClr w14:val="tx1"/>
                  </w14:solidFill>
                </w14:textFill>
              </w:rPr>
            </w:pPr>
            <w:r>
              <w:rPr>
                <w:color w:val="000000" w:themeColor="text1"/>
                <w:spacing w:val="-8"/>
                <w:sz w:val="24"/>
                <w:szCs w:val="24"/>
                <w:highlight w:val="none"/>
                <w14:textFill>
                  <w14:solidFill>
                    <w14:schemeClr w14:val="tx1"/>
                  </w14:solidFill>
                </w14:textFill>
              </w:rPr>
              <w:t>环境风险</w:t>
            </w:r>
          </w:p>
          <w:p w14:paraId="4A9E435D">
            <w:pPr>
              <w:adjustRightInd w:val="0"/>
              <w:snapToGrid w:val="0"/>
              <w:jc w:val="center"/>
              <w:rPr>
                <w:color w:val="000000" w:themeColor="text1"/>
                <w:spacing w:val="-8"/>
                <w:sz w:val="24"/>
                <w:szCs w:val="24"/>
                <w14:textFill>
                  <w14:solidFill>
                    <w14:schemeClr w14:val="tx1"/>
                  </w14:solidFill>
                </w14:textFill>
              </w:rPr>
            </w:pPr>
            <w:r>
              <w:rPr>
                <w:color w:val="000000" w:themeColor="text1"/>
                <w:spacing w:val="-8"/>
                <w:sz w:val="24"/>
                <w:szCs w:val="24"/>
                <w:highlight w:val="none"/>
                <w14:textFill>
                  <w14:solidFill>
                    <w14:schemeClr w14:val="tx1"/>
                  </w14:solidFill>
                </w14:textFill>
              </w:rPr>
              <w:t>防范措施</w:t>
            </w:r>
          </w:p>
        </w:tc>
        <w:tc>
          <w:tcPr>
            <w:tcW w:w="7398" w:type="dxa"/>
            <w:gridSpan w:val="4"/>
            <w:noWrap w:val="0"/>
            <w:vAlign w:val="center"/>
          </w:tcPr>
          <w:p w14:paraId="27EBFD23">
            <w:pPr>
              <w:pStyle w:val="37"/>
              <w:keepNext w:val="0"/>
              <w:keepLines w:val="0"/>
              <w:pageBreakBefore w:val="0"/>
              <w:widowControl w:val="0"/>
              <w:kinsoku/>
              <w:wordWrap/>
              <w:overflowPunct/>
              <w:topLinePunct w:val="0"/>
              <w:autoSpaceDE/>
              <w:autoSpaceDN/>
              <w:bidi w:val="0"/>
              <w:adjustRightInd w:val="0"/>
              <w:snapToGrid w:val="0"/>
              <w:ind w:firstLine="496" w:firstLineChars="200"/>
              <w:textAlignment w:val="auto"/>
              <w:rPr>
                <w:rFonts w:hint="eastAsia" w:ascii="Times New Roman" w:hAnsi="Times New Roman" w:cs="Times New Roman"/>
                <w:color w:val="000000" w:themeColor="text1"/>
                <w:kern w:val="24"/>
                <w:sz w:val="24"/>
                <w:lang w:val="zh-CN"/>
                <w14:textFill>
                  <w14:solidFill>
                    <w14:schemeClr w14:val="tx1"/>
                  </w14:solidFill>
                </w14:textFill>
              </w:rPr>
            </w:pPr>
            <w:r>
              <w:rPr>
                <w:rFonts w:hint="eastAsia" w:cs="Times New Roman"/>
                <w:color w:val="000000" w:themeColor="text1"/>
                <w:kern w:val="24"/>
                <w:sz w:val="24"/>
                <w:lang w:val="en-US" w:eastAsia="zh-CN"/>
                <w14:textFill>
                  <w14:solidFill>
                    <w14:schemeClr w14:val="tx1"/>
                  </w14:solidFill>
                </w14:textFill>
              </w:rPr>
              <w:t>（1）</w:t>
            </w:r>
            <w:r>
              <w:rPr>
                <w:rFonts w:hint="eastAsia" w:cs="Times New Roman"/>
                <w:color w:val="000000" w:themeColor="text1"/>
                <w:kern w:val="24"/>
                <w:sz w:val="24"/>
                <w:lang w:val="zh-CN"/>
                <w14:textFill>
                  <w14:solidFill>
                    <w14:schemeClr w14:val="tx1"/>
                  </w14:solidFill>
                </w14:textFill>
              </w:rPr>
              <w:t>危险废物暂存间严格按照《危险废物贮存污染控制标准》（GB18597-20</w:t>
            </w:r>
            <w:r>
              <w:rPr>
                <w:rFonts w:hint="eastAsia" w:cs="Times New Roman"/>
                <w:color w:val="000000" w:themeColor="text1"/>
                <w:kern w:val="24"/>
                <w:sz w:val="24"/>
                <w:lang w:val="en-US" w:eastAsia="zh-CN"/>
                <w14:textFill>
                  <w14:solidFill>
                    <w14:schemeClr w14:val="tx1"/>
                  </w14:solidFill>
                </w14:textFill>
              </w:rPr>
              <w:t>23</w:t>
            </w:r>
            <w:r>
              <w:rPr>
                <w:rFonts w:hint="eastAsia" w:cs="Times New Roman"/>
                <w:color w:val="000000" w:themeColor="text1"/>
                <w:kern w:val="24"/>
                <w:sz w:val="24"/>
                <w:lang w:val="zh-CN"/>
                <w14:textFill>
                  <w14:solidFill>
                    <w14:schemeClr w14:val="tx1"/>
                  </w14:solidFill>
                </w14:textFill>
              </w:rPr>
              <w:t>）的相关要求建设。</w:t>
            </w:r>
          </w:p>
          <w:p w14:paraId="6F38D7D5">
            <w:pPr>
              <w:pStyle w:val="37"/>
              <w:rPr>
                <w:rFonts w:hint="eastAsia" w:cs="Times New Roman"/>
                <w:color w:val="000000" w:themeColor="text1"/>
                <w:kern w:val="24"/>
                <w:sz w:val="24"/>
                <w:lang w:val="zh-CN"/>
                <w14:textFill>
                  <w14:solidFill>
                    <w14:schemeClr w14:val="tx1"/>
                  </w14:solidFill>
                </w14:textFill>
              </w:rPr>
            </w:pPr>
            <w:r>
              <w:rPr>
                <w:rFonts w:hint="eastAsia" w:cs="Times New Roman"/>
                <w:color w:val="000000" w:themeColor="text1"/>
                <w:kern w:val="24"/>
                <w:sz w:val="24"/>
                <w:lang w:val="en-US" w:eastAsia="zh-CN"/>
                <w14:textFill>
                  <w14:solidFill>
                    <w14:schemeClr w14:val="tx1"/>
                  </w14:solidFill>
                </w14:textFill>
              </w:rPr>
              <w:t>（2）</w:t>
            </w:r>
            <w:r>
              <w:rPr>
                <w:rFonts w:hint="eastAsia" w:cs="Times New Roman"/>
                <w:color w:val="000000" w:themeColor="text1"/>
                <w:kern w:val="24"/>
                <w:sz w:val="24"/>
                <w:lang w:val="zh-CN"/>
                <w14:textFill>
                  <w14:solidFill>
                    <w14:schemeClr w14:val="tx1"/>
                  </w14:solidFill>
                </w14:textFill>
              </w:rPr>
              <w:t>定期检查检修生产设备，定期维护。</w:t>
            </w:r>
          </w:p>
          <w:p w14:paraId="143D773D">
            <w:pPr>
              <w:pStyle w:val="37"/>
              <w:rPr>
                <w:rFonts w:hint="eastAsia" w:cs="Times New Roman"/>
                <w:color w:val="000000" w:themeColor="text1"/>
                <w:kern w:val="24"/>
                <w:sz w:val="24"/>
                <w:lang w:val="zh-CN"/>
                <w14:textFill>
                  <w14:solidFill>
                    <w14:schemeClr w14:val="tx1"/>
                  </w14:solidFill>
                </w14:textFill>
              </w:rPr>
            </w:pPr>
            <w:r>
              <w:rPr>
                <w:rFonts w:hint="eastAsia" w:cs="Times New Roman"/>
                <w:color w:val="000000" w:themeColor="text1"/>
                <w:kern w:val="24"/>
                <w:sz w:val="24"/>
                <w:lang w:val="en-US" w:eastAsia="zh-CN"/>
                <w14:textFill>
                  <w14:solidFill>
                    <w14:schemeClr w14:val="tx1"/>
                  </w14:solidFill>
                </w14:textFill>
              </w:rPr>
              <w:t>（3）</w:t>
            </w:r>
            <w:r>
              <w:rPr>
                <w:rFonts w:hint="eastAsia" w:cs="Times New Roman"/>
                <w:color w:val="000000" w:themeColor="text1"/>
                <w:kern w:val="24"/>
                <w:sz w:val="24"/>
                <w:lang w:val="zh-CN"/>
                <w14:textFill>
                  <w14:solidFill>
                    <w14:schemeClr w14:val="tx1"/>
                  </w14:solidFill>
                </w14:textFill>
              </w:rPr>
              <w:t>对装有危废的容器进行定期检查，容器泄漏损坏时必须立即处理，并将危废装入完好容器内。同时危险废物储存区设置警示标牌。</w:t>
            </w:r>
          </w:p>
          <w:p w14:paraId="311A6FF7">
            <w:pPr>
              <w:pStyle w:val="37"/>
              <w:rPr>
                <w:rFonts w:hint="eastAsia" w:ascii="Times New Roman" w:hAnsi="Times New Roman" w:cs="Times New Roman"/>
                <w:color w:val="000000" w:themeColor="text1"/>
                <w:kern w:val="24"/>
                <w:sz w:val="24"/>
                <w:lang w:val="zh-CN"/>
                <w14:textFill>
                  <w14:solidFill>
                    <w14:schemeClr w14:val="tx1"/>
                  </w14:solidFill>
                </w14:textFill>
              </w:rPr>
            </w:pPr>
            <w:r>
              <w:rPr>
                <w:rFonts w:hint="eastAsia" w:cs="Times New Roman"/>
                <w:color w:val="000000" w:themeColor="text1"/>
                <w:kern w:val="24"/>
                <w:sz w:val="24"/>
                <w:lang w:val="en-US" w:eastAsia="zh-CN"/>
                <w14:textFill>
                  <w14:solidFill>
                    <w14:schemeClr w14:val="tx1"/>
                  </w14:solidFill>
                </w14:textFill>
              </w:rPr>
              <w:t>（4）</w:t>
            </w:r>
            <w:r>
              <w:rPr>
                <w:rFonts w:hint="eastAsia" w:cs="Times New Roman"/>
                <w:color w:val="000000" w:themeColor="text1"/>
                <w:kern w:val="24"/>
                <w:sz w:val="24"/>
                <w:lang w:val="zh-CN"/>
                <w14:textFill>
                  <w14:solidFill>
                    <w14:schemeClr w14:val="tx1"/>
                  </w14:solidFill>
                </w14:textFill>
              </w:rPr>
              <w:t>所有包装袋、桶必须贴上危险废物标签，危险废物标签上文字字体为黑体、底色为醒目的桔黄色，稳妥贴附在包装袋、桶适当位置，使其清晰易读。危险废物标签要提供下列说明：“危险废物”字样、危险废物产生单位名称、联系人、联系电话、主要化学成分或商品名称、危险类别、安全措施等。</w:t>
            </w:r>
          </w:p>
          <w:p w14:paraId="390710D4">
            <w:pPr>
              <w:pStyle w:val="37"/>
              <w:rPr>
                <w:rFonts w:hint="eastAsia" w:ascii="Times New Roman" w:hAnsi="Times New Roman" w:cs="Times New Roman"/>
                <w:color w:val="000000" w:themeColor="text1"/>
                <w:kern w:val="24"/>
                <w:sz w:val="24"/>
                <w:lang w:val="zh-CN"/>
                <w14:textFill>
                  <w14:solidFill>
                    <w14:schemeClr w14:val="tx1"/>
                  </w14:solidFill>
                </w14:textFill>
              </w:rPr>
            </w:pPr>
            <w:r>
              <w:rPr>
                <w:rFonts w:hint="eastAsia" w:cs="Times New Roman"/>
                <w:color w:val="000000" w:themeColor="text1"/>
                <w:kern w:val="24"/>
                <w:sz w:val="24"/>
                <w:lang w:val="en-US" w:eastAsia="zh-CN"/>
                <w14:textFill>
                  <w14:solidFill>
                    <w14:schemeClr w14:val="tx1"/>
                  </w14:solidFill>
                </w14:textFill>
              </w:rPr>
              <w:t>（5）</w:t>
            </w:r>
            <w:r>
              <w:rPr>
                <w:rFonts w:hint="eastAsia" w:ascii="Times New Roman" w:hAnsi="Times New Roman" w:cs="Times New Roman"/>
                <w:color w:val="000000" w:themeColor="text1"/>
                <w:kern w:val="24"/>
                <w:sz w:val="24"/>
                <w:lang w:val="en-US" w:eastAsia="zh-CN"/>
                <w14:textFill>
                  <w14:solidFill>
                    <w14:schemeClr w14:val="tx1"/>
                  </w14:solidFill>
                </w14:textFill>
              </w:rPr>
              <w:t>若发生危险废物泄露时，用砂土或其它不燃性材料吸附。</w:t>
            </w:r>
          </w:p>
          <w:p w14:paraId="02504CFC">
            <w:pPr>
              <w:pStyle w:val="37"/>
              <w:rPr>
                <w:rFonts w:hint="eastAsia"/>
                <w:bCs/>
                <w:color w:val="000000" w:themeColor="text1"/>
                <w:sz w:val="24"/>
                <w:lang w:eastAsia="zh-CN"/>
                <w14:textFill>
                  <w14:solidFill>
                    <w14:schemeClr w14:val="tx1"/>
                  </w14:solidFill>
                </w14:textFill>
              </w:rPr>
            </w:pPr>
            <w:r>
              <w:rPr>
                <w:rFonts w:hint="eastAsia" w:cs="Times New Roman"/>
                <w:color w:val="000000" w:themeColor="text1"/>
                <w:kern w:val="24"/>
                <w:sz w:val="24"/>
                <w:lang w:val="en-US" w:eastAsia="zh-CN"/>
                <w14:textFill>
                  <w14:solidFill>
                    <w14:schemeClr w14:val="tx1"/>
                  </w14:solidFill>
                </w14:textFill>
              </w:rPr>
              <w:t>（6）</w:t>
            </w:r>
            <w:r>
              <w:rPr>
                <w:bCs/>
                <w:color w:val="000000" w:themeColor="text1"/>
                <w:sz w:val="24"/>
                <w14:textFill>
                  <w14:solidFill>
                    <w14:schemeClr w14:val="tx1"/>
                  </w14:solidFill>
                </w14:textFill>
              </w:rPr>
              <w:t>加强安全管理，制定突发环境事件应急预案，设置应急领导小组，按照应急预案要求配备应急设施和资源，落实风险防范和应急处置措施</w:t>
            </w:r>
            <w:r>
              <w:rPr>
                <w:rFonts w:hint="eastAsia"/>
                <w:bCs/>
                <w:color w:val="000000" w:themeColor="text1"/>
                <w:sz w:val="24"/>
                <w:lang w:eastAsia="zh-CN"/>
                <w14:textFill>
                  <w14:solidFill>
                    <w14:schemeClr w14:val="tx1"/>
                  </w14:solidFill>
                </w14:textFill>
              </w:rPr>
              <w:t>。</w:t>
            </w:r>
          </w:p>
        </w:tc>
      </w:tr>
      <w:tr w14:paraId="5F2AAD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527" w:type="dxa"/>
            <w:noWrap w:val="0"/>
            <w:vAlign w:val="center"/>
          </w:tcPr>
          <w:p w14:paraId="35ECB8D7">
            <w:pPr>
              <w:adjustRightInd w:val="0"/>
              <w:snapToGrid w:val="0"/>
              <w:jc w:val="center"/>
              <w:rPr>
                <w:color w:val="000000" w:themeColor="text1"/>
                <w:spacing w:val="-8"/>
                <w:sz w:val="24"/>
                <w:szCs w:val="24"/>
                <w14:textFill>
                  <w14:solidFill>
                    <w14:schemeClr w14:val="tx1"/>
                  </w14:solidFill>
                </w14:textFill>
              </w:rPr>
            </w:pPr>
            <w:r>
              <w:rPr>
                <w:color w:val="000000" w:themeColor="text1"/>
                <w:spacing w:val="-8"/>
                <w:sz w:val="24"/>
                <w:szCs w:val="24"/>
                <w14:textFill>
                  <w14:solidFill>
                    <w14:schemeClr w14:val="tx1"/>
                  </w14:solidFill>
                </w14:textFill>
              </w:rPr>
              <w:t>其他环境</w:t>
            </w:r>
          </w:p>
          <w:p w14:paraId="19C413B9">
            <w:pPr>
              <w:adjustRightInd w:val="0"/>
              <w:snapToGrid w:val="0"/>
              <w:jc w:val="center"/>
              <w:rPr>
                <w:color w:val="000000" w:themeColor="text1"/>
                <w:spacing w:val="-8"/>
                <w:sz w:val="24"/>
                <w:szCs w:val="24"/>
                <w14:textFill>
                  <w14:solidFill>
                    <w14:schemeClr w14:val="tx1"/>
                  </w14:solidFill>
                </w14:textFill>
              </w:rPr>
            </w:pPr>
            <w:r>
              <w:rPr>
                <w:color w:val="000000" w:themeColor="text1"/>
                <w:spacing w:val="-8"/>
                <w:sz w:val="24"/>
                <w:szCs w:val="24"/>
                <w14:textFill>
                  <w14:solidFill>
                    <w14:schemeClr w14:val="tx1"/>
                  </w14:solidFill>
                </w14:textFill>
              </w:rPr>
              <w:t>管理要求</w:t>
            </w:r>
          </w:p>
        </w:tc>
        <w:tc>
          <w:tcPr>
            <w:tcW w:w="7398" w:type="dxa"/>
            <w:gridSpan w:val="4"/>
            <w:noWrap w:val="0"/>
            <w:vAlign w:val="center"/>
          </w:tcPr>
          <w:p w14:paraId="63803C3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为了缓解建设项目生产运行期对环境构成的不良影响</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宋体" w:hAnsi="宋体" w:cs="宋体"/>
                <w:color w:val="000000" w:themeColor="text1"/>
                <w:kern w:val="24"/>
                <w:sz w:val="24"/>
                <w:szCs w:val="24"/>
                <w:lang w:eastAsia="zh-CN"/>
                <w14:textFill>
                  <w14:solidFill>
                    <w14:schemeClr w14:val="tx1"/>
                  </w14:solidFill>
                </w14:textFill>
              </w:rPr>
              <w:t>在日常工作中，加强对</w:t>
            </w:r>
            <w:r>
              <w:rPr>
                <w:rFonts w:hint="eastAsia"/>
                <w:bCs/>
                <w:color w:val="000000" w:themeColor="text1"/>
                <w:kern w:val="0"/>
                <w:sz w:val="24"/>
                <w:lang w:eastAsia="zh-CN"/>
                <w14:textFill>
                  <w14:solidFill>
                    <w14:schemeClr w14:val="tx1"/>
                  </w14:solidFill>
                </w14:textFill>
              </w:rPr>
              <w:t>危险废物暂存间</w:t>
            </w:r>
            <w:r>
              <w:rPr>
                <w:rFonts w:hint="eastAsia" w:ascii="宋体" w:hAnsi="宋体" w:cs="宋体"/>
                <w:color w:val="000000" w:themeColor="text1"/>
                <w:kern w:val="24"/>
                <w:sz w:val="24"/>
                <w:szCs w:val="24"/>
                <w:lang w:eastAsia="zh-CN"/>
                <w14:textFill>
                  <w14:solidFill>
                    <w14:schemeClr w14:val="tx1"/>
                  </w14:solidFill>
                </w14:textFill>
              </w:rPr>
              <w:t>的检查，定期将危险废物清运出厂，不在项目区内长期堆存；</w:t>
            </w:r>
            <w:r>
              <w:rPr>
                <w:rFonts w:hint="default" w:ascii="Times New Roman" w:hAnsi="Times New Roman" w:eastAsia="宋体" w:cs="Times New Roman"/>
                <w:color w:val="000000" w:themeColor="text1"/>
                <w:sz w:val="24"/>
                <w:szCs w:val="24"/>
                <w14:textFill>
                  <w14:solidFill>
                    <w14:schemeClr w14:val="tx1"/>
                  </w14:solidFill>
                </w14:textFill>
              </w:rPr>
              <w:t>在采取环保治理工程措施解决建设项目环境影响的同时，必须制定全面的企业环境管理计划，加强对管理人员的环保培训，不断提高管理水平。</w:t>
            </w:r>
          </w:p>
          <w:p w14:paraId="708CE1C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根据《固定污染源排污许可分类管理名录（2019 年版）》执行相关排污管理。</w:t>
            </w:r>
          </w:p>
          <w:p w14:paraId="45EFB11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根据《建设项目竣工环境保护验收暂行办法》的规定，建设项目竣工后，建设单位应当如实查验、监测、记载建设项目环境保护设施的建设和调试情况，编制验收监测报告。</w:t>
            </w:r>
          </w:p>
          <w:p w14:paraId="0014F01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企业排污发生重大变化、污染治理设施改变或生产运行计划改变等都必须向当地生态环境管理部门申报，经审批同意后方可实施。对污染治理设施和管理必须与生产经营活动一起纳入企业的日常管理中，要建立岗位责任制，制定操作规程，建立</w:t>
            </w:r>
            <w:r>
              <w:rPr>
                <w:rFonts w:hint="eastAsia" w:cs="Times New Roman"/>
                <w:color w:val="000000" w:themeColor="text1"/>
                <w:sz w:val="24"/>
                <w:szCs w:val="24"/>
                <w:lang w:eastAsia="zh-CN"/>
                <w14:textFill>
                  <w14:solidFill>
                    <w14:schemeClr w14:val="tx1"/>
                  </w14:solidFill>
                </w14:textFill>
              </w:rPr>
              <w:t>管理台账</w:t>
            </w:r>
            <w:r>
              <w:rPr>
                <w:rFonts w:hint="default" w:ascii="Times New Roman" w:hAnsi="Times New Roman" w:eastAsia="宋体" w:cs="Times New Roman"/>
                <w:color w:val="000000" w:themeColor="text1"/>
                <w:sz w:val="24"/>
                <w:szCs w:val="24"/>
                <w14:textFill>
                  <w14:solidFill>
                    <w14:schemeClr w14:val="tx1"/>
                  </w14:solidFill>
                </w14:textFill>
              </w:rPr>
              <w:t>。</w:t>
            </w:r>
          </w:p>
          <w:p w14:paraId="55D85E19">
            <w:pPr>
              <w:pStyle w:val="34"/>
              <w:rPr>
                <w:rFonts w:hint="default" w:ascii="Times New Roman" w:hAnsi="Times New Roman" w:eastAsia="宋体" w:cs="Times New Roman"/>
                <w:color w:val="000000" w:themeColor="text1"/>
                <w:sz w:val="24"/>
                <w:szCs w:val="24"/>
                <w14:textFill>
                  <w14:solidFill>
                    <w14:schemeClr w14:val="tx1"/>
                  </w14:solidFill>
                </w14:textFill>
              </w:rPr>
            </w:pPr>
          </w:p>
          <w:p w14:paraId="1099870B">
            <w:pPr>
              <w:pStyle w:val="34"/>
              <w:rPr>
                <w:rFonts w:hint="default" w:ascii="Times New Roman" w:hAnsi="Times New Roman" w:eastAsia="宋体" w:cs="Times New Roman"/>
                <w:color w:val="000000" w:themeColor="text1"/>
                <w:sz w:val="24"/>
                <w:szCs w:val="24"/>
                <w14:textFill>
                  <w14:solidFill>
                    <w14:schemeClr w14:val="tx1"/>
                  </w14:solidFill>
                </w14:textFill>
              </w:rPr>
            </w:pPr>
          </w:p>
          <w:p w14:paraId="662C26B9">
            <w:pPr>
              <w:pStyle w:val="34"/>
              <w:rPr>
                <w:rFonts w:hint="default" w:ascii="Times New Roman" w:hAnsi="Times New Roman" w:eastAsia="宋体" w:cs="Times New Roman"/>
                <w:color w:val="000000" w:themeColor="text1"/>
                <w:sz w:val="24"/>
                <w:szCs w:val="24"/>
                <w14:textFill>
                  <w14:solidFill>
                    <w14:schemeClr w14:val="tx1"/>
                  </w14:solidFill>
                </w14:textFill>
              </w:rPr>
            </w:pPr>
          </w:p>
          <w:p w14:paraId="73DB2463">
            <w:pPr>
              <w:pStyle w:val="34"/>
              <w:rPr>
                <w:rFonts w:hint="default" w:ascii="Times New Roman" w:hAnsi="Times New Roman" w:eastAsia="宋体" w:cs="Times New Roman"/>
                <w:color w:val="000000" w:themeColor="text1"/>
                <w:sz w:val="24"/>
                <w:szCs w:val="24"/>
                <w14:textFill>
                  <w14:solidFill>
                    <w14:schemeClr w14:val="tx1"/>
                  </w14:solidFill>
                </w14:textFill>
              </w:rPr>
            </w:pPr>
          </w:p>
          <w:p w14:paraId="36AFC528">
            <w:pPr>
              <w:pStyle w:val="34"/>
              <w:rPr>
                <w:rFonts w:hint="default" w:ascii="Times New Roman" w:hAnsi="Times New Roman" w:eastAsia="宋体" w:cs="Times New Roman"/>
                <w:color w:val="000000" w:themeColor="text1"/>
                <w:sz w:val="24"/>
                <w:szCs w:val="24"/>
                <w14:textFill>
                  <w14:solidFill>
                    <w14:schemeClr w14:val="tx1"/>
                  </w14:solidFill>
                </w14:textFill>
              </w:rPr>
            </w:pPr>
          </w:p>
          <w:p w14:paraId="2523149C">
            <w:pPr>
              <w:pStyle w:val="34"/>
              <w:rPr>
                <w:rFonts w:hint="default" w:ascii="Times New Roman" w:hAnsi="Times New Roman" w:eastAsia="宋体" w:cs="Times New Roman"/>
                <w:color w:val="000000" w:themeColor="text1"/>
                <w:sz w:val="24"/>
                <w:szCs w:val="24"/>
                <w14:textFill>
                  <w14:solidFill>
                    <w14:schemeClr w14:val="tx1"/>
                  </w14:solidFill>
                </w14:textFill>
              </w:rPr>
            </w:pPr>
          </w:p>
          <w:p w14:paraId="4C2E82EF">
            <w:pPr>
              <w:pStyle w:val="34"/>
              <w:rPr>
                <w:rFonts w:hint="default" w:ascii="Times New Roman" w:hAnsi="Times New Roman" w:eastAsia="宋体" w:cs="Times New Roman"/>
                <w:color w:val="000000" w:themeColor="text1"/>
                <w:sz w:val="24"/>
                <w:szCs w:val="24"/>
                <w14:textFill>
                  <w14:solidFill>
                    <w14:schemeClr w14:val="tx1"/>
                  </w14:solidFill>
                </w14:textFill>
              </w:rPr>
            </w:pPr>
          </w:p>
          <w:p w14:paraId="47365FB8">
            <w:pPr>
              <w:pStyle w:val="34"/>
              <w:rPr>
                <w:rFonts w:hint="default" w:ascii="Times New Roman" w:hAnsi="Times New Roman" w:eastAsia="宋体" w:cs="Times New Roman"/>
                <w:color w:val="000000" w:themeColor="text1"/>
                <w:sz w:val="24"/>
                <w:szCs w:val="24"/>
                <w14:textFill>
                  <w14:solidFill>
                    <w14:schemeClr w14:val="tx1"/>
                  </w14:solidFill>
                </w14:textFill>
              </w:rPr>
            </w:pPr>
          </w:p>
          <w:p w14:paraId="27443448">
            <w:pPr>
              <w:pStyle w:val="34"/>
              <w:rPr>
                <w:rFonts w:hint="default" w:ascii="Times New Roman" w:hAnsi="Times New Roman" w:eastAsia="宋体" w:cs="Times New Roman"/>
                <w:color w:val="000000" w:themeColor="text1"/>
                <w:sz w:val="24"/>
                <w:szCs w:val="24"/>
                <w14:textFill>
                  <w14:solidFill>
                    <w14:schemeClr w14:val="tx1"/>
                  </w14:solidFill>
                </w14:textFill>
              </w:rPr>
            </w:pPr>
          </w:p>
          <w:p w14:paraId="03A6CFBA">
            <w:pPr>
              <w:pStyle w:val="34"/>
              <w:rPr>
                <w:rFonts w:hint="default" w:ascii="Times New Roman" w:hAnsi="Times New Roman" w:eastAsia="宋体" w:cs="Times New Roman"/>
                <w:color w:val="000000" w:themeColor="text1"/>
                <w:sz w:val="24"/>
                <w:szCs w:val="24"/>
                <w14:textFill>
                  <w14:solidFill>
                    <w14:schemeClr w14:val="tx1"/>
                  </w14:solidFill>
                </w14:textFill>
              </w:rPr>
            </w:pPr>
          </w:p>
          <w:p w14:paraId="105F1578">
            <w:pPr>
              <w:pStyle w:val="34"/>
              <w:rPr>
                <w:rFonts w:hint="default" w:ascii="Times New Roman" w:hAnsi="Times New Roman" w:eastAsia="宋体" w:cs="Times New Roman"/>
                <w:color w:val="000000" w:themeColor="text1"/>
                <w:sz w:val="24"/>
                <w:szCs w:val="24"/>
                <w14:textFill>
                  <w14:solidFill>
                    <w14:schemeClr w14:val="tx1"/>
                  </w14:solidFill>
                </w14:textFill>
              </w:rPr>
            </w:pPr>
          </w:p>
          <w:p w14:paraId="4B4AA7BE">
            <w:pPr>
              <w:pStyle w:val="34"/>
              <w:rPr>
                <w:rFonts w:hint="default" w:ascii="Times New Roman" w:hAnsi="Times New Roman" w:eastAsia="宋体" w:cs="Times New Roman"/>
                <w:color w:val="000000" w:themeColor="text1"/>
                <w:sz w:val="24"/>
                <w:szCs w:val="24"/>
                <w14:textFill>
                  <w14:solidFill>
                    <w14:schemeClr w14:val="tx1"/>
                  </w14:solidFill>
                </w14:textFill>
              </w:rPr>
            </w:pPr>
          </w:p>
          <w:p w14:paraId="1339BFBD">
            <w:pPr>
              <w:pStyle w:val="34"/>
              <w:rPr>
                <w:rFonts w:hint="default" w:ascii="Times New Roman" w:hAnsi="Times New Roman" w:eastAsia="宋体" w:cs="Times New Roman"/>
                <w:color w:val="000000" w:themeColor="text1"/>
                <w:sz w:val="24"/>
                <w:szCs w:val="24"/>
                <w14:textFill>
                  <w14:solidFill>
                    <w14:schemeClr w14:val="tx1"/>
                  </w14:solidFill>
                </w14:textFill>
              </w:rPr>
            </w:pPr>
          </w:p>
          <w:p w14:paraId="13834ED5">
            <w:pPr>
              <w:pStyle w:val="34"/>
              <w:rPr>
                <w:rFonts w:hint="default" w:ascii="Times New Roman" w:hAnsi="Times New Roman" w:eastAsia="宋体" w:cs="Times New Roman"/>
                <w:color w:val="000000" w:themeColor="text1"/>
                <w:sz w:val="24"/>
                <w:szCs w:val="24"/>
                <w14:textFill>
                  <w14:solidFill>
                    <w14:schemeClr w14:val="tx1"/>
                  </w14:solidFill>
                </w14:textFill>
              </w:rPr>
            </w:pPr>
          </w:p>
          <w:p w14:paraId="17F84E08">
            <w:pPr>
              <w:pStyle w:val="34"/>
              <w:rPr>
                <w:rFonts w:hint="default" w:ascii="Times New Roman" w:hAnsi="Times New Roman" w:eastAsia="宋体" w:cs="Times New Roman"/>
                <w:color w:val="000000" w:themeColor="text1"/>
                <w:sz w:val="24"/>
                <w:szCs w:val="24"/>
                <w14:textFill>
                  <w14:solidFill>
                    <w14:schemeClr w14:val="tx1"/>
                  </w14:solidFill>
                </w14:textFill>
              </w:rPr>
            </w:pPr>
          </w:p>
          <w:p w14:paraId="1DB9E6EA">
            <w:pPr>
              <w:pStyle w:val="34"/>
              <w:rPr>
                <w:rFonts w:hint="default" w:ascii="Times New Roman" w:hAnsi="Times New Roman" w:eastAsia="宋体" w:cs="Times New Roman"/>
                <w:color w:val="000000" w:themeColor="text1"/>
                <w:sz w:val="24"/>
                <w:szCs w:val="24"/>
                <w14:textFill>
                  <w14:solidFill>
                    <w14:schemeClr w14:val="tx1"/>
                  </w14:solidFill>
                </w14:textFill>
              </w:rPr>
            </w:pPr>
          </w:p>
          <w:p w14:paraId="780A8142">
            <w:pPr>
              <w:pStyle w:val="34"/>
              <w:rPr>
                <w:rFonts w:hint="default" w:ascii="Times New Roman" w:hAnsi="Times New Roman" w:eastAsia="宋体" w:cs="Times New Roman"/>
                <w:color w:val="000000" w:themeColor="text1"/>
                <w:sz w:val="24"/>
                <w:szCs w:val="24"/>
                <w14:textFill>
                  <w14:solidFill>
                    <w14:schemeClr w14:val="tx1"/>
                  </w14:solidFill>
                </w14:textFill>
              </w:rPr>
            </w:pPr>
          </w:p>
          <w:p w14:paraId="16AC0E21">
            <w:pPr>
              <w:pStyle w:val="34"/>
              <w:rPr>
                <w:rFonts w:hint="default" w:ascii="Times New Roman" w:hAnsi="Times New Roman" w:eastAsia="宋体" w:cs="Times New Roman"/>
                <w:color w:val="000000" w:themeColor="text1"/>
                <w:sz w:val="24"/>
                <w:szCs w:val="24"/>
                <w14:textFill>
                  <w14:solidFill>
                    <w14:schemeClr w14:val="tx1"/>
                  </w14:solidFill>
                </w14:textFill>
              </w:rPr>
            </w:pPr>
          </w:p>
          <w:p w14:paraId="1A20568E">
            <w:pPr>
              <w:pStyle w:val="34"/>
              <w:rPr>
                <w:rFonts w:hint="default" w:ascii="Times New Roman" w:hAnsi="Times New Roman" w:eastAsia="宋体" w:cs="Times New Roman"/>
                <w:color w:val="000000" w:themeColor="text1"/>
                <w:sz w:val="24"/>
                <w:szCs w:val="24"/>
                <w14:textFill>
                  <w14:solidFill>
                    <w14:schemeClr w14:val="tx1"/>
                  </w14:solidFill>
                </w14:textFill>
              </w:rPr>
            </w:pPr>
          </w:p>
          <w:p w14:paraId="28773B1F">
            <w:pPr>
              <w:pStyle w:val="34"/>
              <w:rPr>
                <w:rFonts w:hint="eastAsia" w:ascii="Times New Roman" w:hAnsi="Times New Roman" w:eastAsia="宋体" w:cs="Times New Roman"/>
                <w:color w:val="000000" w:themeColor="text1"/>
                <w:sz w:val="24"/>
                <w:szCs w:val="24"/>
                <w14:textFill>
                  <w14:solidFill>
                    <w14:schemeClr w14:val="tx1"/>
                  </w14:solidFill>
                </w14:textFill>
              </w:rPr>
            </w:pPr>
          </w:p>
          <w:p w14:paraId="31DB8C0E">
            <w:pPr>
              <w:pStyle w:val="34"/>
              <w:rPr>
                <w:rFonts w:hint="eastAsia" w:ascii="Times New Roman" w:hAnsi="Times New Roman" w:eastAsia="宋体" w:cs="Times New Roman"/>
                <w:color w:val="000000" w:themeColor="text1"/>
                <w:sz w:val="24"/>
                <w:szCs w:val="24"/>
                <w14:textFill>
                  <w14:solidFill>
                    <w14:schemeClr w14:val="tx1"/>
                  </w14:solidFill>
                </w14:textFill>
              </w:rPr>
            </w:pPr>
          </w:p>
          <w:p w14:paraId="06F1D130">
            <w:pPr>
              <w:pStyle w:val="34"/>
              <w:rPr>
                <w:rFonts w:hint="eastAsia" w:ascii="Times New Roman" w:hAnsi="Times New Roman" w:eastAsia="宋体" w:cs="Times New Roman"/>
                <w:color w:val="000000" w:themeColor="text1"/>
                <w:sz w:val="24"/>
                <w:szCs w:val="24"/>
                <w14:textFill>
                  <w14:solidFill>
                    <w14:schemeClr w14:val="tx1"/>
                  </w14:solidFill>
                </w14:textFill>
              </w:rPr>
            </w:pPr>
          </w:p>
          <w:p w14:paraId="01542221">
            <w:pPr>
              <w:pStyle w:val="34"/>
              <w:rPr>
                <w:rFonts w:hint="eastAsia" w:ascii="Times New Roman" w:hAnsi="Times New Roman" w:eastAsia="宋体" w:cs="Times New Roman"/>
                <w:color w:val="000000" w:themeColor="text1"/>
                <w:sz w:val="24"/>
                <w:szCs w:val="24"/>
                <w14:textFill>
                  <w14:solidFill>
                    <w14:schemeClr w14:val="tx1"/>
                  </w14:solidFill>
                </w14:textFill>
              </w:rPr>
            </w:pPr>
          </w:p>
          <w:p w14:paraId="6F1E4443">
            <w:pPr>
              <w:pStyle w:val="34"/>
              <w:rPr>
                <w:rFonts w:hint="eastAsia" w:ascii="Times New Roman" w:hAnsi="Times New Roman" w:eastAsia="宋体" w:cs="Times New Roman"/>
                <w:color w:val="000000" w:themeColor="text1"/>
                <w:sz w:val="24"/>
                <w:szCs w:val="24"/>
                <w14:textFill>
                  <w14:solidFill>
                    <w14:schemeClr w14:val="tx1"/>
                  </w14:solidFill>
                </w14:textFill>
              </w:rPr>
            </w:pPr>
          </w:p>
          <w:p w14:paraId="3C305F64">
            <w:pPr>
              <w:pStyle w:val="34"/>
              <w:rPr>
                <w:rFonts w:hint="eastAsia" w:ascii="Times New Roman" w:hAnsi="Times New Roman" w:eastAsia="宋体" w:cs="Times New Roman"/>
                <w:color w:val="000000" w:themeColor="text1"/>
                <w:sz w:val="24"/>
                <w:szCs w:val="24"/>
                <w14:textFill>
                  <w14:solidFill>
                    <w14:schemeClr w14:val="tx1"/>
                  </w14:solidFill>
                </w14:textFill>
              </w:rPr>
            </w:pPr>
          </w:p>
          <w:p w14:paraId="2BA31096">
            <w:pPr>
              <w:pStyle w:val="34"/>
              <w:rPr>
                <w:rFonts w:hint="eastAsia" w:ascii="Times New Roman" w:hAnsi="Times New Roman" w:eastAsia="宋体" w:cs="Times New Roman"/>
                <w:color w:val="000000" w:themeColor="text1"/>
                <w:sz w:val="24"/>
                <w:szCs w:val="24"/>
                <w14:textFill>
                  <w14:solidFill>
                    <w14:schemeClr w14:val="tx1"/>
                  </w14:solidFill>
                </w14:textFill>
              </w:rPr>
            </w:pPr>
          </w:p>
          <w:p w14:paraId="24C35377">
            <w:pPr>
              <w:pStyle w:val="34"/>
              <w:rPr>
                <w:rFonts w:hint="eastAsia" w:ascii="Times New Roman" w:hAnsi="Times New Roman" w:eastAsia="宋体" w:cs="Times New Roman"/>
                <w:color w:val="000000" w:themeColor="text1"/>
                <w:sz w:val="24"/>
                <w:szCs w:val="24"/>
                <w14:textFill>
                  <w14:solidFill>
                    <w14:schemeClr w14:val="tx1"/>
                  </w14:solidFill>
                </w14:textFill>
              </w:rPr>
            </w:pPr>
          </w:p>
          <w:p w14:paraId="3CCD81BD">
            <w:pPr>
              <w:pStyle w:val="34"/>
              <w:rPr>
                <w:rFonts w:hint="eastAsia" w:ascii="Times New Roman" w:hAnsi="Times New Roman" w:eastAsia="宋体" w:cs="Times New Roman"/>
                <w:color w:val="000000" w:themeColor="text1"/>
                <w:sz w:val="24"/>
                <w:szCs w:val="24"/>
                <w14:textFill>
                  <w14:solidFill>
                    <w14:schemeClr w14:val="tx1"/>
                  </w14:solidFill>
                </w14:textFill>
              </w:rPr>
            </w:pPr>
          </w:p>
          <w:p w14:paraId="5A80DE4A">
            <w:pPr>
              <w:pStyle w:val="34"/>
              <w:rPr>
                <w:rFonts w:hint="eastAsia" w:ascii="Times New Roman" w:hAnsi="Times New Roman" w:eastAsia="宋体" w:cs="Times New Roman"/>
                <w:color w:val="000000" w:themeColor="text1"/>
                <w:sz w:val="24"/>
                <w:szCs w:val="24"/>
                <w14:textFill>
                  <w14:solidFill>
                    <w14:schemeClr w14:val="tx1"/>
                  </w14:solidFill>
                </w14:textFill>
              </w:rPr>
            </w:pPr>
          </w:p>
          <w:p w14:paraId="1677269C">
            <w:pPr>
              <w:pStyle w:val="34"/>
              <w:rPr>
                <w:rFonts w:hint="eastAsia" w:ascii="Times New Roman" w:hAnsi="Times New Roman" w:eastAsia="宋体" w:cs="Times New Roman"/>
                <w:color w:val="000000" w:themeColor="text1"/>
                <w:sz w:val="24"/>
                <w:szCs w:val="24"/>
                <w14:textFill>
                  <w14:solidFill>
                    <w14:schemeClr w14:val="tx1"/>
                  </w14:solidFill>
                </w14:textFill>
              </w:rPr>
            </w:pPr>
          </w:p>
          <w:p w14:paraId="11AE7116">
            <w:pPr>
              <w:pStyle w:val="34"/>
              <w:rPr>
                <w:rFonts w:hint="eastAsia" w:ascii="Times New Roman" w:hAnsi="Times New Roman" w:eastAsia="宋体" w:cs="Times New Roman"/>
                <w:color w:val="000000" w:themeColor="text1"/>
                <w:sz w:val="24"/>
                <w:szCs w:val="24"/>
                <w14:textFill>
                  <w14:solidFill>
                    <w14:schemeClr w14:val="tx1"/>
                  </w14:solidFill>
                </w14:textFill>
              </w:rPr>
            </w:pPr>
          </w:p>
        </w:tc>
      </w:tr>
    </w:tbl>
    <w:p w14:paraId="31DB6EBE">
      <w:pPr>
        <w:pStyle w:val="19"/>
        <w:jc w:val="center"/>
        <w:outlineLvl w:val="0"/>
        <w:rPr>
          <w:rFonts w:ascii="黑体" w:hAnsi="黑体" w:eastAsia="黑体"/>
          <w:snapToGrid w:val="0"/>
          <w:color w:val="000000" w:themeColor="text1"/>
          <w:sz w:val="30"/>
          <w:szCs w:val="30"/>
          <w14:textFill>
            <w14:solidFill>
              <w14:schemeClr w14:val="tx1"/>
            </w14:solidFill>
          </w14:textFill>
        </w:rPr>
      </w:pPr>
      <w:r>
        <w:rPr>
          <w:snapToGrid w:val="0"/>
          <w:color w:val="000000" w:themeColor="text1"/>
          <w14:textFill>
            <w14:solidFill>
              <w14:schemeClr w14:val="tx1"/>
            </w14:solidFill>
          </w14:textFill>
        </w:rPr>
        <w:br w:type="page"/>
      </w:r>
      <w:bookmarkStart w:id="7" w:name="_Toc1447"/>
      <w:r>
        <w:rPr>
          <w:rFonts w:hint="eastAsia" w:ascii="黑体" w:hAnsi="黑体" w:eastAsia="黑体"/>
          <w:snapToGrid w:val="0"/>
          <w:color w:val="000000" w:themeColor="text1"/>
          <w:sz w:val="30"/>
          <w:szCs w:val="30"/>
          <w:highlight w:val="none"/>
          <w14:textFill>
            <w14:solidFill>
              <w14:schemeClr w14:val="tx1"/>
            </w14:solidFill>
          </w14:textFill>
        </w:rPr>
        <w:t>六、结论</w:t>
      </w:r>
      <w:bookmarkEnd w:id="7"/>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3FF943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59DE0E26">
            <w:pPr>
              <w:pStyle w:val="34"/>
              <w:adjustRightInd w:val="0"/>
              <w:snapToGrid w:val="0"/>
              <w:spacing w:line="360" w:lineRule="auto"/>
              <w:ind w:firstLine="480"/>
              <w:rPr>
                <w:rFonts w:hint="eastAsia" w:eastAsia="宋体"/>
                <w:color w:val="000000" w:themeColor="text1"/>
                <w:sz w:val="24"/>
                <w:lang w:eastAsia="zh-CN"/>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项目位于玉溪市华宁县青龙镇紫马龙村委会（原蚂蝗沟老村子）</w:t>
            </w:r>
            <w:r>
              <w:rPr>
                <w:rFonts w:hint="eastAsia"/>
                <w:bCs/>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项目</w:t>
            </w:r>
            <w:r>
              <w:rPr>
                <w:rFonts w:hint="eastAsia"/>
                <w:bCs/>
                <w:color w:val="000000" w:themeColor="text1"/>
                <w:sz w:val="24"/>
                <w:highlight w:val="none"/>
                <w:lang w:eastAsia="zh-CN"/>
                <w14:textFill>
                  <w14:solidFill>
                    <w14:schemeClr w14:val="tx1"/>
                  </w14:solidFill>
                </w14:textFill>
              </w:rPr>
              <w:t>选址不涉及生态红线范围和一般生态空间，项目建设符合国家现行产业政策</w:t>
            </w:r>
            <w:r>
              <w:rPr>
                <w:rFonts w:hint="eastAsia"/>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符</w:t>
            </w:r>
            <w:r>
              <w:rPr>
                <w:rFonts w:hint="eastAsia" w:ascii="宋体" w:hAnsi="宋体" w:eastAsia="宋体" w:cs="宋体"/>
                <w:color w:val="000000" w:themeColor="text1"/>
                <w:sz w:val="24"/>
                <w:highlight w:val="none"/>
                <w14:textFill>
                  <w14:solidFill>
                    <w14:schemeClr w14:val="tx1"/>
                  </w14:solidFill>
                </w14:textFill>
              </w:rPr>
              <w:t>合“三线一单”</w:t>
            </w:r>
            <w:r>
              <w:rPr>
                <w:rFonts w:hint="default" w:ascii="Times New Roman" w:hAnsi="Times New Roman" w:eastAsia="宋体" w:cs="Times New Roman"/>
                <w:color w:val="000000" w:themeColor="text1"/>
                <w:sz w:val="24"/>
                <w:highlight w:val="none"/>
                <w14:textFill>
                  <w14:solidFill>
                    <w14:schemeClr w14:val="tx1"/>
                  </w14:solidFill>
                </w14:textFill>
              </w:rPr>
              <w:t>相关规定</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，项目平面布局合理，</w:t>
            </w:r>
            <w:r>
              <w:rPr>
                <w:rFonts w:hint="default" w:ascii="Times New Roman" w:hAnsi="Times New Roman" w:eastAsia="宋体" w:cs="Times New Roman"/>
                <w:color w:val="000000" w:themeColor="text1"/>
                <w:sz w:val="24"/>
                <w:highlight w:val="none"/>
                <w14:textFill>
                  <w14:solidFill>
                    <w14:schemeClr w14:val="tx1"/>
                  </w14:solidFill>
                </w14:textFill>
              </w:rPr>
              <w:t>所在区域环境质量现状良好，产生的各种污染物均</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采取了治理措施，</w:t>
            </w:r>
            <w:r>
              <w:rPr>
                <w:rFonts w:hint="default" w:ascii="Times New Roman" w:hAnsi="Times New Roman" w:eastAsia="宋体" w:cs="Times New Roman"/>
                <w:color w:val="000000" w:themeColor="text1"/>
                <w:sz w:val="24"/>
                <w:highlight w:val="none"/>
                <w14:textFill>
                  <w14:solidFill>
                    <w14:schemeClr w14:val="tx1"/>
                  </w14:solidFill>
                </w14:textFill>
              </w:rPr>
              <w:t>得到</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了</w:t>
            </w:r>
            <w:r>
              <w:rPr>
                <w:rFonts w:hint="default" w:ascii="Times New Roman" w:hAnsi="Times New Roman" w:eastAsia="宋体" w:cs="Times New Roman"/>
                <w:color w:val="000000" w:themeColor="text1"/>
                <w:sz w:val="24"/>
                <w:highlight w:val="none"/>
                <w14:textFill>
                  <w14:solidFill>
                    <w14:schemeClr w14:val="tx1"/>
                  </w14:solidFill>
                </w14:textFill>
              </w:rPr>
              <w:t>有效的治理，各污染物均达标排放，对周围环境影响较小</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color w:val="000000" w:themeColor="text1"/>
                <w:sz w:val="24"/>
                <w:szCs w:val="24"/>
                <w:highlight w:val="none"/>
                <w:lang w:eastAsia="zh-CN"/>
                <w14:textFill>
                  <w14:solidFill>
                    <w14:schemeClr w14:val="tx1"/>
                  </w14:solidFill>
                </w14:textFill>
              </w:rPr>
              <w:t>风险可控。</w:t>
            </w:r>
            <w:r>
              <w:rPr>
                <w:rFonts w:hint="default" w:ascii="Times New Roman" w:hAnsi="Times New Roman" w:eastAsia="宋体" w:cs="Times New Roman"/>
                <w:color w:val="000000" w:themeColor="text1"/>
                <w:sz w:val="24"/>
                <w:highlight w:val="none"/>
                <w14:textFill>
                  <w14:solidFill>
                    <w14:schemeClr w14:val="tx1"/>
                  </w14:solidFill>
                </w14:textFill>
              </w:rPr>
              <w:t>项目在建设和生产中严格落实本评价及设计提出的各项环境保护措施，加强环境保护管理，从环保角度分析，本项目建设可行。</w:t>
            </w:r>
          </w:p>
          <w:p w14:paraId="3324C4E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14:textFill>
                  <w14:solidFill>
                    <w14:schemeClr w14:val="tx1"/>
                  </w14:solidFill>
                </w14:textFill>
              </w:rPr>
            </w:pPr>
          </w:p>
          <w:p w14:paraId="24D8AA7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themeColor="text1"/>
                <w:sz w:val="24"/>
                <w14:textFill>
                  <w14:solidFill>
                    <w14:schemeClr w14:val="tx1"/>
                  </w14:solidFill>
                </w14:textFill>
              </w:rPr>
            </w:pPr>
          </w:p>
          <w:p w14:paraId="5DBCFBD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themeColor="text1"/>
                <w:sz w:val="24"/>
                <w14:textFill>
                  <w14:solidFill>
                    <w14:schemeClr w14:val="tx1"/>
                  </w14:solidFill>
                </w14:textFill>
              </w:rPr>
            </w:pPr>
          </w:p>
          <w:p w14:paraId="1C1CC39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themeColor="text1"/>
                <w:sz w:val="24"/>
                <w14:textFill>
                  <w14:solidFill>
                    <w14:schemeClr w14:val="tx1"/>
                  </w14:solidFill>
                </w14:textFill>
              </w:rPr>
            </w:pPr>
          </w:p>
          <w:p w14:paraId="11DC452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themeColor="text1"/>
                <w:sz w:val="24"/>
                <w14:textFill>
                  <w14:solidFill>
                    <w14:schemeClr w14:val="tx1"/>
                  </w14:solidFill>
                </w14:textFill>
              </w:rPr>
            </w:pPr>
          </w:p>
          <w:p w14:paraId="509DD56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themeColor="text1"/>
                <w:sz w:val="24"/>
                <w14:textFill>
                  <w14:solidFill>
                    <w14:schemeClr w14:val="tx1"/>
                  </w14:solidFill>
                </w14:textFill>
              </w:rPr>
            </w:pPr>
          </w:p>
          <w:p w14:paraId="30ADFF7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themeColor="text1"/>
                <w:sz w:val="24"/>
                <w14:textFill>
                  <w14:solidFill>
                    <w14:schemeClr w14:val="tx1"/>
                  </w14:solidFill>
                </w14:textFill>
              </w:rPr>
            </w:pPr>
          </w:p>
          <w:p w14:paraId="0A95D61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themeColor="text1"/>
                <w:sz w:val="24"/>
                <w14:textFill>
                  <w14:solidFill>
                    <w14:schemeClr w14:val="tx1"/>
                  </w14:solidFill>
                </w14:textFill>
              </w:rPr>
            </w:pPr>
          </w:p>
          <w:p w14:paraId="63D625A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themeColor="text1"/>
                <w:sz w:val="24"/>
                <w14:textFill>
                  <w14:solidFill>
                    <w14:schemeClr w14:val="tx1"/>
                  </w14:solidFill>
                </w14:textFill>
              </w:rPr>
            </w:pPr>
          </w:p>
          <w:p w14:paraId="1B2F168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themeColor="text1"/>
                <w:sz w:val="24"/>
                <w14:textFill>
                  <w14:solidFill>
                    <w14:schemeClr w14:val="tx1"/>
                  </w14:solidFill>
                </w14:textFill>
              </w:rPr>
            </w:pPr>
          </w:p>
          <w:p w14:paraId="2C97BD2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themeColor="text1"/>
                <w:sz w:val="24"/>
                <w14:textFill>
                  <w14:solidFill>
                    <w14:schemeClr w14:val="tx1"/>
                  </w14:solidFill>
                </w14:textFill>
              </w:rPr>
            </w:pPr>
          </w:p>
          <w:p w14:paraId="27CC6B4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themeColor="text1"/>
                <w:sz w:val="24"/>
                <w:szCs w:val="24"/>
                <w14:textFill>
                  <w14:solidFill>
                    <w14:schemeClr w14:val="tx1"/>
                  </w14:solidFill>
                </w14:textFill>
              </w:rPr>
            </w:pPr>
          </w:p>
          <w:p w14:paraId="38AE7F0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themeColor="text1"/>
                <w:sz w:val="24"/>
                <w:szCs w:val="24"/>
                <w14:textFill>
                  <w14:solidFill>
                    <w14:schemeClr w14:val="tx1"/>
                  </w14:solidFill>
                </w14:textFill>
              </w:rPr>
            </w:pPr>
          </w:p>
          <w:p w14:paraId="3817D53B">
            <w:pPr>
              <w:pStyle w:val="37"/>
              <w:rPr>
                <w:rFonts w:hint="eastAsia" w:ascii="Times New Roman" w:hAnsi="Times New Roman" w:eastAsia="宋体" w:cs="Times New Roman"/>
                <w:color w:val="000000" w:themeColor="text1"/>
                <w:sz w:val="24"/>
                <w:szCs w:val="24"/>
                <w14:textFill>
                  <w14:solidFill>
                    <w14:schemeClr w14:val="tx1"/>
                  </w14:solidFill>
                </w14:textFill>
              </w:rPr>
            </w:pPr>
          </w:p>
          <w:p w14:paraId="1FBF4511">
            <w:pPr>
              <w:pStyle w:val="37"/>
              <w:rPr>
                <w:rFonts w:hint="eastAsia" w:ascii="Times New Roman" w:hAnsi="Times New Roman" w:eastAsia="宋体" w:cs="Times New Roman"/>
                <w:color w:val="000000" w:themeColor="text1"/>
                <w:sz w:val="24"/>
                <w:szCs w:val="24"/>
                <w14:textFill>
                  <w14:solidFill>
                    <w14:schemeClr w14:val="tx1"/>
                  </w14:solidFill>
                </w14:textFill>
              </w:rPr>
            </w:pPr>
          </w:p>
          <w:p w14:paraId="4AF0BB4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themeColor="text1"/>
                <w:sz w:val="24"/>
                <w14:textFill>
                  <w14:solidFill>
                    <w14:schemeClr w14:val="tx1"/>
                  </w14:solidFill>
                </w14:textFill>
              </w:rPr>
            </w:pPr>
          </w:p>
          <w:p w14:paraId="16DE66D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cs="宋体"/>
                <w:color w:val="000000" w:themeColor="text1"/>
                <w:sz w:val="24"/>
                <w14:textFill>
                  <w14:solidFill>
                    <w14:schemeClr w14:val="tx1"/>
                  </w14:solidFill>
                </w14:textFill>
              </w:rPr>
            </w:pPr>
          </w:p>
        </w:tc>
      </w:tr>
    </w:tbl>
    <w:p w14:paraId="48463B6B">
      <w:pPr>
        <w:rPr>
          <w:rFonts w:ascii="宋体"/>
          <w:color w:val="000000" w:themeColor="text1"/>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bookmarkStart w:id="9" w:name="_GoBack"/>
      <w:bookmarkEnd w:id="9"/>
    </w:p>
    <w:p w14:paraId="7549D0EB">
      <w:pPr>
        <w:pStyle w:val="19"/>
        <w:keepNext w:val="0"/>
        <w:keepLines w:val="0"/>
        <w:pageBreakBefore w:val="0"/>
        <w:kinsoku/>
        <w:wordWrap/>
        <w:overflowPunct/>
        <w:topLinePunct w:val="0"/>
        <w:autoSpaceDE/>
        <w:autoSpaceDN/>
        <w:bidi w:val="0"/>
        <w:adjustRightInd w:val="0"/>
        <w:snapToGrid w:val="0"/>
        <w:spacing w:before="0" w:beforeAutospacing="0" w:after="0" w:afterAutospacing="0" w:line="360" w:lineRule="auto"/>
        <w:textAlignment w:val="auto"/>
        <w:outlineLvl w:val="0"/>
        <w:rPr>
          <w:rFonts w:ascii="黑体" w:hAnsi="黑体" w:eastAsia="黑体"/>
          <w:snapToGrid w:val="0"/>
          <w:color w:val="000000" w:themeColor="text1"/>
          <w:sz w:val="32"/>
          <w:szCs w:val="32"/>
          <w:highlight w:val="none"/>
          <w14:textFill>
            <w14:solidFill>
              <w14:schemeClr w14:val="tx1"/>
            </w14:solidFill>
          </w14:textFill>
        </w:rPr>
      </w:pPr>
      <w:bookmarkStart w:id="8" w:name="_Toc11021"/>
      <w:r>
        <w:rPr>
          <w:rFonts w:hint="eastAsia" w:ascii="黑体" w:hAnsi="黑体" w:eastAsia="黑体"/>
          <w:snapToGrid w:val="0"/>
          <w:color w:val="000000" w:themeColor="text1"/>
          <w:sz w:val="32"/>
          <w:szCs w:val="32"/>
          <w:highlight w:val="none"/>
          <w14:textFill>
            <w14:solidFill>
              <w14:schemeClr w14:val="tx1"/>
            </w14:solidFill>
          </w14:textFill>
        </w:rPr>
        <w:t>附表</w:t>
      </w:r>
      <w:bookmarkEnd w:id="8"/>
    </w:p>
    <w:p w14:paraId="068FEE06">
      <w:pPr>
        <w:keepNext w:val="0"/>
        <w:keepLines w:val="0"/>
        <w:pageBreakBefore w:val="0"/>
        <w:widowControl w:val="0"/>
        <w:kinsoku/>
        <w:wordWrap/>
        <w:overflowPunct/>
        <w:topLinePunct w:val="0"/>
        <w:autoSpaceDE/>
        <w:autoSpaceDN/>
        <w:bidi w:val="0"/>
        <w:adjustRightInd w:val="0"/>
        <w:snapToGrid w:val="0"/>
        <w:spacing w:line="360" w:lineRule="auto"/>
        <w:ind w:firstLine="800" w:firstLineChars="200"/>
        <w:jc w:val="center"/>
        <w:textAlignment w:val="auto"/>
        <w:rPr>
          <w:rFonts w:hint="eastAsia" w:ascii="方正小标宋_GBK" w:hAnsi="方正小标宋_GBK" w:eastAsia="方正小标宋_GBK" w:cs="方正小标宋_GBK"/>
          <w:color w:val="000000" w:themeColor="text1"/>
          <w:sz w:val="40"/>
          <w:szCs w:val="40"/>
          <w14:textFill>
            <w14:solidFill>
              <w14:schemeClr w14:val="tx1"/>
            </w14:solidFill>
          </w14:textFill>
        </w:rPr>
      </w:pPr>
      <w:r>
        <w:rPr>
          <w:rFonts w:hint="eastAsia" w:ascii="方正小标宋_GBK" w:hAnsi="方正小标宋_GBK" w:eastAsia="方正小标宋_GBK" w:cs="方正小标宋_GBK"/>
          <w:color w:val="000000" w:themeColor="text1"/>
          <w:sz w:val="40"/>
          <w:szCs w:val="40"/>
          <w14:textFill>
            <w14:solidFill>
              <w14:schemeClr w14:val="tx1"/>
            </w14:solidFill>
          </w14:textFill>
        </w:rPr>
        <w:t>建设项目污染物排放量汇总表</w:t>
      </w:r>
    </w:p>
    <w:tbl>
      <w:tblPr>
        <w:tblStyle w:val="23"/>
        <w:tblW w:w="522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39"/>
        <w:gridCol w:w="2118"/>
        <w:gridCol w:w="1517"/>
        <w:gridCol w:w="1100"/>
        <w:gridCol w:w="1517"/>
        <w:gridCol w:w="2076"/>
        <w:gridCol w:w="1419"/>
        <w:gridCol w:w="1774"/>
        <w:gridCol w:w="1434"/>
      </w:tblGrid>
      <w:tr w14:paraId="6A32D7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4" w:type="pct"/>
            <w:tcBorders>
              <w:tl2br w:val="single" w:color="auto" w:sz="4" w:space="0"/>
            </w:tcBorders>
            <w:noWrap w:val="0"/>
            <w:tcMar>
              <w:left w:w="28" w:type="dxa"/>
              <w:right w:w="28" w:type="dxa"/>
            </w:tcMar>
            <w:vAlign w:val="center"/>
          </w:tcPr>
          <w:p w14:paraId="4EF56888">
            <w:pPr>
              <w:pStyle w:val="51"/>
              <w:spacing w:beforeLines="0" w:afterLines="0" w:line="240" w:lineRule="auto"/>
              <w:jc w:val="right"/>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t>项目</w:t>
            </w:r>
          </w:p>
          <w:p w14:paraId="301D18E4">
            <w:pPr>
              <w:pStyle w:val="51"/>
              <w:spacing w:beforeLines="0" w:afterLines="0" w:line="240" w:lineRule="auto"/>
              <w:jc w:val="left"/>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t>分类</w:t>
            </w:r>
          </w:p>
        </w:tc>
        <w:tc>
          <w:tcPr>
            <w:tcW w:w="751" w:type="pct"/>
            <w:noWrap w:val="0"/>
            <w:tcMar>
              <w:left w:w="28" w:type="dxa"/>
              <w:right w:w="28" w:type="dxa"/>
            </w:tcMar>
            <w:vAlign w:val="center"/>
          </w:tcPr>
          <w:p w14:paraId="3BD2F770">
            <w:pPr>
              <w:pStyle w:val="51"/>
              <w:spacing w:beforeLines="0" w:afterLines="0" w:line="240" w:lineRule="auto"/>
              <w:jc w:val="cente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t>污染物名称</w:t>
            </w:r>
          </w:p>
        </w:tc>
        <w:tc>
          <w:tcPr>
            <w:tcW w:w="538" w:type="pct"/>
            <w:noWrap w:val="0"/>
            <w:tcMar>
              <w:left w:w="28" w:type="dxa"/>
              <w:right w:w="28" w:type="dxa"/>
            </w:tcMar>
            <w:vAlign w:val="center"/>
          </w:tcPr>
          <w:p w14:paraId="3D7FB056">
            <w:pPr>
              <w:pStyle w:val="51"/>
              <w:spacing w:beforeLines="0" w:afterLines="0" w:line="240" w:lineRule="auto"/>
              <w:jc w:val="cente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t>现有工程</w:t>
            </w:r>
          </w:p>
          <w:p w14:paraId="0E005E66">
            <w:pPr>
              <w:pStyle w:val="51"/>
              <w:spacing w:beforeLines="0" w:afterLines="0" w:line="240" w:lineRule="auto"/>
              <w:jc w:val="cente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t>排放量（固体废物产生量）</w:t>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instrText xml:space="preserve"> = 1 \* GB3 \* MERGEFORMAT </w:instrText>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kern w:val="2"/>
                <w:sz w:val="24"/>
                <w:szCs w:val="24"/>
                <w14:textFill>
                  <w14:solidFill>
                    <w14:schemeClr w14:val="tx1"/>
                  </w14:solidFill>
                </w14:textFill>
              </w:rPr>
              <w:t>①</w:t>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fldChar w:fldCharType="end"/>
            </w:r>
          </w:p>
        </w:tc>
        <w:tc>
          <w:tcPr>
            <w:tcW w:w="390" w:type="pct"/>
            <w:noWrap w:val="0"/>
            <w:tcMar>
              <w:left w:w="28" w:type="dxa"/>
              <w:right w:w="28" w:type="dxa"/>
            </w:tcMar>
            <w:vAlign w:val="center"/>
          </w:tcPr>
          <w:p w14:paraId="4A9730A0">
            <w:pPr>
              <w:pStyle w:val="51"/>
              <w:spacing w:beforeLines="0" w:afterLines="0" w:line="240" w:lineRule="auto"/>
              <w:jc w:val="cente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t>现有工程</w:t>
            </w:r>
          </w:p>
          <w:p w14:paraId="68564834">
            <w:pPr>
              <w:pStyle w:val="51"/>
              <w:spacing w:beforeLines="0" w:afterLines="0" w:line="240" w:lineRule="auto"/>
              <w:jc w:val="cente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t>许可排放量</w:t>
            </w:r>
          </w:p>
          <w:p w14:paraId="0FD70A06">
            <w:pPr>
              <w:pStyle w:val="51"/>
              <w:spacing w:beforeLines="0" w:afterLines="0"/>
              <w:jc w:val="cente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instrText xml:space="preserve"> = 2 \* GB3 \* MERGEFORMAT </w:instrText>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fldChar w:fldCharType="separate"/>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t>②</w:t>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fldChar w:fldCharType="end"/>
            </w:r>
          </w:p>
        </w:tc>
        <w:tc>
          <w:tcPr>
            <w:tcW w:w="538" w:type="pct"/>
            <w:noWrap w:val="0"/>
            <w:tcMar>
              <w:left w:w="28" w:type="dxa"/>
              <w:right w:w="28" w:type="dxa"/>
            </w:tcMar>
            <w:vAlign w:val="center"/>
          </w:tcPr>
          <w:p w14:paraId="3D1C0C9F">
            <w:pPr>
              <w:pStyle w:val="51"/>
              <w:spacing w:beforeLines="0" w:afterLines="0" w:line="240" w:lineRule="auto"/>
              <w:jc w:val="cente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t>在建工程</w:t>
            </w:r>
          </w:p>
          <w:p w14:paraId="7ED9D2F3">
            <w:pPr>
              <w:pStyle w:val="51"/>
              <w:spacing w:beforeLines="0" w:afterLines="0" w:line="240" w:lineRule="auto"/>
              <w:jc w:val="cente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t>排放量（固体废物产生量）</w:t>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instrText xml:space="preserve"> = 3 \* GB3 \* MERGEFORMAT </w:instrText>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kern w:val="2"/>
                <w:sz w:val="24"/>
                <w:szCs w:val="24"/>
                <w14:textFill>
                  <w14:solidFill>
                    <w14:schemeClr w14:val="tx1"/>
                  </w14:solidFill>
                </w14:textFill>
              </w:rPr>
              <w:t>③</w:t>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fldChar w:fldCharType="end"/>
            </w:r>
          </w:p>
        </w:tc>
        <w:tc>
          <w:tcPr>
            <w:tcW w:w="736" w:type="pct"/>
            <w:noWrap w:val="0"/>
            <w:tcMar>
              <w:left w:w="28" w:type="dxa"/>
              <w:right w:w="28" w:type="dxa"/>
            </w:tcMar>
            <w:vAlign w:val="center"/>
          </w:tcPr>
          <w:p w14:paraId="0CDA5C4D">
            <w:pPr>
              <w:pStyle w:val="51"/>
              <w:spacing w:beforeLines="0" w:afterLines="0" w:line="240" w:lineRule="auto"/>
              <w:jc w:val="cente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t>本项目排放量（固体废物产生量）</w:t>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instrText xml:space="preserve"> = 4 \* GB3 \* MERGEFORMAT </w:instrText>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kern w:val="2"/>
                <w:sz w:val="24"/>
                <w:szCs w:val="24"/>
                <w14:textFill>
                  <w14:solidFill>
                    <w14:schemeClr w14:val="tx1"/>
                  </w14:solidFill>
                </w14:textFill>
              </w:rPr>
              <w:t>④</w:t>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fldChar w:fldCharType="end"/>
            </w:r>
          </w:p>
        </w:tc>
        <w:tc>
          <w:tcPr>
            <w:tcW w:w="503" w:type="pct"/>
            <w:noWrap w:val="0"/>
            <w:tcMar>
              <w:left w:w="28" w:type="dxa"/>
              <w:right w:w="28" w:type="dxa"/>
            </w:tcMar>
            <w:vAlign w:val="center"/>
          </w:tcPr>
          <w:p w14:paraId="48DDAE41">
            <w:pPr>
              <w:pStyle w:val="51"/>
              <w:spacing w:beforeLines="0" w:afterLines="0" w:line="240" w:lineRule="auto"/>
              <w:jc w:val="center"/>
              <w:rPr>
                <w:rFonts w:hint="default" w:ascii="Times New Roman" w:hAnsi="Times New Roman" w:eastAsia="宋体" w:cs="Times New Roman"/>
                <w:snapToGrid w:val="0"/>
                <w:color w:val="000000" w:themeColor="text1"/>
                <w:spacing w:val="-16"/>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spacing w:val="-16"/>
                <w:kern w:val="21"/>
                <w:sz w:val="24"/>
                <w:szCs w:val="24"/>
                <w14:textFill>
                  <w14:solidFill>
                    <w14:schemeClr w14:val="tx1"/>
                  </w14:solidFill>
                </w14:textFill>
              </w:rPr>
              <w:t>以新带老削减量（新建项目不填）</w:t>
            </w:r>
            <w:r>
              <w:rPr>
                <w:rFonts w:hint="default" w:ascii="Times New Roman" w:hAnsi="Times New Roman" w:eastAsia="宋体" w:cs="Times New Roman"/>
                <w:snapToGrid w:val="0"/>
                <w:color w:val="000000" w:themeColor="text1"/>
                <w:spacing w:val="-16"/>
                <w:kern w:val="21"/>
                <w:sz w:val="24"/>
                <w:szCs w:val="24"/>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 w:val="24"/>
                <w:szCs w:val="24"/>
                <w14:textFill>
                  <w14:solidFill>
                    <w14:schemeClr w14:val="tx1"/>
                  </w14:solidFill>
                </w14:textFill>
              </w:rPr>
              <w:instrText xml:space="preserve"> = 5 \* GB3 \* MERGEFORMAT </w:instrText>
            </w:r>
            <w:r>
              <w:rPr>
                <w:rFonts w:hint="default" w:ascii="Times New Roman" w:hAnsi="Times New Roman" w:eastAsia="宋体" w:cs="Times New Roman"/>
                <w:snapToGrid w:val="0"/>
                <w:color w:val="000000" w:themeColor="text1"/>
                <w:spacing w:val="-16"/>
                <w:kern w:val="2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kern w:val="2"/>
                <w:sz w:val="24"/>
                <w:szCs w:val="24"/>
                <w14:textFill>
                  <w14:solidFill>
                    <w14:schemeClr w14:val="tx1"/>
                  </w14:solidFill>
                </w14:textFill>
              </w:rPr>
              <w:t>⑤</w:t>
            </w:r>
            <w:r>
              <w:rPr>
                <w:rFonts w:hint="default" w:ascii="Times New Roman" w:hAnsi="Times New Roman" w:eastAsia="宋体" w:cs="Times New Roman"/>
                <w:snapToGrid w:val="0"/>
                <w:color w:val="000000" w:themeColor="text1"/>
                <w:spacing w:val="-16"/>
                <w:kern w:val="21"/>
                <w:sz w:val="24"/>
                <w:szCs w:val="24"/>
                <w14:textFill>
                  <w14:solidFill>
                    <w14:schemeClr w14:val="tx1"/>
                  </w14:solidFill>
                </w14:textFill>
              </w:rPr>
              <w:fldChar w:fldCharType="end"/>
            </w:r>
          </w:p>
        </w:tc>
        <w:tc>
          <w:tcPr>
            <w:tcW w:w="629" w:type="pct"/>
            <w:noWrap w:val="0"/>
            <w:tcMar>
              <w:left w:w="28" w:type="dxa"/>
              <w:right w:w="28" w:type="dxa"/>
            </w:tcMar>
            <w:vAlign w:val="center"/>
          </w:tcPr>
          <w:p w14:paraId="7A685300">
            <w:pPr>
              <w:pStyle w:val="51"/>
              <w:spacing w:beforeLines="0" w:afterLines="0" w:line="240" w:lineRule="auto"/>
              <w:jc w:val="center"/>
              <w:rPr>
                <w:rFonts w:hint="default" w:ascii="Times New Roman" w:hAnsi="Times New Roman" w:eastAsia="宋体" w:cs="Times New Roman"/>
                <w:snapToGrid w:val="0"/>
                <w:color w:val="000000" w:themeColor="text1"/>
                <w:spacing w:val="-16"/>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spacing w:val="-16"/>
                <w:kern w:val="21"/>
                <w:sz w:val="24"/>
                <w:szCs w:val="24"/>
                <w14:textFill>
                  <w14:solidFill>
                    <w14:schemeClr w14:val="tx1"/>
                  </w14:solidFill>
                </w14:textFill>
              </w:rPr>
              <w:t>本项目建成后</w:t>
            </w:r>
          </w:p>
          <w:p w14:paraId="48415A0D">
            <w:pPr>
              <w:pStyle w:val="51"/>
              <w:spacing w:beforeLines="0" w:afterLines="0" w:line="240" w:lineRule="auto"/>
              <w:jc w:val="center"/>
              <w:rPr>
                <w:rFonts w:hint="default" w:ascii="Times New Roman" w:hAnsi="Times New Roman" w:eastAsia="宋体" w:cs="Times New Roman"/>
                <w:snapToGrid w:val="0"/>
                <w:color w:val="000000" w:themeColor="text1"/>
                <w:spacing w:val="-16"/>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spacing w:val="-16"/>
                <w:kern w:val="21"/>
                <w:sz w:val="24"/>
                <w:szCs w:val="24"/>
                <w14:textFill>
                  <w14:solidFill>
                    <w14:schemeClr w14:val="tx1"/>
                  </w14:solidFill>
                </w14:textFill>
              </w:rPr>
              <w:t>全厂排放量（固体废物产生量）</w:t>
            </w:r>
            <w:r>
              <w:rPr>
                <w:rFonts w:hint="default" w:ascii="Times New Roman" w:hAnsi="Times New Roman" w:eastAsia="宋体" w:cs="Times New Roman"/>
                <w:snapToGrid w:val="0"/>
                <w:color w:val="000000" w:themeColor="text1"/>
                <w:spacing w:val="-16"/>
                <w:kern w:val="21"/>
                <w:sz w:val="24"/>
                <w:szCs w:val="24"/>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 w:val="24"/>
                <w:szCs w:val="24"/>
                <w14:textFill>
                  <w14:solidFill>
                    <w14:schemeClr w14:val="tx1"/>
                  </w14:solidFill>
                </w14:textFill>
              </w:rPr>
              <w:instrText xml:space="preserve"> = 6 \* GB3 \* MERGEFORMAT </w:instrText>
            </w:r>
            <w:r>
              <w:rPr>
                <w:rFonts w:hint="default" w:ascii="Times New Roman" w:hAnsi="Times New Roman" w:eastAsia="宋体" w:cs="Times New Roman"/>
                <w:snapToGrid w:val="0"/>
                <w:color w:val="000000" w:themeColor="text1"/>
                <w:spacing w:val="-16"/>
                <w:kern w:val="2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kern w:val="2"/>
                <w:sz w:val="24"/>
                <w:szCs w:val="24"/>
                <w14:textFill>
                  <w14:solidFill>
                    <w14:schemeClr w14:val="tx1"/>
                  </w14:solidFill>
                </w14:textFill>
              </w:rPr>
              <w:t>⑥</w:t>
            </w:r>
            <w:r>
              <w:rPr>
                <w:rFonts w:hint="default" w:ascii="Times New Roman" w:hAnsi="Times New Roman" w:eastAsia="宋体" w:cs="Times New Roman"/>
                <w:snapToGrid w:val="0"/>
                <w:color w:val="000000" w:themeColor="text1"/>
                <w:spacing w:val="-16"/>
                <w:kern w:val="21"/>
                <w:sz w:val="24"/>
                <w:szCs w:val="24"/>
                <w14:textFill>
                  <w14:solidFill>
                    <w14:schemeClr w14:val="tx1"/>
                  </w14:solidFill>
                </w14:textFill>
              </w:rPr>
              <w:fldChar w:fldCharType="end"/>
            </w:r>
          </w:p>
        </w:tc>
        <w:tc>
          <w:tcPr>
            <w:tcW w:w="508" w:type="pct"/>
            <w:noWrap w:val="0"/>
            <w:tcMar>
              <w:left w:w="28" w:type="dxa"/>
              <w:right w:w="28" w:type="dxa"/>
            </w:tcMar>
            <w:vAlign w:val="center"/>
          </w:tcPr>
          <w:p w14:paraId="18FEFE5F">
            <w:pPr>
              <w:pStyle w:val="51"/>
              <w:spacing w:beforeLines="0" w:afterLines="0" w:line="240" w:lineRule="auto"/>
              <w:jc w:val="cente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t>变化量</w:t>
            </w:r>
          </w:p>
          <w:p w14:paraId="097177B5">
            <w:pPr>
              <w:pStyle w:val="51"/>
              <w:spacing w:beforeLines="0" w:afterLines="0" w:line="240" w:lineRule="auto"/>
              <w:jc w:val="cente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instrText xml:space="preserve"> = 7 \* GB3 \* MERGEFORMAT </w:instrText>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kern w:val="2"/>
                <w:sz w:val="24"/>
                <w:szCs w:val="24"/>
                <w14:textFill>
                  <w14:solidFill>
                    <w14:schemeClr w14:val="tx1"/>
                  </w14:solidFill>
                </w14:textFill>
              </w:rPr>
              <w:t>⑦</w:t>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fldChar w:fldCharType="end"/>
            </w:r>
          </w:p>
        </w:tc>
      </w:tr>
      <w:tr w14:paraId="64C336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4" w:type="pct"/>
            <w:vMerge w:val="restart"/>
            <w:noWrap w:val="0"/>
            <w:vAlign w:val="center"/>
          </w:tcPr>
          <w:p w14:paraId="13AC9C84">
            <w:pPr>
              <w:pStyle w:val="51"/>
              <w:spacing w:beforeLines="0" w:afterLines="0" w:line="240" w:lineRule="auto"/>
              <w:jc w:val="center"/>
              <w:rPr>
                <w:rFonts w:hint="eastAsia" w:ascii="Times New Roman" w:hAnsi="Times New Roman" w:eastAsia="宋体" w:cs="Times New Roman"/>
                <w:snapToGrid w:val="0"/>
                <w:color w:val="000000" w:themeColor="text1"/>
                <w:kern w:val="21"/>
                <w:sz w:val="24"/>
                <w:szCs w:val="24"/>
                <w:lang w:eastAsia="zh-CN"/>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lang w:eastAsia="zh-CN"/>
                <w14:textFill>
                  <w14:solidFill>
                    <w14:schemeClr w14:val="tx1"/>
                  </w14:solidFill>
                </w14:textFill>
              </w:rPr>
              <w:t>废气</w:t>
            </w:r>
          </w:p>
        </w:tc>
        <w:tc>
          <w:tcPr>
            <w:tcW w:w="751" w:type="pct"/>
            <w:noWrap w:val="0"/>
            <w:vAlign w:val="center"/>
          </w:tcPr>
          <w:p w14:paraId="103D1602">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lang w:val="en-US" w:eastAsia="zh-CN"/>
                <w14:textFill>
                  <w14:solidFill>
                    <w14:schemeClr w14:val="tx1"/>
                  </w14:solidFill>
                </w14:textFill>
              </w:rPr>
              <w:t>废气量</w:t>
            </w:r>
          </w:p>
        </w:tc>
        <w:tc>
          <w:tcPr>
            <w:tcW w:w="538" w:type="pct"/>
            <w:noWrap w:val="0"/>
            <w:vAlign w:val="center"/>
          </w:tcPr>
          <w:p w14:paraId="706F8EF4">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14:textFill>
                  <w14:solidFill>
                    <w14:schemeClr w14:val="tx1"/>
                  </w14:solidFill>
                </w14:textFill>
              </w:rPr>
              <w:t>0</w:t>
            </w:r>
          </w:p>
        </w:tc>
        <w:tc>
          <w:tcPr>
            <w:tcW w:w="390" w:type="pct"/>
            <w:noWrap w:val="0"/>
            <w:vAlign w:val="center"/>
          </w:tcPr>
          <w:p w14:paraId="317AEF78">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14:textFill>
                  <w14:solidFill>
                    <w14:schemeClr w14:val="tx1"/>
                  </w14:solidFill>
                </w14:textFill>
              </w:rPr>
              <w:t>0</w:t>
            </w:r>
          </w:p>
        </w:tc>
        <w:tc>
          <w:tcPr>
            <w:tcW w:w="538" w:type="pct"/>
            <w:noWrap w:val="0"/>
            <w:vAlign w:val="center"/>
          </w:tcPr>
          <w:p w14:paraId="3AF4B842">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lang w:val="en-US" w:eastAsia="zh-CN"/>
                <w14:textFill>
                  <w14:solidFill>
                    <w14:schemeClr w14:val="tx1"/>
                  </w14:solidFill>
                </w14:textFill>
              </w:rPr>
              <w:t>0</w:t>
            </w:r>
          </w:p>
        </w:tc>
        <w:tc>
          <w:tcPr>
            <w:tcW w:w="736" w:type="pct"/>
            <w:noWrap w:val="0"/>
            <w:vAlign w:val="center"/>
          </w:tcPr>
          <w:p w14:paraId="1A093998">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highlight w:val="none"/>
                <w:lang w:val="en-US" w:eastAsia="zh-CN"/>
                <w14:textFill>
                  <w14:solidFill>
                    <w14:schemeClr w14:val="tx1"/>
                  </w14:solidFill>
                </w14:textFill>
              </w:rPr>
            </w:pPr>
            <w:r>
              <w:rPr>
                <w:rFonts w:hint="eastAsia" w:ascii="Times New Roman" w:cs="Times New Roman"/>
                <w:snapToGrid w:val="0"/>
                <w:color w:val="000000" w:themeColor="text1"/>
                <w:kern w:val="21"/>
                <w:sz w:val="24"/>
                <w:szCs w:val="24"/>
                <w:lang w:val="en-US" w:eastAsia="zh-CN"/>
                <w14:textFill>
                  <w14:solidFill>
                    <w14:schemeClr w14:val="tx1"/>
                  </w14:solidFill>
                </w14:textFill>
              </w:rPr>
              <w:t>48</w:t>
            </w:r>
            <w:r>
              <w:rPr>
                <w:rFonts w:hint="eastAsia" w:ascii="Times New Roman" w:hAnsi="Times New Roman" w:eastAsia="宋体" w:cs="Times New Roman"/>
                <w:snapToGrid w:val="0"/>
                <w:color w:val="000000" w:themeColor="text1"/>
                <w:kern w:val="21"/>
                <w:sz w:val="24"/>
                <w:szCs w:val="24"/>
                <w:lang w:val="en-US" w:eastAsia="zh-CN"/>
                <w14:textFill>
                  <w14:solidFill>
                    <w14:schemeClr w14:val="tx1"/>
                  </w14:solidFill>
                </w14:textFill>
              </w:rPr>
              <w:t>00万m</w:t>
            </w:r>
            <w:r>
              <w:rPr>
                <w:rFonts w:hint="eastAsia" w:ascii="Times New Roman" w:hAnsi="Times New Roman" w:eastAsia="宋体" w:cs="Times New Roman"/>
                <w:snapToGrid w:val="0"/>
                <w:color w:val="000000" w:themeColor="text1"/>
                <w:kern w:val="21"/>
                <w:sz w:val="24"/>
                <w:szCs w:val="24"/>
                <w:vertAlign w:val="superscript"/>
                <w:lang w:val="en-US" w:eastAsia="zh-CN"/>
                <w14:textFill>
                  <w14:solidFill>
                    <w14:schemeClr w14:val="tx1"/>
                  </w14:solidFill>
                </w14:textFill>
              </w:rPr>
              <w:t>3</w:t>
            </w:r>
          </w:p>
        </w:tc>
        <w:tc>
          <w:tcPr>
            <w:tcW w:w="503" w:type="pct"/>
            <w:noWrap w:val="0"/>
            <w:vAlign w:val="center"/>
          </w:tcPr>
          <w:p w14:paraId="65A85699">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lang w:val="en-US" w:eastAsia="zh-CN"/>
                <w14:textFill>
                  <w14:solidFill>
                    <w14:schemeClr w14:val="tx1"/>
                  </w14:solidFill>
                </w14:textFill>
              </w:rPr>
              <w:t>0</w:t>
            </w:r>
          </w:p>
        </w:tc>
        <w:tc>
          <w:tcPr>
            <w:tcW w:w="629" w:type="pct"/>
            <w:noWrap w:val="0"/>
            <w:vAlign w:val="center"/>
          </w:tcPr>
          <w:p w14:paraId="67D11FAA">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highlight w:val="none"/>
                <w:lang w:val="en-US" w:eastAsia="zh-CN"/>
                <w14:textFill>
                  <w14:solidFill>
                    <w14:schemeClr w14:val="tx1"/>
                  </w14:solidFill>
                </w14:textFill>
              </w:rPr>
            </w:pPr>
            <w:r>
              <w:rPr>
                <w:rFonts w:hint="eastAsia" w:ascii="Times New Roman" w:cs="Times New Roman"/>
                <w:snapToGrid w:val="0"/>
                <w:color w:val="000000" w:themeColor="text1"/>
                <w:kern w:val="21"/>
                <w:sz w:val="24"/>
                <w:szCs w:val="24"/>
                <w:lang w:val="en-US" w:eastAsia="zh-CN"/>
                <w14:textFill>
                  <w14:solidFill>
                    <w14:schemeClr w14:val="tx1"/>
                  </w14:solidFill>
                </w14:textFill>
              </w:rPr>
              <w:t>48</w:t>
            </w:r>
            <w:r>
              <w:rPr>
                <w:rFonts w:hint="eastAsia" w:ascii="Times New Roman" w:hAnsi="Times New Roman" w:eastAsia="宋体" w:cs="Times New Roman"/>
                <w:snapToGrid w:val="0"/>
                <w:color w:val="000000" w:themeColor="text1"/>
                <w:kern w:val="21"/>
                <w:sz w:val="24"/>
                <w:szCs w:val="24"/>
                <w:lang w:val="en-US" w:eastAsia="zh-CN"/>
                <w14:textFill>
                  <w14:solidFill>
                    <w14:schemeClr w14:val="tx1"/>
                  </w14:solidFill>
                </w14:textFill>
              </w:rPr>
              <w:t>00万m</w:t>
            </w:r>
            <w:r>
              <w:rPr>
                <w:rFonts w:hint="eastAsia" w:ascii="Times New Roman" w:hAnsi="Times New Roman" w:eastAsia="宋体" w:cs="Times New Roman"/>
                <w:snapToGrid w:val="0"/>
                <w:color w:val="000000" w:themeColor="text1"/>
                <w:kern w:val="21"/>
                <w:sz w:val="24"/>
                <w:szCs w:val="24"/>
                <w:vertAlign w:val="superscript"/>
                <w:lang w:val="en-US" w:eastAsia="zh-CN"/>
                <w14:textFill>
                  <w14:solidFill>
                    <w14:schemeClr w14:val="tx1"/>
                  </w14:solidFill>
                </w14:textFill>
              </w:rPr>
              <w:t>3</w:t>
            </w:r>
          </w:p>
        </w:tc>
        <w:tc>
          <w:tcPr>
            <w:tcW w:w="508" w:type="pct"/>
            <w:noWrap w:val="0"/>
            <w:vAlign w:val="center"/>
          </w:tcPr>
          <w:p w14:paraId="1FDC6CFC">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4"/>
                <w:szCs w:val="24"/>
                <w:highlight w:val="none"/>
                <w:lang w:val="en-US" w:eastAsia="zh-CN"/>
                <w14:textFill>
                  <w14:solidFill>
                    <w14:schemeClr w14:val="tx1"/>
                  </w14:solidFill>
                </w14:textFill>
              </w:rPr>
              <w:t>+</w:t>
            </w:r>
            <w:r>
              <w:rPr>
                <w:rFonts w:hint="eastAsia" w:ascii="Times New Roman" w:cs="Times New Roman"/>
                <w:bCs/>
                <w:color w:val="000000" w:themeColor="text1"/>
                <w:kern w:val="0"/>
                <w:sz w:val="24"/>
                <w:szCs w:val="24"/>
                <w:highlight w:val="none"/>
                <w:lang w:val="en-US" w:eastAsia="zh-CN"/>
                <w14:textFill>
                  <w14:solidFill>
                    <w14:schemeClr w14:val="tx1"/>
                  </w14:solidFill>
                </w14:textFill>
              </w:rPr>
              <w:t>48</w:t>
            </w:r>
            <w:r>
              <w:rPr>
                <w:rFonts w:hint="eastAsia" w:ascii="Times New Roman" w:hAnsi="Times New Roman" w:eastAsia="宋体" w:cs="Times New Roman"/>
                <w:snapToGrid w:val="0"/>
                <w:color w:val="000000" w:themeColor="text1"/>
                <w:kern w:val="21"/>
                <w:sz w:val="24"/>
                <w:szCs w:val="24"/>
                <w:lang w:val="en-US" w:eastAsia="zh-CN"/>
                <w14:textFill>
                  <w14:solidFill>
                    <w14:schemeClr w14:val="tx1"/>
                  </w14:solidFill>
                </w14:textFill>
              </w:rPr>
              <w:t>00万m</w:t>
            </w:r>
            <w:r>
              <w:rPr>
                <w:rFonts w:hint="eastAsia" w:ascii="Times New Roman" w:hAnsi="Times New Roman" w:eastAsia="宋体" w:cs="Times New Roman"/>
                <w:snapToGrid w:val="0"/>
                <w:color w:val="000000" w:themeColor="text1"/>
                <w:kern w:val="21"/>
                <w:sz w:val="24"/>
                <w:szCs w:val="24"/>
                <w:vertAlign w:val="superscript"/>
                <w:lang w:val="en-US" w:eastAsia="zh-CN"/>
                <w14:textFill>
                  <w14:solidFill>
                    <w14:schemeClr w14:val="tx1"/>
                  </w14:solidFill>
                </w14:textFill>
              </w:rPr>
              <w:t>3</w:t>
            </w:r>
          </w:p>
        </w:tc>
      </w:tr>
      <w:tr w14:paraId="607E16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4" w:type="pct"/>
            <w:vMerge w:val="continue"/>
            <w:noWrap w:val="0"/>
            <w:vAlign w:val="center"/>
          </w:tcPr>
          <w:p w14:paraId="7F06C135">
            <w:pPr>
              <w:pStyle w:val="51"/>
              <w:spacing w:beforeLines="0" w:afterLines="0" w:line="240" w:lineRule="auto"/>
              <w:jc w:val="center"/>
              <w:rPr>
                <w:rFonts w:hint="eastAsia" w:ascii="Times New Roman" w:hAnsi="Times New Roman" w:eastAsia="宋体" w:cs="Times New Roman"/>
                <w:snapToGrid w:val="0"/>
                <w:color w:val="000000" w:themeColor="text1"/>
                <w:kern w:val="21"/>
                <w:sz w:val="24"/>
                <w:szCs w:val="24"/>
                <w:lang w:eastAsia="zh-CN"/>
                <w14:textFill>
                  <w14:solidFill>
                    <w14:schemeClr w14:val="tx1"/>
                  </w14:solidFill>
                </w14:textFill>
              </w:rPr>
            </w:pPr>
          </w:p>
        </w:tc>
        <w:tc>
          <w:tcPr>
            <w:tcW w:w="751" w:type="pct"/>
            <w:noWrap w:val="0"/>
            <w:vAlign w:val="center"/>
          </w:tcPr>
          <w:p w14:paraId="14759FF6">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lang w:val="en-US" w:eastAsia="zh-CN"/>
                <w14:textFill>
                  <w14:solidFill>
                    <w14:schemeClr w14:val="tx1"/>
                  </w14:solidFill>
                </w14:textFill>
              </w:rPr>
              <w:t>有组织粉尘</w:t>
            </w:r>
          </w:p>
        </w:tc>
        <w:tc>
          <w:tcPr>
            <w:tcW w:w="538" w:type="pct"/>
            <w:noWrap w:val="0"/>
            <w:vAlign w:val="center"/>
          </w:tcPr>
          <w:p w14:paraId="0D95DAE4">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14:textFill>
                  <w14:solidFill>
                    <w14:schemeClr w14:val="tx1"/>
                  </w14:solidFill>
                </w14:textFill>
              </w:rPr>
              <w:t>0</w:t>
            </w:r>
          </w:p>
        </w:tc>
        <w:tc>
          <w:tcPr>
            <w:tcW w:w="390" w:type="pct"/>
            <w:noWrap w:val="0"/>
            <w:vAlign w:val="center"/>
          </w:tcPr>
          <w:p w14:paraId="745FD336">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14:textFill>
                  <w14:solidFill>
                    <w14:schemeClr w14:val="tx1"/>
                  </w14:solidFill>
                </w14:textFill>
              </w:rPr>
              <w:t>0</w:t>
            </w:r>
          </w:p>
        </w:tc>
        <w:tc>
          <w:tcPr>
            <w:tcW w:w="538" w:type="pct"/>
            <w:noWrap w:val="0"/>
            <w:vAlign w:val="center"/>
          </w:tcPr>
          <w:p w14:paraId="36D25419">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lang w:val="en-US" w:eastAsia="zh-CN"/>
                <w14:textFill>
                  <w14:solidFill>
                    <w14:schemeClr w14:val="tx1"/>
                  </w14:solidFill>
                </w14:textFill>
              </w:rPr>
              <w:t>0</w:t>
            </w:r>
          </w:p>
        </w:tc>
        <w:tc>
          <w:tcPr>
            <w:tcW w:w="736" w:type="pct"/>
            <w:noWrap w:val="0"/>
            <w:vAlign w:val="center"/>
          </w:tcPr>
          <w:p w14:paraId="352FD21A">
            <w:pPr>
              <w:pStyle w:val="34"/>
              <w:adjustRightInd w:val="0"/>
              <w:snapToGrid w:val="0"/>
              <w:ind w:firstLine="0" w:firstLineChars="0"/>
              <w:jc w:val="center"/>
              <w:rPr>
                <w:rFonts w:hint="eastAsia" w:ascii="Times New Roman" w:hAnsi="Times New Roman" w:eastAsia="宋体" w:cs="Times New Roman"/>
                <w:snapToGrid w:val="0"/>
                <w:color w:val="000000" w:themeColor="text1"/>
                <w:kern w:val="21"/>
                <w:sz w:val="24"/>
                <w:szCs w:val="24"/>
                <w:highlight w:val="none"/>
                <w:lang w:val="en-US" w:eastAsia="zh-CN"/>
                <w14:textFill>
                  <w14:solidFill>
                    <w14:schemeClr w14:val="tx1"/>
                  </w14:solidFill>
                </w14:textFill>
              </w:rPr>
            </w:pPr>
            <w:r>
              <w:rPr>
                <w:rFonts w:hint="default" w:ascii="Times New Roman" w:hAnsi="Times New Roman"/>
                <w:bCs/>
                <w:color w:val="000000" w:themeColor="text1"/>
                <w:kern w:val="0"/>
                <w:sz w:val="24"/>
                <w:szCs w:val="24"/>
                <w:highlight w:val="none"/>
                <w:lang w:val="en-US" w:eastAsia="zh-CN" w:bidi="ar-SA"/>
                <w14:textFill>
                  <w14:solidFill>
                    <w14:schemeClr w14:val="tx1"/>
                  </w14:solidFill>
                </w14:textFill>
              </w:rPr>
              <w:t>1.0531</w:t>
            </w:r>
          </w:p>
        </w:tc>
        <w:tc>
          <w:tcPr>
            <w:tcW w:w="503" w:type="pct"/>
            <w:noWrap w:val="0"/>
            <w:vAlign w:val="center"/>
          </w:tcPr>
          <w:p w14:paraId="4C65846D">
            <w:pPr>
              <w:spacing w:beforeLines="0" w:afterLines="0" w:line="240" w:lineRule="auto"/>
              <w:jc w:val="center"/>
              <w:rPr>
                <w:rFonts w:hint="default" w:ascii="Times New Roman" w:hAnsi="Times New Roman" w:eastAsia="宋体" w:cs="Times New Roman"/>
                <w:snapToGrid w:val="0"/>
                <w:color w:val="000000" w:themeColor="text1"/>
                <w:kern w:val="21"/>
                <w:sz w:val="24"/>
                <w:szCs w:val="24"/>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lang w:val="en-US" w:eastAsia="zh-CN"/>
                <w14:textFill>
                  <w14:solidFill>
                    <w14:schemeClr w14:val="tx1"/>
                  </w14:solidFill>
                </w14:textFill>
              </w:rPr>
              <w:t>0</w:t>
            </w:r>
          </w:p>
        </w:tc>
        <w:tc>
          <w:tcPr>
            <w:tcW w:w="629" w:type="pct"/>
            <w:noWrap w:val="0"/>
            <w:vAlign w:val="center"/>
          </w:tcPr>
          <w:p w14:paraId="6B6FA70D">
            <w:pPr>
              <w:pStyle w:val="34"/>
              <w:adjustRightInd w:val="0"/>
              <w:snapToGrid w:val="0"/>
              <w:ind w:firstLine="0" w:firstLineChars="0"/>
              <w:jc w:val="center"/>
              <w:rPr>
                <w:rFonts w:hint="eastAsia" w:ascii="Times New Roman" w:hAnsi="Times New Roman" w:eastAsia="宋体" w:cs="Times New Roman"/>
                <w:snapToGrid w:val="0"/>
                <w:color w:val="000000" w:themeColor="text1"/>
                <w:kern w:val="21"/>
                <w:sz w:val="24"/>
                <w:szCs w:val="24"/>
                <w:highlight w:val="none"/>
                <w:lang w:val="en-US" w:eastAsia="zh-CN"/>
                <w14:textFill>
                  <w14:solidFill>
                    <w14:schemeClr w14:val="tx1"/>
                  </w14:solidFill>
                </w14:textFill>
              </w:rPr>
            </w:pPr>
            <w:r>
              <w:rPr>
                <w:rFonts w:hint="default" w:ascii="Times New Roman" w:hAnsi="Times New Roman"/>
                <w:bCs/>
                <w:color w:val="000000" w:themeColor="text1"/>
                <w:kern w:val="0"/>
                <w:sz w:val="24"/>
                <w:szCs w:val="24"/>
                <w:highlight w:val="none"/>
                <w:lang w:val="en-US" w:eastAsia="zh-CN" w:bidi="ar-SA"/>
                <w14:textFill>
                  <w14:solidFill>
                    <w14:schemeClr w14:val="tx1"/>
                  </w14:solidFill>
                </w14:textFill>
              </w:rPr>
              <w:t>1.0531</w:t>
            </w:r>
          </w:p>
        </w:tc>
        <w:tc>
          <w:tcPr>
            <w:tcW w:w="508" w:type="pct"/>
            <w:noWrap w:val="0"/>
            <w:vAlign w:val="center"/>
          </w:tcPr>
          <w:p w14:paraId="3108ECF8">
            <w:pPr>
              <w:pStyle w:val="34"/>
              <w:adjustRightInd w:val="0"/>
              <w:snapToGrid w:val="0"/>
              <w:ind w:firstLine="0" w:firstLineChars="0"/>
              <w:jc w:val="center"/>
              <w:rPr>
                <w:rFonts w:hint="default" w:ascii="Times New Roman" w:hAnsi="Times New Roman" w:eastAsia="宋体" w:cs="Times New Roman"/>
                <w:bCs/>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bCs/>
                <w:color w:val="000000" w:themeColor="text1"/>
                <w:kern w:val="0"/>
                <w:sz w:val="24"/>
                <w:szCs w:val="24"/>
                <w:highlight w:val="none"/>
                <w:lang w:val="en-US" w:eastAsia="zh-CN" w:bidi="ar-SA"/>
                <w14:textFill>
                  <w14:solidFill>
                    <w14:schemeClr w14:val="tx1"/>
                  </w14:solidFill>
                </w14:textFill>
              </w:rPr>
              <w:t>1.0531</w:t>
            </w:r>
          </w:p>
        </w:tc>
      </w:tr>
      <w:tr w14:paraId="741ED6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4" w:type="pct"/>
            <w:vMerge w:val="continue"/>
            <w:noWrap w:val="0"/>
            <w:vAlign w:val="center"/>
          </w:tcPr>
          <w:p w14:paraId="0E90183E">
            <w:pPr>
              <w:pStyle w:val="51"/>
              <w:spacing w:beforeLines="0" w:afterLines="0" w:line="240" w:lineRule="auto"/>
              <w:jc w:val="center"/>
              <w:rPr>
                <w:rFonts w:hint="eastAsia" w:ascii="Times New Roman" w:hAnsi="Times New Roman" w:eastAsia="宋体" w:cs="Times New Roman"/>
                <w:snapToGrid w:val="0"/>
                <w:color w:val="000000" w:themeColor="text1"/>
                <w:kern w:val="21"/>
                <w:sz w:val="24"/>
                <w:szCs w:val="24"/>
                <w:lang w:eastAsia="zh-CN"/>
                <w14:textFill>
                  <w14:solidFill>
                    <w14:schemeClr w14:val="tx1"/>
                  </w14:solidFill>
                </w14:textFill>
              </w:rPr>
            </w:pPr>
          </w:p>
        </w:tc>
        <w:tc>
          <w:tcPr>
            <w:tcW w:w="751" w:type="pct"/>
            <w:noWrap w:val="0"/>
            <w:vAlign w:val="center"/>
          </w:tcPr>
          <w:p w14:paraId="23982AC6">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lang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lang w:eastAsia="zh-CN"/>
                <w14:textFill>
                  <w14:solidFill>
                    <w14:schemeClr w14:val="tx1"/>
                  </w14:solidFill>
                </w14:textFill>
              </w:rPr>
              <w:t>无组织</w:t>
            </w:r>
            <w:r>
              <w:rPr>
                <w:rFonts w:hint="default" w:ascii="Times New Roman" w:hAnsi="Times New Roman" w:eastAsia="宋体" w:cs="Times New Roman"/>
                <w:bCs/>
                <w:color w:val="000000" w:themeColor="text1"/>
                <w:kern w:val="0"/>
                <w:sz w:val="24"/>
                <w:szCs w:val="24"/>
                <w:highlight w:val="none"/>
                <w:lang w:val="en-US" w:eastAsia="zh-CN"/>
                <w14:textFill>
                  <w14:solidFill>
                    <w14:schemeClr w14:val="tx1"/>
                  </w14:solidFill>
                </w14:textFill>
              </w:rPr>
              <w:t>粉尘</w:t>
            </w:r>
          </w:p>
        </w:tc>
        <w:tc>
          <w:tcPr>
            <w:tcW w:w="538" w:type="pct"/>
            <w:noWrap w:val="0"/>
            <w:vAlign w:val="center"/>
          </w:tcPr>
          <w:p w14:paraId="2B520B7B">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14:textFill>
                  <w14:solidFill>
                    <w14:schemeClr w14:val="tx1"/>
                  </w14:solidFill>
                </w14:textFill>
              </w:rPr>
              <w:t>0</w:t>
            </w:r>
          </w:p>
        </w:tc>
        <w:tc>
          <w:tcPr>
            <w:tcW w:w="390" w:type="pct"/>
            <w:noWrap w:val="0"/>
            <w:vAlign w:val="center"/>
          </w:tcPr>
          <w:p w14:paraId="1064F212">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14:textFill>
                  <w14:solidFill>
                    <w14:schemeClr w14:val="tx1"/>
                  </w14:solidFill>
                </w14:textFill>
              </w:rPr>
              <w:t>0</w:t>
            </w:r>
          </w:p>
        </w:tc>
        <w:tc>
          <w:tcPr>
            <w:tcW w:w="538" w:type="pct"/>
            <w:noWrap w:val="0"/>
            <w:vAlign w:val="center"/>
          </w:tcPr>
          <w:p w14:paraId="24CC44B5">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lang w:val="en-US" w:eastAsia="zh-CN"/>
                <w14:textFill>
                  <w14:solidFill>
                    <w14:schemeClr w14:val="tx1"/>
                  </w14:solidFill>
                </w14:textFill>
              </w:rPr>
              <w:t>0</w:t>
            </w:r>
          </w:p>
        </w:tc>
        <w:tc>
          <w:tcPr>
            <w:tcW w:w="736" w:type="pct"/>
            <w:noWrap w:val="0"/>
            <w:vAlign w:val="center"/>
          </w:tcPr>
          <w:p w14:paraId="14E7C776">
            <w:pPr>
              <w:pStyle w:val="34"/>
              <w:adjustRightInd w:val="0"/>
              <w:snapToGrid w:val="0"/>
              <w:ind w:firstLine="0" w:firstLineChars="0"/>
              <w:jc w:val="center"/>
              <w:rPr>
                <w:rFonts w:hint="default" w:ascii="Times New Roman" w:hAnsi="Times New Roman" w:eastAsia="宋体" w:cs="Times New Roman"/>
                <w:snapToGrid w:val="0"/>
                <w:color w:val="000000" w:themeColor="text1"/>
                <w:kern w:val="21"/>
                <w:sz w:val="24"/>
                <w:szCs w:val="24"/>
                <w:highlight w:val="none"/>
                <w:lang w:val="en-US" w:eastAsia="zh-CN"/>
                <w14:textFill>
                  <w14:solidFill>
                    <w14:schemeClr w14:val="tx1"/>
                  </w14:solidFill>
                </w14:textFill>
              </w:rPr>
            </w:pPr>
            <w:r>
              <w:rPr>
                <w:rFonts w:hint="eastAsia"/>
                <w:bCs/>
                <w:color w:val="000000" w:themeColor="text1"/>
                <w:kern w:val="0"/>
                <w:sz w:val="24"/>
                <w:szCs w:val="24"/>
                <w:highlight w:val="none"/>
                <w:lang w:val="en-US" w:eastAsia="zh-CN"/>
                <w14:textFill>
                  <w14:solidFill>
                    <w14:schemeClr w14:val="tx1"/>
                  </w14:solidFill>
                </w14:textFill>
              </w:rPr>
              <w:t>1.7763</w:t>
            </w:r>
          </w:p>
        </w:tc>
        <w:tc>
          <w:tcPr>
            <w:tcW w:w="503" w:type="pct"/>
            <w:noWrap w:val="0"/>
            <w:vAlign w:val="center"/>
          </w:tcPr>
          <w:p w14:paraId="3709153D">
            <w:pPr>
              <w:spacing w:beforeLines="0" w:afterLines="0" w:line="240" w:lineRule="auto"/>
              <w:jc w:val="center"/>
              <w:rPr>
                <w:rFonts w:hint="default" w:ascii="Times New Roman" w:hAnsi="Times New Roman" w:eastAsia="宋体" w:cs="Times New Roman"/>
                <w:snapToGrid w:val="0"/>
                <w:color w:val="000000" w:themeColor="text1"/>
                <w:kern w:val="21"/>
                <w:sz w:val="24"/>
                <w:szCs w:val="24"/>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lang w:val="en-US" w:eastAsia="zh-CN"/>
                <w14:textFill>
                  <w14:solidFill>
                    <w14:schemeClr w14:val="tx1"/>
                  </w14:solidFill>
                </w14:textFill>
              </w:rPr>
              <w:t>0</w:t>
            </w:r>
          </w:p>
        </w:tc>
        <w:tc>
          <w:tcPr>
            <w:tcW w:w="629" w:type="pct"/>
            <w:noWrap w:val="0"/>
            <w:vAlign w:val="center"/>
          </w:tcPr>
          <w:p w14:paraId="066793CE">
            <w:pPr>
              <w:pStyle w:val="34"/>
              <w:adjustRightInd w:val="0"/>
              <w:snapToGrid w:val="0"/>
              <w:ind w:firstLine="0" w:firstLineChars="0"/>
              <w:jc w:val="center"/>
              <w:rPr>
                <w:rFonts w:hint="default" w:ascii="Times New Roman" w:hAnsi="Times New Roman" w:eastAsia="宋体" w:cs="Times New Roman"/>
                <w:snapToGrid w:val="0"/>
                <w:color w:val="000000" w:themeColor="text1"/>
                <w:kern w:val="21"/>
                <w:sz w:val="24"/>
                <w:szCs w:val="24"/>
                <w:highlight w:val="none"/>
                <w:lang w:val="en-US" w:eastAsia="zh-CN"/>
                <w14:textFill>
                  <w14:solidFill>
                    <w14:schemeClr w14:val="tx1"/>
                  </w14:solidFill>
                </w14:textFill>
              </w:rPr>
            </w:pPr>
            <w:r>
              <w:rPr>
                <w:rFonts w:hint="eastAsia"/>
                <w:bCs/>
                <w:color w:val="000000" w:themeColor="text1"/>
                <w:kern w:val="0"/>
                <w:sz w:val="24"/>
                <w:szCs w:val="24"/>
                <w:highlight w:val="none"/>
                <w:lang w:val="en-US" w:eastAsia="zh-CN"/>
                <w14:textFill>
                  <w14:solidFill>
                    <w14:schemeClr w14:val="tx1"/>
                  </w14:solidFill>
                </w14:textFill>
              </w:rPr>
              <w:t>1.7763</w:t>
            </w:r>
          </w:p>
        </w:tc>
        <w:tc>
          <w:tcPr>
            <w:tcW w:w="508" w:type="pct"/>
            <w:noWrap w:val="0"/>
            <w:vAlign w:val="center"/>
          </w:tcPr>
          <w:p w14:paraId="2DA8C4DC">
            <w:pPr>
              <w:pStyle w:val="34"/>
              <w:adjustRightInd w:val="0"/>
              <w:snapToGrid w:val="0"/>
              <w:ind w:firstLine="0" w:firstLineChars="0"/>
              <w:jc w:val="center"/>
              <w:rPr>
                <w:rFonts w:hint="default" w:ascii="Times New Roman" w:hAnsi="Times New Roman" w:eastAsia="宋体" w:cs="Times New Roman"/>
                <w:bCs/>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4"/>
                <w:szCs w:val="24"/>
                <w:highlight w:val="none"/>
                <w:lang w:val="en-US" w:eastAsia="zh-CN"/>
                <w14:textFill>
                  <w14:solidFill>
                    <w14:schemeClr w14:val="tx1"/>
                  </w14:solidFill>
                </w14:textFill>
              </w:rPr>
              <w:t>+</w:t>
            </w:r>
            <w:r>
              <w:rPr>
                <w:rFonts w:hint="eastAsia"/>
                <w:bCs/>
                <w:color w:val="000000" w:themeColor="text1"/>
                <w:kern w:val="0"/>
                <w:sz w:val="24"/>
                <w:szCs w:val="24"/>
                <w:highlight w:val="none"/>
                <w:lang w:val="en-US" w:eastAsia="zh-CN"/>
                <w14:textFill>
                  <w14:solidFill>
                    <w14:schemeClr w14:val="tx1"/>
                  </w14:solidFill>
                </w14:textFill>
              </w:rPr>
              <w:t>1.7763</w:t>
            </w:r>
          </w:p>
        </w:tc>
      </w:tr>
      <w:tr w14:paraId="771593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4" w:type="pct"/>
            <w:vMerge w:val="continue"/>
            <w:noWrap w:val="0"/>
            <w:vAlign w:val="center"/>
          </w:tcPr>
          <w:p w14:paraId="16C3874B">
            <w:pPr>
              <w:pStyle w:val="51"/>
              <w:spacing w:beforeLines="0" w:afterLines="0" w:line="240" w:lineRule="auto"/>
              <w:jc w:val="center"/>
              <w:rPr>
                <w:rFonts w:hint="eastAsia" w:ascii="Times New Roman" w:hAnsi="Times New Roman" w:eastAsia="宋体" w:cs="Times New Roman"/>
                <w:snapToGrid w:val="0"/>
                <w:color w:val="000000" w:themeColor="text1"/>
                <w:kern w:val="21"/>
                <w:sz w:val="24"/>
                <w:szCs w:val="24"/>
                <w:lang w:eastAsia="zh-CN"/>
                <w14:textFill>
                  <w14:solidFill>
                    <w14:schemeClr w14:val="tx1"/>
                  </w14:solidFill>
                </w14:textFill>
              </w:rPr>
            </w:pPr>
          </w:p>
        </w:tc>
        <w:tc>
          <w:tcPr>
            <w:tcW w:w="751" w:type="pct"/>
            <w:noWrap w:val="0"/>
            <w:vAlign w:val="center"/>
          </w:tcPr>
          <w:p w14:paraId="415F98BF">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lang w:val="en-US" w:eastAsia="zh-CN"/>
                <w14:textFill>
                  <w14:solidFill>
                    <w14:schemeClr w14:val="tx1"/>
                  </w14:solidFill>
                </w14:textFill>
              </w:rPr>
              <w:t>食堂油烟</w:t>
            </w:r>
          </w:p>
        </w:tc>
        <w:tc>
          <w:tcPr>
            <w:tcW w:w="538" w:type="pct"/>
            <w:noWrap w:val="0"/>
            <w:vAlign w:val="center"/>
          </w:tcPr>
          <w:p w14:paraId="077592DB">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14:textFill>
                  <w14:solidFill>
                    <w14:schemeClr w14:val="tx1"/>
                  </w14:solidFill>
                </w14:textFill>
              </w:rPr>
              <w:t>0</w:t>
            </w:r>
          </w:p>
        </w:tc>
        <w:tc>
          <w:tcPr>
            <w:tcW w:w="390" w:type="pct"/>
            <w:noWrap w:val="0"/>
            <w:vAlign w:val="center"/>
          </w:tcPr>
          <w:p w14:paraId="67BE7487">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14:textFill>
                  <w14:solidFill>
                    <w14:schemeClr w14:val="tx1"/>
                  </w14:solidFill>
                </w14:textFill>
              </w:rPr>
              <w:t>0</w:t>
            </w:r>
          </w:p>
        </w:tc>
        <w:tc>
          <w:tcPr>
            <w:tcW w:w="538" w:type="pct"/>
            <w:noWrap w:val="0"/>
            <w:vAlign w:val="center"/>
          </w:tcPr>
          <w:p w14:paraId="3EDFA300">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lang w:val="en-US" w:eastAsia="zh-CN"/>
                <w14:textFill>
                  <w14:solidFill>
                    <w14:schemeClr w14:val="tx1"/>
                  </w14:solidFill>
                </w14:textFill>
              </w:rPr>
              <w:t>0</w:t>
            </w:r>
          </w:p>
        </w:tc>
        <w:tc>
          <w:tcPr>
            <w:tcW w:w="736" w:type="pct"/>
            <w:noWrap w:val="0"/>
            <w:vAlign w:val="center"/>
          </w:tcPr>
          <w:p w14:paraId="30F1E4A0">
            <w:pPr>
              <w:pStyle w:val="34"/>
              <w:adjustRightInd w:val="0"/>
              <w:snapToGrid w:val="0"/>
              <w:ind w:firstLine="0" w:firstLineChars="0"/>
              <w:jc w:val="center"/>
              <w:rPr>
                <w:rFonts w:hint="eastAsia" w:ascii="Times New Roman" w:hAnsi="Times New Roman" w:eastAsia="宋体" w:cs="Times New Roman"/>
                <w:snapToGrid w:val="0"/>
                <w:color w:val="000000" w:themeColor="text1"/>
                <w:kern w:val="21"/>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4"/>
                <w:szCs w:val="24"/>
                <w:highlight w:val="none"/>
                <w:lang w:val="en-US" w:eastAsia="zh-CN"/>
                <w14:textFill>
                  <w14:solidFill>
                    <w14:schemeClr w14:val="tx1"/>
                  </w14:solidFill>
                </w14:textFill>
              </w:rPr>
              <w:t>0.00051</w:t>
            </w:r>
          </w:p>
        </w:tc>
        <w:tc>
          <w:tcPr>
            <w:tcW w:w="503" w:type="pct"/>
            <w:noWrap w:val="0"/>
            <w:vAlign w:val="center"/>
          </w:tcPr>
          <w:p w14:paraId="679B5CD0">
            <w:pPr>
              <w:spacing w:beforeLines="0" w:afterLines="0" w:line="240" w:lineRule="auto"/>
              <w:jc w:val="center"/>
              <w:rPr>
                <w:rFonts w:hint="default" w:ascii="Times New Roman" w:hAnsi="Times New Roman" w:eastAsia="宋体" w:cs="Times New Roman"/>
                <w:snapToGrid w:val="0"/>
                <w:color w:val="000000" w:themeColor="text1"/>
                <w:kern w:val="21"/>
                <w:sz w:val="24"/>
                <w:szCs w:val="24"/>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lang w:val="en-US" w:eastAsia="zh-CN"/>
                <w14:textFill>
                  <w14:solidFill>
                    <w14:schemeClr w14:val="tx1"/>
                  </w14:solidFill>
                </w14:textFill>
              </w:rPr>
              <w:t>0</w:t>
            </w:r>
          </w:p>
        </w:tc>
        <w:tc>
          <w:tcPr>
            <w:tcW w:w="629" w:type="pct"/>
            <w:noWrap w:val="0"/>
            <w:vAlign w:val="center"/>
          </w:tcPr>
          <w:p w14:paraId="2497EE62">
            <w:pPr>
              <w:pStyle w:val="34"/>
              <w:adjustRightInd w:val="0"/>
              <w:snapToGrid w:val="0"/>
              <w:ind w:firstLine="0" w:firstLineChars="0"/>
              <w:jc w:val="center"/>
              <w:rPr>
                <w:rFonts w:hint="eastAsia" w:ascii="Times New Roman" w:hAnsi="Times New Roman" w:eastAsia="宋体" w:cs="Times New Roman"/>
                <w:snapToGrid w:val="0"/>
                <w:color w:val="000000" w:themeColor="text1"/>
                <w:kern w:val="21"/>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4"/>
                <w:szCs w:val="24"/>
                <w:highlight w:val="none"/>
                <w:lang w:val="en-US" w:eastAsia="zh-CN"/>
                <w14:textFill>
                  <w14:solidFill>
                    <w14:schemeClr w14:val="tx1"/>
                  </w14:solidFill>
                </w14:textFill>
              </w:rPr>
              <w:t>0.00051</w:t>
            </w:r>
          </w:p>
        </w:tc>
        <w:tc>
          <w:tcPr>
            <w:tcW w:w="508" w:type="pct"/>
            <w:noWrap w:val="0"/>
            <w:vAlign w:val="center"/>
          </w:tcPr>
          <w:p w14:paraId="190C1850">
            <w:pPr>
              <w:pStyle w:val="34"/>
              <w:adjustRightInd w:val="0"/>
              <w:snapToGrid w:val="0"/>
              <w:ind w:firstLine="0" w:firstLineChars="0"/>
              <w:jc w:val="center"/>
              <w:rPr>
                <w:rFonts w:hint="default" w:ascii="Times New Roman" w:hAnsi="Times New Roman" w:eastAsia="宋体" w:cs="Times New Roman"/>
                <w:bCs/>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kern w:val="0"/>
                <w:sz w:val="24"/>
                <w:szCs w:val="24"/>
                <w:highlight w:val="none"/>
                <w:lang w:val="en-US" w:eastAsia="zh-CN"/>
                <w14:textFill>
                  <w14:solidFill>
                    <w14:schemeClr w14:val="tx1"/>
                  </w14:solidFill>
                </w14:textFill>
              </w:rPr>
              <w:t>0.00051</w:t>
            </w:r>
          </w:p>
        </w:tc>
      </w:tr>
      <w:tr w14:paraId="475F0D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4" w:type="pct"/>
            <w:vMerge w:val="restart"/>
            <w:noWrap w:val="0"/>
            <w:vAlign w:val="center"/>
          </w:tcPr>
          <w:p w14:paraId="0CDEDD51">
            <w:pPr>
              <w:pStyle w:val="51"/>
              <w:spacing w:beforeLines="0" w:afterLines="0" w:line="240" w:lineRule="auto"/>
              <w:jc w:val="center"/>
              <w:rPr>
                <w:rFonts w:hint="eastAsia" w:ascii="Times New Roman" w:hAnsi="Times New Roman" w:eastAsia="宋体" w:cs="Times New Roman"/>
                <w:snapToGrid w:val="0"/>
                <w:color w:val="000000" w:themeColor="text1"/>
                <w:kern w:val="21"/>
                <w:sz w:val="24"/>
                <w:szCs w:val="24"/>
                <w:lang w:eastAsia="zh-CN"/>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lang w:eastAsia="zh-CN"/>
                <w14:textFill>
                  <w14:solidFill>
                    <w14:schemeClr w14:val="tx1"/>
                  </w14:solidFill>
                </w14:textFill>
              </w:rPr>
              <w:t>废水</w:t>
            </w:r>
          </w:p>
        </w:tc>
        <w:tc>
          <w:tcPr>
            <w:tcW w:w="751" w:type="pct"/>
            <w:noWrap w:val="0"/>
            <w:vAlign w:val="center"/>
          </w:tcPr>
          <w:p w14:paraId="7D3C3A31">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21"/>
                <w:sz w:val="24"/>
                <w:szCs w:val="24"/>
                <w:lang w:eastAsia="zh-CN"/>
                <w14:textFill>
                  <w14:solidFill>
                    <w14:schemeClr w14:val="tx1"/>
                  </w14:solidFill>
                </w14:textFill>
              </w:rPr>
            </w:pPr>
            <w:r>
              <w:rPr>
                <w:rFonts w:hint="eastAsia" w:eastAsia="宋体" w:cs="Times New Roman"/>
                <w:bCs/>
                <w:color w:val="000000" w:themeColor="text1"/>
                <w:kern w:val="0"/>
                <w:sz w:val="24"/>
                <w:szCs w:val="24"/>
                <w:lang w:eastAsia="zh-CN"/>
                <w14:textFill>
                  <w14:solidFill>
                    <w14:schemeClr w14:val="tx1"/>
                  </w14:solidFill>
                </w14:textFill>
              </w:rPr>
              <w:t>洗车废水</w:t>
            </w:r>
          </w:p>
        </w:tc>
        <w:tc>
          <w:tcPr>
            <w:tcW w:w="538" w:type="pct"/>
            <w:noWrap w:val="0"/>
            <w:vAlign w:val="center"/>
          </w:tcPr>
          <w:p w14:paraId="74D53307">
            <w:pPr>
              <w:spacing w:beforeLines="0" w:afterLines="0" w:line="240" w:lineRule="auto"/>
              <w:jc w:val="center"/>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14:textFill>
                  <w14:solidFill>
                    <w14:schemeClr w14:val="tx1"/>
                  </w14:solidFill>
                </w14:textFill>
              </w:rPr>
              <w:t>0</w:t>
            </w:r>
          </w:p>
        </w:tc>
        <w:tc>
          <w:tcPr>
            <w:tcW w:w="390" w:type="pct"/>
            <w:noWrap w:val="0"/>
            <w:vAlign w:val="center"/>
          </w:tcPr>
          <w:p w14:paraId="24FDEE97">
            <w:pPr>
              <w:spacing w:beforeLines="0" w:afterLines="0" w:line="240" w:lineRule="auto"/>
              <w:jc w:val="center"/>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14:textFill>
                  <w14:solidFill>
                    <w14:schemeClr w14:val="tx1"/>
                  </w14:solidFill>
                </w14:textFill>
              </w:rPr>
              <w:t>0</w:t>
            </w:r>
          </w:p>
        </w:tc>
        <w:tc>
          <w:tcPr>
            <w:tcW w:w="538" w:type="pct"/>
            <w:noWrap w:val="0"/>
            <w:vAlign w:val="center"/>
          </w:tcPr>
          <w:p w14:paraId="40F70B27">
            <w:pPr>
              <w:spacing w:beforeLines="0" w:afterLines="0" w:line="240" w:lineRule="auto"/>
              <w:jc w:val="center"/>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14:textFill>
                  <w14:solidFill>
                    <w14:schemeClr w14:val="tx1"/>
                  </w14:solidFill>
                </w14:textFill>
              </w:rPr>
              <w:t>0</w:t>
            </w:r>
          </w:p>
        </w:tc>
        <w:tc>
          <w:tcPr>
            <w:tcW w:w="736" w:type="pct"/>
            <w:noWrap w:val="0"/>
            <w:vAlign w:val="center"/>
          </w:tcPr>
          <w:p w14:paraId="3F2CE0F6">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21"/>
                <w:sz w:val="24"/>
                <w:szCs w:val="24"/>
                <w:highlight w:val="none"/>
                <w:lang w:val="en-US" w:eastAsia="zh-CN"/>
                <w14:textFill>
                  <w14:solidFill>
                    <w14:schemeClr w14:val="tx1"/>
                  </w14:solidFill>
                </w14:textFill>
              </w:rPr>
            </w:pPr>
            <w:r>
              <w:rPr>
                <w:rFonts w:hint="eastAsia" w:cs="Times New Roman"/>
                <w:bCs/>
                <w:color w:val="000000" w:themeColor="text1"/>
                <w:kern w:val="0"/>
                <w:sz w:val="24"/>
                <w:szCs w:val="24"/>
                <w:highlight w:val="none"/>
                <w:lang w:val="en-US" w:eastAsia="zh-CN"/>
                <w14:textFill>
                  <w14:solidFill>
                    <w14:schemeClr w14:val="tx1"/>
                  </w14:solidFill>
                </w14:textFill>
              </w:rPr>
              <w:t>1104</w:t>
            </w:r>
          </w:p>
        </w:tc>
        <w:tc>
          <w:tcPr>
            <w:tcW w:w="503" w:type="pct"/>
            <w:noWrap w:val="0"/>
            <w:vAlign w:val="center"/>
          </w:tcPr>
          <w:p w14:paraId="0E1FD3C2">
            <w:pPr>
              <w:spacing w:beforeLines="0" w:afterLines="0" w:line="240" w:lineRule="auto"/>
              <w:jc w:val="center"/>
              <w:rPr>
                <w:rFonts w:hint="default" w:ascii="Times New Roman" w:hAnsi="Times New Roman" w:eastAsia="宋体" w:cs="Times New Roman"/>
                <w:snapToGrid w:val="0"/>
                <w:color w:val="000000" w:themeColor="text1"/>
                <w:kern w:val="21"/>
                <w:sz w:val="24"/>
                <w:szCs w:val="24"/>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lang w:val="en-US" w:eastAsia="zh-CN"/>
                <w14:textFill>
                  <w14:solidFill>
                    <w14:schemeClr w14:val="tx1"/>
                  </w14:solidFill>
                </w14:textFill>
              </w:rPr>
              <w:t>0</w:t>
            </w:r>
          </w:p>
        </w:tc>
        <w:tc>
          <w:tcPr>
            <w:tcW w:w="629" w:type="pct"/>
            <w:noWrap w:val="0"/>
            <w:vAlign w:val="center"/>
          </w:tcPr>
          <w:p w14:paraId="6ECB3FC9">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14:textFill>
                  <w14:solidFill>
                    <w14:schemeClr w14:val="tx1"/>
                  </w14:solidFill>
                </w14:textFill>
              </w:rPr>
              <w:t>0</w:t>
            </w:r>
          </w:p>
        </w:tc>
        <w:tc>
          <w:tcPr>
            <w:tcW w:w="508" w:type="pct"/>
            <w:noWrap w:val="0"/>
            <w:vAlign w:val="center"/>
          </w:tcPr>
          <w:p w14:paraId="069C4078">
            <w:pPr>
              <w:pStyle w:val="51"/>
              <w:spacing w:beforeLines="0" w:afterLines="0" w:line="240" w:lineRule="auto"/>
              <w:jc w:val="center"/>
              <w:rPr>
                <w:rFonts w:hint="default" w:ascii="Times New Roman" w:hAnsi="Times New Roman" w:eastAsia="宋体" w:cs="Times New Roman"/>
                <w:bCs/>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kern w:val="0"/>
                <w:sz w:val="24"/>
                <w:szCs w:val="24"/>
                <w:highlight w:val="none"/>
                <w:lang w:val="en-US" w:eastAsia="zh-CN"/>
                <w14:textFill>
                  <w14:solidFill>
                    <w14:schemeClr w14:val="tx1"/>
                  </w14:solidFill>
                </w14:textFill>
              </w:rPr>
              <w:t>0</w:t>
            </w:r>
          </w:p>
        </w:tc>
      </w:tr>
      <w:tr w14:paraId="7FEA4E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4" w:type="pct"/>
            <w:vMerge w:val="continue"/>
            <w:noWrap w:val="0"/>
            <w:vAlign w:val="center"/>
          </w:tcPr>
          <w:p w14:paraId="0E1E53B7">
            <w:pPr>
              <w:pStyle w:val="51"/>
              <w:spacing w:beforeLines="0" w:afterLines="0" w:line="240" w:lineRule="auto"/>
              <w:jc w:val="center"/>
              <w:rPr>
                <w:rFonts w:hint="eastAsia" w:ascii="Times New Roman" w:hAnsi="Times New Roman" w:eastAsia="宋体" w:cs="Times New Roman"/>
                <w:snapToGrid w:val="0"/>
                <w:color w:val="000000" w:themeColor="text1"/>
                <w:kern w:val="21"/>
                <w:sz w:val="24"/>
                <w:szCs w:val="24"/>
                <w:lang w:eastAsia="zh-CN"/>
                <w14:textFill>
                  <w14:solidFill>
                    <w14:schemeClr w14:val="tx1"/>
                  </w14:solidFill>
                </w14:textFill>
              </w:rPr>
            </w:pPr>
          </w:p>
        </w:tc>
        <w:tc>
          <w:tcPr>
            <w:tcW w:w="751" w:type="pct"/>
            <w:noWrap w:val="0"/>
            <w:vAlign w:val="center"/>
          </w:tcPr>
          <w:p w14:paraId="4D1DA07E">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Cs/>
                <w:color w:val="000000" w:themeColor="text1"/>
                <w:kern w:val="0"/>
                <w:sz w:val="24"/>
                <w:szCs w:val="24"/>
                <w:lang w:eastAsia="zh-CN"/>
                <w14:textFill>
                  <w14:solidFill>
                    <w14:schemeClr w14:val="tx1"/>
                  </w14:solidFill>
                </w14:textFill>
              </w:rPr>
            </w:pPr>
            <w:r>
              <w:rPr>
                <w:rFonts w:hint="eastAsia" w:eastAsia="宋体" w:cs="Times New Roman"/>
                <w:bCs/>
                <w:color w:val="000000" w:themeColor="text1"/>
                <w:kern w:val="0"/>
                <w:sz w:val="24"/>
                <w:szCs w:val="24"/>
                <w:lang w:eastAsia="zh-CN"/>
                <w14:textFill>
                  <w14:solidFill>
                    <w14:schemeClr w14:val="tx1"/>
                  </w14:solidFill>
                </w14:textFill>
              </w:rPr>
              <w:t>生活污水</w:t>
            </w:r>
          </w:p>
        </w:tc>
        <w:tc>
          <w:tcPr>
            <w:tcW w:w="538" w:type="pct"/>
            <w:noWrap w:val="0"/>
            <w:vAlign w:val="center"/>
          </w:tcPr>
          <w:p w14:paraId="4D9948E8">
            <w:pPr>
              <w:spacing w:beforeLines="0" w:afterLines="0" w:line="240" w:lineRule="auto"/>
              <w:jc w:val="center"/>
              <w:rPr>
                <w:rFonts w:hint="eastAsia" w:ascii="Times New Roman" w:hAnsi="Times New Roman" w:eastAsia="宋体" w:cs="Times New Roman"/>
                <w:snapToGrid w:val="0"/>
                <w:color w:val="000000" w:themeColor="text1"/>
                <w:kern w:val="21"/>
                <w:sz w:val="24"/>
                <w:szCs w:val="24"/>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lang w:val="en-US" w:eastAsia="zh-CN"/>
                <w14:textFill>
                  <w14:solidFill>
                    <w14:schemeClr w14:val="tx1"/>
                  </w14:solidFill>
                </w14:textFill>
              </w:rPr>
              <w:t>0</w:t>
            </w:r>
          </w:p>
        </w:tc>
        <w:tc>
          <w:tcPr>
            <w:tcW w:w="390" w:type="pct"/>
            <w:noWrap w:val="0"/>
            <w:vAlign w:val="center"/>
          </w:tcPr>
          <w:p w14:paraId="5D09F532">
            <w:pPr>
              <w:spacing w:beforeLines="0" w:afterLines="0" w:line="240" w:lineRule="auto"/>
              <w:jc w:val="center"/>
              <w:rPr>
                <w:rFonts w:hint="eastAsia" w:ascii="Times New Roman" w:hAnsi="Times New Roman" w:eastAsia="宋体" w:cs="Times New Roman"/>
                <w:snapToGrid w:val="0"/>
                <w:color w:val="000000" w:themeColor="text1"/>
                <w:kern w:val="21"/>
                <w:sz w:val="24"/>
                <w:szCs w:val="24"/>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lang w:val="en-US" w:eastAsia="zh-CN"/>
                <w14:textFill>
                  <w14:solidFill>
                    <w14:schemeClr w14:val="tx1"/>
                  </w14:solidFill>
                </w14:textFill>
              </w:rPr>
              <w:t>0</w:t>
            </w:r>
          </w:p>
        </w:tc>
        <w:tc>
          <w:tcPr>
            <w:tcW w:w="538" w:type="pct"/>
            <w:noWrap w:val="0"/>
            <w:vAlign w:val="center"/>
          </w:tcPr>
          <w:p w14:paraId="0B0A7D7E">
            <w:pPr>
              <w:spacing w:beforeLines="0" w:afterLines="0" w:line="240" w:lineRule="auto"/>
              <w:jc w:val="center"/>
              <w:rPr>
                <w:rFonts w:hint="eastAsia" w:ascii="Times New Roman" w:hAnsi="Times New Roman" w:eastAsia="宋体" w:cs="Times New Roman"/>
                <w:snapToGrid w:val="0"/>
                <w:color w:val="000000" w:themeColor="text1"/>
                <w:kern w:val="21"/>
                <w:sz w:val="24"/>
                <w:szCs w:val="24"/>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lang w:val="en-US" w:eastAsia="zh-CN"/>
                <w14:textFill>
                  <w14:solidFill>
                    <w14:schemeClr w14:val="tx1"/>
                  </w14:solidFill>
                </w14:textFill>
              </w:rPr>
              <w:t>0</w:t>
            </w:r>
          </w:p>
        </w:tc>
        <w:tc>
          <w:tcPr>
            <w:tcW w:w="736" w:type="pct"/>
            <w:noWrap w:val="0"/>
            <w:vAlign w:val="center"/>
          </w:tcPr>
          <w:p w14:paraId="20E847FA">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color w:val="000000" w:themeColor="text1"/>
                <w:kern w:val="0"/>
                <w:sz w:val="24"/>
                <w:szCs w:val="24"/>
                <w:highlight w:val="none"/>
                <w:lang w:val="en-US" w:eastAsia="zh-CN"/>
                <w14:textFill>
                  <w14:solidFill>
                    <w14:schemeClr w14:val="tx1"/>
                  </w14:solidFill>
                </w14:textFill>
              </w:rPr>
            </w:pPr>
            <w:r>
              <w:rPr>
                <w:rFonts w:hint="eastAsia" w:cs="Times New Roman"/>
                <w:bCs/>
                <w:color w:val="000000" w:themeColor="text1"/>
                <w:kern w:val="0"/>
                <w:sz w:val="24"/>
                <w:szCs w:val="24"/>
                <w:highlight w:val="none"/>
                <w:lang w:val="en-US" w:eastAsia="zh-CN"/>
                <w14:textFill>
                  <w14:solidFill>
                    <w14:schemeClr w14:val="tx1"/>
                  </w14:solidFill>
                </w14:textFill>
              </w:rPr>
              <w:t>336</w:t>
            </w:r>
          </w:p>
        </w:tc>
        <w:tc>
          <w:tcPr>
            <w:tcW w:w="503" w:type="pct"/>
            <w:noWrap w:val="0"/>
            <w:vAlign w:val="center"/>
          </w:tcPr>
          <w:p w14:paraId="4340B732">
            <w:pPr>
              <w:spacing w:beforeLines="0" w:afterLines="0" w:line="240" w:lineRule="auto"/>
              <w:jc w:val="center"/>
              <w:rPr>
                <w:rFonts w:hint="default" w:ascii="Times New Roman" w:hAnsi="Times New Roman" w:eastAsia="宋体" w:cs="Times New Roman"/>
                <w:snapToGrid w:val="0"/>
                <w:color w:val="000000" w:themeColor="text1"/>
                <w:kern w:val="21"/>
                <w:sz w:val="24"/>
                <w:szCs w:val="24"/>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lang w:val="en-US" w:eastAsia="zh-CN"/>
                <w14:textFill>
                  <w14:solidFill>
                    <w14:schemeClr w14:val="tx1"/>
                  </w14:solidFill>
                </w14:textFill>
              </w:rPr>
              <w:t>0</w:t>
            </w:r>
          </w:p>
        </w:tc>
        <w:tc>
          <w:tcPr>
            <w:tcW w:w="629" w:type="pct"/>
            <w:noWrap w:val="0"/>
            <w:vAlign w:val="center"/>
          </w:tcPr>
          <w:p w14:paraId="7BF0DF65">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14:textFill>
                  <w14:solidFill>
                    <w14:schemeClr w14:val="tx1"/>
                  </w14:solidFill>
                </w14:textFill>
              </w:rPr>
              <w:t>0</w:t>
            </w:r>
          </w:p>
        </w:tc>
        <w:tc>
          <w:tcPr>
            <w:tcW w:w="508" w:type="pct"/>
            <w:noWrap w:val="0"/>
            <w:vAlign w:val="center"/>
          </w:tcPr>
          <w:p w14:paraId="7D5BF609">
            <w:pPr>
              <w:pStyle w:val="51"/>
              <w:spacing w:beforeLines="0" w:afterLines="0" w:line="240" w:lineRule="auto"/>
              <w:jc w:val="center"/>
              <w:rPr>
                <w:rFonts w:hint="default" w:ascii="Times New Roman" w:hAnsi="Times New Roman" w:eastAsia="宋体" w:cs="Times New Roman"/>
                <w:bCs/>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4"/>
                <w:szCs w:val="24"/>
                <w:highlight w:val="none"/>
                <w:lang w:val="en-US" w:eastAsia="zh-CN"/>
                <w14:textFill>
                  <w14:solidFill>
                    <w14:schemeClr w14:val="tx1"/>
                  </w14:solidFill>
                </w14:textFill>
              </w:rPr>
              <w:t>+0</w:t>
            </w:r>
          </w:p>
        </w:tc>
      </w:tr>
      <w:tr w14:paraId="6D0251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4" w:type="pct"/>
            <w:vMerge w:val="continue"/>
            <w:noWrap w:val="0"/>
            <w:vAlign w:val="center"/>
          </w:tcPr>
          <w:p w14:paraId="243B319E">
            <w:pPr>
              <w:pStyle w:val="51"/>
              <w:spacing w:beforeLines="0" w:afterLines="0" w:line="240" w:lineRule="auto"/>
              <w:jc w:val="center"/>
              <w:rPr>
                <w:rFonts w:hint="eastAsia" w:ascii="Times New Roman" w:hAnsi="Times New Roman" w:eastAsia="宋体" w:cs="Times New Roman"/>
                <w:snapToGrid w:val="0"/>
                <w:color w:val="000000" w:themeColor="text1"/>
                <w:kern w:val="21"/>
                <w:sz w:val="24"/>
                <w:szCs w:val="24"/>
                <w:lang w:eastAsia="zh-CN"/>
                <w14:textFill>
                  <w14:solidFill>
                    <w14:schemeClr w14:val="tx1"/>
                  </w14:solidFill>
                </w14:textFill>
              </w:rPr>
            </w:pPr>
          </w:p>
        </w:tc>
        <w:tc>
          <w:tcPr>
            <w:tcW w:w="751" w:type="pct"/>
            <w:noWrap w:val="0"/>
            <w:vAlign w:val="center"/>
          </w:tcPr>
          <w:p w14:paraId="6987C4B7">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21"/>
                <w:sz w:val="24"/>
                <w:szCs w:val="24"/>
                <w:lang w:eastAsia="zh-CN"/>
                <w14:textFill>
                  <w14:solidFill>
                    <w14:schemeClr w14:val="tx1"/>
                  </w14:solidFill>
                </w14:textFill>
              </w:rPr>
            </w:pPr>
            <w:r>
              <w:rPr>
                <w:rFonts w:hint="eastAsia" w:cs="Times New Roman"/>
                <w:bCs/>
                <w:color w:val="000000" w:themeColor="text1"/>
                <w:kern w:val="0"/>
                <w:sz w:val="24"/>
                <w:szCs w:val="24"/>
                <w:highlight w:val="none"/>
                <w:lang w:val="en-US" w:eastAsia="zh-CN"/>
                <w14:textFill>
                  <w14:solidFill>
                    <w14:schemeClr w14:val="tx1"/>
                  </w14:solidFill>
                </w14:textFill>
              </w:rPr>
              <w:t>厂房顶棚及</w:t>
            </w:r>
            <w:r>
              <w:rPr>
                <w:rFonts w:hint="eastAsia" w:eastAsia="宋体" w:cs="Times New Roman"/>
                <w:bCs/>
                <w:color w:val="000000" w:themeColor="text1"/>
                <w:kern w:val="0"/>
                <w:sz w:val="24"/>
                <w:szCs w:val="24"/>
                <w:lang w:eastAsia="zh-CN"/>
                <w14:textFill>
                  <w14:solidFill>
                    <w14:schemeClr w14:val="tx1"/>
                  </w14:solidFill>
                </w14:textFill>
              </w:rPr>
              <w:t>裸露地面</w:t>
            </w:r>
            <w:r>
              <w:rPr>
                <w:rFonts w:hint="eastAsia" w:cs="Times New Roman"/>
                <w:bCs/>
                <w:color w:val="000000" w:themeColor="text1"/>
                <w:kern w:val="0"/>
                <w:sz w:val="24"/>
                <w:szCs w:val="24"/>
                <w:highlight w:val="none"/>
                <w:lang w:val="en-US" w:eastAsia="zh-CN"/>
                <w14:textFill>
                  <w14:solidFill>
                    <w14:schemeClr w14:val="tx1"/>
                  </w14:solidFill>
                </w14:textFill>
              </w:rPr>
              <w:t>初期雨水</w:t>
            </w:r>
          </w:p>
        </w:tc>
        <w:tc>
          <w:tcPr>
            <w:tcW w:w="538" w:type="pct"/>
            <w:noWrap w:val="0"/>
            <w:vAlign w:val="center"/>
          </w:tcPr>
          <w:p w14:paraId="6F37D7BE">
            <w:pPr>
              <w:spacing w:beforeLines="0" w:afterLines="0" w:line="240" w:lineRule="auto"/>
              <w:jc w:val="center"/>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14:textFill>
                  <w14:solidFill>
                    <w14:schemeClr w14:val="tx1"/>
                  </w14:solidFill>
                </w14:textFill>
              </w:rPr>
              <w:t>0</w:t>
            </w:r>
          </w:p>
        </w:tc>
        <w:tc>
          <w:tcPr>
            <w:tcW w:w="390" w:type="pct"/>
            <w:noWrap w:val="0"/>
            <w:vAlign w:val="center"/>
          </w:tcPr>
          <w:p w14:paraId="0556AFFB">
            <w:pPr>
              <w:spacing w:beforeLines="0" w:afterLines="0" w:line="240" w:lineRule="auto"/>
              <w:jc w:val="center"/>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14:textFill>
                  <w14:solidFill>
                    <w14:schemeClr w14:val="tx1"/>
                  </w14:solidFill>
                </w14:textFill>
              </w:rPr>
              <w:t>0</w:t>
            </w:r>
          </w:p>
        </w:tc>
        <w:tc>
          <w:tcPr>
            <w:tcW w:w="538" w:type="pct"/>
            <w:noWrap w:val="0"/>
            <w:vAlign w:val="center"/>
          </w:tcPr>
          <w:p w14:paraId="609781E5">
            <w:pPr>
              <w:spacing w:beforeLines="0" w:afterLines="0" w:line="240" w:lineRule="auto"/>
              <w:jc w:val="center"/>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14:textFill>
                  <w14:solidFill>
                    <w14:schemeClr w14:val="tx1"/>
                  </w14:solidFill>
                </w14:textFill>
              </w:rPr>
              <w:t>0</w:t>
            </w:r>
          </w:p>
        </w:tc>
        <w:tc>
          <w:tcPr>
            <w:tcW w:w="736" w:type="pct"/>
            <w:noWrap w:val="0"/>
            <w:vAlign w:val="center"/>
          </w:tcPr>
          <w:p w14:paraId="3375D760">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000000" w:themeColor="text1"/>
                <w:kern w:val="2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190.83</w:t>
            </w:r>
            <w:r>
              <w:rPr>
                <w:rFonts w:hint="default" w:ascii="Times New Roman" w:hAnsi="Times New Roman" w:cs="Times New Roman"/>
                <w:color w:val="000000" w:themeColor="text1"/>
                <w:sz w:val="24"/>
                <w:szCs w:val="24"/>
                <w:highlight w:val="none"/>
                <w14:textFill>
                  <w14:solidFill>
                    <w14:schemeClr w14:val="tx1"/>
                  </w14:solidFill>
                </w14:textFill>
              </w:rPr>
              <w:t>m</w:t>
            </w:r>
            <w:r>
              <w:rPr>
                <w:rFonts w:hint="default" w:ascii="Times New Roman" w:hAnsi="Times New Roman" w:cs="Times New Roman"/>
                <w:color w:val="000000" w:themeColor="text1"/>
                <w:sz w:val="24"/>
                <w:szCs w:val="24"/>
                <w:highlight w:val="none"/>
                <w:vertAlign w:val="superscript"/>
                <w14:textFill>
                  <w14:solidFill>
                    <w14:schemeClr w14:val="tx1"/>
                  </w14:solidFill>
                </w14:textFill>
              </w:rPr>
              <w:t>3</w:t>
            </w:r>
            <w:r>
              <w:rPr>
                <w:rFonts w:hint="eastAsia" w:ascii="Times New Roman" w:hAnsi="Times New Roman" w:cs="Times New Roman"/>
                <w:color w:val="000000" w:themeColor="text1"/>
                <w:sz w:val="24"/>
                <w:szCs w:val="24"/>
                <w:highlight w:val="none"/>
                <w:vertAlign w:val="baseline"/>
                <w:lang w:val="en-US" w:eastAsia="zh-CN"/>
                <w14:textFill>
                  <w14:solidFill>
                    <w14:schemeClr w14:val="tx1"/>
                  </w14:solidFill>
                </w14:textFill>
              </w:rPr>
              <w:t>（</w:t>
            </w:r>
            <w:r>
              <w:rPr>
                <w:rFonts w:hint="eastAsia" w:cs="Times New Roman"/>
                <w:color w:val="000000" w:themeColor="text1"/>
                <w:sz w:val="24"/>
                <w:szCs w:val="24"/>
                <w:highlight w:val="none"/>
                <w:vertAlign w:val="baseline"/>
                <w:lang w:val="en-US" w:eastAsia="zh-CN"/>
                <w14:textFill>
                  <w14:solidFill>
                    <w14:schemeClr w14:val="tx1"/>
                  </w14:solidFill>
                </w14:textFill>
              </w:rPr>
              <w:t>13358.23</w:t>
            </w:r>
            <w:r>
              <w:rPr>
                <w:rFonts w:hint="eastAsia" w:ascii="Times New Roman" w:hAnsi="Times New Roman" w:cs="Times New Roman"/>
                <w:color w:val="000000" w:themeColor="text1"/>
                <w:sz w:val="24"/>
                <w:szCs w:val="24"/>
                <w:highlight w:val="none"/>
                <w:vertAlign w:val="baseline"/>
                <w:lang w:val="en-US" w:eastAsia="zh-CN"/>
                <w14:textFill>
                  <w14:solidFill>
                    <w14:schemeClr w14:val="tx1"/>
                  </w14:solidFill>
                </w14:textFill>
              </w:rPr>
              <w:t>m</w:t>
            </w:r>
            <w:r>
              <w:rPr>
                <w:rFonts w:hint="eastAsia" w:ascii="Times New Roman" w:hAnsi="Times New Roman"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szCs w:val="24"/>
                <w:highlight w:val="none"/>
                <w:vertAlign w:val="baseline"/>
                <w:lang w:val="en-US" w:eastAsia="zh-CN"/>
                <w14:textFill>
                  <w14:solidFill>
                    <w14:schemeClr w14:val="tx1"/>
                  </w14:solidFill>
                </w14:textFill>
              </w:rPr>
              <w:t>/a）</w:t>
            </w:r>
          </w:p>
        </w:tc>
        <w:tc>
          <w:tcPr>
            <w:tcW w:w="503" w:type="pct"/>
            <w:noWrap w:val="0"/>
            <w:vAlign w:val="center"/>
          </w:tcPr>
          <w:p w14:paraId="53B98A0F">
            <w:pPr>
              <w:spacing w:beforeLines="0" w:afterLines="0" w:line="240" w:lineRule="auto"/>
              <w:jc w:val="center"/>
              <w:rPr>
                <w:rFonts w:hint="default" w:ascii="Times New Roman" w:hAnsi="Times New Roman" w:eastAsia="宋体" w:cs="Times New Roman"/>
                <w:snapToGrid w:val="0"/>
                <w:color w:val="000000" w:themeColor="text1"/>
                <w:kern w:val="21"/>
                <w:sz w:val="24"/>
                <w:szCs w:val="24"/>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lang w:val="en-US" w:eastAsia="zh-CN"/>
                <w14:textFill>
                  <w14:solidFill>
                    <w14:schemeClr w14:val="tx1"/>
                  </w14:solidFill>
                </w14:textFill>
              </w:rPr>
              <w:t>0</w:t>
            </w:r>
          </w:p>
        </w:tc>
        <w:tc>
          <w:tcPr>
            <w:tcW w:w="629" w:type="pct"/>
            <w:noWrap w:val="0"/>
            <w:vAlign w:val="center"/>
          </w:tcPr>
          <w:p w14:paraId="03B466C0">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14:textFill>
                  <w14:solidFill>
                    <w14:schemeClr w14:val="tx1"/>
                  </w14:solidFill>
                </w14:textFill>
              </w:rPr>
              <w:t>0</w:t>
            </w:r>
          </w:p>
        </w:tc>
        <w:tc>
          <w:tcPr>
            <w:tcW w:w="508" w:type="pct"/>
            <w:noWrap w:val="0"/>
            <w:vAlign w:val="center"/>
          </w:tcPr>
          <w:p w14:paraId="2A39AFCD">
            <w:pPr>
              <w:pStyle w:val="51"/>
              <w:spacing w:beforeLines="0" w:afterLines="0" w:line="240" w:lineRule="auto"/>
              <w:jc w:val="center"/>
              <w:rPr>
                <w:rFonts w:hint="default" w:ascii="Times New Roman" w:hAnsi="Times New Roman" w:eastAsia="宋体" w:cs="Times New Roman"/>
                <w:bCs/>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kern w:val="0"/>
                <w:sz w:val="24"/>
                <w:szCs w:val="24"/>
                <w:highlight w:val="none"/>
                <w:lang w:val="en-US" w:eastAsia="zh-CN"/>
                <w14:textFill>
                  <w14:solidFill>
                    <w14:schemeClr w14:val="tx1"/>
                  </w14:solidFill>
                </w14:textFill>
              </w:rPr>
              <w:t>0</w:t>
            </w:r>
          </w:p>
        </w:tc>
      </w:tr>
      <w:tr w14:paraId="2C96AF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4" w:type="pct"/>
            <w:vMerge w:val="restart"/>
            <w:noWrap w:val="0"/>
            <w:vAlign w:val="center"/>
          </w:tcPr>
          <w:p w14:paraId="61CC25BC">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14:textFill>
                  <w14:solidFill>
                    <w14:schemeClr w14:val="tx1"/>
                  </w14:solidFill>
                </w14:textFill>
              </w:rPr>
              <w:t>一般工业固体废物</w:t>
            </w:r>
          </w:p>
        </w:tc>
        <w:tc>
          <w:tcPr>
            <w:tcW w:w="751" w:type="pct"/>
            <w:noWrap w:val="0"/>
            <w:vAlign w:val="center"/>
          </w:tcPr>
          <w:p w14:paraId="01F17C84">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color w:val="000000" w:themeColor="text1"/>
                <w:kern w:val="0"/>
                <w:sz w:val="24"/>
                <w:szCs w:val="24"/>
                <w:highlight w:val="none"/>
                <w:lang w:val="en-US" w:eastAsia="zh-CN"/>
                <w14:textFill>
                  <w14:solidFill>
                    <w14:schemeClr w14:val="tx1"/>
                  </w14:solidFill>
                </w14:textFill>
              </w:rPr>
            </w:pPr>
            <w:r>
              <w:rPr>
                <w:rFonts w:hint="eastAsia" w:cs="Times New Roman"/>
                <w:bCs/>
                <w:color w:val="000000" w:themeColor="text1"/>
                <w:kern w:val="0"/>
                <w:sz w:val="24"/>
                <w:szCs w:val="24"/>
                <w:highlight w:val="none"/>
                <w:lang w:val="en-US" w:eastAsia="zh-CN"/>
                <w14:textFill>
                  <w14:solidFill>
                    <w14:schemeClr w14:val="tx1"/>
                  </w14:solidFill>
                </w14:textFill>
              </w:rPr>
              <w:t>布袋除尘器收集除尘灰</w:t>
            </w:r>
          </w:p>
        </w:tc>
        <w:tc>
          <w:tcPr>
            <w:tcW w:w="1517" w:type="dxa"/>
            <w:noWrap w:val="0"/>
            <w:vAlign w:val="center"/>
          </w:tcPr>
          <w:p w14:paraId="3A7DD71B">
            <w:pPr>
              <w:spacing w:beforeLines="0" w:afterLines="0" w:line="240" w:lineRule="auto"/>
              <w:jc w:val="center"/>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14:textFill>
                  <w14:solidFill>
                    <w14:schemeClr w14:val="tx1"/>
                  </w14:solidFill>
                </w14:textFill>
              </w:rPr>
              <w:t>0</w:t>
            </w:r>
          </w:p>
        </w:tc>
        <w:tc>
          <w:tcPr>
            <w:tcW w:w="1100" w:type="dxa"/>
            <w:noWrap w:val="0"/>
            <w:vAlign w:val="center"/>
          </w:tcPr>
          <w:p w14:paraId="59F52616">
            <w:pPr>
              <w:spacing w:beforeLines="0" w:afterLines="0" w:line="240" w:lineRule="auto"/>
              <w:jc w:val="center"/>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14:textFill>
                  <w14:solidFill>
                    <w14:schemeClr w14:val="tx1"/>
                  </w14:solidFill>
                </w14:textFill>
              </w:rPr>
              <w:t>0</w:t>
            </w:r>
          </w:p>
        </w:tc>
        <w:tc>
          <w:tcPr>
            <w:tcW w:w="1517" w:type="dxa"/>
            <w:noWrap w:val="0"/>
            <w:vAlign w:val="center"/>
          </w:tcPr>
          <w:p w14:paraId="6D96676F">
            <w:pPr>
              <w:spacing w:beforeLines="0" w:afterLines="0" w:line="240" w:lineRule="auto"/>
              <w:jc w:val="center"/>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14:textFill>
                  <w14:solidFill>
                    <w14:schemeClr w14:val="tx1"/>
                  </w14:solidFill>
                </w14:textFill>
              </w:rPr>
              <w:t>0</w:t>
            </w:r>
          </w:p>
        </w:tc>
        <w:tc>
          <w:tcPr>
            <w:tcW w:w="736" w:type="pct"/>
            <w:noWrap w:val="0"/>
            <w:vAlign w:val="center"/>
          </w:tcPr>
          <w:p w14:paraId="45AD59F7">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bCs/>
                <w:color w:val="000000" w:themeColor="text1"/>
                <w:kern w:val="0"/>
                <w:sz w:val="24"/>
                <w:highlight w:val="none"/>
                <w:lang w:val="en-US" w:eastAsia="zh-CN"/>
                <w14:textFill>
                  <w14:solidFill>
                    <w14:schemeClr w14:val="tx1"/>
                  </w14:solidFill>
                </w14:textFill>
              </w:rPr>
              <w:t>104.2421</w:t>
            </w:r>
          </w:p>
        </w:tc>
        <w:tc>
          <w:tcPr>
            <w:tcW w:w="503" w:type="pct"/>
            <w:noWrap w:val="0"/>
            <w:vAlign w:val="center"/>
          </w:tcPr>
          <w:p w14:paraId="6DD84684">
            <w:pPr>
              <w:spacing w:beforeLines="0" w:afterLines="0" w:line="240" w:lineRule="auto"/>
              <w:jc w:val="center"/>
              <w:rPr>
                <w:rFonts w:hint="default" w:ascii="Times New Roman" w:hAnsi="Times New Roman" w:eastAsia="宋体" w:cs="Times New Roman"/>
                <w:snapToGrid w:val="0"/>
                <w:color w:val="000000" w:themeColor="text1"/>
                <w:kern w:val="21"/>
                <w:sz w:val="24"/>
                <w:szCs w:val="24"/>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lang w:val="en-US" w:eastAsia="zh-CN"/>
                <w14:textFill>
                  <w14:solidFill>
                    <w14:schemeClr w14:val="tx1"/>
                  </w14:solidFill>
                </w14:textFill>
              </w:rPr>
              <w:t>0</w:t>
            </w:r>
          </w:p>
        </w:tc>
        <w:tc>
          <w:tcPr>
            <w:tcW w:w="629" w:type="pct"/>
            <w:noWrap w:val="0"/>
            <w:vAlign w:val="center"/>
          </w:tcPr>
          <w:p w14:paraId="53A3F7D1">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000000" w:themeColor="text1"/>
                <w:kern w:val="21"/>
                <w:sz w:val="24"/>
                <w:szCs w:val="24"/>
                <w:highlight w:val="none"/>
                <w:lang w:val="en-US" w:eastAsia="zh-CN"/>
                <w14:textFill>
                  <w14:solidFill>
                    <w14:schemeClr w14:val="tx1"/>
                  </w14:solidFill>
                </w14:textFill>
              </w:rPr>
            </w:pPr>
            <w:r>
              <w:rPr>
                <w:rFonts w:hint="eastAsia"/>
                <w:bCs/>
                <w:color w:val="000000" w:themeColor="text1"/>
                <w:kern w:val="0"/>
                <w:sz w:val="24"/>
                <w:highlight w:val="none"/>
                <w:lang w:val="en-US" w:eastAsia="zh-CN"/>
                <w14:textFill>
                  <w14:solidFill>
                    <w14:schemeClr w14:val="tx1"/>
                  </w14:solidFill>
                </w14:textFill>
              </w:rPr>
              <w:t>104.2421</w:t>
            </w:r>
          </w:p>
        </w:tc>
        <w:tc>
          <w:tcPr>
            <w:tcW w:w="508" w:type="pct"/>
            <w:noWrap w:val="0"/>
            <w:vAlign w:val="center"/>
          </w:tcPr>
          <w:p w14:paraId="4BA8727D">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4"/>
                <w:szCs w:val="24"/>
                <w:highlight w:val="none"/>
                <w:lang w:val="en-US" w:eastAsia="zh-CN"/>
                <w14:textFill>
                  <w14:solidFill>
                    <w14:schemeClr w14:val="tx1"/>
                  </w14:solidFill>
                </w14:textFill>
              </w:rPr>
              <w:t>+</w:t>
            </w:r>
            <w:r>
              <w:rPr>
                <w:rFonts w:hint="eastAsia"/>
                <w:bCs/>
                <w:color w:val="000000" w:themeColor="text1"/>
                <w:kern w:val="0"/>
                <w:sz w:val="24"/>
                <w:highlight w:val="none"/>
                <w:lang w:val="en-US" w:eastAsia="zh-CN"/>
                <w14:textFill>
                  <w14:solidFill>
                    <w14:schemeClr w14:val="tx1"/>
                  </w14:solidFill>
                </w14:textFill>
              </w:rPr>
              <w:t>104.2421</w:t>
            </w:r>
          </w:p>
        </w:tc>
      </w:tr>
      <w:tr w14:paraId="5CE64C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4" w:type="pct"/>
            <w:vMerge w:val="continue"/>
            <w:noWrap w:val="0"/>
            <w:vAlign w:val="center"/>
          </w:tcPr>
          <w:p w14:paraId="08550777">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p>
        </w:tc>
        <w:tc>
          <w:tcPr>
            <w:tcW w:w="751" w:type="pct"/>
            <w:noWrap w:val="0"/>
            <w:vAlign w:val="center"/>
          </w:tcPr>
          <w:p w14:paraId="17E350FF">
            <w:pPr>
              <w:pStyle w:val="51"/>
              <w:spacing w:beforeLines="0" w:afterLines="0" w:line="240" w:lineRule="auto"/>
              <w:jc w:val="center"/>
              <w:rPr>
                <w:rFonts w:hint="eastAsia" w:ascii="Times New Roman" w:hAnsi="Times New Roman" w:eastAsia="宋体" w:cs="Times New Roman"/>
                <w:snapToGrid w:val="0"/>
                <w:color w:val="000000" w:themeColor="text1"/>
                <w:kern w:val="21"/>
                <w:sz w:val="24"/>
                <w:szCs w:val="24"/>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lang w:val="en-US" w:eastAsia="zh-CN"/>
                <w14:textFill>
                  <w14:solidFill>
                    <w14:schemeClr w14:val="tx1"/>
                  </w14:solidFill>
                </w14:textFill>
              </w:rPr>
              <w:t>洗车废水收集池污泥</w:t>
            </w:r>
          </w:p>
        </w:tc>
        <w:tc>
          <w:tcPr>
            <w:tcW w:w="538" w:type="pct"/>
            <w:noWrap w:val="0"/>
            <w:vAlign w:val="center"/>
          </w:tcPr>
          <w:p w14:paraId="64CCC9C4">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14:textFill>
                  <w14:solidFill>
                    <w14:schemeClr w14:val="tx1"/>
                  </w14:solidFill>
                </w14:textFill>
              </w:rPr>
              <w:t>0</w:t>
            </w:r>
          </w:p>
        </w:tc>
        <w:tc>
          <w:tcPr>
            <w:tcW w:w="390" w:type="pct"/>
            <w:noWrap w:val="0"/>
            <w:vAlign w:val="center"/>
          </w:tcPr>
          <w:p w14:paraId="44DCD8F7">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14:textFill>
                  <w14:solidFill>
                    <w14:schemeClr w14:val="tx1"/>
                  </w14:solidFill>
                </w14:textFill>
              </w:rPr>
              <w:t>0</w:t>
            </w:r>
          </w:p>
        </w:tc>
        <w:tc>
          <w:tcPr>
            <w:tcW w:w="538" w:type="pct"/>
            <w:noWrap w:val="0"/>
            <w:vAlign w:val="center"/>
          </w:tcPr>
          <w:p w14:paraId="36BD6DF0">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14:textFill>
                  <w14:solidFill>
                    <w14:schemeClr w14:val="tx1"/>
                  </w14:solidFill>
                </w14:textFill>
              </w:rPr>
              <w:t>0</w:t>
            </w:r>
          </w:p>
        </w:tc>
        <w:tc>
          <w:tcPr>
            <w:tcW w:w="736" w:type="pct"/>
            <w:noWrap w:val="0"/>
            <w:vAlign w:val="center"/>
          </w:tcPr>
          <w:p w14:paraId="53A5AED4">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lang w:val="en-US" w:eastAsia="zh-CN"/>
                <w14:textFill>
                  <w14:solidFill>
                    <w14:schemeClr w14:val="tx1"/>
                  </w14:solidFill>
                </w14:textFill>
              </w:rPr>
              <w:t>1.5</w:t>
            </w:r>
          </w:p>
        </w:tc>
        <w:tc>
          <w:tcPr>
            <w:tcW w:w="503" w:type="pct"/>
            <w:noWrap w:val="0"/>
            <w:vAlign w:val="center"/>
          </w:tcPr>
          <w:p w14:paraId="5E70BF56">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lang w:val="en-US" w:eastAsia="zh-CN"/>
                <w14:textFill>
                  <w14:solidFill>
                    <w14:schemeClr w14:val="tx1"/>
                  </w14:solidFill>
                </w14:textFill>
              </w:rPr>
              <w:t>0</w:t>
            </w:r>
          </w:p>
        </w:tc>
        <w:tc>
          <w:tcPr>
            <w:tcW w:w="629" w:type="pct"/>
            <w:noWrap w:val="0"/>
            <w:vAlign w:val="center"/>
          </w:tcPr>
          <w:p w14:paraId="05086B8E">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lang w:val="en-US" w:eastAsia="zh-CN"/>
                <w14:textFill>
                  <w14:solidFill>
                    <w14:schemeClr w14:val="tx1"/>
                  </w14:solidFill>
                </w14:textFill>
              </w:rPr>
              <w:t>1.5</w:t>
            </w:r>
          </w:p>
        </w:tc>
        <w:tc>
          <w:tcPr>
            <w:tcW w:w="508" w:type="pct"/>
            <w:noWrap w:val="0"/>
            <w:vAlign w:val="center"/>
          </w:tcPr>
          <w:p w14:paraId="637151B0">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lang w:val="en-US" w:eastAsia="zh-CN"/>
                <w14:textFill>
                  <w14:solidFill>
                    <w14:schemeClr w14:val="tx1"/>
                  </w14:solidFill>
                </w14:textFill>
              </w:rPr>
              <w:t>+</w:t>
            </w:r>
            <w:r>
              <w:rPr>
                <w:rFonts w:hint="eastAsia" w:ascii="Times New Roman" w:hAnsi="Times New Roman" w:eastAsia="宋体" w:cs="Times New Roman"/>
                <w:snapToGrid w:val="0"/>
                <w:color w:val="000000" w:themeColor="text1"/>
                <w:kern w:val="21"/>
                <w:sz w:val="24"/>
                <w:szCs w:val="24"/>
                <w:lang w:val="en-US" w:eastAsia="zh-CN"/>
                <w14:textFill>
                  <w14:solidFill>
                    <w14:schemeClr w14:val="tx1"/>
                  </w14:solidFill>
                </w14:textFill>
              </w:rPr>
              <w:t>1.5</w:t>
            </w:r>
          </w:p>
        </w:tc>
      </w:tr>
      <w:tr w14:paraId="31000B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4" w:type="pct"/>
            <w:vMerge w:val="continue"/>
            <w:noWrap w:val="0"/>
            <w:vAlign w:val="center"/>
          </w:tcPr>
          <w:p w14:paraId="7EFEF65A">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p>
        </w:tc>
        <w:tc>
          <w:tcPr>
            <w:tcW w:w="751" w:type="pct"/>
            <w:noWrap w:val="0"/>
            <w:vAlign w:val="center"/>
          </w:tcPr>
          <w:p w14:paraId="637EA6F9">
            <w:pPr>
              <w:pStyle w:val="51"/>
              <w:spacing w:beforeLines="0" w:afterLines="0" w:line="240" w:lineRule="auto"/>
              <w:jc w:val="center"/>
              <w:rPr>
                <w:rFonts w:hint="eastAsia" w:ascii="Times New Roman" w:hAnsi="Times New Roman" w:eastAsia="宋体" w:cs="Times New Roman"/>
                <w:snapToGrid w:val="0"/>
                <w:color w:val="000000" w:themeColor="text1"/>
                <w:kern w:val="21"/>
                <w:sz w:val="24"/>
                <w:szCs w:val="24"/>
                <w:lang w:eastAsia="zh-CN"/>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lang w:eastAsia="zh-CN"/>
                <w14:textFill>
                  <w14:solidFill>
                    <w14:schemeClr w14:val="tx1"/>
                  </w14:solidFill>
                </w14:textFill>
              </w:rPr>
              <w:t>初期雨水收集池</w:t>
            </w:r>
          </w:p>
        </w:tc>
        <w:tc>
          <w:tcPr>
            <w:tcW w:w="538" w:type="pct"/>
            <w:noWrap w:val="0"/>
            <w:vAlign w:val="center"/>
          </w:tcPr>
          <w:p w14:paraId="2B4526C7">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14:textFill>
                  <w14:solidFill>
                    <w14:schemeClr w14:val="tx1"/>
                  </w14:solidFill>
                </w14:textFill>
              </w:rPr>
              <w:t>0</w:t>
            </w:r>
          </w:p>
        </w:tc>
        <w:tc>
          <w:tcPr>
            <w:tcW w:w="390" w:type="pct"/>
            <w:noWrap w:val="0"/>
            <w:vAlign w:val="center"/>
          </w:tcPr>
          <w:p w14:paraId="708F7A79">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14:textFill>
                  <w14:solidFill>
                    <w14:schemeClr w14:val="tx1"/>
                  </w14:solidFill>
                </w14:textFill>
              </w:rPr>
              <w:t>0</w:t>
            </w:r>
          </w:p>
        </w:tc>
        <w:tc>
          <w:tcPr>
            <w:tcW w:w="538" w:type="pct"/>
            <w:noWrap w:val="0"/>
            <w:vAlign w:val="center"/>
          </w:tcPr>
          <w:p w14:paraId="1D51D188">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14:textFill>
                  <w14:solidFill>
                    <w14:schemeClr w14:val="tx1"/>
                  </w14:solidFill>
                </w14:textFill>
              </w:rPr>
              <w:t>0</w:t>
            </w:r>
          </w:p>
        </w:tc>
        <w:tc>
          <w:tcPr>
            <w:tcW w:w="736" w:type="pct"/>
            <w:noWrap w:val="0"/>
            <w:vAlign w:val="center"/>
          </w:tcPr>
          <w:p w14:paraId="420F618F">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lang w:val="en-US" w:eastAsia="zh-CN"/>
                <w14:textFill>
                  <w14:solidFill>
                    <w14:schemeClr w14:val="tx1"/>
                  </w14:solidFill>
                </w14:textFill>
              </w:rPr>
              <w:t>3.0</w:t>
            </w:r>
          </w:p>
        </w:tc>
        <w:tc>
          <w:tcPr>
            <w:tcW w:w="503" w:type="pct"/>
            <w:noWrap w:val="0"/>
            <w:vAlign w:val="center"/>
          </w:tcPr>
          <w:p w14:paraId="4052ED68">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lang w:val="en-US" w:eastAsia="zh-CN"/>
                <w14:textFill>
                  <w14:solidFill>
                    <w14:schemeClr w14:val="tx1"/>
                  </w14:solidFill>
                </w14:textFill>
              </w:rPr>
              <w:t>0</w:t>
            </w:r>
          </w:p>
        </w:tc>
        <w:tc>
          <w:tcPr>
            <w:tcW w:w="629" w:type="pct"/>
            <w:noWrap w:val="0"/>
            <w:vAlign w:val="center"/>
          </w:tcPr>
          <w:p w14:paraId="0FF1D715">
            <w:pPr>
              <w:pStyle w:val="51"/>
              <w:spacing w:beforeLines="0" w:afterLines="0" w:line="240" w:lineRule="auto"/>
              <w:jc w:val="center"/>
              <w:rPr>
                <w:rFonts w:hint="eastAsia" w:ascii="Times New Roman" w:hAnsi="Times New Roman" w:eastAsia="宋体" w:cs="Times New Roman"/>
                <w:snapToGrid w:val="0"/>
                <w:color w:val="000000" w:themeColor="text1"/>
                <w:kern w:val="21"/>
                <w:sz w:val="24"/>
                <w:szCs w:val="24"/>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lang w:val="en-US" w:eastAsia="zh-CN"/>
                <w14:textFill>
                  <w14:solidFill>
                    <w14:schemeClr w14:val="tx1"/>
                  </w14:solidFill>
                </w14:textFill>
              </w:rPr>
              <w:t>3.0</w:t>
            </w:r>
          </w:p>
        </w:tc>
        <w:tc>
          <w:tcPr>
            <w:tcW w:w="508" w:type="pct"/>
            <w:noWrap w:val="0"/>
            <w:vAlign w:val="center"/>
          </w:tcPr>
          <w:p w14:paraId="63108568">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lang w:val="en-US" w:eastAsia="zh-CN"/>
                <w14:textFill>
                  <w14:solidFill>
                    <w14:schemeClr w14:val="tx1"/>
                  </w14:solidFill>
                </w14:textFill>
              </w:rPr>
              <w:t>+</w:t>
            </w:r>
            <w:r>
              <w:rPr>
                <w:rFonts w:hint="eastAsia" w:ascii="Times New Roman" w:hAnsi="Times New Roman" w:eastAsia="宋体" w:cs="Times New Roman"/>
                <w:snapToGrid w:val="0"/>
                <w:color w:val="000000" w:themeColor="text1"/>
                <w:kern w:val="21"/>
                <w:sz w:val="24"/>
                <w:szCs w:val="24"/>
                <w:lang w:val="en-US" w:eastAsia="zh-CN"/>
                <w14:textFill>
                  <w14:solidFill>
                    <w14:schemeClr w14:val="tx1"/>
                  </w14:solidFill>
                </w14:textFill>
              </w:rPr>
              <w:t>3.0</w:t>
            </w:r>
          </w:p>
        </w:tc>
      </w:tr>
      <w:tr w14:paraId="3765E0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4" w:type="pct"/>
            <w:vMerge w:val="restart"/>
            <w:noWrap w:val="0"/>
            <w:vAlign w:val="center"/>
          </w:tcPr>
          <w:p w14:paraId="2FE9B351">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14:textFill>
                  <w14:solidFill>
                    <w14:schemeClr w14:val="tx1"/>
                  </w14:solidFill>
                </w14:textFill>
              </w:rPr>
              <w:t>危险废物</w:t>
            </w:r>
          </w:p>
        </w:tc>
        <w:tc>
          <w:tcPr>
            <w:tcW w:w="751" w:type="pct"/>
            <w:noWrap w:val="0"/>
            <w:vAlign w:val="center"/>
          </w:tcPr>
          <w:p w14:paraId="05A7F5E9">
            <w:pPr>
              <w:adjustRightInd w:val="0"/>
              <w:snapToGrid w:val="0"/>
              <w:jc w:val="center"/>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r>
              <w:rPr>
                <w:rFonts w:hint="eastAsia" w:ascii="Times New Roman" w:hAnsi="Times New Roman" w:eastAsia="宋体" w:cs="Times New Roman"/>
                <w:bCs/>
                <w:color w:val="000000" w:themeColor="text1"/>
                <w:kern w:val="0"/>
                <w:sz w:val="24"/>
                <w:szCs w:val="24"/>
                <w:lang w:eastAsia="zh-CN"/>
                <w14:textFill>
                  <w14:solidFill>
                    <w14:schemeClr w14:val="tx1"/>
                  </w14:solidFill>
                </w14:textFill>
              </w:rPr>
              <w:t>废润滑油</w:t>
            </w:r>
          </w:p>
        </w:tc>
        <w:tc>
          <w:tcPr>
            <w:tcW w:w="538" w:type="pct"/>
            <w:noWrap w:val="0"/>
            <w:vAlign w:val="center"/>
          </w:tcPr>
          <w:p w14:paraId="27D55D3D">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14:textFill>
                  <w14:solidFill>
                    <w14:schemeClr w14:val="tx1"/>
                  </w14:solidFill>
                </w14:textFill>
              </w:rPr>
              <w:t>0</w:t>
            </w:r>
          </w:p>
        </w:tc>
        <w:tc>
          <w:tcPr>
            <w:tcW w:w="390" w:type="pct"/>
            <w:noWrap w:val="0"/>
            <w:vAlign w:val="center"/>
          </w:tcPr>
          <w:p w14:paraId="706FF1EB">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14:textFill>
                  <w14:solidFill>
                    <w14:schemeClr w14:val="tx1"/>
                  </w14:solidFill>
                </w14:textFill>
              </w:rPr>
              <w:t>0</w:t>
            </w:r>
          </w:p>
        </w:tc>
        <w:tc>
          <w:tcPr>
            <w:tcW w:w="538" w:type="pct"/>
            <w:noWrap w:val="0"/>
            <w:vAlign w:val="center"/>
          </w:tcPr>
          <w:p w14:paraId="0EF2063C">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14:textFill>
                  <w14:solidFill>
                    <w14:schemeClr w14:val="tx1"/>
                  </w14:solidFill>
                </w14:textFill>
              </w:rPr>
              <w:t>0</w:t>
            </w:r>
          </w:p>
        </w:tc>
        <w:tc>
          <w:tcPr>
            <w:tcW w:w="736" w:type="pct"/>
            <w:noWrap w:val="0"/>
            <w:vAlign w:val="center"/>
          </w:tcPr>
          <w:p w14:paraId="02D7025E">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lang w:val="en-US" w:eastAsia="zh-CN"/>
                <w14:textFill>
                  <w14:solidFill>
                    <w14:schemeClr w14:val="tx1"/>
                  </w14:solidFill>
                </w14:textFill>
              </w:rPr>
              <w:t>1.0</w:t>
            </w:r>
          </w:p>
        </w:tc>
        <w:tc>
          <w:tcPr>
            <w:tcW w:w="503" w:type="pct"/>
            <w:noWrap w:val="0"/>
            <w:vAlign w:val="center"/>
          </w:tcPr>
          <w:p w14:paraId="653A65D8">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14:textFill>
                  <w14:solidFill>
                    <w14:schemeClr w14:val="tx1"/>
                  </w14:solidFill>
                </w14:textFill>
              </w:rPr>
              <w:t>0</w:t>
            </w:r>
          </w:p>
        </w:tc>
        <w:tc>
          <w:tcPr>
            <w:tcW w:w="629" w:type="pct"/>
            <w:noWrap w:val="0"/>
            <w:vAlign w:val="center"/>
          </w:tcPr>
          <w:p w14:paraId="68FE2826">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lang w:val="en-US" w:eastAsia="zh-CN"/>
                <w14:textFill>
                  <w14:solidFill>
                    <w14:schemeClr w14:val="tx1"/>
                  </w14:solidFill>
                </w14:textFill>
              </w:rPr>
              <w:t>1.0</w:t>
            </w:r>
          </w:p>
        </w:tc>
        <w:tc>
          <w:tcPr>
            <w:tcW w:w="508" w:type="pct"/>
            <w:noWrap w:val="0"/>
            <w:vAlign w:val="center"/>
          </w:tcPr>
          <w:p w14:paraId="25EE83D6">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lang w:val="en-US"/>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lang w:val="en-US" w:eastAsia="zh-CN"/>
                <w14:textFill>
                  <w14:solidFill>
                    <w14:schemeClr w14:val="tx1"/>
                  </w14:solidFill>
                </w14:textFill>
              </w:rPr>
              <w:t>+</w:t>
            </w:r>
            <w:r>
              <w:rPr>
                <w:rFonts w:hint="eastAsia" w:ascii="Times New Roman" w:hAnsi="Times New Roman" w:eastAsia="宋体" w:cs="Times New Roman"/>
                <w:snapToGrid w:val="0"/>
                <w:color w:val="000000" w:themeColor="text1"/>
                <w:kern w:val="21"/>
                <w:sz w:val="24"/>
                <w:szCs w:val="24"/>
                <w:lang w:val="en-US" w:eastAsia="zh-CN"/>
                <w14:textFill>
                  <w14:solidFill>
                    <w14:schemeClr w14:val="tx1"/>
                  </w14:solidFill>
                </w14:textFill>
              </w:rPr>
              <w:t>1.0</w:t>
            </w:r>
          </w:p>
        </w:tc>
      </w:tr>
      <w:tr w14:paraId="493712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4" w:type="pct"/>
            <w:vMerge w:val="continue"/>
            <w:noWrap w:val="0"/>
            <w:vAlign w:val="center"/>
          </w:tcPr>
          <w:p w14:paraId="0C56CFFD">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p>
        </w:tc>
        <w:tc>
          <w:tcPr>
            <w:tcW w:w="751" w:type="pct"/>
            <w:noWrap w:val="0"/>
            <w:vAlign w:val="center"/>
          </w:tcPr>
          <w:p w14:paraId="50EA2E5D">
            <w:pPr>
              <w:adjustRightInd w:val="0"/>
              <w:snapToGrid w:val="0"/>
              <w:jc w:val="center"/>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r>
              <w:rPr>
                <w:rFonts w:hint="eastAsia" w:ascii="Times New Roman" w:hAnsi="Times New Roman" w:eastAsia="宋体" w:cs="Times New Roman"/>
                <w:bCs/>
                <w:color w:val="000000" w:themeColor="text1"/>
                <w:kern w:val="0"/>
                <w:sz w:val="24"/>
                <w:szCs w:val="24"/>
                <w:lang w:eastAsia="zh-CN"/>
                <w14:textFill>
                  <w14:solidFill>
                    <w14:schemeClr w14:val="tx1"/>
                  </w14:solidFill>
                </w14:textFill>
              </w:rPr>
              <w:t>废润滑油桶</w:t>
            </w:r>
          </w:p>
        </w:tc>
        <w:tc>
          <w:tcPr>
            <w:tcW w:w="538" w:type="pct"/>
            <w:noWrap w:val="0"/>
            <w:vAlign w:val="center"/>
          </w:tcPr>
          <w:p w14:paraId="1037D0C6">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14:textFill>
                  <w14:solidFill>
                    <w14:schemeClr w14:val="tx1"/>
                  </w14:solidFill>
                </w14:textFill>
              </w:rPr>
              <w:t>0</w:t>
            </w:r>
          </w:p>
        </w:tc>
        <w:tc>
          <w:tcPr>
            <w:tcW w:w="390" w:type="pct"/>
            <w:noWrap w:val="0"/>
            <w:vAlign w:val="center"/>
          </w:tcPr>
          <w:p w14:paraId="7F737B6B">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14:textFill>
                  <w14:solidFill>
                    <w14:schemeClr w14:val="tx1"/>
                  </w14:solidFill>
                </w14:textFill>
              </w:rPr>
              <w:t>0</w:t>
            </w:r>
          </w:p>
        </w:tc>
        <w:tc>
          <w:tcPr>
            <w:tcW w:w="538" w:type="pct"/>
            <w:noWrap w:val="0"/>
            <w:vAlign w:val="center"/>
          </w:tcPr>
          <w:p w14:paraId="01D642FC">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14:textFill>
                  <w14:solidFill>
                    <w14:schemeClr w14:val="tx1"/>
                  </w14:solidFill>
                </w14:textFill>
              </w:rPr>
              <w:t>0</w:t>
            </w:r>
          </w:p>
        </w:tc>
        <w:tc>
          <w:tcPr>
            <w:tcW w:w="736" w:type="pct"/>
            <w:noWrap w:val="0"/>
            <w:vAlign w:val="center"/>
          </w:tcPr>
          <w:p w14:paraId="69A00D31">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lang w:val="en-US" w:eastAsia="zh-CN"/>
                <w14:textFill>
                  <w14:solidFill>
                    <w14:schemeClr w14:val="tx1"/>
                  </w14:solidFill>
                </w14:textFill>
              </w:rPr>
              <w:t>0.5</w:t>
            </w:r>
          </w:p>
        </w:tc>
        <w:tc>
          <w:tcPr>
            <w:tcW w:w="503" w:type="pct"/>
            <w:noWrap w:val="0"/>
            <w:vAlign w:val="center"/>
          </w:tcPr>
          <w:p w14:paraId="7C93791B">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14:textFill>
                  <w14:solidFill>
                    <w14:schemeClr w14:val="tx1"/>
                  </w14:solidFill>
                </w14:textFill>
              </w:rPr>
              <w:t>0</w:t>
            </w:r>
          </w:p>
        </w:tc>
        <w:tc>
          <w:tcPr>
            <w:tcW w:w="629" w:type="pct"/>
            <w:noWrap w:val="0"/>
            <w:vAlign w:val="center"/>
          </w:tcPr>
          <w:p w14:paraId="6A95FEFC">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lang w:val="en-US" w:eastAsia="zh-CN"/>
                <w14:textFill>
                  <w14:solidFill>
                    <w14:schemeClr w14:val="tx1"/>
                  </w14:solidFill>
                </w14:textFill>
              </w:rPr>
              <w:t>0.5</w:t>
            </w:r>
          </w:p>
        </w:tc>
        <w:tc>
          <w:tcPr>
            <w:tcW w:w="508" w:type="pct"/>
            <w:noWrap w:val="0"/>
            <w:vAlign w:val="center"/>
          </w:tcPr>
          <w:p w14:paraId="18FF096C">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lang w:val="en-US" w:eastAsia="zh-CN"/>
                <w14:textFill>
                  <w14:solidFill>
                    <w14:schemeClr w14:val="tx1"/>
                  </w14:solidFill>
                </w14:textFill>
              </w:rPr>
              <w:t>+</w:t>
            </w:r>
            <w:r>
              <w:rPr>
                <w:rFonts w:hint="eastAsia" w:ascii="Times New Roman" w:hAnsi="Times New Roman" w:eastAsia="宋体" w:cs="Times New Roman"/>
                <w:snapToGrid w:val="0"/>
                <w:color w:val="000000" w:themeColor="text1"/>
                <w:kern w:val="21"/>
                <w:sz w:val="24"/>
                <w:szCs w:val="24"/>
                <w:lang w:val="en-US" w:eastAsia="zh-CN"/>
                <w14:textFill>
                  <w14:solidFill>
                    <w14:schemeClr w14:val="tx1"/>
                  </w14:solidFill>
                </w14:textFill>
              </w:rPr>
              <w:t>0.5</w:t>
            </w:r>
          </w:p>
        </w:tc>
      </w:tr>
      <w:tr w14:paraId="1F631D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4" w:type="pct"/>
            <w:noWrap w:val="0"/>
            <w:vAlign w:val="center"/>
          </w:tcPr>
          <w:p w14:paraId="16639312">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lang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lang w:eastAsia="zh-CN"/>
                <w14:textFill>
                  <w14:solidFill>
                    <w14:schemeClr w14:val="tx1"/>
                  </w14:solidFill>
                </w14:textFill>
              </w:rPr>
              <w:t>生活垃圾</w:t>
            </w:r>
          </w:p>
        </w:tc>
        <w:tc>
          <w:tcPr>
            <w:tcW w:w="751" w:type="pct"/>
            <w:noWrap w:val="0"/>
            <w:vAlign w:val="center"/>
          </w:tcPr>
          <w:p w14:paraId="1FBAE60E">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lang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lang w:eastAsia="zh-CN"/>
                <w14:textFill>
                  <w14:solidFill>
                    <w14:schemeClr w14:val="tx1"/>
                  </w14:solidFill>
                </w14:textFill>
              </w:rPr>
              <w:t>生活垃圾</w:t>
            </w:r>
          </w:p>
        </w:tc>
        <w:tc>
          <w:tcPr>
            <w:tcW w:w="538" w:type="pct"/>
            <w:noWrap w:val="0"/>
            <w:vAlign w:val="center"/>
          </w:tcPr>
          <w:p w14:paraId="2FBFFC61">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14:textFill>
                  <w14:solidFill>
                    <w14:schemeClr w14:val="tx1"/>
                  </w14:solidFill>
                </w14:textFill>
              </w:rPr>
              <w:t>0</w:t>
            </w:r>
          </w:p>
        </w:tc>
        <w:tc>
          <w:tcPr>
            <w:tcW w:w="390" w:type="pct"/>
            <w:noWrap w:val="0"/>
            <w:vAlign w:val="center"/>
          </w:tcPr>
          <w:p w14:paraId="7EAF0294">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14:textFill>
                  <w14:solidFill>
                    <w14:schemeClr w14:val="tx1"/>
                  </w14:solidFill>
                </w14:textFill>
              </w:rPr>
              <w:t>0</w:t>
            </w:r>
          </w:p>
        </w:tc>
        <w:tc>
          <w:tcPr>
            <w:tcW w:w="538" w:type="pct"/>
            <w:noWrap w:val="0"/>
            <w:vAlign w:val="center"/>
          </w:tcPr>
          <w:p w14:paraId="4D87213E">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14:textFill>
                  <w14:solidFill>
                    <w14:schemeClr w14:val="tx1"/>
                  </w14:solidFill>
                </w14:textFill>
              </w:rPr>
              <w:t>0</w:t>
            </w:r>
          </w:p>
        </w:tc>
        <w:tc>
          <w:tcPr>
            <w:tcW w:w="736" w:type="pct"/>
            <w:noWrap w:val="0"/>
            <w:vAlign w:val="center"/>
          </w:tcPr>
          <w:p w14:paraId="7C128A6F">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lang w:val="en-US" w:eastAsia="zh-CN"/>
                <w14:textFill>
                  <w14:solidFill>
                    <w14:schemeClr w14:val="tx1"/>
                  </w14:solidFill>
                </w14:textFill>
              </w:rPr>
              <w:t>5.4</w:t>
            </w:r>
          </w:p>
        </w:tc>
        <w:tc>
          <w:tcPr>
            <w:tcW w:w="503" w:type="pct"/>
            <w:noWrap w:val="0"/>
            <w:vAlign w:val="center"/>
          </w:tcPr>
          <w:p w14:paraId="0FED4C70">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14:textFill>
                  <w14:solidFill>
                    <w14:schemeClr w14:val="tx1"/>
                  </w14:solidFill>
                </w14:textFill>
              </w:rPr>
              <w:t>0</w:t>
            </w:r>
          </w:p>
        </w:tc>
        <w:tc>
          <w:tcPr>
            <w:tcW w:w="629" w:type="pct"/>
            <w:noWrap w:val="0"/>
            <w:vAlign w:val="center"/>
          </w:tcPr>
          <w:p w14:paraId="200C1A68">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lang w:val="en-US" w:eastAsia="zh-CN"/>
                <w14:textFill>
                  <w14:solidFill>
                    <w14:schemeClr w14:val="tx1"/>
                  </w14:solidFill>
                </w14:textFill>
              </w:rPr>
              <w:t>5.4</w:t>
            </w:r>
          </w:p>
        </w:tc>
        <w:tc>
          <w:tcPr>
            <w:tcW w:w="508" w:type="pct"/>
            <w:noWrap w:val="0"/>
            <w:vAlign w:val="center"/>
          </w:tcPr>
          <w:p w14:paraId="0A94D517">
            <w:pPr>
              <w:pStyle w:val="51"/>
              <w:spacing w:beforeLines="0" w:afterLines="0" w:line="240" w:lineRule="auto"/>
              <w:jc w:val="center"/>
              <w:rPr>
                <w:rFonts w:hint="default" w:ascii="Times New Roman" w:hAnsi="Times New Roman" w:eastAsia="宋体" w:cs="Times New Roman"/>
                <w:snapToGrid w:val="0"/>
                <w:color w:val="000000" w:themeColor="text1"/>
                <w:kern w:val="21"/>
                <w:sz w:val="24"/>
                <w:szCs w:val="24"/>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lang w:val="en-US" w:eastAsia="zh-CN"/>
                <w14:textFill>
                  <w14:solidFill>
                    <w14:schemeClr w14:val="tx1"/>
                  </w14:solidFill>
                </w14:textFill>
              </w:rPr>
              <w:t>+</w:t>
            </w:r>
            <w:r>
              <w:rPr>
                <w:rFonts w:hint="eastAsia" w:ascii="Times New Roman" w:hAnsi="Times New Roman" w:eastAsia="宋体" w:cs="Times New Roman"/>
                <w:snapToGrid w:val="0"/>
                <w:color w:val="000000" w:themeColor="text1"/>
                <w:kern w:val="21"/>
                <w:sz w:val="24"/>
                <w:szCs w:val="24"/>
                <w:lang w:val="en-US" w:eastAsia="zh-CN"/>
                <w14:textFill>
                  <w14:solidFill>
                    <w14:schemeClr w14:val="tx1"/>
                  </w14:solidFill>
                </w14:textFill>
              </w:rPr>
              <w:t>5.4</w:t>
            </w:r>
          </w:p>
        </w:tc>
      </w:tr>
    </w:tbl>
    <w:p w14:paraId="4DB3E2F7">
      <w:pPr>
        <w:pStyle w:val="51"/>
        <w:spacing w:before="192" w:beforeLines="80" w:after="24"/>
        <w:jc w:val="left"/>
        <w:rPr>
          <w:color w:val="000000" w:themeColor="text1"/>
          <w:sz w:val="24"/>
          <w14:textFill>
            <w14:solidFill>
              <w14:schemeClr w14:val="tx1"/>
            </w14:solidFill>
          </w14:textFill>
        </w:rPr>
      </w:pPr>
      <w:r>
        <w:rPr>
          <w:rFonts w:hAnsi="宋体"/>
          <w:snapToGrid w:val="0"/>
          <w:color w:val="000000" w:themeColor="text1"/>
          <w:kern w:val="21"/>
          <w:szCs w:val="21"/>
          <w14:textFill>
            <w14:solidFill>
              <w14:schemeClr w14:val="tx1"/>
            </w14:solidFill>
          </w14:textFill>
        </w:rPr>
        <w:t>注：</w:t>
      </w:r>
      <w:r>
        <w:rPr>
          <w:rFonts w:hAnsi="宋体"/>
          <w:snapToGrid w:val="0"/>
          <w:color w:val="000000" w:themeColor="text1"/>
          <w:spacing w:val="-16"/>
          <w:kern w:val="21"/>
          <w:szCs w:val="21"/>
          <w14:textFill>
            <w14:solidFill>
              <w14:schemeClr w14:val="tx1"/>
            </w14:solidFill>
          </w14:textFill>
        </w:rPr>
        <w:fldChar w:fldCharType="begin"/>
      </w:r>
      <w:r>
        <w:rPr>
          <w:rFonts w:hAnsi="宋体"/>
          <w:snapToGrid w:val="0"/>
          <w:color w:val="000000" w:themeColor="text1"/>
          <w:spacing w:val="-16"/>
          <w:kern w:val="21"/>
          <w:szCs w:val="21"/>
          <w14:textFill>
            <w14:solidFill>
              <w14:schemeClr w14:val="tx1"/>
            </w14:solidFill>
          </w14:textFill>
        </w:rPr>
        <w:instrText xml:space="preserve"> = 6 \* GB3 \* MERGEFORMAT </w:instrText>
      </w:r>
      <w:r>
        <w:rPr>
          <w:rFonts w:hAnsi="宋体"/>
          <w:snapToGrid w:val="0"/>
          <w:color w:val="000000" w:themeColor="text1"/>
          <w:spacing w:val="-1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⑥</w:t>
      </w:r>
      <w:r>
        <w:rPr>
          <w:rFonts w:hAnsi="宋体"/>
          <w:snapToGrid w:val="0"/>
          <w:color w:val="000000" w:themeColor="text1"/>
          <w:spacing w:val="-16"/>
          <w:kern w:val="21"/>
          <w:szCs w:val="21"/>
          <w14:textFill>
            <w14:solidFill>
              <w14:schemeClr w14:val="tx1"/>
            </w14:solidFill>
          </w14:textFill>
        </w:rPr>
        <w:fldChar w:fldCharType="end"/>
      </w:r>
      <w:r>
        <w:rPr>
          <w:rFonts w:hAnsi="宋体"/>
          <w:snapToGrid w:val="0"/>
          <w:color w:val="000000" w:themeColor="text1"/>
          <w:spacing w:val="-1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1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①</w:t>
      </w:r>
      <w:r>
        <w:rPr>
          <w:rFonts w:hAnsi="宋体"/>
          <w:snapToGrid w:val="0"/>
          <w:color w:val="000000" w:themeColor="text1"/>
          <w:spacing w:val="-6"/>
          <w:kern w:val="21"/>
          <w:szCs w:val="21"/>
          <w14:textFill>
            <w14:solidFill>
              <w14:schemeClr w14:val="tx1"/>
            </w14:solidFill>
          </w14:textFill>
        </w:rPr>
        <w:fldChar w:fldCharType="end"/>
      </w:r>
      <w:r>
        <w:rPr>
          <w:rFonts w:hAnsi="宋体"/>
          <w:snapToGrid w:val="0"/>
          <w:color w:val="000000" w:themeColor="text1"/>
          <w:spacing w:val="-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3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③</w:t>
      </w:r>
      <w:r>
        <w:rPr>
          <w:rFonts w:hAnsi="宋体"/>
          <w:snapToGrid w:val="0"/>
          <w:color w:val="000000" w:themeColor="text1"/>
          <w:spacing w:val="-6"/>
          <w:kern w:val="21"/>
          <w:szCs w:val="21"/>
          <w14:textFill>
            <w14:solidFill>
              <w14:schemeClr w14:val="tx1"/>
            </w14:solidFill>
          </w14:textFill>
        </w:rPr>
        <w:fldChar w:fldCharType="end"/>
      </w:r>
      <w:r>
        <w:rPr>
          <w:rFonts w:hAnsi="宋体"/>
          <w:snapToGrid w:val="0"/>
          <w:color w:val="000000" w:themeColor="text1"/>
          <w:spacing w:val="-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4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④</w:t>
      </w:r>
      <w:r>
        <w:rPr>
          <w:rFonts w:hAnsi="宋体"/>
          <w:snapToGrid w:val="0"/>
          <w:color w:val="000000" w:themeColor="text1"/>
          <w:spacing w:val="-6"/>
          <w:kern w:val="21"/>
          <w:szCs w:val="21"/>
          <w14:textFill>
            <w14:solidFill>
              <w14:schemeClr w14:val="tx1"/>
            </w14:solidFill>
          </w14:textFill>
        </w:rPr>
        <w:fldChar w:fldCharType="end"/>
      </w:r>
      <w:r>
        <w:rPr>
          <w:rFonts w:hAnsi="宋体"/>
          <w:snapToGrid w:val="0"/>
          <w:color w:val="000000" w:themeColor="text1"/>
          <w:spacing w:val="-6"/>
          <w:kern w:val="21"/>
          <w:szCs w:val="21"/>
          <w14:textFill>
            <w14:solidFill>
              <w14:schemeClr w14:val="tx1"/>
            </w14:solidFill>
          </w14:textFill>
        </w:rPr>
        <w:t>-</w:t>
      </w:r>
      <w:r>
        <w:rPr>
          <w:rFonts w:hAnsi="宋体"/>
          <w:snapToGrid w:val="0"/>
          <w:color w:val="000000" w:themeColor="text1"/>
          <w:spacing w:val="-16"/>
          <w:kern w:val="21"/>
          <w:szCs w:val="21"/>
          <w14:textFill>
            <w14:solidFill>
              <w14:schemeClr w14:val="tx1"/>
            </w14:solidFill>
          </w14:textFill>
        </w:rPr>
        <w:fldChar w:fldCharType="begin"/>
      </w:r>
      <w:r>
        <w:rPr>
          <w:rFonts w:hAnsi="宋体"/>
          <w:snapToGrid w:val="0"/>
          <w:color w:val="000000" w:themeColor="text1"/>
          <w:spacing w:val="-16"/>
          <w:kern w:val="21"/>
          <w:szCs w:val="21"/>
          <w14:textFill>
            <w14:solidFill>
              <w14:schemeClr w14:val="tx1"/>
            </w14:solidFill>
          </w14:textFill>
        </w:rPr>
        <w:instrText xml:space="preserve"> = 5 \* GB3 \* MERGEFORMAT </w:instrText>
      </w:r>
      <w:r>
        <w:rPr>
          <w:rFonts w:hAnsi="宋体"/>
          <w:snapToGrid w:val="0"/>
          <w:color w:val="000000" w:themeColor="text1"/>
          <w:spacing w:val="-1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⑤</w:t>
      </w:r>
      <w:r>
        <w:rPr>
          <w:rFonts w:hAnsi="宋体"/>
          <w:snapToGrid w:val="0"/>
          <w:color w:val="000000" w:themeColor="text1"/>
          <w:spacing w:val="-16"/>
          <w:kern w:val="21"/>
          <w:szCs w:val="21"/>
          <w14:textFill>
            <w14:solidFill>
              <w14:schemeClr w14:val="tx1"/>
            </w14:solidFill>
          </w14:textFill>
        </w:rPr>
        <w:fldChar w:fldCharType="end"/>
      </w:r>
      <w:r>
        <w:rPr>
          <w:rFonts w:hAnsi="宋体"/>
          <w:snapToGrid w:val="0"/>
          <w:color w:val="000000" w:themeColor="text1"/>
          <w:spacing w:val="-1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7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⑦</w:t>
      </w:r>
      <w:r>
        <w:rPr>
          <w:rFonts w:hAnsi="宋体"/>
          <w:snapToGrid w:val="0"/>
          <w:color w:val="000000" w:themeColor="text1"/>
          <w:spacing w:val="-6"/>
          <w:kern w:val="21"/>
          <w:szCs w:val="21"/>
          <w14:textFill>
            <w14:solidFill>
              <w14:schemeClr w14:val="tx1"/>
            </w14:solidFill>
          </w14:textFill>
        </w:rPr>
        <w:fldChar w:fldCharType="end"/>
      </w:r>
      <w:r>
        <w:rPr>
          <w:rFonts w:hAnsi="宋体"/>
          <w:snapToGrid w:val="0"/>
          <w:color w:val="000000" w:themeColor="text1"/>
          <w:spacing w:val="-6"/>
          <w:kern w:val="21"/>
          <w:szCs w:val="21"/>
          <w14:textFill>
            <w14:solidFill>
              <w14:schemeClr w14:val="tx1"/>
            </w14:solidFill>
          </w14:textFill>
        </w:rPr>
        <w:t>=</w:t>
      </w:r>
      <w:r>
        <w:rPr>
          <w:rFonts w:hAnsi="宋体"/>
          <w:snapToGrid w:val="0"/>
          <w:color w:val="000000" w:themeColor="text1"/>
          <w:spacing w:val="-16"/>
          <w:kern w:val="21"/>
          <w:szCs w:val="21"/>
          <w14:textFill>
            <w14:solidFill>
              <w14:schemeClr w14:val="tx1"/>
            </w14:solidFill>
          </w14:textFill>
        </w:rPr>
        <w:fldChar w:fldCharType="begin"/>
      </w:r>
      <w:r>
        <w:rPr>
          <w:rFonts w:hAnsi="宋体"/>
          <w:snapToGrid w:val="0"/>
          <w:color w:val="000000" w:themeColor="text1"/>
          <w:spacing w:val="-16"/>
          <w:kern w:val="21"/>
          <w:szCs w:val="21"/>
          <w14:textFill>
            <w14:solidFill>
              <w14:schemeClr w14:val="tx1"/>
            </w14:solidFill>
          </w14:textFill>
        </w:rPr>
        <w:instrText xml:space="preserve"> = 6 \* GB3 \* MERGEFORMAT </w:instrText>
      </w:r>
      <w:r>
        <w:rPr>
          <w:rFonts w:hAnsi="宋体"/>
          <w:snapToGrid w:val="0"/>
          <w:color w:val="000000" w:themeColor="text1"/>
          <w:spacing w:val="-1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⑥</w:t>
      </w:r>
      <w:r>
        <w:rPr>
          <w:rFonts w:hAnsi="宋体"/>
          <w:snapToGrid w:val="0"/>
          <w:color w:val="000000" w:themeColor="text1"/>
          <w:spacing w:val="-16"/>
          <w:kern w:val="21"/>
          <w:szCs w:val="21"/>
          <w14:textFill>
            <w14:solidFill>
              <w14:schemeClr w14:val="tx1"/>
            </w14:solidFill>
          </w14:textFill>
        </w:rPr>
        <w:fldChar w:fldCharType="end"/>
      </w:r>
      <w:r>
        <w:rPr>
          <w:rFonts w:hAnsi="宋体"/>
          <w:snapToGrid w:val="0"/>
          <w:color w:val="000000" w:themeColor="text1"/>
          <w:spacing w:val="-1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1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①</w:t>
      </w:r>
      <w:r>
        <w:rPr>
          <w:rFonts w:hAnsi="宋体"/>
          <w:snapToGrid w:val="0"/>
          <w:color w:val="000000" w:themeColor="text1"/>
          <w:spacing w:val="-6"/>
          <w:kern w:val="21"/>
          <w:szCs w:val="21"/>
          <w14:textFill>
            <w14:solidFill>
              <w14:schemeClr w14:val="tx1"/>
            </w14:solidFill>
          </w14:textFill>
        </w:rPr>
        <w:fldChar w:fldCharType="end"/>
      </w:r>
    </w:p>
    <w:sectPr>
      <w:footerReference r:id="rId4"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EFF" w:usb1="C000785B" w:usb2="00000009" w:usb3="00000000" w:csb0="400001FF" w:csb1="FFFF0000"/>
  </w:font>
  <w:font w:name="宋体">
    <w:panose1 w:val="02010600030101010101"/>
    <w:charset w:val="1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0EEE66D-DBC0-480C-8BF4-899A169ABC80}"/>
  </w:font>
  <w:font w:name="黑体">
    <w:panose1 w:val="02010609060101010101"/>
    <w:charset w:val="86"/>
    <w:family w:val="auto"/>
    <w:pitch w:val="default"/>
    <w:sig w:usb0="800002BF" w:usb1="38CF7CFA" w:usb2="00000016" w:usb3="00000000" w:csb0="00040001" w:csb1="00000000"/>
    <w:embedRegular r:id="rId2" w:fontKey="{2E7DA0FE-985C-4BDF-989C-F175466C0901}"/>
  </w:font>
  <w:font w:name="Courier New">
    <w:panose1 w:val="02070309020205020404"/>
    <w:charset w:val="01"/>
    <w:family w:val="modern"/>
    <w:pitch w:val="default"/>
    <w:sig w:usb0="E0002EFF" w:usb1="C0007843" w:usb2="00000009" w:usb3="00000000" w:csb0="400001FF" w:csb1="FFFF0000"/>
    <w:embedRegular r:id="rId3" w:fontKey="{A43BF8BB-213F-469A-9790-36D16B1C6121}"/>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Wingdings 2">
    <w:panose1 w:val="05020102010507070707"/>
    <w:charset w:val="02"/>
    <w:family w:val="auto"/>
    <w:pitch w:val="default"/>
    <w:sig w:usb0="00000000" w:usb1="00000000" w:usb2="00000000" w:usb3="00000000" w:csb0="80000000" w:csb1="00000000"/>
    <w:embedRegular r:id="rId4" w:fontKey="{16E04D07-7752-4DA2-8706-00FF3EFB0134}"/>
  </w:font>
  <w:font w:name="TimesNewRomanPSMT">
    <w:altName w:val="MS Gothic"/>
    <w:panose1 w:val="00000000000000000000"/>
    <w:charset w:val="80"/>
    <w:family w:val="auto"/>
    <w:pitch w:val="default"/>
    <w:sig w:usb0="00000000" w:usb1="00000000" w:usb2="00000010" w:usb3="00000000" w:csb0="00060000" w:csb1="00000000"/>
    <w:embedRegular r:id="rId5" w:fontKey="{C13D6F97-927C-4098-AA61-D35D308EA027}"/>
  </w:font>
  <w:font w:name="方正小标宋_GBK">
    <w:panose1 w:val="03000509000000000000"/>
    <w:charset w:val="86"/>
    <w:family w:val="script"/>
    <w:pitch w:val="default"/>
    <w:sig w:usb0="00000001" w:usb1="080E0000" w:usb2="00000000" w:usb3="00000000" w:csb0="00040000" w:csb1="00000000"/>
    <w:embedRegular r:id="rId6" w:fontKey="{4CB4414F-2773-47D7-A035-5F4F0174418C}"/>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767D2">
    <w:pPr>
      <w:pStyle w:val="15"/>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 name="文本框 20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2E4D80A">
                          <w:pPr>
                            <w:pStyle w:val="15"/>
                            <w:rPr>
                              <w:rStyle w:val="26"/>
                              <w:rFonts w:ascii="宋体" w:hAnsi="宋体"/>
                              <w:sz w:val="28"/>
                              <w:szCs w:val="28"/>
                            </w:rPr>
                          </w:pPr>
                          <w:r>
                            <w:rPr>
                              <w:rStyle w:val="26"/>
                              <w:rFonts w:hint="eastAsia" w:ascii="宋体" w:hAnsi="宋体"/>
                              <w:sz w:val="28"/>
                              <w:szCs w:val="28"/>
                            </w:rPr>
                            <w:t>—</w:t>
                          </w:r>
                          <w:r>
                            <w:rPr>
                              <w:rStyle w:val="26"/>
                              <w:rFonts w:hint="eastAsia" w:ascii="宋体" w:hAnsi="宋体"/>
                              <w:sz w:val="20"/>
                            </w:rPr>
                            <w:t xml:space="preserve">  </w:t>
                          </w:r>
                          <w:r>
                            <w:rPr>
                              <w:rFonts w:ascii="宋体" w:hAnsi="宋体"/>
                              <w:sz w:val="26"/>
                              <w:szCs w:val="26"/>
                            </w:rPr>
                            <w:fldChar w:fldCharType="begin"/>
                          </w:r>
                          <w:r>
                            <w:rPr>
                              <w:rStyle w:val="26"/>
                              <w:rFonts w:ascii="宋体" w:hAnsi="宋体"/>
                              <w:sz w:val="26"/>
                              <w:szCs w:val="26"/>
                            </w:rPr>
                            <w:instrText xml:space="preserve">PAGE  </w:instrText>
                          </w:r>
                          <w:r>
                            <w:rPr>
                              <w:rFonts w:ascii="宋体" w:hAnsi="宋体"/>
                              <w:sz w:val="26"/>
                              <w:szCs w:val="26"/>
                            </w:rPr>
                            <w:fldChar w:fldCharType="separate"/>
                          </w:r>
                          <w:r>
                            <w:rPr>
                              <w:rStyle w:val="26"/>
                              <w:rFonts w:ascii="宋体" w:hAnsi="宋体"/>
                              <w:sz w:val="26"/>
                              <w:szCs w:val="26"/>
                            </w:rPr>
                            <w:t>4</w:t>
                          </w:r>
                          <w:r>
                            <w:rPr>
                              <w:rFonts w:ascii="宋体" w:hAnsi="宋体"/>
                              <w:sz w:val="26"/>
                              <w:szCs w:val="26"/>
                            </w:rPr>
                            <w:fldChar w:fldCharType="end"/>
                          </w:r>
                          <w:r>
                            <w:rPr>
                              <w:rStyle w:val="26"/>
                              <w:rFonts w:hint="eastAsia" w:ascii="宋体" w:hAnsi="宋体"/>
                              <w:sz w:val="20"/>
                            </w:rPr>
                            <w:t xml:space="preserve">  </w:t>
                          </w:r>
                          <w:r>
                            <w:rPr>
                              <w:rStyle w:val="26"/>
                              <w:rFonts w:hint="eastAsia" w:ascii="宋体" w:hAnsi="宋体"/>
                              <w:sz w:val="28"/>
                              <w:szCs w:val="28"/>
                            </w:rPr>
                            <w:t>—</w:t>
                          </w:r>
                        </w:p>
                      </w:txbxContent>
                    </wps:txbx>
                    <wps:bodyPr wrap="none" lIns="0" tIns="0" rIns="0" bIns="0" upright="0">
                      <a:spAutoFit/>
                    </wps:bodyPr>
                  </wps:wsp>
                </a:graphicData>
              </a:graphic>
            </wp:anchor>
          </w:drawing>
        </mc:Choice>
        <mc:Fallback>
          <w:pict>
            <v:shape id="文本框 2054"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NDYV1zLAQAAnQMAAA4AAAAAAAAAAQAgAAAAHgEAAGRycy9lMm9E&#10;b2MueG1sUEsFBgAAAAAGAAYAWQEAAFsFAAAAAA==&#10;">
              <v:fill on="f" focussize="0,0"/>
              <v:stroke on="f"/>
              <v:imagedata o:title=""/>
              <o:lock v:ext="edit" aspectratio="f"/>
              <v:textbox inset="0mm,0mm,0mm,0mm" style="mso-fit-shape-to-text:t;">
                <w:txbxContent>
                  <w:p w14:paraId="02E4D80A">
                    <w:pPr>
                      <w:pStyle w:val="15"/>
                      <w:rPr>
                        <w:rStyle w:val="26"/>
                        <w:rFonts w:ascii="宋体" w:hAnsi="宋体"/>
                        <w:sz w:val="28"/>
                        <w:szCs w:val="28"/>
                      </w:rPr>
                    </w:pPr>
                    <w:r>
                      <w:rPr>
                        <w:rStyle w:val="26"/>
                        <w:rFonts w:hint="eastAsia" w:ascii="宋体" w:hAnsi="宋体"/>
                        <w:sz w:val="28"/>
                        <w:szCs w:val="28"/>
                      </w:rPr>
                      <w:t>—</w:t>
                    </w:r>
                    <w:r>
                      <w:rPr>
                        <w:rStyle w:val="26"/>
                        <w:rFonts w:hint="eastAsia" w:ascii="宋体" w:hAnsi="宋体"/>
                        <w:sz w:val="20"/>
                      </w:rPr>
                      <w:t xml:space="preserve">  </w:t>
                    </w:r>
                    <w:r>
                      <w:rPr>
                        <w:rFonts w:ascii="宋体" w:hAnsi="宋体"/>
                        <w:sz w:val="26"/>
                        <w:szCs w:val="26"/>
                      </w:rPr>
                      <w:fldChar w:fldCharType="begin"/>
                    </w:r>
                    <w:r>
                      <w:rPr>
                        <w:rStyle w:val="26"/>
                        <w:rFonts w:ascii="宋体" w:hAnsi="宋体"/>
                        <w:sz w:val="26"/>
                        <w:szCs w:val="26"/>
                      </w:rPr>
                      <w:instrText xml:space="preserve">PAGE  </w:instrText>
                    </w:r>
                    <w:r>
                      <w:rPr>
                        <w:rFonts w:ascii="宋体" w:hAnsi="宋体"/>
                        <w:sz w:val="26"/>
                        <w:szCs w:val="26"/>
                      </w:rPr>
                      <w:fldChar w:fldCharType="separate"/>
                    </w:r>
                    <w:r>
                      <w:rPr>
                        <w:rStyle w:val="26"/>
                        <w:rFonts w:ascii="宋体" w:hAnsi="宋体"/>
                        <w:sz w:val="26"/>
                        <w:szCs w:val="26"/>
                      </w:rPr>
                      <w:t>4</w:t>
                    </w:r>
                    <w:r>
                      <w:rPr>
                        <w:rFonts w:ascii="宋体" w:hAnsi="宋体"/>
                        <w:sz w:val="26"/>
                        <w:szCs w:val="26"/>
                      </w:rPr>
                      <w:fldChar w:fldCharType="end"/>
                    </w:r>
                    <w:r>
                      <w:rPr>
                        <w:rStyle w:val="26"/>
                        <w:rFonts w:hint="eastAsia" w:ascii="宋体" w:hAnsi="宋体"/>
                        <w:sz w:val="20"/>
                      </w:rPr>
                      <w:t xml:space="preserve">  </w:t>
                    </w:r>
                    <w:r>
                      <w:rPr>
                        <w:rStyle w:val="26"/>
                        <w:rFonts w:hint="eastAsia" w:ascii="宋体" w:hAnsi="宋体"/>
                        <w:sz w:val="28"/>
                        <w:szCs w:val="28"/>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A5D398">
    <w:pPr>
      <w:pStyle w:val="15"/>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20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2C042A3">
                          <w:pPr>
                            <w:pStyle w:val="15"/>
                            <w:rPr>
                              <w:rFonts w:hint="eastAsia" w:eastAsia="宋体"/>
                              <w:sz w:val="28"/>
                              <w:szCs w:val="28"/>
                              <w:lang w:eastAsia="zh-CN"/>
                            </w:rPr>
                          </w:pP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1</w:t>
                          </w:r>
                          <w:r>
                            <w:rPr>
                              <w:rFonts w:hint="eastAsia"/>
                              <w:sz w:val="28"/>
                              <w:szCs w:val="28"/>
                              <w:lang w:eastAsia="zh-CN"/>
                            </w:rPr>
                            <w:fldChar w:fldCharType="end"/>
                          </w:r>
                        </w:p>
                      </w:txbxContent>
                    </wps:txbx>
                    <wps:bodyPr vert="horz" wrap="none" lIns="0" tIns="0" rIns="0" bIns="0" anchor="t" anchorCtr="0" upright="0">
                      <a:spAutoFit/>
                    </wps:bodyPr>
                  </wps:wsp>
                </a:graphicData>
              </a:graphic>
            </wp:anchor>
          </w:drawing>
        </mc:Choice>
        <mc:Fallback>
          <w:pict>
            <v:shape id="文本框 2050"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LfZb0fgAQAAwgMAAA4AAAAA&#10;AAAAAQAgAAAAHgEAAGRycy9lMm9Eb2MueG1sUEsFBgAAAAAGAAYAWQEAAHAFAAAAAA==&#10;">
              <v:fill on="f" focussize="0,0"/>
              <v:stroke on="f"/>
              <v:imagedata o:title=""/>
              <o:lock v:ext="edit" aspectratio="f"/>
              <v:textbox inset="0mm,0mm,0mm,0mm" style="mso-fit-shape-to-text:t;">
                <w:txbxContent>
                  <w:p w14:paraId="22C042A3">
                    <w:pPr>
                      <w:pStyle w:val="15"/>
                      <w:rPr>
                        <w:rFonts w:hint="eastAsia" w:eastAsia="宋体"/>
                        <w:sz w:val="28"/>
                        <w:szCs w:val="28"/>
                        <w:lang w:eastAsia="zh-CN"/>
                      </w:rPr>
                    </w:pP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1</w:t>
                    </w:r>
                    <w:r>
                      <w:rPr>
                        <w:rFonts w:hint="eastAsia"/>
                        <w:sz w:val="28"/>
                        <w:szCs w:val="28"/>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2A1591C"/>
    <w:multiLevelType w:val="singleLevel"/>
    <w:tmpl w:val="42A1591C"/>
    <w:lvl w:ilvl="0" w:tentative="0">
      <w:start w:val="2"/>
      <w:numFmt w:val="chineseCounting"/>
      <w:suff w:val="nothing"/>
      <w:lvlText w:val="%1、"/>
      <w:lvlJc w:val="left"/>
      <w:rPr>
        <w:rFonts w:hint="eastAsia"/>
      </w:rPr>
    </w:lvl>
  </w:abstractNum>
  <w:abstractNum w:abstractNumId="1">
    <w:nsid w:val="52B82783"/>
    <w:multiLevelType w:val="singleLevel"/>
    <w:tmpl w:val="52B82783"/>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BlNjdlYjk0ZGNkMGRlN2M0YWFlYjlmYWRhOWRlMmMifQ=="/>
  </w:docVars>
  <w:rsids>
    <w:rsidRoot w:val="00172A27"/>
    <w:rsid w:val="0002015D"/>
    <w:rsid w:val="0002260B"/>
    <w:rsid w:val="000A38DD"/>
    <w:rsid w:val="00127EDA"/>
    <w:rsid w:val="0013188E"/>
    <w:rsid w:val="001758B2"/>
    <w:rsid w:val="003141BD"/>
    <w:rsid w:val="003507EC"/>
    <w:rsid w:val="00462939"/>
    <w:rsid w:val="0046550B"/>
    <w:rsid w:val="004B4BFE"/>
    <w:rsid w:val="005F2D24"/>
    <w:rsid w:val="00616905"/>
    <w:rsid w:val="0065175D"/>
    <w:rsid w:val="00654343"/>
    <w:rsid w:val="00794E54"/>
    <w:rsid w:val="007B2C78"/>
    <w:rsid w:val="008356A6"/>
    <w:rsid w:val="00915273"/>
    <w:rsid w:val="00B52060"/>
    <w:rsid w:val="00BB00E3"/>
    <w:rsid w:val="00C60C79"/>
    <w:rsid w:val="00D027F5"/>
    <w:rsid w:val="00D1635C"/>
    <w:rsid w:val="00D53815"/>
    <w:rsid w:val="00EC3B4B"/>
    <w:rsid w:val="00EC6CBE"/>
    <w:rsid w:val="00F16BF9"/>
    <w:rsid w:val="013105FE"/>
    <w:rsid w:val="015F637C"/>
    <w:rsid w:val="01A93FA3"/>
    <w:rsid w:val="021351AB"/>
    <w:rsid w:val="022504BE"/>
    <w:rsid w:val="02442B68"/>
    <w:rsid w:val="03393F93"/>
    <w:rsid w:val="038C414C"/>
    <w:rsid w:val="03AB1C9E"/>
    <w:rsid w:val="03C30C20"/>
    <w:rsid w:val="03CA5AE5"/>
    <w:rsid w:val="0422003D"/>
    <w:rsid w:val="04D4373D"/>
    <w:rsid w:val="04EE7F1F"/>
    <w:rsid w:val="04FD4316"/>
    <w:rsid w:val="050E11BC"/>
    <w:rsid w:val="05341DD6"/>
    <w:rsid w:val="056F72B2"/>
    <w:rsid w:val="05845582"/>
    <w:rsid w:val="058D23F3"/>
    <w:rsid w:val="05D761F4"/>
    <w:rsid w:val="05F0404D"/>
    <w:rsid w:val="05FA2805"/>
    <w:rsid w:val="069C14B4"/>
    <w:rsid w:val="06A655A7"/>
    <w:rsid w:val="06A725DB"/>
    <w:rsid w:val="07294CDA"/>
    <w:rsid w:val="07832F81"/>
    <w:rsid w:val="078917AC"/>
    <w:rsid w:val="07E75296"/>
    <w:rsid w:val="08124ADB"/>
    <w:rsid w:val="0849203C"/>
    <w:rsid w:val="08A47272"/>
    <w:rsid w:val="08AA58FA"/>
    <w:rsid w:val="08AC0B1A"/>
    <w:rsid w:val="08AF698F"/>
    <w:rsid w:val="08E83B95"/>
    <w:rsid w:val="09010DE7"/>
    <w:rsid w:val="094614E3"/>
    <w:rsid w:val="09B503E9"/>
    <w:rsid w:val="09BB2B8C"/>
    <w:rsid w:val="0A0E2FC7"/>
    <w:rsid w:val="0A371237"/>
    <w:rsid w:val="0A375DD0"/>
    <w:rsid w:val="0A397772"/>
    <w:rsid w:val="0AAC0A11"/>
    <w:rsid w:val="0B583355"/>
    <w:rsid w:val="0B941820"/>
    <w:rsid w:val="0BCE3E13"/>
    <w:rsid w:val="0BF25A0D"/>
    <w:rsid w:val="0C062DE1"/>
    <w:rsid w:val="0C1E0FE3"/>
    <w:rsid w:val="0C356AEE"/>
    <w:rsid w:val="0C3F6F9F"/>
    <w:rsid w:val="0CCD708A"/>
    <w:rsid w:val="0CE95B9C"/>
    <w:rsid w:val="0D091D9A"/>
    <w:rsid w:val="0D8752FA"/>
    <w:rsid w:val="0D962962"/>
    <w:rsid w:val="0DEE7780"/>
    <w:rsid w:val="0E245572"/>
    <w:rsid w:val="0E2B2ECA"/>
    <w:rsid w:val="0E3143E1"/>
    <w:rsid w:val="0E4449F4"/>
    <w:rsid w:val="0EA63619"/>
    <w:rsid w:val="0EBE0ACB"/>
    <w:rsid w:val="0ECE0443"/>
    <w:rsid w:val="0F1642E9"/>
    <w:rsid w:val="0F8B728E"/>
    <w:rsid w:val="0F8E2D67"/>
    <w:rsid w:val="0FA1275E"/>
    <w:rsid w:val="0FA1450C"/>
    <w:rsid w:val="0FC4681B"/>
    <w:rsid w:val="0FFA1E6E"/>
    <w:rsid w:val="0FFE15C7"/>
    <w:rsid w:val="10054049"/>
    <w:rsid w:val="1046332D"/>
    <w:rsid w:val="104C7024"/>
    <w:rsid w:val="106D623F"/>
    <w:rsid w:val="113A59FE"/>
    <w:rsid w:val="11517897"/>
    <w:rsid w:val="117F6804"/>
    <w:rsid w:val="119130EE"/>
    <w:rsid w:val="119E1D00"/>
    <w:rsid w:val="11DF4949"/>
    <w:rsid w:val="121C642A"/>
    <w:rsid w:val="122F313E"/>
    <w:rsid w:val="12564814"/>
    <w:rsid w:val="126063A8"/>
    <w:rsid w:val="12904D0C"/>
    <w:rsid w:val="129528D5"/>
    <w:rsid w:val="12E508B9"/>
    <w:rsid w:val="12F67761"/>
    <w:rsid w:val="13234D51"/>
    <w:rsid w:val="136E0BA9"/>
    <w:rsid w:val="136F21A7"/>
    <w:rsid w:val="13AE0722"/>
    <w:rsid w:val="13B606E3"/>
    <w:rsid w:val="13E2295A"/>
    <w:rsid w:val="13EF7505"/>
    <w:rsid w:val="141F4276"/>
    <w:rsid w:val="14571417"/>
    <w:rsid w:val="14904B4F"/>
    <w:rsid w:val="149D101A"/>
    <w:rsid w:val="14A454BA"/>
    <w:rsid w:val="14BE16BC"/>
    <w:rsid w:val="14CE15BE"/>
    <w:rsid w:val="14D25A10"/>
    <w:rsid w:val="1531610D"/>
    <w:rsid w:val="15580C38"/>
    <w:rsid w:val="158A012C"/>
    <w:rsid w:val="15C12521"/>
    <w:rsid w:val="15CC11E5"/>
    <w:rsid w:val="15DA05B9"/>
    <w:rsid w:val="16B6078A"/>
    <w:rsid w:val="16BF009C"/>
    <w:rsid w:val="16FA09A5"/>
    <w:rsid w:val="17854FC8"/>
    <w:rsid w:val="17DD687C"/>
    <w:rsid w:val="180061AD"/>
    <w:rsid w:val="183B5276"/>
    <w:rsid w:val="186E3F20"/>
    <w:rsid w:val="18EB67F8"/>
    <w:rsid w:val="1992286E"/>
    <w:rsid w:val="199B1FCC"/>
    <w:rsid w:val="19AB482C"/>
    <w:rsid w:val="1A2854BA"/>
    <w:rsid w:val="1A312930"/>
    <w:rsid w:val="1A487CB5"/>
    <w:rsid w:val="1A6013EC"/>
    <w:rsid w:val="1AD67034"/>
    <w:rsid w:val="1AE35598"/>
    <w:rsid w:val="1B5C0BB1"/>
    <w:rsid w:val="1B771395"/>
    <w:rsid w:val="1C0F1AA1"/>
    <w:rsid w:val="1C4F2F79"/>
    <w:rsid w:val="1C4F7A0F"/>
    <w:rsid w:val="1C56042C"/>
    <w:rsid w:val="1C8D0E34"/>
    <w:rsid w:val="1CAE1750"/>
    <w:rsid w:val="1CB404FE"/>
    <w:rsid w:val="1CEC2B3E"/>
    <w:rsid w:val="1CF540E9"/>
    <w:rsid w:val="1D300C7D"/>
    <w:rsid w:val="1D427E12"/>
    <w:rsid w:val="1DA56F24"/>
    <w:rsid w:val="1DB55626"/>
    <w:rsid w:val="1DF44F73"/>
    <w:rsid w:val="1EA35351"/>
    <w:rsid w:val="1EEB2561"/>
    <w:rsid w:val="1F152820"/>
    <w:rsid w:val="1F39063E"/>
    <w:rsid w:val="1F4610D9"/>
    <w:rsid w:val="1F514E4B"/>
    <w:rsid w:val="1F6F209E"/>
    <w:rsid w:val="1F9468EF"/>
    <w:rsid w:val="201B2055"/>
    <w:rsid w:val="203207AA"/>
    <w:rsid w:val="20D03781"/>
    <w:rsid w:val="20E87403"/>
    <w:rsid w:val="20F52A54"/>
    <w:rsid w:val="216E0214"/>
    <w:rsid w:val="218D096E"/>
    <w:rsid w:val="21C67E02"/>
    <w:rsid w:val="22623CFB"/>
    <w:rsid w:val="22F044A0"/>
    <w:rsid w:val="23026ACA"/>
    <w:rsid w:val="23F66119"/>
    <w:rsid w:val="23FD4288"/>
    <w:rsid w:val="2422602C"/>
    <w:rsid w:val="24247062"/>
    <w:rsid w:val="246730C1"/>
    <w:rsid w:val="24AA2A5A"/>
    <w:rsid w:val="24AB42BB"/>
    <w:rsid w:val="254C0545"/>
    <w:rsid w:val="256521BB"/>
    <w:rsid w:val="25674D65"/>
    <w:rsid w:val="25973F8F"/>
    <w:rsid w:val="25E127B4"/>
    <w:rsid w:val="2658396A"/>
    <w:rsid w:val="267D7947"/>
    <w:rsid w:val="269B0B8F"/>
    <w:rsid w:val="26A36964"/>
    <w:rsid w:val="26F73DE6"/>
    <w:rsid w:val="27802B62"/>
    <w:rsid w:val="2792765B"/>
    <w:rsid w:val="27CE5C62"/>
    <w:rsid w:val="27FA6E5B"/>
    <w:rsid w:val="283755E3"/>
    <w:rsid w:val="286615ED"/>
    <w:rsid w:val="28D27C2C"/>
    <w:rsid w:val="29273204"/>
    <w:rsid w:val="293047BA"/>
    <w:rsid w:val="295D151D"/>
    <w:rsid w:val="29CC58AE"/>
    <w:rsid w:val="2A3674ED"/>
    <w:rsid w:val="2A4E167E"/>
    <w:rsid w:val="2AA34B7F"/>
    <w:rsid w:val="2AA42D2B"/>
    <w:rsid w:val="2ACC0A3D"/>
    <w:rsid w:val="2AF522CA"/>
    <w:rsid w:val="2B221803"/>
    <w:rsid w:val="2B253DEB"/>
    <w:rsid w:val="2B85573C"/>
    <w:rsid w:val="2BCE788F"/>
    <w:rsid w:val="2C6F69E2"/>
    <w:rsid w:val="2C85487F"/>
    <w:rsid w:val="2CB26454"/>
    <w:rsid w:val="2CBA5779"/>
    <w:rsid w:val="2CF51CE9"/>
    <w:rsid w:val="2D5531EF"/>
    <w:rsid w:val="2D631F2F"/>
    <w:rsid w:val="2D71636E"/>
    <w:rsid w:val="2DC1251E"/>
    <w:rsid w:val="2E0D448A"/>
    <w:rsid w:val="2E4C5FB5"/>
    <w:rsid w:val="2E5B6C85"/>
    <w:rsid w:val="2E855D64"/>
    <w:rsid w:val="2EAA7911"/>
    <w:rsid w:val="2F1F1848"/>
    <w:rsid w:val="2F2A1141"/>
    <w:rsid w:val="2F7243FE"/>
    <w:rsid w:val="2FEA0C29"/>
    <w:rsid w:val="2FEA5BD2"/>
    <w:rsid w:val="2FEB039D"/>
    <w:rsid w:val="30224286"/>
    <w:rsid w:val="302921EA"/>
    <w:rsid w:val="30332538"/>
    <w:rsid w:val="308C66BA"/>
    <w:rsid w:val="308D4944"/>
    <w:rsid w:val="31735B83"/>
    <w:rsid w:val="319F4C0C"/>
    <w:rsid w:val="31AF07C7"/>
    <w:rsid w:val="31EA7262"/>
    <w:rsid w:val="326E6956"/>
    <w:rsid w:val="327F7766"/>
    <w:rsid w:val="32862719"/>
    <w:rsid w:val="32C5399E"/>
    <w:rsid w:val="331D7F93"/>
    <w:rsid w:val="331E20F0"/>
    <w:rsid w:val="331F0770"/>
    <w:rsid w:val="33283BCF"/>
    <w:rsid w:val="33430CDD"/>
    <w:rsid w:val="338D5781"/>
    <w:rsid w:val="33C05AB7"/>
    <w:rsid w:val="33E412BD"/>
    <w:rsid w:val="345A5849"/>
    <w:rsid w:val="345C0152"/>
    <w:rsid w:val="34CD5293"/>
    <w:rsid w:val="350731CE"/>
    <w:rsid w:val="351F1470"/>
    <w:rsid w:val="351F7C87"/>
    <w:rsid w:val="35A41DB0"/>
    <w:rsid w:val="35E277E4"/>
    <w:rsid w:val="35ED19A9"/>
    <w:rsid w:val="36044CAC"/>
    <w:rsid w:val="36E763F9"/>
    <w:rsid w:val="36EB470C"/>
    <w:rsid w:val="370A3875"/>
    <w:rsid w:val="371A0FB8"/>
    <w:rsid w:val="374E41C8"/>
    <w:rsid w:val="374F5558"/>
    <w:rsid w:val="375B4708"/>
    <w:rsid w:val="376B5500"/>
    <w:rsid w:val="37A13EFE"/>
    <w:rsid w:val="37D719CB"/>
    <w:rsid w:val="382630BC"/>
    <w:rsid w:val="38550E76"/>
    <w:rsid w:val="387E2D8D"/>
    <w:rsid w:val="387F13F9"/>
    <w:rsid w:val="3899622C"/>
    <w:rsid w:val="38C20522"/>
    <w:rsid w:val="38D05F10"/>
    <w:rsid w:val="38DD545E"/>
    <w:rsid w:val="395C518D"/>
    <w:rsid w:val="3A1725E6"/>
    <w:rsid w:val="3A6F45AE"/>
    <w:rsid w:val="3A931218"/>
    <w:rsid w:val="3BAD1924"/>
    <w:rsid w:val="3BB72674"/>
    <w:rsid w:val="3BED1398"/>
    <w:rsid w:val="3C7704C4"/>
    <w:rsid w:val="3CA6574D"/>
    <w:rsid w:val="3CAD6A94"/>
    <w:rsid w:val="3CB12D0B"/>
    <w:rsid w:val="3D293E10"/>
    <w:rsid w:val="3D3D6964"/>
    <w:rsid w:val="3DA21845"/>
    <w:rsid w:val="3DDA6CC9"/>
    <w:rsid w:val="3DEA4D60"/>
    <w:rsid w:val="3DFA3BD1"/>
    <w:rsid w:val="3EBC06FE"/>
    <w:rsid w:val="3F727C6B"/>
    <w:rsid w:val="3F8F0245"/>
    <w:rsid w:val="3FD54557"/>
    <w:rsid w:val="406E513B"/>
    <w:rsid w:val="40894CD4"/>
    <w:rsid w:val="41013255"/>
    <w:rsid w:val="410856D8"/>
    <w:rsid w:val="411E510D"/>
    <w:rsid w:val="41351BC1"/>
    <w:rsid w:val="415B7894"/>
    <w:rsid w:val="417D7B5F"/>
    <w:rsid w:val="418B5A80"/>
    <w:rsid w:val="41D86B9E"/>
    <w:rsid w:val="41E04554"/>
    <w:rsid w:val="42770F78"/>
    <w:rsid w:val="42B325B5"/>
    <w:rsid w:val="43476001"/>
    <w:rsid w:val="434A3190"/>
    <w:rsid w:val="440E7581"/>
    <w:rsid w:val="44B22C93"/>
    <w:rsid w:val="44F81B9E"/>
    <w:rsid w:val="450446EA"/>
    <w:rsid w:val="453470C9"/>
    <w:rsid w:val="45B1118B"/>
    <w:rsid w:val="45E86F25"/>
    <w:rsid w:val="45EF7078"/>
    <w:rsid w:val="45FB77CB"/>
    <w:rsid w:val="462470DA"/>
    <w:rsid w:val="463D2FDB"/>
    <w:rsid w:val="46E37C17"/>
    <w:rsid w:val="47B401CF"/>
    <w:rsid w:val="47C57C66"/>
    <w:rsid w:val="47DF1700"/>
    <w:rsid w:val="47F43438"/>
    <w:rsid w:val="47FA522C"/>
    <w:rsid w:val="481E5480"/>
    <w:rsid w:val="48A54426"/>
    <w:rsid w:val="48A630C4"/>
    <w:rsid w:val="48DD6F69"/>
    <w:rsid w:val="492C413F"/>
    <w:rsid w:val="498F6FBC"/>
    <w:rsid w:val="499C4BA1"/>
    <w:rsid w:val="4A1D1820"/>
    <w:rsid w:val="4A280CD4"/>
    <w:rsid w:val="4A71507A"/>
    <w:rsid w:val="4A727F0E"/>
    <w:rsid w:val="4AD33CD7"/>
    <w:rsid w:val="4AF46C3C"/>
    <w:rsid w:val="4B454CC6"/>
    <w:rsid w:val="4B6736B1"/>
    <w:rsid w:val="4B9B4AB1"/>
    <w:rsid w:val="4BB328F5"/>
    <w:rsid w:val="4BC606D8"/>
    <w:rsid w:val="4C217FB6"/>
    <w:rsid w:val="4C3B1249"/>
    <w:rsid w:val="4C42653F"/>
    <w:rsid w:val="4C65555D"/>
    <w:rsid w:val="4C78017E"/>
    <w:rsid w:val="4C9211AC"/>
    <w:rsid w:val="4CCF164D"/>
    <w:rsid w:val="4CD078A1"/>
    <w:rsid w:val="4CDD2FD7"/>
    <w:rsid w:val="4D181AF2"/>
    <w:rsid w:val="4D4548CD"/>
    <w:rsid w:val="4D74582A"/>
    <w:rsid w:val="4D830C29"/>
    <w:rsid w:val="4D9C5717"/>
    <w:rsid w:val="4DF91B41"/>
    <w:rsid w:val="4E6B6D2F"/>
    <w:rsid w:val="4EF63225"/>
    <w:rsid w:val="4F0C0659"/>
    <w:rsid w:val="4F455B75"/>
    <w:rsid w:val="4FA3164A"/>
    <w:rsid w:val="4FBF732D"/>
    <w:rsid w:val="4FDF25BE"/>
    <w:rsid w:val="4FED4628"/>
    <w:rsid w:val="50F938B4"/>
    <w:rsid w:val="513E46AA"/>
    <w:rsid w:val="51C94C21"/>
    <w:rsid w:val="51D209EE"/>
    <w:rsid w:val="51D27DAA"/>
    <w:rsid w:val="52340814"/>
    <w:rsid w:val="5261254F"/>
    <w:rsid w:val="52CD5057"/>
    <w:rsid w:val="52F520DA"/>
    <w:rsid w:val="537312E8"/>
    <w:rsid w:val="539C389A"/>
    <w:rsid w:val="543756FF"/>
    <w:rsid w:val="54700190"/>
    <w:rsid w:val="54B30474"/>
    <w:rsid w:val="54C25095"/>
    <w:rsid w:val="54D052E7"/>
    <w:rsid w:val="55463911"/>
    <w:rsid w:val="55987BB3"/>
    <w:rsid w:val="560D3D05"/>
    <w:rsid w:val="563E6558"/>
    <w:rsid w:val="56407A3B"/>
    <w:rsid w:val="569A230E"/>
    <w:rsid w:val="569E474E"/>
    <w:rsid w:val="57032F0C"/>
    <w:rsid w:val="57143201"/>
    <w:rsid w:val="571A3C4E"/>
    <w:rsid w:val="57592E39"/>
    <w:rsid w:val="57866D16"/>
    <w:rsid w:val="578B72D7"/>
    <w:rsid w:val="57CA479F"/>
    <w:rsid w:val="5809461E"/>
    <w:rsid w:val="58344F7C"/>
    <w:rsid w:val="588F3FE1"/>
    <w:rsid w:val="589357FF"/>
    <w:rsid w:val="5920225C"/>
    <w:rsid w:val="592F3F03"/>
    <w:rsid w:val="59307FC0"/>
    <w:rsid w:val="595014CA"/>
    <w:rsid w:val="59F163ED"/>
    <w:rsid w:val="5A6E6125"/>
    <w:rsid w:val="5A8239F4"/>
    <w:rsid w:val="5A865DA5"/>
    <w:rsid w:val="5AC41AD0"/>
    <w:rsid w:val="5AF44F19"/>
    <w:rsid w:val="5AF95CB7"/>
    <w:rsid w:val="5B787685"/>
    <w:rsid w:val="5BB73413"/>
    <w:rsid w:val="5BB93392"/>
    <w:rsid w:val="5BCC17DF"/>
    <w:rsid w:val="5BD029C5"/>
    <w:rsid w:val="5BF54C5D"/>
    <w:rsid w:val="5C3F5724"/>
    <w:rsid w:val="5C475B3F"/>
    <w:rsid w:val="5C5452F1"/>
    <w:rsid w:val="5C573CE7"/>
    <w:rsid w:val="5C741C2D"/>
    <w:rsid w:val="5C9C75FF"/>
    <w:rsid w:val="5CB564CD"/>
    <w:rsid w:val="5CEF0F07"/>
    <w:rsid w:val="5D79574D"/>
    <w:rsid w:val="5DC9635F"/>
    <w:rsid w:val="5DF44DC3"/>
    <w:rsid w:val="5E163E38"/>
    <w:rsid w:val="5E752324"/>
    <w:rsid w:val="5EB56C59"/>
    <w:rsid w:val="5F0A62D1"/>
    <w:rsid w:val="5F4E4F97"/>
    <w:rsid w:val="60387ACC"/>
    <w:rsid w:val="607029A7"/>
    <w:rsid w:val="607805D9"/>
    <w:rsid w:val="60D777F7"/>
    <w:rsid w:val="614A3DAA"/>
    <w:rsid w:val="61AA1046"/>
    <w:rsid w:val="622F4DFB"/>
    <w:rsid w:val="6233133C"/>
    <w:rsid w:val="626D374A"/>
    <w:rsid w:val="62D60E9D"/>
    <w:rsid w:val="62F95247"/>
    <w:rsid w:val="630D5305"/>
    <w:rsid w:val="633E6ED4"/>
    <w:rsid w:val="634A4C2E"/>
    <w:rsid w:val="6382414E"/>
    <w:rsid w:val="63C40452"/>
    <w:rsid w:val="63E729D0"/>
    <w:rsid w:val="63EC460E"/>
    <w:rsid w:val="64E719B8"/>
    <w:rsid w:val="650A3A1E"/>
    <w:rsid w:val="652B25C6"/>
    <w:rsid w:val="660E6C4E"/>
    <w:rsid w:val="663A5BB9"/>
    <w:rsid w:val="66893739"/>
    <w:rsid w:val="669F3EB5"/>
    <w:rsid w:val="676A6896"/>
    <w:rsid w:val="678278F4"/>
    <w:rsid w:val="6887498D"/>
    <w:rsid w:val="68E41DC8"/>
    <w:rsid w:val="695E49A7"/>
    <w:rsid w:val="6A1A0059"/>
    <w:rsid w:val="6A4B6745"/>
    <w:rsid w:val="6A5F3F1C"/>
    <w:rsid w:val="6A76661D"/>
    <w:rsid w:val="6A851AA6"/>
    <w:rsid w:val="6AAC0E57"/>
    <w:rsid w:val="6B5C6F26"/>
    <w:rsid w:val="6BC52D8D"/>
    <w:rsid w:val="6C567AD6"/>
    <w:rsid w:val="6C7E4BBF"/>
    <w:rsid w:val="6C84050B"/>
    <w:rsid w:val="6CA74A79"/>
    <w:rsid w:val="6CAB169B"/>
    <w:rsid w:val="6CAD0F6F"/>
    <w:rsid w:val="6CB270D9"/>
    <w:rsid w:val="6CC23ECB"/>
    <w:rsid w:val="6CCC6520"/>
    <w:rsid w:val="6D2677F4"/>
    <w:rsid w:val="6D2D29AD"/>
    <w:rsid w:val="6D423A36"/>
    <w:rsid w:val="6E3D09FC"/>
    <w:rsid w:val="6E4D740E"/>
    <w:rsid w:val="6E8E38F8"/>
    <w:rsid w:val="6EA6211A"/>
    <w:rsid w:val="6F0F1435"/>
    <w:rsid w:val="6FD42C8F"/>
    <w:rsid w:val="70054354"/>
    <w:rsid w:val="70326654"/>
    <w:rsid w:val="70357B59"/>
    <w:rsid w:val="70EB2F09"/>
    <w:rsid w:val="70FA674D"/>
    <w:rsid w:val="71034E63"/>
    <w:rsid w:val="714453C9"/>
    <w:rsid w:val="71495993"/>
    <w:rsid w:val="716C1E32"/>
    <w:rsid w:val="71E20AF8"/>
    <w:rsid w:val="72BA4BA9"/>
    <w:rsid w:val="72C150E9"/>
    <w:rsid w:val="72D563AF"/>
    <w:rsid w:val="73173434"/>
    <w:rsid w:val="734C1356"/>
    <w:rsid w:val="73726004"/>
    <w:rsid w:val="73931648"/>
    <w:rsid w:val="73CB4830"/>
    <w:rsid w:val="74024DE9"/>
    <w:rsid w:val="74065409"/>
    <w:rsid w:val="74067D81"/>
    <w:rsid w:val="741067EA"/>
    <w:rsid w:val="746060D9"/>
    <w:rsid w:val="74A7099A"/>
    <w:rsid w:val="74F87447"/>
    <w:rsid w:val="75387579"/>
    <w:rsid w:val="755F5D1A"/>
    <w:rsid w:val="75C868E6"/>
    <w:rsid w:val="76376A2F"/>
    <w:rsid w:val="766A7ED1"/>
    <w:rsid w:val="76704A20"/>
    <w:rsid w:val="76A21419"/>
    <w:rsid w:val="76B92AE7"/>
    <w:rsid w:val="76D91BE9"/>
    <w:rsid w:val="76EA2818"/>
    <w:rsid w:val="770E2036"/>
    <w:rsid w:val="77172EFD"/>
    <w:rsid w:val="775628C9"/>
    <w:rsid w:val="77C24CFB"/>
    <w:rsid w:val="77CF7CFD"/>
    <w:rsid w:val="784A2CD1"/>
    <w:rsid w:val="78A152BF"/>
    <w:rsid w:val="78B70AED"/>
    <w:rsid w:val="78B803DF"/>
    <w:rsid w:val="79077DE3"/>
    <w:rsid w:val="793F1C9B"/>
    <w:rsid w:val="796E18AD"/>
    <w:rsid w:val="798C2F9A"/>
    <w:rsid w:val="79D97847"/>
    <w:rsid w:val="7A45291D"/>
    <w:rsid w:val="7A462450"/>
    <w:rsid w:val="7AEA206E"/>
    <w:rsid w:val="7AEF66F2"/>
    <w:rsid w:val="7AFE663C"/>
    <w:rsid w:val="7B6826AE"/>
    <w:rsid w:val="7C054529"/>
    <w:rsid w:val="7C0D0481"/>
    <w:rsid w:val="7C356D43"/>
    <w:rsid w:val="7C484498"/>
    <w:rsid w:val="7C7E5218"/>
    <w:rsid w:val="7CBC6FAC"/>
    <w:rsid w:val="7CF46746"/>
    <w:rsid w:val="7D5316BF"/>
    <w:rsid w:val="7D6939D4"/>
    <w:rsid w:val="7D6E1507"/>
    <w:rsid w:val="7D9F2E27"/>
    <w:rsid w:val="7DA410C6"/>
    <w:rsid w:val="7DB73053"/>
    <w:rsid w:val="7DC12ACC"/>
    <w:rsid w:val="7E7C5E0C"/>
    <w:rsid w:val="7E813419"/>
    <w:rsid w:val="7E917DD4"/>
    <w:rsid w:val="7EDD286E"/>
    <w:rsid w:val="7F524A9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adjustRightInd w:val="0"/>
      <w:snapToGrid w:val="0"/>
      <w:spacing w:line="360" w:lineRule="auto"/>
      <w:outlineLvl w:val="0"/>
    </w:pPr>
    <w:rPr>
      <w:rFonts w:ascii="Times New Roman" w:hAnsi="Times New Roman" w:eastAsia="宋体" w:cs="Times New Roman"/>
      <w:bCs/>
      <w:kern w:val="44"/>
      <w:szCs w:val="44"/>
    </w:rPr>
  </w:style>
  <w:style w:type="paragraph" w:styleId="3">
    <w:name w:val="heading 2"/>
    <w:basedOn w:val="1"/>
    <w:next w:val="1"/>
    <w:qFormat/>
    <w:uiPriority w:val="0"/>
    <w:pPr>
      <w:spacing w:before="100" w:beforeAutospacing="1" w:after="100" w:afterAutospacing="1"/>
      <w:jc w:val="left"/>
      <w:outlineLvl w:val="1"/>
    </w:pPr>
    <w:rPr>
      <w:rFonts w:hint="eastAsia" w:ascii="宋体" w:hAnsi="宋体" w:eastAsia="宋体" w:cs="宋体"/>
      <w:b/>
      <w:kern w:val="0"/>
      <w:sz w:val="36"/>
      <w:szCs w:val="36"/>
      <w:lang w:val="en-US" w:eastAsia="zh-CN" w:bidi="ar"/>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25">
    <w:name w:val="Default Paragraph Font"/>
    <w:semiHidden/>
    <w:qFormat/>
    <w:uiPriority w:val="0"/>
  </w:style>
  <w:style w:type="table" w:default="1" w:styleId="23">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99"/>
    <w:pPr>
      <w:ind w:firstLine="420"/>
    </w:pPr>
    <w:rPr>
      <w:kern w:val="2"/>
      <w:sz w:val="21"/>
      <w:szCs w:val="20"/>
    </w:rPr>
  </w:style>
  <w:style w:type="paragraph" w:styleId="7">
    <w:name w:val="Document Map"/>
    <w:basedOn w:val="1"/>
    <w:link w:val="29"/>
    <w:qFormat/>
    <w:uiPriority w:val="0"/>
    <w:rPr>
      <w:rFonts w:ascii="宋体"/>
      <w:sz w:val="18"/>
      <w:szCs w:val="18"/>
    </w:rPr>
  </w:style>
  <w:style w:type="paragraph" w:styleId="8">
    <w:name w:val="annotation text"/>
    <w:basedOn w:val="1"/>
    <w:link w:val="30"/>
    <w:qFormat/>
    <w:uiPriority w:val="99"/>
    <w:pPr>
      <w:jc w:val="left"/>
    </w:pPr>
  </w:style>
  <w:style w:type="paragraph" w:styleId="9">
    <w:name w:val="Body Text"/>
    <w:basedOn w:val="1"/>
    <w:next w:val="1"/>
    <w:qFormat/>
    <w:uiPriority w:val="0"/>
    <w:rPr>
      <w:sz w:val="28"/>
      <w:szCs w:val="20"/>
    </w:rPr>
  </w:style>
  <w:style w:type="paragraph" w:styleId="10">
    <w:name w:val="Body Text Indent"/>
    <w:basedOn w:val="1"/>
    <w:next w:val="11"/>
    <w:qFormat/>
    <w:uiPriority w:val="0"/>
    <w:pPr>
      <w:spacing w:after="120"/>
      <w:ind w:left="420" w:leftChars="200"/>
    </w:pPr>
    <w:rPr>
      <w:sz w:val="24"/>
      <w:szCs w:val="20"/>
    </w:rPr>
  </w:style>
  <w:style w:type="paragraph" w:styleId="11">
    <w:name w:val="Body Text First Indent 2"/>
    <w:basedOn w:val="1"/>
    <w:next w:val="1"/>
    <w:qFormat/>
    <w:uiPriority w:val="0"/>
    <w:pPr>
      <w:ind w:firstLine="420"/>
    </w:pPr>
  </w:style>
  <w:style w:type="paragraph" w:styleId="12">
    <w:name w:val="Plain Text"/>
    <w:basedOn w:val="1"/>
    <w:next w:val="1"/>
    <w:qFormat/>
    <w:uiPriority w:val="99"/>
    <w:rPr>
      <w:rFonts w:ascii="宋体" w:hAnsi="Courier New"/>
      <w:kern w:val="2"/>
      <w:sz w:val="21"/>
      <w:szCs w:val="20"/>
    </w:rPr>
  </w:style>
  <w:style w:type="paragraph" w:styleId="13">
    <w:name w:val="Body Text Indent 2"/>
    <w:basedOn w:val="1"/>
    <w:qFormat/>
    <w:uiPriority w:val="0"/>
    <w:pPr>
      <w:spacing w:line="360" w:lineRule="auto"/>
      <w:ind w:left="0" w:leftChars="0" w:firstLine="400" w:firstLineChars="200"/>
    </w:pPr>
    <w:rPr>
      <w:sz w:val="24"/>
      <w:szCs w:val="20"/>
    </w:rPr>
  </w:style>
  <w:style w:type="paragraph" w:styleId="14">
    <w:name w:val="Balloon Text"/>
    <w:basedOn w:val="1"/>
    <w:link w:val="31"/>
    <w:qFormat/>
    <w:uiPriority w:val="0"/>
    <w:rPr>
      <w:sz w:val="18"/>
      <w:szCs w:val="18"/>
    </w:rPr>
  </w:style>
  <w:style w:type="paragraph" w:styleId="15">
    <w:name w:val="footer"/>
    <w:basedOn w:val="1"/>
    <w:next w:val="1"/>
    <w:qFormat/>
    <w:uiPriority w:val="99"/>
    <w:pPr>
      <w:tabs>
        <w:tab w:val="center" w:pos="4153"/>
        <w:tab w:val="right" w:pos="8306"/>
      </w:tabs>
      <w:snapToGrid w:val="0"/>
      <w:jc w:val="left"/>
    </w:pPr>
    <w:rPr>
      <w:kern w:val="0"/>
      <w:sz w:val="18"/>
      <w:szCs w:val="20"/>
    </w:rPr>
  </w:style>
  <w:style w:type="paragraph" w:styleId="16">
    <w:name w:val="header"/>
    <w:basedOn w:val="1"/>
    <w:next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toc 1"/>
    <w:basedOn w:val="1"/>
    <w:next w:val="1"/>
    <w:qFormat/>
    <w:uiPriority w:val="0"/>
  </w:style>
  <w:style w:type="paragraph" w:styleId="18">
    <w:name w:val="Body Text 2"/>
    <w:basedOn w:val="1"/>
    <w:qFormat/>
    <w:uiPriority w:val="0"/>
    <w:pPr>
      <w:spacing w:after="120" w:line="480" w:lineRule="auto"/>
    </w:pPr>
  </w:style>
  <w:style w:type="paragraph" w:styleId="19">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0">
    <w:name w:val="Title"/>
    <w:basedOn w:val="1"/>
    <w:qFormat/>
    <w:uiPriority w:val="0"/>
    <w:pPr>
      <w:spacing w:before="240" w:beforeLines="0" w:beforeAutospacing="0" w:after="60" w:afterLines="0" w:afterAutospacing="0"/>
      <w:jc w:val="center"/>
      <w:outlineLvl w:val="0"/>
    </w:pPr>
    <w:rPr>
      <w:rFonts w:ascii="Arial" w:hAnsi="Arial"/>
      <w:b/>
      <w:sz w:val="32"/>
    </w:rPr>
  </w:style>
  <w:style w:type="paragraph" w:styleId="21">
    <w:name w:val="annotation subject"/>
    <w:basedOn w:val="8"/>
    <w:next w:val="8"/>
    <w:link w:val="32"/>
    <w:qFormat/>
    <w:uiPriority w:val="0"/>
    <w:rPr>
      <w:b/>
      <w:bCs/>
    </w:rPr>
  </w:style>
  <w:style w:type="paragraph" w:styleId="22">
    <w:name w:val="Body Text First Indent"/>
    <w:basedOn w:val="9"/>
    <w:next w:val="1"/>
    <w:qFormat/>
    <w:uiPriority w:val="0"/>
    <w:pPr>
      <w:ind w:firstLine="420"/>
    </w:pPr>
    <w:rPr>
      <w:kern w:val="2"/>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basedOn w:val="25"/>
    <w:qFormat/>
    <w:uiPriority w:val="0"/>
  </w:style>
  <w:style w:type="character" w:styleId="27">
    <w:name w:val="Hyperlink"/>
    <w:basedOn w:val="25"/>
    <w:qFormat/>
    <w:uiPriority w:val="0"/>
    <w:rPr>
      <w:color w:val="0000FF"/>
      <w:u w:val="single"/>
    </w:rPr>
  </w:style>
  <w:style w:type="character" w:styleId="28">
    <w:name w:val="annotation reference"/>
    <w:basedOn w:val="25"/>
    <w:qFormat/>
    <w:uiPriority w:val="0"/>
    <w:rPr>
      <w:sz w:val="21"/>
      <w:szCs w:val="21"/>
    </w:rPr>
  </w:style>
  <w:style w:type="character" w:customStyle="1" w:styleId="29">
    <w:name w:val="文档结构图 Char"/>
    <w:basedOn w:val="25"/>
    <w:link w:val="7"/>
    <w:qFormat/>
    <w:uiPriority w:val="0"/>
    <w:rPr>
      <w:rFonts w:ascii="宋体" w:hAnsi="Times New Roman"/>
      <w:kern w:val="2"/>
      <w:sz w:val="18"/>
      <w:szCs w:val="18"/>
    </w:rPr>
  </w:style>
  <w:style w:type="character" w:customStyle="1" w:styleId="30">
    <w:name w:val="批注文字 Char"/>
    <w:basedOn w:val="25"/>
    <w:link w:val="8"/>
    <w:qFormat/>
    <w:uiPriority w:val="99"/>
    <w:rPr>
      <w:rFonts w:ascii="Times New Roman" w:hAnsi="Times New Roman"/>
      <w:kern w:val="2"/>
      <w:sz w:val="21"/>
      <w:szCs w:val="24"/>
    </w:rPr>
  </w:style>
  <w:style w:type="character" w:customStyle="1" w:styleId="31">
    <w:name w:val="批注框文本 Char"/>
    <w:basedOn w:val="25"/>
    <w:link w:val="14"/>
    <w:qFormat/>
    <w:uiPriority w:val="0"/>
    <w:rPr>
      <w:rFonts w:ascii="Times New Roman" w:hAnsi="Times New Roman"/>
      <w:kern w:val="2"/>
      <w:sz w:val="18"/>
      <w:szCs w:val="18"/>
    </w:rPr>
  </w:style>
  <w:style w:type="character" w:customStyle="1" w:styleId="32">
    <w:name w:val="批注主题 Char"/>
    <w:basedOn w:val="30"/>
    <w:link w:val="21"/>
    <w:qFormat/>
    <w:uiPriority w:val="0"/>
    <w:rPr>
      <w:b/>
      <w:bCs/>
    </w:rPr>
  </w:style>
  <w:style w:type="paragraph" w:customStyle="1" w:styleId="33">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customStyle="1" w:styleId="34">
    <w:name w:val="Normal Indent1"/>
    <w:basedOn w:val="1"/>
    <w:qFormat/>
    <w:uiPriority w:val="0"/>
    <w:pPr>
      <w:ind w:firstLine="420" w:firstLineChars="200"/>
    </w:pPr>
  </w:style>
  <w:style w:type="paragraph" w:customStyle="1" w:styleId="35">
    <w:name w:val="样式 标题 1 + 四号 段前: 0 磅 段后: 0 磅 行距: 1.5 倍行距"/>
    <w:basedOn w:val="36"/>
    <w:next w:val="37"/>
    <w:qFormat/>
    <w:uiPriority w:val="0"/>
    <w:pPr>
      <w:spacing w:line="360" w:lineRule="auto"/>
      <w:jc w:val="center"/>
    </w:pPr>
    <w:rPr>
      <w:sz w:val="28"/>
    </w:rPr>
  </w:style>
  <w:style w:type="paragraph" w:customStyle="1" w:styleId="36">
    <w:name w:val="1正文"/>
    <w:basedOn w:val="1"/>
    <w:qFormat/>
    <w:uiPriority w:val="0"/>
    <w:pPr>
      <w:spacing w:line="500" w:lineRule="exact"/>
      <w:ind w:firstLine="588" w:firstLineChars="196"/>
    </w:pPr>
    <w:rPr>
      <w:rFonts w:eastAsia="楷体_GB2312"/>
      <w:sz w:val="30"/>
      <w:szCs w:val="30"/>
    </w:rPr>
  </w:style>
  <w:style w:type="paragraph" w:customStyle="1" w:styleId="37">
    <w:name w:val="文本正文"/>
    <w:basedOn w:val="1"/>
    <w:qFormat/>
    <w:uiPriority w:val="0"/>
    <w:pPr>
      <w:snapToGrid w:val="0"/>
      <w:spacing w:line="360" w:lineRule="auto"/>
      <w:ind w:firstLine="510"/>
      <w:jc w:val="left"/>
    </w:pPr>
    <w:rPr>
      <w:spacing w:val="4"/>
      <w:kern w:val="24"/>
      <w:szCs w:val="24"/>
      <w:lang w:val="zh-CN"/>
    </w:rPr>
  </w:style>
  <w:style w:type="paragraph" w:customStyle="1" w:styleId="38">
    <w:name w:val="正本"/>
    <w:basedOn w:val="1"/>
    <w:qFormat/>
    <w:uiPriority w:val="0"/>
    <w:pPr>
      <w:adjustRightInd w:val="0"/>
      <w:snapToGrid w:val="0"/>
      <w:spacing w:line="360" w:lineRule="auto"/>
      <w:ind w:firstLine="200" w:firstLineChars="200"/>
    </w:pPr>
    <w:rPr>
      <w:rFonts w:ascii="宋体" w:eastAsia="宋体"/>
      <w:kern w:val="2"/>
      <w:sz w:val="24"/>
      <w:szCs w:val="24"/>
      <w:lang w:val="en-US" w:eastAsia="zh-CN" w:bidi="ar-SA"/>
    </w:rPr>
  </w:style>
  <w:style w:type="paragraph" w:customStyle="1" w:styleId="39">
    <w:name w:val="样式 标题 2 + 宋体"/>
    <w:basedOn w:val="3"/>
    <w:qFormat/>
    <w:uiPriority w:val="0"/>
    <w:pPr>
      <w:spacing w:line="240" w:lineRule="auto"/>
    </w:pPr>
    <w:rPr>
      <w:rFonts w:ascii="宋体" w:hAnsi="宋体" w:eastAsia="宋体"/>
      <w:sz w:val="30"/>
    </w:rPr>
  </w:style>
  <w:style w:type="character" w:customStyle="1" w:styleId="40">
    <w:name w:val="批注文字 Char1"/>
    <w:qFormat/>
    <w:locked/>
    <w:uiPriority w:val="0"/>
    <w:rPr>
      <w:rFonts w:ascii="Times New Roman" w:hAnsi="Times New Roman" w:eastAsia="宋体" w:cs="Times New Roman"/>
      <w:kern w:val="0"/>
      <w:sz w:val="24"/>
      <w:szCs w:val="20"/>
    </w:rPr>
  </w:style>
  <w:style w:type="paragraph" w:customStyle="1" w:styleId="41">
    <w:name w:val="表格下方正文"/>
    <w:basedOn w:val="1"/>
    <w:qFormat/>
    <w:uiPriority w:val="0"/>
    <w:pPr>
      <w:widowControl w:val="0"/>
      <w:spacing w:before="300" w:line="460" w:lineRule="exact"/>
    </w:pPr>
    <w:rPr>
      <w:kern w:val="2"/>
    </w:rPr>
  </w:style>
  <w:style w:type="paragraph" w:customStyle="1" w:styleId="42">
    <w:name w:val="南华小标题"/>
    <w:basedOn w:val="1"/>
    <w:qFormat/>
    <w:uiPriority w:val="0"/>
    <w:pPr>
      <w:widowControl w:val="0"/>
    </w:pPr>
    <w:rPr>
      <w:rFonts w:ascii="宋体" w:hAnsi="宋体" w:cs="宋体"/>
      <w:b/>
      <w:szCs w:val="26"/>
    </w:rPr>
  </w:style>
  <w:style w:type="paragraph" w:customStyle="1" w:styleId="43">
    <w:name w:val="正文1"/>
    <w:basedOn w:val="1"/>
    <w:next w:val="1"/>
    <w:qFormat/>
    <w:uiPriority w:val="0"/>
  </w:style>
  <w:style w:type="paragraph" w:customStyle="1" w:styleId="44">
    <w:name w:val="p0"/>
    <w:basedOn w:val="1"/>
    <w:qFormat/>
    <w:uiPriority w:val="0"/>
    <w:pPr>
      <w:widowControl/>
      <w:jc w:val="left"/>
    </w:pPr>
    <w:rPr>
      <w:rFonts w:ascii="宋体" w:eastAsia="宋体"/>
      <w:kern w:val="0"/>
      <w:sz w:val="20"/>
    </w:rPr>
  </w:style>
  <w:style w:type="paragraph" w:customStyle="1" w:styleId="45">
    <w:name w:val="表格内容"/>
    <w:basedOn w:val="46"/>
    <w:next w:val="1"/>
    <w:qFormat/>
    <w:uiPriority w:val="0"/>
    <w:rPr>
      <w:b w:val="0"/>
    </w:rPr>
  </w:style>
  <w:style w:type="paragraph" w:customStyle="1" w:styleId="46">
    <w:name w:val="表格标题"/>
    <w:basedOn w:val="1"/>
    <w:next w:val="1"/>
    <w:qFormat/>
    <w:uiPriority w:val="0"/>
    <w:pPr>
      <w:jc w:val="center"/>
    </w:pPr>
    <w:rPr>
      <w:b/>
      <w:sz w:val="21"/>
    </w:rPr>
  </w:style>
  <w:style w:type="paragraph" w:customStyle="1" w:styleId="47">
    <w:name w:val="表格文字"/>
    <w:basedOn w:val="48"/>
    <w:next w:val="1"/>
    <w:qFormat/>
    <w:uiPriority w:val="0"/>
    <w:pPr>
      <w:widowControl w:val="0"/>
      <w:autoSpaceDE w:val="0"/>
      <w:autoSpaceDN w:val="0"/>
      <w:adjustRightInd w:val="0"/>
      <w:snapToGrid w:val="0"/>
      <w:spacing w:before="40" w:after="40"/>
      <w:ind w:firstLine="0" w:firstLineChars="0"/>
      <w:jc w:val="center"/>
      <w:textAlignment w:val="baseline"/>
    </w:pPr>
    <w:rPr>
      <w:rFonts w:hAnsi="宋体"/>
      <w:b/>
      <w:kern w:val="24"/>
      <w:szCs w:val="20"/>
    </w:rPr>
  </w:style>
  <w:style w:type="paragraph" w:customStyle="1" w:styleId="48">
    <w:name w:val="样式1"/>
    <w:basedOn w:val="18"/>
    <w:qFormat/>
    <w:uiPriority w:val="0"/>
    <w:pPr>
      <w:spacing w:line="360" w:lineRule="auto"/>
      <w:ind w:firstLine="510"/>
    </w:pPr>
    <w:rPr>
      <w:rFonts w:eastAsia="宋体"/>
    </w:rPr>
  </w:style>
  <w:style w:type="paragraph" w:styleId="49">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0">
    <w:name w:val="表头"/>
    <w:basedOn w:val="47"/>
    <w:next w:val="1"/>
    <w:qFormat/>
    <w:uiPriority w:val="0"/>
    <w:pPr>
      <w:spacing w:beforeLines="0" w:afterLines="0" w:line="240" w:lineRule="auto"/>
    </w:pPr>
    <w:rPr>
      <w:rFonts w:ascii="Times New Roman" w:cs="宋体"/>
      <w:b w:val="0"/>
      <w:color w:val="000000"/>
      <w:kern w:val="21"/>
    </w:rPr>
  </w:style>
  <w:style w:type="paragraph" w:customStyle="1" w:styleId="51">
    <w:name w:val="表格"/>
    <w:basedOn w:val="1"/>
    <w:next w:val="1"/>
    <w:qFormat/>
    <w:uiPriority w:val="0"/>
    <w:pPr>
      <w:adjustRightInd w:val="0"/>
      <w:snapToGrid w:val="0"/>
      <w:spacing w:beforeLines="10" w:afterLines="10" w:line="259" w:lineRule="auto"/>
      <w:jc w:val="center"/>
    </w:pPr>
    <w:rPr>
      <w:rFonts w:ascii="宋体"/>
      <w:kern w:val="0"/>
      <w:szCs w:val="20"/>
    </w:rPr>
  </w:style>
  <w:style w:type="paragraph" w:customStyle="1" w:styleId="52">
    <w:name w:val="正文啊"/>
    <w:basedOn w:val="49"/>
    <w:qFormat/>
    <w:uiPriority w:val="0"/>
    <w:pPr>
      <w:spacing w:line="360" w:lineRule="auto"/>
      <w:ind w:firstLine="200" w:firstLineChars="200"/>
    </w:pPr>
    <w:rPr>
      <w:sz w:val="24"/>
      <w:szCs w:val="22"/>
    </w:rPr>
  </w:style>
  <w:style w:type="paragraph" w:styleId="53">
    <w:name w:val="List Paragraph"/>
    <w:basedOn w:val="1"/>
    <w:qFormat/>
    <w:uiPriority w:val="34"/>
    <w:pPr>
      <w:ind w:firstLine="420" w:firstLineChars="200"/>
    </w:pPr>
  </w:style>
  <w:style w:type="paragraph" w:customStyle="1" w:styleId="54">
    <w:name w:val="Default1"/>
    <w:next w:val="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55">
    <w:name w:val="正文（首行缩进两字） Char"/>
    <w:basedOn w:val="1"/>
    <w:qFormat/>
    <w:uiPriority w:val="0"/>
    <w:pPr>
      <w:widowControl/>
      <w:spacing w:line="360" w:lineRule="auto"/>
      <w:ind w:firstLine="420"/>
    </w:pPr>
    <w:rPr>
      <w:kern w:val="0"/>
      <w:sz w:val="24"/>
      <w:szCs w:val="20"/>
    </w:rPr>
  </w:style>
  <w:style w:type="paragraph" w:customStyle="1" w:styleId="56">
    <w:name w:val="样式5"/>
    <w:basedOn w:val="43"/>
    <w:qFormat/>
    <w:uiPriority w:val="0"/>
    <w:pPr>
      <w:tabs>
        <w:tab w:val="left" w:pos="987"/>
        <w:tab w:val="left" w:pos="1086"/>
      </w:tabs>
      <w:snapToGrid w:val="0"/>
      <w:spacing w:line="360" w:lineRule="auto"/>
      <w:ind w:firstLine="510"/>
    </w:pPr>
    <w:rPr>
      <w:rFonts w:ascii="宋体" w:hAnsi="宋体" w:cs="宋体"/>
      <w:sz w:val="24"/>
      <w:szCs w:val="24"/>
    </w:rPr>
  </w:style>
  <w:style w:type="paragraph" w:customStyle="1" w:styleId="57">
    <w:name w:val="Table Paragraph"/>
    <w:basedOn w:val="1"/>
    <w:qFormat/>
    <w:uiPriority w:val="1"/>
    <w:pPr>
      <w:jc w:val="center"/>
    </w:pPr>
    <w:rPr>
      <w:rFonts w:ascii="宋体" w:hAnsi="宋体" w:eastAsia="宋体" w:cs="宋体"/>
      <w:lang w:val="zh-CN" w:eastAsia="zh-CN" w:bidi="zh-CN"/>
    </w:rPr>
  </w:style>
  <w:style w:type="paragraph" w:customStyle="1" w:styleId="58">
    <w:name w:val="赵"/>
    <w:basedOn w:val="1"/>
    <w:qFormat/>
    <w:uiPriority w:val="0"/>
    <w:pPr>
      <w:spacing w:line="360" w:lineRule="auto"/>
      <w:ind w:firstLine="200" w:firstLineChars="200"/>
    </w:pPr>
    <w:rPr>
      <w:rFonts w:ascii="Times New Roman" w:hAnsi="Times New Roman" w:cs="Times New Roman"/>
      <w:sz w:val="24"/>
      <w:szCs w:val="30"/>
    </w:rPr>
  </w:style>
  <w:style w:type="paragraph" w:customStyle="1" w:styleId="59">
    <w:name w:val="表体"/>
    <w:basedOn w:val="1"/>
    <w:qFormat/>
    <w:uiPriority w:val="0"/>
    <w:pPr>
      <w:widowControl/>
      <w:tabs>
        <w:tab w:val="left" w:pos="540"/>
        <w:tab w:val="left" w:pos="851"/>
        <w:tab w:val="left" w:pos="994"/>
        <w:tab w:val="left" w:pos="1260"/>
        <w:tab w:val="left" w:pos="3108"/>
        <w:tab w:val="left" w:pos="3150"/>
      </w:tabs>
      <w:overflowPunct w:val="0"/>
      <w:adjustRightInd w:val="0"/>
      <w:spacing w:line="340" w:lineRule="exact"/>
      <w:jc w:val="center"/>
      <w:textAlignment w:val="baseline"/>
    </w:pPr>
    <w:rPr>
      <w:rFonts w:ascii="Times New Roman" w:hAnsi="Times New Roman" w:cs="Times New Roman"/>
      <w:bCs/>
      <w:snapToGrid w:val="0"/>
      <w:color w:val="000000"/>
      <w:kern w:val="32"/>
      <w:szCs w:val="20"/>
    </w:rPr>
  </w:style>
  <w:style w:type="paragraph" w:customStyle="1" w:styleId="60">
    <w:name w:val="pra"/>
    <w:basedOn w:val="1"/>
    <w:semiHidden/>
    <w:qFormat/>
    <w:uiPriority w:val="0"/>
    <w:pPr>
      <w:widowControl/>
      <w:spacing w:line="360" w:lineRule="auto"/>
      <w:ind w:firstLine="420"/>
      <w:jc w:val="left"/>
    </w:pPr>
    <w:rPr>
      <w:rFonts w:ascii="宋体" w:hAnsi="宋体" w:cs="宋体"/>
      <w:color w:val="333333"/>
      <w:kern w:val="0"/>
      <w:szCs w:val="21"/>
    </w:rPr>
  </w:style>
  <w:style w:type="paragraph" w:customStyle="1" w:styleId="61">
    <w:name w:val="表格标题-WJG"/>
    <w:basedOn w:val="50"/>
    <w:qFormat/>
    <w:uiPriority w:val="0"/>
    <w:rPr>
      <w:rFonts w:eastAsia="宋体"/>
      <w:b/>
      <w:color w:val="auto"/>
      <w:spacing w:val="0"/>
      <w:sz w:val="21"/>
      <w:szCs w:val="21"/>
    </w:rPr>
  </w:style>
  <w:style w:type="paragraph" w:customStyle="1" w:styleId="62">
    <w:name w:val="表格内容-WJG"/>
    <w:basedOn w:val="63"/>
    <w:qFormat/>
    <w:uiPriority w:val="0"/>
    <w:pPr>
      <w:tabs>
        <w:tab w:val="left" w:pos="1021"/>
      </w:tabs>
      <w:snapToGrid/>
      <w:spacing w:before="0" w:beforeLines="0" w:after="0" w:afterLines="0"/>
    </w:pPr>
    <w:rPr>
      <w:sz w:val="21"/>
    </w:rPr>
  </w:style>
  <w:style w:type="paragraph" w:customStyle="1" w:styleId="63">
    <w:name w:val="表文"/>
    <w:basedOn w:val="1"/>
    <w:qFormat/>
    <w:uiPriority w:val="0"/>
    <w:pPr>
      <w:tabs>
        <w:tab w:val="left" w:pos="1021"/>
      </w:tabs>
      <w:adjustRightInd w:val="0"/>
      <w:snapToGrid w:val="0"/>
      <w:spacing w:before="93" w:beforeLines="30" w:after="93" w:afterLines="30"/>
      <w:jc w:val="center"/>
    </w:pPr>
    <w:rPr>
      <w:snapToGrid w:val="0"/>
      <w:kern w:val="28"/>
      <w:position w:val="-24"/>
      <w:sz w:val="21"/>
      <w:szCs w:val="21"/>
    </w:rPr>
  </w:style>
  <w:style w:type="paragraph" w:customStyle="1" w:styleId="64">
    <w:name w:val="Other|1"/>
    <w:basedOn w:val="1"/>
    <w:qFormat/>
    <w:uiPriority w:val="0"/>
    <w:pPr>
      <w:widowControl w:val="0"/>
      <w:shd w:val="clear" w:color="auto" w:fill="auto"/>
      <w:jc w:val="center"/>
    </w:pPr>
    <w:rPr>
      <w:rFonts w:ascii="宋体" w:hAnsi="宋体" w:eastAsia="宋体" w:cs="宋体"/>
      <w:sz w:val="18"/>
      <w:szCs w:val="18"/>
      <w:u w:val="none"/>
      <w:shd w:val="clear" w:color="auto" w:fill="auto"/>
      <w:lang w:val="zh-TW" w:eastAsia="zh-TW" w:bidi="zh-TW"/>
    </w:rPr>
  </w:style>
  <w:style w:type="paragraph" w:customStyle="1" w:styleId="65">
    <w:name w:val="Default"/>
    <w:next w:val="1"/>
    <w:qFormat/>
    <w:uiPriority w:val="99"/>
    <w:pPr>
      <w:widowControl w:val="0"/>
      <w:autoSpaceDE w:val="0"/>
      <w:autoSpaceDN w:val="0"/>
    </w:pPr>
    <w:rPr>
      <w:rFonts w:ascii="宋体" w:hAnsi="Calibri" w:eastAsia="宋体" w:cs="宋体"/>
      <w:color w:val="000000"/>
      <w:kern w:val="2"/>
      <w:sz w:val="24"/>
      <w:szCs w:val="24"/>
      <w:lang w:val="en-US" w:eastAsia="zh-CN" w:bidi="ar-SA"/>
    </w:rPr>
  </w:style>
  <w:style w:type="paragraph" w:customStyle="1" w:styleId="66">
    <w:name w:val="正文20110920"/>
    <w:basedOn w:val="1"/>
    <w:qFormat/>
    <w:uiPriority w:val="0"/>
    <w:pPr>
      <w:spacing w:line="360" w:lineRule="auto"/>
      <w:ind w:firstLine="480" w:firstLineChars="200"/>
    </w:pPr>
    <w:rPr>
      <w:rFonts w:eastAsia="宋体" w:cs="宋体"/>
      <w:color w:val="000000"/>
      <w:szCs w:val="24"/>
    </w:rPr>
  </w:style>
  <w:style w:type="paragraph" w:customStyle="1" w:styleId="67">
    <w:name w:val="1jw正文"/>
    <w:qFormat/>
    <w:uiPriority w:val="0"/>
    <w:pPr>
      <w:spacing w:beforeLines="50" w:afterLines="50" w:line="360" w:lineRule="auto"/>
      <w:ind w:firstLine="200" w:firstLineChars="200"/>
    </w:pPr>
    <w:rPr>
      <w:rFonts w:ascii="Times New Roman" w:hAnsi="Times New Roman" w:eastAsia="宋体" w:cs="宋体"/>
      <w:sz w:val="24"/>
      <w:szCs w:val="24"/>
      <w:lang w:val="en-US" w:eastAsia="zh-CN" w:bidi="ar-SA"/>
    </w:rPr>
  </w:style>
  <w:style w:type="character" w:customStyle="1" w:styleId="68">
    <w:name w:val="NormalCharacter"/>
    <w:semiHidden/>
    <w:qFormat/>
    <w:uiPriority w:val="0"/>
    <w:rPr>
      <w:rFonts w:ascii="Times New Roman" w:hAnsi="Times New Roman" w:eastAsia="宋体" w:cs="Times New Roman"/>
      <w:kern w:val="2"/>
      <w:sz w:val="21"/>
      <w:szCs w:val="21"/>
      <w:lang w:val="en-US" w:eastAsia="zh-CN" w:bidi="ar-SA"/>
    </w:rPr>
  </w:style>
  <w:style w:type="paragraph" w:customStyle="1" w:styleId="69">
    <w:name w:val="111正文"/>
    <w:basedOn w:val="1"/>
    <w:semiHidden/>
    <w:qFormat/>
    <w:uiPriority w:val="0"/>
    <w:rPr>
      <w:rFonts w:ascii="Times New Roman" w:hAnsi="Times New Roman" w:eastAsia="宋体" w:cs="Times New Roman"/>
      <w:szCs w:val="24"/>
    </w:rPr>
  </w:style>
  <w:style w:type="paragraph" w:customStyle="1" w:styleId="70">
    <w:name w:val="一级标题"/>
    <w:basedOn w:val="1"/>
    <w:qFormat/>
    <w:uiPriority w:val="0"/>
    <w:pPr>
      <w:widowControl/>
      <w:spacing w:line="360" w:lineRule="auto"/>
      <w:jc w:val="left"/>
    </w:pPr>
    <w:rPr>
      <w:rFonts w:eastAsia="宋体"/>
      <w:b/>
      <w:kern w:val="0"/>
    </w:rPr>
  </w:style>
  <w:style w:type="paragraph" w:customStyle="1" w:styleId="71">
    <w:name w:val="正文01"/>
    <w:basedOn w:val="1"/>
    <w:qFormat/>
    <w:uiPriority w:val="0"/>
    <w:pPr>
      <w:spacing w:before="60" w:line="460" w:lineRule="exact"/>
      <w:ind w:firstLine="539"/>
    </w:pPr>
    <w:rPr>
      <w:sz w:val="27"/>
      <w:szCs w:val="20"/>
    </w:rPr>
  </w:style>
  <w:style w:type="paragraph" w:customStyle="1" w:styleId="72">
    <w:name w:val="7表格文字"/>
    <w:basedOn w:val="1"/>
    <w:next w:val="1"/>
    <w:qFormat/>
    <w:uiPriority w:val="0"/>
    <w:pPr>
      <w:adjustRightInd w:val="0"/>
      <w:snapToGrid w:val="0"/>
      <w:spacing w:before="10" w:beforeLines="10" w:after="10" w:afterLines="10" w:line="259" w:lineRule="auto"/>
      <w:jc w:val="center"/>
    </w:pPr>
    <w:rPr>
      <w:kern w:val="0"/>
      <w:szCs w:val="20"/>
    </w:rPr>
  </w:style>
  <w:style w:type="paragraph" w:customStyle="1" w:styleId="73">
    <w:name w:val="表中表"/>
    <w:basedOn w:val="1"/>
    <w:qFormat/>
    <w:uiPriority w:val="0"/>
    <w:pPr>
      <w:wordWrap w:val="0"/>
      <w:adjustRightInd w:val="0"/>
      <w:snapToGrid w:val="0"/>
      <w:spacing w:line="240" w:lineRule="auto"/>
      <w:ind w:firstLine="0" w:firstLineChars="0"/>
      <w:jc w:val="center"/>
    </w:pPr>
    <w:rPr>
      <w:rFonts w:hint="eastAsia" w:ascii="Times New Roman" w:hAnsi="Times New Roman" w:eastAsia="宋体" w:cs="Times New Roman"/>
      <w:kern w:val="0"/>
      <w:sz w:val="21"/>
      <w:szCs w:val="21"/>
    </w:rPr>
  </w:style>
  <w:style w:type="table" w:customStyle="1" w:styleId="74">
    <w:name w:val="Table Normal"/>
    <w:unhideWhenUsed/>
    <w:qFormat/>
    <w:uiPriority w:val="0"/>
    <w:tblPr>
      <w:tblCellMar>
        <w:top w:w="0" w:type="dxa"/>
        <w:left w:w="0" w:type="dxa"/>
        <w:bottom w:w="0" w:type="dxa"/>
        <w:right w:w="0" w:type="dxa"/>
      </w:tblCellMar>
    </w:tblPr>
  </w:style>
  <w:style w:type="paragraph" w:customStyle="1" w:styleId="75">
    <w:name w:val="Table Text"/>
    <w:basedOn w:val="1"/>
    <w:semiHidden/>
    <w:qFormat/>
    <w:uiPriority w:val="0"/>
    <w:rPr>
      <w:rFonts w:ascii="Arial" w:hAnsi="Arial" w:eastAsia="Arial" w:cs="Arial"/>
      <w:sz w:val="21"/>
      <w:szCs w:val="21"/>
      <w:lang w:val="en-US" w:eastAsia="en-US" w:bidi="ar-SA"/>
    </w:rPr>
  </w:style>
  <w:style w:type="paragraph" w:customStyle="1" w:styleId="76">
    <w:name w:val="表格文字2"/>
    <w:basedOn w:val="1"/>
    <w:qFormat/>
    <w:uiPriority w:val="0"/>
    <w:pPr>
      <w:tabs>
        <w:tab w:val="left" w:pos="277"/>
        <w:tab w:val="left" w:pos="687"/>
        <w:tab w:val="left" w:pos="780"/>
        <w:tab w:val="left" w:pos="2517"/>
      </w:tabs>
      <w:adjustRightInd w:val="0"/>
      <w:ind w:left="-13" w:leftChars="-46" w:hanging="97" w:hangingChars="46"/>
      <w:jc w:val="center"/>
      <w:textAlignment w:val="baseline"/>
    </w:pPr>
    <w:rPr>
      <w:rFonts w:ascii="Times New Roman"/>
      <w:color w:val="000000"/>
      <w:sz w:val="21"/>
      <w:szCs w:val="21"/>
    </w:rPr>
  </w:style>
  <w:style w:type="paragraph" w:customStyle="1" w:styleId="77">
    <w:name w:val="环评正文"/>
    <w:basedOn w:val="1"/>
    <w:qFormat/>
    <w:uiPriority w:val="0"/>
    <w:pPr>
      <w:spacing w:line="360" w:lineRule="auto"/>
      <w:ind w:firstLine="560" w:firstLineChars="200"/>
      <w:jc w:val="left"/>
    </w:pPr>
  </w:style>
</w:styles>
</file>

<file path=word/_rels/document.xml.rels><?xml version="1.0" encoding="UTF-8" standalone="yes"?>
<Relationships xmlns="http://schemas.openxmlformats.org/package/2006/relationships"><Relationship Id="rId9" Type="http://schemas.openxmlformats.org/officeDocument/2006/relationships/image" Target="media/image2.wmf"/><Relationship Id="rId8" Type="http://schemas.openxmlformats.org/officeDocument/2006/relationships/oleObject" Target="embeddings/oleObject2.bin"/><Relationship Id="rId7" Type="http://schemas.openxmlformats.org/officeDocument/2006/relationships/image" Target="media/image1.w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er" Target="foot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oleObject" Target="embeddings/oleObject5.bin"/><Relationship Id="rId17" Type="http://schemas.openxmlformats.org/officeDocument/2006/relationships/image" Target="media/image8.wmf"/><Relationship Id="rId16" Type="http://schemas.openxmlformats.org/officeDocument/2006/relationships/oleObject" Target="embeddings/oleObject4.bin"/><Relationship Id="rId15" Type="http://schemas.openxmlformats.org/officeDocument/2006/relationships/image" Target="media/image7.wmf"/><Relationship Id="rId14" Type="http://schemas.openxmlformats.org/officeDocument/2006/relationships/oleObject" Target="embeddings/oleObject3.bin"/><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c9be873a-b182-47a2-94d4-6b90f9726db3</errorID>
      <errorWord>《产业结构调整指导目录》（2024年本）</errorWord>
      <group>L1_Knowledge</group>
      <groupName>知识性问题</groupName>
      <ability>L2_Knowledge</ability>
      <abilityName>其他知识</abilityName>
      <candidateList>
        <item>《产业结构调整指导目录（2024年本）》</item>
      </candidateList>
      <explain>疑似政策文件、法律法规名称等书写不规范，请注意检查。</explain>
      <paraID>4D4552F4</paraID>
      <start>13</start>
      <end>33</end>
      <status>unmodified</status>
      <modifiedWord/>
      <trackRevisions>false</trackRevisions>
    </reviewItem>
    <reviewItem>
      <errorID>d03e01f7-cdbe-49ac-a656-9c2e54df3d87</errorID>
      <errorWord>涉及到</errorWord>
      <group>L1_Word</group>
      <groupName>字词问题</groupName>
      <ability>L2_Typo</ability>
      <abilityName>字词错误</abilityName>
      <candidateList>
        <item>涉及</item>
      </candidateList>
      <explain>〈动〉牵涉到；关联到：案子～好几个人｜这个问题～面很广。</explain>
      <paraID>595BF3A8</paraID>
      <start>58</start>
      <end>61</end>
      <status>unmodified</status>
      <modifiedWord/>
      <trackRevisions>false</trackRevisions>
    </reviewItem>
    <reviewItem>
      <errorID>2ff5f1d2-dd96-4581-adcb-856a8ce16af4</errorID>
      <errorWord>上线</errorWord>
      <group>L1_Word</group>
      <groupName>字词问题</groupName>
      <ability>L2_Typo</ability>
      <abilityName>字词错误</abilityName>
      <candidateList>
        <item>上限</item>
      </candidateList>
      <explain/>
      <paraID>781C1FEC</paraID>
      <start>20</start>
      <end>22</end>
      <status>unmodified</status>
      <modifiedWord/>
      <trackRevisions>false</trackRevisions>
    </reviewItem>
    <reviewItem>
      <errorID>d37f9b9d-8bd4-439c-a03f-2a9f865fb025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16021FBD</paraID>
      <start>0</start>
      <end>2</end>
      <status>unmodified</status>
      <modifiedWord/>
      <trackRevisions>false</trackRevisions>
    </reviewItem>
    <reviewItem>
      <errorID>794efb06-5255-44b2-9938-e6522a46c16e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53379515</paraID>
      <start>0</start>
      <end>2</end>
      <status>unmodified</status>
      <modifiedWord/>
      <trackRevisions>false</trackRevisions>
    </reviewItem>
    <reviewItem>
      <errorID>d1584dfc-b20d-4eb7-bc90-469f484b6f1e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10A97D84</paraID>
      <start>0</start>
      <end>2</end>
      <status>unmodified</status>
      <modifiedWord/>
      <trackRevisions>false</trackRevisions>
    </reviewItem>
    <reviewItem>
      <errorID>6f811546-9406-4b3a-aa29-cd67081b0f64</errorID>
      <errorWord>III类</errorWord>
      <group>L1_Knowledge</group>
      <groupName>知识性问题</groupName>
      <ability>L2_Knowledge</ability>
      <abilityName>其他知识</abilityName>
      <candidateList>
        <item>Ⅲ类</item>
      </candidateList>
      <explain/>
      <paraID>294A0A99</paraID>
      <start>203</start>
      <end>207</end>
      <status>unmodified</status>
      <modifiedWord/>
      <trackRevisions>false</trackRevisions>
    </reviewItem>
    <reviewItem>
      <errorID>f78f7315-b1f7-4e50-82ec-c6ea201dfaf2</errorID>
      <errorWord>III类</errorWord>
      <group>L1_Knowledge</group>
      <groupName>知识性问题</groupName>
      <ability>L2_Knowledge</ability>
      <abilityName>其他知识</abilityName>
      <candidateList>
        <item>Ⅲ类</item>
      </candidateList>
      <explain/>
      <paraID>294A0A99</paraID>
      <start>243</start>
      <end>247</end>
      <status>unmodified</status>
      <modifiedWord/>
      <trackRevisions>false</trackRevisions>
    </reviewItem>
    <reviewItem>
      <errorID>fd0eef62-6e6f-40af-a6d4-58927b80d893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71251645</paraID>
      <start>28</start>
      <end>29</end>
      <status>unmodified</status>
      <modifiedWord/>
      <trackRevisions>false</trackRevisions>
    </reviewItem>
    <reviewItem>
      <errorID>6c339837-08df-45eb-9c49-d6494ad3e3b3</errorID>
      <errorWord>III类</errorWord>
      <group>L1_Knowledge</group>
      <groupName>知识性问题</groupName>
      <ability>L2_Knowledge</ability>
      <abilityName>其他知识</abilityName>
      <candidateList>
        <item>Ⅲ类</item>
      </candidateList>
      <explain/>
      <paraID>71251645</paraID>
      <start>105</start>
      <end>109</end>
      <status>unmodified</status>
      <modifiedWord/>
      <trackRevisions>false</trackRevisions>
    </reviewItem>
    <reviewItem>
      <errorID>cdd54b12-b809-465c-b023-c71011b05ba8</errorID>
      <errorWord>III类</errorWord>
      <group>L1_Knowledge</group>
      <groupName>知识性问题</groupName>
      <ability>L2_Knowledge</ability>
      <abilityName>其他知识</abilityName>
      <candidateList>
        <item>Ⅲ类</item>
      </candidateList>
      <explain/>
      <paraID>71251645</paraID>
      <start>119</start>
      <end>123</end>
      <status>unmodified</status>
      <modifiedWord/>
      <trackRevisions>false</trackRevisions>
    </reviewItem>
    <reviewItem>
      <errorID>1862a845-f5e7-4966-b269-da3c33553298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53831B04</paraID>
      <start>27</start>
      <end>28</end>
      <status>unmodified</status>
      <modifiedWord/>
      <trackRevisions>false</trackRevisions>
    </reviewItem>
    <reviewItem>
      <errorID>9ba37da3-3ef1-4582-9b33-8ecfec337a42</errorID>
      <errorWord>上线</errorWord>
      <group>L1_Word</group>
      <groupName>字词问题</groupName>
      <ability>L2_Typo</ability>
      <abilityName>字词错误</abilityName>
      <candidateList>
        <item>上限</item>
      </candidateList>
      <explain/>
      <paraID>293FEF4C</paraID>
      <start>32</start>
      <end>34</end>
      <status>unmodified</status>
      <modifiedWord/>
      <trackRevisions>false</trackRevisions>
    </reviewItem>
    <reviewItem>
      <errorID>e24efa3a-ab6d-40dc-ba4d-8b3c334517d9</errorID>
      <errorWord>使用到</errorWord>
      <group>L1_Word</group>
      <groupName>字词问题</groupName>
      <ability>L2_Typo</ability>
      <abilityName>字词错误</abilityName>
      <candidateList>
        <item>使用</item>
      </candidateList>
      <explain>〈动〉使人员、器物、资金等为某种目的服务：～干部｜合理～资金。</explain>
      <paraID> 1217D8F</paraID>
      <start>13</start>
      <end>16</end>
      <status>unmodified</status>
      <modifiedWord/>
      <trackRevisions>false</trackRevisions>
    </reviewItem>
    <reviewItem>
      <errorID>e6862a1f-dbce-4094-a0fb-a3ffb0ece5e9</errorID>
      <errorWord>，</errorWord>
      <group>L1_Word</group>
      <groupName>字词问题</groupName>
      <ability>L2_Typo</ability>
      <abilityName>字词错误</abilityName>
      <candidateList>
        <item>，在</item>
      </candidateList>
      <explain/>
      <paraID>5891BB07</paraID>
      <start>97</start>
      <end>98</end>
      <status>unmodified</status>
      <modifiedWord/>
      <trackRevisions>false</trackRevisions>
    </reviewItem>
    <reviewItem>
      <errorID>b73a3733-5bda-455d-b256-e7c0ff8fd387</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4F523EB9</paraID>
      <start>0</start>
      <end>2</end>
      <status>unmodified</status>
      <modifiedWord/>
      <trackRevisions>false</trackRevisions>
    </reviewItem>
    <reviewItem>
      <errorID>4f8ad154-e149-4c55-95a0-ac592650757e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1BD3B4D9</paraID>
      <start>0</start>
      <end>2</end>
      <status>unmodified</status>
      <modifiedWord/>
      <trackRevisions>false</trackRevisions>
    </reviewItem>
    <reviewItem>
      <errorID>0efbcce3-9496-4e47-a497-c0542210826f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15106C07</paraID>
      <start>0</start>
      <end>2</end>
      <status>unmodified</status>
      <modifiedWord/>
      <trackRevisions>false</trackRevisions>
    </reviewItem>
    <reviewItem>
      <errorID>8062e926-a1df-47fb-b727-267d9e53b171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286CAFEE</paraID>
      <start>0</start>
      <end>2</end>
      <status>unmodified</status>
      <modifiedWord/>
      <trackRevisions>false</trackRevisions>
    </reviewItem>
    <reviewItem>
      <errorID>e7071767-bf59-4865-8eba-07aafce4e145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79C7412E</paraID>
      <start>0</start>
      <end>2</end>
      <status>unmodified</status>
      <modifiedWord/>
      <trackRevisions>false</trackRevisions>
    </reviewItem>
    <reviewItem>
      <errorID>9ab8c6ff-a34e-4d28-aa41-52d9709c9ba2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572E6E1C</paraID>
      <start>0</start>
      <end>2</end>
      <status>unmodified</status>
      <modifiedWord/>
      <trackRevisions>false</trackRevisions>
    </reviewItem>
    <reviewItem>
      <errorID>e4c3a34e-0924-4485-82ab-e2ba33334d40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2D908A7F</paraID>
      <start>0</start>
      <end>2</end>
      <status>unmodified</status>
      <modifiedWord/>
      <trackRevisions>false</trackRevisions>
    </reviewItem>
    <reviewItem>
      <errorID>d35961b0-e299-46e7-be84-07358fa2855e</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D0A5342</paraID>
      <start>0</start>
      <end>2</end>
      <status>unmodified</status>
      <modifiedWord/>
      <trackRevisions>false</trackRevisions>
    </reviewItem>
    <reviewItem>
      <errorID>61b028c9-fc93-4632-8f3c-60fceb314c5b</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F78065</paraID>
      <start>0</start>
      <end>2</end>
      <status>unmodified</status>
      <modifiedWord/>
      <trackRevisions>false</trackRevisions>
    </reviewItem>
    <reviewItem>
      <errorID>046ee218-b2d5-4085-9bf5-c19cc2d84f15</errorID>
      <errorWord>桔黄色</errorWord>
      <group>L1_Word</group>
      <groupName>字词问题</groupName>
      <ability>L2_Alias</ability>
      <abilityName>也作/曾用词</abilityName>
      <candidateList>
        <item>橘黄色</item>
      </candidateList>
      <explain>词汇[桔黄色]为不规范表述或旧称，其规范书面表述为[橘黄色]。</explain>
      <paraID>5D686CA6</paraID>
      <start>165</start>
      <end>168</end>
      <status>unmodified</status>
      <modifiedWord/>
      <trackRevisions>false</trackRevisions>
    </reviewItem>
    <reviewItem>
      <errorID>6ad454e3-7620-4925-bfc1-3dc72f6ec129</errorID>
      <errorWord>其它不</errorWord>
      <group>L1_Word</group>
      <groupName>字词问题</groupName>
      <ability>L2_Alias</ability>
      <abilityName>也作/曾用词</abilityName>
      <candidateList>
        <item>其他不</item>
      </candidateList>
      <explain>词汇[其它不]为不规范表述或旧称，其规范书面表述为[其他不]。</explain>
      <paraID>5D686CA6</paraID>
      <start>206</start>
      <end>209</end>
      <status>unmodified</status>
      <modifiedWord/>
      <trackRevisions>false</trackRevisions>
    </reviewItem>
    <reviewItem>
      <errorID>e7a91329-f7c2-482b-a495-506ba59f9323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3F7E7D8C</paraID>
      <start>0</start>
      <end>2</end>
      <status>unmodified</status>
      <modifiedWord/>
      <trackRevisions>false</trackRevisions>
    </reviewItem>
    <reviewItem>
      <errorID>d640d134-547e-483f-8fef-14e0e4834289</errorID>
      <errorWord>干擦</errorWord>
      <group>L1_Word</group>
      <groupName>字词问题</groupName>
      <ability>L2_Typo</ability>
      <abilityName>字词错误</abilityName>
      <candidateList>
        <item>干燥</item>
      </candidateList>
      <explain/>
      <paraID>3F7E7D8C</paraID>
      <start>122</start>
      <end>124</end>
      <status>unmodified</status>
      <modifiedWord/>
      <trackRevisions>false</trackRevisions>
    </reviewItem>
    <reviewItem>
      <errorID>bab87aff-cdf5-462b-b985-88167826c7f1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17CC61BF</paraID>
      <start>0</start>
      <end>2</end>
      <status>unmodified</status>
      <modifiedWord/>
      <trackRevisions>false</trackRevisions>
    </reviewItem>
    <reviewItem>
      <errorID>76b14e6f-1bdc-48a9-a4f9-0b29dc299aa7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71FD34AD</paraID>
      <start>0</start>
      <end>2</end>
      <status>unmodified</status>
      <modifiedWord/>
      <trackRevisions>false</trackRevisions>
    </reviewItem>
    <reviewItem>
      <errorID>77ba582e-abe0-4980-8035-b2574fed6579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6E37E597</paraID>
      <start>0</start>
      <end>2</end>
      <status>unmodified</status>
      <modifiedWord/>
      <trackRevisions>false</trackRevisions>
    </reviewItem>
    <reviewItem>
      <errorID>bc638c5b-3a78-4b75-bcc9-6006a6ca51e8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3FB567BF</paraID>
      <start>0</start>
      <end>2</end>
      <status>unmodified</status>
      <modifiedWord/>
      <trackRevisions>false</trackRevisions>
    </reviewItem>
    <reviewItem>
      <errorID>2619f5ba-087e-4ba8-9546-345579311676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1730CACD</paraID>
      <start>65</start>
      <end>68</end>
      <status>unmodified</status>
      <modifiedWord/>
      <trackRevisions>false</trackRevisions>
    </reviewItem>
    <reviewItem>
      <errorID>4a2904d4-abcf-4606-963d-73956ae212d9</errorID>
      <errorWord>胜</errorWord>
      <group>L1_Word</group>
      <groupName>字词问题</groupName>
      <ability>L2_Typo</ability>
      <abilityName>字词错误</abilityName>
      <candidateList>
        <item>胜区</item>
      </candidateList>
      <explain/>
      <paraID>26DAFCF9</paraID>
      <start>29</start>
      <end>30</end>
      <status>unmodified</status>
      <modifiedWord/>
      <trackRevisions>false</trackRevisions>
    </reviewItem>
    <reviewItem>
      <errorID>8a53600c-57a3-4146-aa38-eaaef7aa2b37</errorID>
      <errorWord>胜</errorWord>
      <group>L1_Word</group>
      <groupName>字词问题</groupName>
      <ability>L2_Typo</ability>
      <abilityName>字词错误</abilityName>
      <candidateList>
        <item>胜区</item>
      </candidateList>
      <explain/>
      <paraID>26DAFCF9</paraID>
      <start>157</start>
      <end>158</end>
      <status>unmodified</status>
      <modifiedWord/>
      <trackRevisions>false</trackRevisions>
    </reviewItem>
    <reviewItem>
      <errorID>b0c460ff-daac-428a-828f-3e72ba6d83ae</errorID>
      <errorWord>沙</errorWord>
      <group>L1_Word</group>
      <groupName>字词问题</groupName>
      <ability>L2_Typo</ability>
      <abilityName>字词错误</abilityName>
      <candidateList>
        <item>砂</item>
      </candidateList>
      <explain>存在发音相同字词的误用。</explain>
      <paraID>4E003D12</paraID>
      <start>57</start>
      <end>58</end>
      <status>unmodified</status>
      <modifiedWord/>
      <trackRevisions>false</trackRevisions>
    </reviewItem>
    <reviewItem>
      <errorID>2362f3a0-ed88-461b-bf1f-e28a95e3e755</errorID>
      <errorWord>胜</errorWord>
      <group>L1_Word</group>
      <groupName>字词问题</groupName>
      <ability>L2_Typo</ability>
      <abilityName>字词错误</abilityName>
      <candidateList>
        <item>胜区</item>
      </candidateList>
      <explain/>
      <paraID>675CFB79</paraID>
      <start>67</start>
      <end>68</end>
      <status>unmodified</status>
      <modifiedWord/>
      <trackRevisions>false</trackRevisions>
    </reviewItem>
    <reviewItem>
      <errorID>7135ab9b-d87f-4baf-bc28-ccdf3f9bf79b</errorID>
      <errorWord>在</errorWord>
      <group>L1_Word</group>
      <groupName>字词问题</groupName>
      <ability>L2_Typo</ability>
      <abilityName>字词错误</abilityName>
      <candidateList>
        <item>在国</item>
      </candidateList>
      <explain/>
      <paraID>42C092D1</paraID>
      <start>27</start>
      <end>28</end>
      <status>unmodified</status>
      <modifiedWord/>
      <trackRevisions>false</trackRevisions>
    </reviewItem>
    <reviewItem>
      <errorID>50517c17-82b6-4e3d-a01c-6803702e4de0</errorID>
      <errorWord>沙</errorWord>
      <group>L1_Word</group>
      <groupName>字词问题</groupName>
      <ability>L2_Typo</ability>
      <abilityName>字词错误</abilityName>
      <candidateList>
        <item>砂</item>
      </candidateList>
      <explain>存在发音相同字词的误用。</explain>
      <paraID>42C092D1</paraID>
      <start>60</start>
      <end>61</end>
      <status>unmodified</status>
      <modifiedWord/>
      <trackRevisions>false</trackRevisions>
    </reviewItem>
    <reviewItem>
      <errorID>3cb52f19-9ec2-439a-9a6d-d3653e3c0e37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97BA14D</paraID>
      <start>54</start>
      <end>55</end>
      <status>unmodified</status>
      <modifiedWord/>
      <trackRevisions>false</trackRevisions>
    </reviewItem>
    <reviewItem>
      <errorID>7239ee86-7253-4a84-a910-7588248a25ed</errorID>
      <errorWord>流域区</errorWord>
      <group>L1_Word</group>
      <groupName>字词问题</groupName>
      <ability>L2_Typo</ability>
      <abilityName>字词错误</abilityName>
      <candidateList>
        <item>流域</item>
      </candidateList>
      <explain/>
      <paraID>7B83146B</paraID>
      <start>32</start>
      <end>35</end>
      <status>unmodified</status>
      <modifiedWord/>
      <trackRevisions>false</trackRevisions>
    </reviewItem>
    <reviewItem>
      <errorID>5e84bae5-cf2f-4cab-bd26-68b75f5a3ecf</errorID>
      <errorWord>内容</errorWord>
      <group>L1_Word</group>
      <groupName>字词问题</groupName>
      <ability>L2_Typo</ability>
      <abilityName>字词错误</abilityName>
      <candidateList>
        <item>内</item>
      </candidateList>
      <explain>❶〈名〉方位词。里头（跟“外”相对）：～衣｜～部｜室～｜国～｜年～。❷指妻或妻的亲属：～人｜～侄｜～弟。❸指内心或内脏：～省｜～疚｜五～俱焚。❹〈书〉指皇宫：大～。</explain>
      <paraID>5129980A</paraID>
      <start>86</start>
      <end>88</end>
      <status>unmodified</status>
      <modifiedWord/>
      <trackRevisions>false</trackRevisions>
    </reviewItem>
    <reviewItem>
      <errorID>ab35d992-ee68-4c2c-b793-020b560149c2</errorID>
      <errorWord>(</errorWord>
      <group>L1_Format</group>
      <groupName>格式问题</groupName>
      <ability>L2_HalfPunc</ability>
      <abilityName>全半角检查</abilityName>
      <candidateList>
        <item>（</item>
      </candidateList>
      <explain>文本全半角错误。</explain>
      <paraID>1B7FF090</paraID>
      <start>43</start>
      <end>44</end>
      <status>unmodified</status>
      <modifiedWord/>
      <trackRevisions>false</trackRevisions>
    </reviewItem>
    <reviewItem>
      <errorID>9550453e-14c8-4eb5-b9df-dcb7042dc555</errorID>
      <errorWord>)</errorWord>
      <group>L1_Format</group>
      <groupName>格式问题</groupName>
      <ability>L2_HalfPunc</ability>
      <abilityName>全半角检查</abilityName>
      <candidateList>
        <item>）</item>
      </candidateList>
      <explain>文本全半角错误。</explain>
      <paraID>1B7FF090</paraID>
      <start>45</start>
      <end>46</end>
      <status>unmodified</status>
      <modifiedWord/>
      <trackRevisions>false</trackRevisions>
    </reviewItem>
    <reviewItem>
      <errorID>cdc38405-5224-48ea-8d5c-74256d389d91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4575F44D</paraID>
      <start>19</start>
      <end>20</end>
      <status>unmodified</status>
      <modifiedWord/>
      <trackRevisions>false</trackRevisions>
    </reviewItem>
    <reviewItem>
      <errorID>7a41e2e9-8f0a-4404-93a4-b83f0ec7e162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A196DB0</paraID>
      <start>29</start>
      <end>30</end>
      <status>unmodified</status>
      <modifiedWord/>
      <trackRevisions>false</trackRevisions>
    </reviewItem>
    <reviewItem>
      <errorID>7944a890-0987-415d-aa5e-441ede96d949</errorID>
      <errorWord>，</errorWord>
      <group>L1_Word</group>
      <groupName>字词问题</groupName>
      <ability>L2_Typo</ability>
      <abilityName>字词错误</abilityName>
      <candidateList>
        <item>，必</item>
      </candidateList>
      <explain/>
      <paraID>2A17A4C4</paraID>
      <start>27</start>
      <end>28</end>
      <status>unmodified</status>
      <modifiedWord/>
      <trackRevisions>false</trackRevisions>
    </reviewItem>
    <reviewItem>
      <errorID>0f4bf33a-5537-4391-ab82-e94972b25522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63CD21A2</paraID>
      <start>53</start>
      <end>56</end>
      <status>unmodified</status>
      <modifiedWord/>
      <trackRevisions>false</trackRevisions>
    </reviewItem>
    <reviewItem>
      <errorID>a6ccfc58-c93f-45c4-bc05-5b64c47589fa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63CD21A2</paraID>
      <start>64</start>
      <end>67</end>
      <status>unmodified</status>
      <modifiedWord/>
      <trackRevisions>false</trackRevisions>
    </reviewItem>
    <reviewItem>
      <errorID>ab567a39-d8e3-4ad8-9364-ce7645f5d153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63CD21A2</paraID>
      <start>78</start>
      <end>81</end>
      <status>unmodified</status>
      <modifiedWord/>
      <trackRevisions>false</trackRevisions>
    </reviewItem>
    <reviewItem>
      <errorID>2bb7e697-e3fe-4e71-9cfb-5494d354ccdf</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5C82497E</paraID>
      <start>9</start>
      <end>10</end>
      <status>unmodified</status>
      <modifiedWord/>
      <trackRevisions>false</trackRevisions>
    </reviewItem>
    <reviewItem>
      <errorID>b89d1688-b322-4c97-a522-02c3bad29308</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5C82497E</paraID>
      <start>12</start>
      <end>13</end>
      <status>unmodified</status>
      <modifiedWord/>
      <trackRevisions>false</trackRevisions>
    </reviewItem>
    <reviewItem>
      <errorID>ca5dd470-cd6a-412f-8818-bb4e484e7da9</errorID>
      <errorWord>”</errorWord>
      <group>L1_Word</group>
      <groupName>字词问题</groupName>
      <ability>L2_Typo</ability>
      <abilityName>字词错误</abilityName>
      <candidateList>
        <item>”生</item>
      </candidateList>
      <explain/>
      <paraID>5DC70006</paraID>
      <start>67</start>
      <end>68</end>
      <status>unmodified</status>
      <modifiedWord/>
      <trackRevisions>false</trackRevisions>
    </reviewItem>
    <reviewItem>
      <errorID>3d89b801-9a84-40d2-b324-e8d403896121</errorID>
      <errorWord>生态环境空间管控</errorWord>
      <group>L1_Political</group>
      <groupName>政治性问题</groupName>
      <ability>L2_Keyword</ability>
      <abilityName>固定表述</abilityName>
      <candidateList>
        <item>生态环境分区管控</item>
      </candidateList>
      <explain>词汇“生态环境分区管控”在特定场景下为固定表述形式，请确认此处的“生态环境空间管控”是否存在不当。</explain>
      <paraID> D121600</paraID>
      <start>2</start>
      <end>10</end>
      <status>unmodified</status>
      <modifiedWord/>
      <trackRevisions>false</trackRevisions>
    </reviewItem>
    <reviewItem>
      <errorID>3f914846-b639-4aff-86cb-ff4c36ce5eef</errorID>
      <errorWord>活</errorWord>
      <group>L1_Word</group>
      <groupName>字词问题</groupName>
      <ability>L2_Typo</ability>
      <abilityName>字词错误</abilityName>
      <candidateList>
        <item>国</item>
      </candidateList>
      <explain>存在发音相近字词的误用。</explain>
      <paraID>10BD23CA</paraID>
      <start>34</start>
      <end>35</end>
      <status>unmodified</status>
      <modifiedWord/>
      <trackRevisions>false</trackRevisions>
    </reviewItem>
    <reviewItem>
      <errorID>92dd5e94-6db9-421b-a882-8a72fb2c85df</errorID>
      <errorWord>容</errorWord>
      <group>L1_Word</group>
      <groupName>字词问题</groupName>
      <ability>L2_Typo</ability>
      <abilityName>字词错误</abilityName>
      <candidateList>
        <item>容和</item>
      </candidateList>
      <explain/>
      <paraID>244C6E4C</paraID>
      <start>50</start>
      <end>51</end>
      <status>unmodified</status>
      <modifiedWord/>
      <trackRevisions>false</trackRevisions>
    </reviewItem>
    <reviewItem>
      <errorID>6a414d19-dde5-4fc5-a860-a07502ae1813</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2A115958</paraID>
      <start>150</start>
      <end>151</end>
      <status>unmodified</status>
      <modifiedWord/>
      <trackRevisions>false</trackRevisions>
    </reviewItem>
    <reviewItem>
      <errorID>eb16d4cc-6ac9-4274-8393-bd9876f1a301</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2A115958</paraID>
      <start>154</start>
      <end>155</end>
      <status>unmodified</status>
      <modifiedWord/>
      <trackRevisions>false</trackRevisions>
    </reviewItem>
    <reviewItem>
      <errorID>4b44bced-0d2c-4dfb-9c13-adc0dc88c08a</errorID>
      <errorWord>污染治理攻坚战</errorWord>
      <group>L1_Political</group>
      <groupName>政治性问题</groupName>
      <ability>L2_Keyword</ability>
      <abilityName>固定表述</abilityName>
      <candidateList>
        <item>污染防治攻坚战</item>
      </candidateList>
      <explain>词汇“污染防治攻坚战”在特定场景下为固定表述形式，请确认此处的“污染治理攻坚战”是否存在不当。</explain>
      <paraID>23CC93AD</paraID>
      <start>12</start>
      <end>19</end>
      <status>unmodified</status>
      <modifiedWord/>
      <trackRevisions>false</trackRevisions>
    </reviewItem>
    <reviewItem>
      <errorID>2ecdd000-c206-43fc-9d50-0bb093e8c04a</errorID>
      <errorWord>）</errorWord>
      <group>L1_Word</group>
      <groupName>字词问题</groupName>
      <ability>L2_Typo</ability>
      <abilityName>字词错误</abilityName>
      <candidateList>
        <item>）施</item>
      </candidateList>
      <explain/>
      <paraID>1AAE1B3B</paraID>
      <start>211</start>
      <end>212</end>
      <status>unmodified</status>
      <modifiedWord/>
      <trackRevisions>false</trackRevisions>
    </reviewItem>
    <reviewItem>
      <errorID>634a722b-2c40-4c78-934c-b3f5e72a013e</errorID>
      <errorWord>期</errorWord>
      <group>L1_Word</group>
      <groupName>字词问题</groupName>
      <ability>L2_Typo</ability>
      <abilityName>字词错误</abilityName>
      <candidateList>
        <item>期间</item>
      </candidateList>
      <explain>〈名〉某个时期里面：农忙～｜春节～｜抗战～。</explain>
      <paraID>35E16739</paraID>
      <start>71</start>
      <end>72</end>
      <status>unmodified</status>
      <modifiedWord/>
      <trackRevisions>false</trackRevisions>
    </reviewItem>
    <reviewItem>
      <errorID>738f8943-fe9d-4cef-bb85-d36d9a22fa03</errorID>
      <errorWord>南活</errorWord>
      <group>L1_Word</group>
      <groupName>字词问题</groupName>
      <ability>L2_Typo</ability>
      <abilityName>字词错误</abilityName>
      <candidateList>
        <item>南国</item>
      </candidateList>
      <explain/>
      <paraID>14E5F69E</paraID>
      <start>36</start>
      <end>38</end>
      <status>unmodified</status>
      <modifiedWord/>
      <trackRevisions>false</trackRevisions>
    </reviewItem>
    <reviewItem>
      <errorID>7c00ff88-3b17-4414-ac24-147e7ddc94ea</errorID>
      <errorWord>文化自然遗产</errorWord>
      <group>L1_Knowledge</group>
      <groupName>知识性问题</groupName>
      <ability>L2_Knowledge</ability>
      <abilityName>其他知识</abilityName>
      <candidateList>
        <item>文化和自然遗产</item>
      </candidateList>
      <explain/>
      <paraID>453633BC</paraID>
      <start>27</start>
      <end>33</end>
      <status>unmodified</status>
      <modifiedWord/>
      <trackRevisions>false</trackRevisions>
    </reviewItem>
    <reviewItem>
      <errorID>b6506197-268c-4444-b8b0-df4a2efe49c6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453633BC</paraID>
      <start>158</start>
      <end>159</end>
      <status>unmodified</status>
      <modifiedWord/>
      <trackRevisions>false</trackRevisions>
    </reviewItem>
    <reviewItem>
      <errorID>04d2e017-2446-46a3-9313-618fd0b42759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453633BC</paraID>
      <start>164</start>
      <end>167</end>
      <status>unmodified</status>
      <modifiedWord/>
      <trackRevisions>false</trackRevisions>
    </reviewItem>
    <reviewItem>
      <errorID>157292c8-a8b9-48cf-86c7-5fe9640f0d91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1998B362</paraID>
      <start>0</start>
      <end>2</end>
      <status>unmodified</status>
      <modifiedWord/>
      <trackRevisions>false</trackRevisions>
    </reviewItem>
    <reviewItem>
      <errorID>827a2b04-0c72-4212-98bc-c6b677ddd8d5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6B3B18BE</paraID>
      <start>15</start>
      <end>18</end>
      <status>unmodified</status>
      <modifiedWord/>
      <trackRevisions>false</trackRevisions>
    </reviewItem>
    <reviewItem>
      <errorID>40ba4b21-53e3-4fd4-9ea8-afb75a7df24c</errorID>
      <errorWord>了本</errorWord>
      <group>L1_Word</group>
      <groupName>字词问题</groupName>
      <ability>L2_Typo</ability>
      <abilityName>字词错误</abilityName>
      <candidateList>
        <item>了</item>
      </candidateList>
      <explain>（瞭）liǎo明白；懂得：～然｜～解｜明～｜～如指掌。</explain>
      <paraID> C82D781</paraID>
      <start>77</start>
      <end>79</end>
      <status>unmodified</status>
      <modifiedWord/>
      <trackRevisions>false</trackRevisions>
    </reviewItem>
    <reviewItem>
      <errorID>1fba05c2-0bb6-45f6-a756-deb9c47785b8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1AF19DE0</paraID>
      <start>0</start>
      <end>2</end>
      <status>unmodified</status>
      <modifiedWord/>
      <trackRevisions>false</trackRevisions>
    </reviewItem>
    <reviewItem>
      <errorID>aa25986f-2a28-4ec3-97c3-46d3a00b33ab</errorID>
      <errorWord>投入至</errorWord>
      <group>L1_Word</group>
      <groupName>字词问题</groupName>
      <ability>L2_Typo</ability>
      <abilityName>字词错误</abilityName>
      <candidateList>
        <item>投入</item>
      </candidateList>
      <explain>❶〈动〉投到某种环境里去：～生产｜～新生活｜新机场已经正式～使用。❷〈形〉形容做事情聚精会神，全力以赴：她演戏很～。❸〈动〉指投放资金：少～，多产出。❹〈名〉投放的资金：教育～逐年增加｜这是一笔不小的～。</explain>
      <paraID> F4AD9EE</paraID>
      <start>99</start>
      <end>102</end>
      <status>unmodified</status>
      <modifiedWord/>
      <trackRevisions>false</trackRevisions>
    </reviewItem>
    <reviewItem>
      <errorID>633d82be-54a9-4f5d-8127-0d93669fb7b4</errorID>
      <errorWord>》</errorWord>
      <group>L1_Punc</group>
      <groupName>标点问题</groupName>
      <ability>L2_Punc</ability>
      <abilityName>标点符号检查</abilityName>
      <candidateList/>
      <explain/>
      <paraID>  BB96E2</paraID>
      <start>35</start>
      <end>36</end>
      <status>unmodified</status>
      <modifiedWord/>
      <trackRevisions>false</trackRevisions>
    </reviewItem>
    <reviewItem>
      <errorID>816eb616-11e2-42ad-847d-cd92155eb41e</errorID>
      <errorWord>-</errorWord>
      <group>L1_Format</group>
      <groupName>格式问题</groupName>
      <ability>L2_HalfPunc</ability>
      <abilityName>全半角检查</abilityName>
      <candidateList>
        <item>－</item>
      </candidateList>
      <explain>文本全半角错误。</explain>
      <paraID>6D942825</paraID>
      <start>41</start>
      <end>42</end>
      <status>unmodified</status>
      <modifiedWord/>
      <trackRevisions>false</trackRevisions>
    </reviewItem>
    <reviewItem>
      <errorID>38871de5-1c12-47f0-ba4a-01e6ab1ae56a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6D942825</paraID>
      <start>109</start>
      <end>110</end>
      <status>unmodified</status>
      <modifiedWord/>
      <trackRevisions>false</trackRevisions>
    </reviewItem>
    <reviewItem>
      <errorID>9b1d0ab8-cfa9-4ddb-b5fe-bc066e416db4</errorID>
      <errorWord>，，</errorWord>
      <group>L1_Punc</group>
      <groupName>标点问题</groupName>
      <ability>L2_Punc</ability>
      <abilityName>标点符号检查</abilityName>
      <candidateList>
        <item>，</item>
      </candidateList>
      <explain/>
      <paraID>310E3D59</paraID>
      <start>175</start>
      <end>177</end>
      <status>unmodified</status>
      <modifiedWord/>
      <trackRevisions>false</trackRevisions>
    </reviewItem>
    <reviewItem>
      <errorID>a915d5a7-8fa4-406c-b659-5822576765b8</errorID>
      <errorWord>裙脚</errorWord>
      <group>L1_Word</group>
      <groupName>字词问题</groupName>
      <ability>L2_Typo</ability>
      <abilityName>字词错误</abilityName>
      <candidateList>
        <item>裙角</item>
      </candidateList>
      <explain/>
      <paraID>310E3D59</paraID>
      <start>193</start>
      <end>195</end>
      <status>unmodified</status>
      <modifiedWord/>
      <trackRevisions>false</trackRevisions>
    </reviewItem>
    <reviewItem>
      <errorID>c1bdf9d0-7ab7-428f-8287-b8e98cf21739</errorID>
      <errorWord>桔黄色</errorWord>
      <group>L1_Word</group>
      <groupName>字词问题</groupName>
      <ability>L2_Alias</ability>
      <abilityName>也作/曾用词</abilityName>
      <candidateList>
        <item>橘黄色</item>
      </candidateList>
      <explain>词汇[桔黄色]为不规范表述或旧称，其规范书面表述为[橘黄色]。</explain>
      <paraID>66CEAB4E</paraID>
      <start>42</start>
      <end>45</end>
      <status>unmodified</status>
      <modifiedWord/>
      <trackRevisions>false</trackRevisions>
    </reviewItem>
    <reviewItem>
      <errorID>8924145c-5a09-4507-b9b1-085362fddc48</errorID>
      <errorWord>其它不</errorWord>
      <group>L1_Word</group>
      <groupName>字词问题</groupName>
      <ability>L2_Alias</ability>
      <abilityName>也作/曾用词</abilityName>
      <candidateList>
        <item>其他不</item>
      </candidateList>
      <explain>词汇[其它不]为不规范表述或旧称，其规范书面表述为[其他不]。</explain>
      <paraID> 7730F2D</paraID>
      <start>18</start>
      <end>21</end>
      <status>unmodified</status>
      <modifiedWord/>
      <trackRevisions>false</trackRevisions>
    </reviewItem>
    <reviewItem>
      <errorID>ba8ac176-13d3-4a70-9fe8-dd3e6cde1ea9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2F016198</paraID>
      <start>0</start>
      <end>2</end>
      <status>unmodified</status>
      <modifiedWord/>
      <trackRevisions>false</trackRevisions>
    </reviewItem>
    <reviewItem>
      <errorID>f5ec33a3-3e78-4f80-b487-18efccec7cc3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6B32EBDE</paraID>
      <start>0</start>
      <end>2</end>
      <status>unmodified</status>
      <modifiedWord/>
      <trackRevisions>false</trackRevisions>
    </reviewItem>
    <reviewItem>
      <errorID>c4fe6e50-6e57-4411-a4da-18f128226728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126487BB</paraID>
      <start>0</start>
      <end>2</end>
      <status>unmodified</status>
      <modifiedWord/>
      <trackRevisions>false</trackRevisions>
    </reviewItem>
    <reviewItem>
      <errorID>0e9f576c-5e0f-459b-a49c-1a7bb8f3a398</errorID>
      <errorWord>24.8%~32.43%</errorWord>
      <group>L1_Knowledge</group>
      <groupName>知识性问题</groupName>
      <ability>L2_Knowledge</ability>
      <abilityName>其他知识</abilityName>
      <candidateList>
        <item>24.8%～32.43%</item>
      </candidateList>
      <explain>1. “24.8%~32.43%”中的单位“%”仅出现在后一个数字上，容易引起歧义；根据《现代汉语标点符号数字用法规范手册》，数字表示范围两边需要使用统一的格式。2. 根据标点国标 4.13 中的规则，数字、时间或地域连接符应使用（视觉上更长的）“—”或“～”。</explain>
      <paraID> A9D37C1</paraID>
      <start>5</start>
      <end>17</end>
      <status>unmodified</status>
      <modifiedWord/>
      <trackRevisions>false</trackRevisions>
    </reviewItem>
    <reviewItem>
      <errorID>1cd2ae6f-32d7-4535-8295-a804b65f67ef</errorID>
      <errorWord>kw</errorWord>
      <group>L1_Word</group>
      <groupName>字词问题</groupName>
      <ability>L2_Typo</ability>
      <abilityName>字词错误</abilityName>
      <candidateList>
        <item>kW</item>
      </candidateList>
      <explain/>
      <paraID> D079ADE</paraID>
      <start>0</start>
      <end>2</end>
      <status>unmodified</status>
      <modifiedWord/>
      <trackRevisions>false</trackRevisions>
    </reviewItem>
    <reviewItem>
      <errorID>fe1a4e93-93c8-4d15-8eef-34359c37fdf1</errorID>
      <errorWord>~</errorWord>
      <group>L1_Format</group>
      <groupName>格式问题</groupName>
      <ability>L2_HalfPunc</ability>
      <abilityName>全半角检查</abilityName>
      <candidateList>
        <item>～</item>
      </candidateList>
      <explain>文本全半角错误。</explain>
      <paraID> 5C4AEEC</paraID>
      <start>52</start>
      <end>53</end>
      <status>unmodified</status>
      <modifiedWord/>
      <trackRevisions>false</trackRevisions>
    </reviewItem>
    <reviewItem>
      <errorID>3b29a98a-d7f3-4e55-a45b-4119be8d25fc</errorID>
      <errorWord>刘激</errorWord>
      <group>L1_Word</group>
      <groupName>字词问题</groupName>
      <ability>L2_Typo</ability>
      <abilityName>字词错误</abilityName>
      <candidateList>
        <item>刺激</item>
      </candidateList>
      <explain>〈动〉❶现实的物体和现象作用于感觉器官；声、光、热等引起生物体活动或变化。❷推动事物，使起积极的变化：～食欲｜～生产力的发展。❸使人激动；使人精神上受到挫折或打击；多年的收藏毁于一旦，对他～很大。</explain>
      <paraID>5E0831BB</paraID>
      <start>80</start>
      <end>82</end>
      <status>modified</status>
      <modifiedWord>刺激</modifiedWord>
      <trackRevisions>false</trackRevisions>
    </reviewItem>
    <reviewItem>
      <errorID>632d03f8-312d-4f37-828a-0ea94f9cd3fd</errorID>
      <errorWord>接触型皮炎</errorWord>
      <group>L1_Knowledge</group>
      <groupName>知识性问题</groupName>
      <ability>L2_Term</ability>
      <abilityName>专业术语</abilityName>
      <candidateList>
        <item>接触性皮炎</item>
      </candidateList>
      <explain/>
      <paraID>122F857F</paraID>
      <start>54</start>
      <end>59</end>
      <status>unmodified</status>
      <modifiedWord/>
      <trackRevisions>false</trackRevisions>
    </reviewItem>
    <reviewItem>
      <errorID>96c39fde-f38d-4985-b162-e607195a976c</errorID>
      <errorWord>综合症</errorWord>
      <group>L1_Word</group>
      <groupName>字词问题</groupName>
      <ability>L2_Typo</ability>
      <abilityName>字词错误</abilityName>
      <candidateList>
        <item>综合征</item>
      </candidateList>
      <explain>存在发音相同字词的误用。</explain>
      <paraID>122F857F</paraID>
      <start>67</start>
      <end>70</end>
      <status>unmodified</status>
      <modifiedWord/>
      <trackRevisions>false</trackRevisions>
    </reviewItem>
    <reviewItem>
      <errorID>10d8543e-b7b6-4753-9e8c-e65df3bd5f36</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122F857F</paraID>
      <start>76</start>
      <end>79</end>
      <status>unmodified</status>
      <modifiedWord/>
      <trackRevisions>false</trackRevisions>
    </reviewItem>
    <reviewItem>
      <errorID>2417eadc-ba9a-4c14-9653-050215bd1680</errorID>
      <errorWord>具</errorWord>
      <group>L1_Word</group>
      <groupName>字词问题</groupName>
      <ability>L2_Typo</ability>
      <abilityName>字词错误</abilityName>
      <candidateList>
        <item>具有</item>
      </candidateList>
      <explain>〈动〉有（多用于抽象事物）：～信心｜～伟大的意义。</explain>
      <paraID> 38A93EA</paraID>
      <start>5</start>
      <end>6</end>
      <status>unmodified</status>
      <modifiedWord/>
      <trackRevisions>false</trackRevisions>
    </reviewItem>
    <reviewItem>
      <errorID>cbf98e52-058c-4689-b708-cd42c7d6369a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C86A721</paraID>
      <start>0</start>
      <end>2</end>
      <status>unmodified</status>
      <modifiedWord/>
      <trackRevisions>false</trackRevisions>
    </reviewItem>
    <reviewItem>
      <errorID>846b8129-5dee-4d2f-9164-0d2565fa95d3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19F93F9E</paraID>
      <start>0</start>
      <end>2</end>
      <status>unmodified</status>
      <modifiedWord/>
      <trackRevisions>false</trackRevisions>
    </reviewItem>
    <reviewItem>
      <errorID>0dc0e7c2-705f-4861-89c4-62a2c212c60f</errorID>
      <errorWord>（</errorWord>
      <group>L1_Punc</group>
      <groupName>标点问题</groupName>
      <ability>L2_Punc</ability>
      <abilityName>标点符号检查</abilityName>
      <candidateList/>
      <explain/>
      <paraID> 394D9A2</paraID>
      <start>6</start>
      <end>7</end>
      <status>unmodified</status>
      <modifiedWord/>
      <trackRevisions>false</trackRevisions>
    </reviewItem>
    <reviewItem>
      <errorID>bfd16fea-a316-4096-9032-be56343600d6</errorID>
      <errorWord>（</errorWord>
      <group>L1_Punc</group>
      <groupName>标点问题</groupName>
      <ability>L2_Punc</ability>
      <abilityName>标点符号检查</abilityName>
      <candidateList/>
      <explain/>
      <paraID>345B2947</paraID>
      <start>19</start>
      <end>20</end>
      <status>unmodified</status>
      <modifiedWord/>
      <trackRevisions>false</trackRevisions>
    </reviewItem>
    <reviewItem>
      <errorID>e82ce9c8-8f0d-4a88-ae65-7d0d8f12e5b1</errorID>
      <errorWord>〉</errorWord>
      <group>L1_Punc</group>
      <groupName>标点问题</groupName>
      <ability>L2_Punc</ability>
      <abilityName>标点符号检查</abilityName>
      <candidateList/>
      <explain/>
      <paraID>345B2947</paraID>
      <start>22</start>
      <end>23</end>
      <status>unmodified</status>
      <modifiedWord/>
      <trackRevisions>false</trackRevisions>
    </reviewItem>
    <reviewItem>
      <errorID>be6ad359-22b2-4648-ac69-d6008c937eea</errorID>
      <errorWord>~</errorWord>
      <group>L1_Format</group>
      <groupName>格式问题</groupName>
      <ability>L2_HalfPunc</ability>
      <abilityName>全半角检查</abilityName>
      <candidateList>
        <item>～</item>
      </candidateList>
      <explain>文本全半角错误。</explain>
      <paraID>706C91CE</paraID>
      <start>13</start>
      <end>14</end>
      <status>unmodified</status>
      <modifiedWord/>
      <trackRevisions>false</trackRevisions>
    </reviewItem>
    <reviewItem>
      <errorID>b5af299b-8a16-46fe-b942-d5a892a25a78</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6FB5C169</paraID>
      <start>0</start>
      <end>2</end>
      <status>unmodified</status>
      <modifiedWord/>
      <trackRevisions>false</trackRevisions>
    </reviewItem>
    <reviewItem>
      <errorID>8dd15d36-a6eb-4052-a7fc-85f0ba7b7343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793970FE</paraID>
      <start>0</start>
      <end>2</end>
      <status>unmodified</status>
      <modifiedWord/>
      <trackRevisions>false</trackRevisions>
    </reviewItem>
    <reviewItem>
      <errorID>f64cfc83-69a7-43d5-9cae-79db431b8cfa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18958D88</paraID>
      <start>0</start>
      <end>2</end>
      <status>unmodified</status>
      <modifiedWord/>
      <trackRevisions>false</trackRevisions>
    </reviewItem>
    <reviewItem>
      <errorID>0d17fd5d-8862-4c47-b058-35a9839c1af8</errorID>
      <errorWord>~</errorWord>
      <group>L1_Format</group>
      <groupName>格式问题</groupName>
      <ability>L2_HalfPunc</ability>
      <abilityName>全半角检查</abilityName>
      <candidateList>
        <item>～</item>
      </candidateList>
      <explain>文本全半角错误。</explain>
      <paraID>6E199B54</paraID>
      <start>40</start>
      <end>41</end>
      <status>unmodified</status>
      <modifiedWord/>
      <trackRevisions>false</trackRevisions>
    </reviewItem>
    <reviewItem>
      <errorID>16f8860a-c4b7-4fc4-973b-fffe91041043</errorID>
      <errorWord>~</errorWord>
      <group>L1_Format</group>
      <groupName>格式问题</groupName>
      <ability>L2_HalfPunc</ability>
      <abilityName>全半角检查</abilityName>
      <candidateList>
        <item>～</item>
      </candidateList>
      <explain>文本全半角错误。</explain>
      <paraID>6E199B54</paraID>
      <start>68</start>
      <end>69</end>
      <status>unmodified</status>
      <modifiedWord/>
      <trackRevisions>false</trackRevisions>
    </reviewItem>
    <reviewItem>
      <errorID>fa1f902b-6c5e-4282-88be-6643085bdf89</errorID>
      <errorWord>~</errorWord>
      <group>L1_Format</group>
      <groupName>格式问题</groupName>
      <ability>L2_HalfPunc</ability>
      <abilityName>全半角检查</abilityName>
      <candidateList>
        <item>～</item>
      </candidateList>
      <explain>文本全半角错误。</explain>
      <paraID>33720FDD</paraID>
      <start>26</start>
      <end>27</end>
      <status>unmodified</status>
      <modifiedWord/>
      <trackRevisions>false</trackRevisions>
    </reviewItem>
    <reviewItem>
      <errorID>64fea511-e09b-4f7b-9a32-6a48782e293b</errorID>
      <errorWord>~</errorWord>
      <group>L1_Format</group>
      <groupName>格式问题</groupName>
      <ability>L2_HalfPunc</ability>
      <abilityName>全半角检查</abilityName>
      <candidateList>
        <item>～</item>
      </candidateList>
      <explain>文本全半角错误。</explain>
      <paraID>13867B88</paraID>
      <start>70</start>
      <end>71</end>
      <status>unmodified</status>
      <modifiedWord/>
      <trackRevisions>false</trackRevisions>
    </reviewItem>
    <reviewItem>
      <errorID>43845514-6765-48b3-8446-389164539f82</errorID>
      <errorWord>第二个</errorWord>
      <group>L1_Knowledge</group>
      <groupName>知识性问题</groupName>
      <ability>L2_Knowledge</ability>
      <abilityName>其他知识</abilityName>
      <candidateList>
        <item>第二轮</item>
      </candidateList>
      <explain/>
      <paraID>54D45A4F</paraID>
      <start>44</start>
      <end>47</end>
      <status>unmodified</status>
      <modifiedWord/>
      <trackRevisions>false</trackRevisions>
    </reviewItem>
    <reviewItem>
      <errorID>2db47d39-3155-4733-ba8e-f12572600d06</errorID>
      <errorWord>~</errorWord>
      <group>L1_Format</group>
      <groupName>格式问题</groupName>
      <ability>L2_HalfPunc</ability>
      <abilityName>全半角检查</abilityName>
      <candidateList>
        <item>～</item>
      </candidateList>
      <explain>文本全半角错误。</explain>
      <paraID>54D45A4F</paraID>
      <start>96</start>
      <end>97</end>
      <status>unmodified</status>
      <modifiedWord/>
      <trackRevisions>false</trackRevisions>
    </reviewItem>
    <reviewItem>
      <errorID>fa798768-0040-4b7d-bd9a-ba9089a2d1fd</errorID>
      <errorWord>活</errorWord>
      <group>L1_Word</group>
      <groupName>字词问题</groupName>
      <ability>L2_Typo</ability>
      <abilityName>字词错误</abilityName>
      <candidateList>
        <item>国</item>
      </candidateList>
      <explain>存在发音相近字词的误用。</explain>
      <paraID>2BE48735</paraID>
      <start>18</start>
      <end>19</end>
      <status>unmodified</status>
      <modifiedWord/>
      <trackRevisions>false</trackRevisions>
    </reviewItem>
    <reviewItem>
      <errorID>7d168e66-fa7c-4055-9d7d-44eb6465de36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6E562A7C</paraID>
      <start>0</start>
      <end>2</end>
      <status>unmodified</status>
      <modifiedWord/>
      <trackRevisions>false</trackRevisions>
    </reviewItem>
    <reviewItem>
      <errorID>5b760b06-8e9e-47bd-8000-be102d908836</errorID>
      <errorWord>》（试行）</errorWord>
      <group>L1_Word</group>
      <groupName>字词问题</groupName>
      <ability>L2_Typo</ability>
      <abilityName>字词错误</abilityName>
      <candidateList>
        <item>（试行）》</item>
      </candidateList>
      <explain/>
      <paraID>623419F0</paraID>
      <start>37</start>
      <end>42</end>
      <status>unmodified</status>
      <modifiedWord/>
      <trackRevisions>false</trackRevisions>
    </reviewItem>
    <reviewItem>
      <errorID>358d85bd-29d3-4cb4-8114-359018a6666e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623419F0</paraID>
      <start>289</start>
      <end>290</end>
      <status>unmodified</status>
      <modifiedWord/>
      <trackRevisions>false</trackRevisions>
    </reviewItem>
    <reviewItem>
      <errorID>f8777d40-51ac-4f85-b955-256c433a89ef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3A655986</paraID>
      <start>9</start>
      <end>10</end>
      <status>unmodified</status>
      <modifiedWord/>
      <trackRevisions>false</trackRevisions>
    </reviewItem>
    <reviewItem>
      <errorID>601a5f6c-355d-4f43-acfc-5e0ff28611d1</errorID>
      <errorWord>5）、</errorWord>
      <group>L1_Punc</group>
      <groupName>标点问题</groupName>
      <ability>L2_Punc</ability>
      <abilityName>标点符号检查</abilityName>
      <candidateList>
        <item>5）</item>
      </candidateList>
      <explain>根据国标GB/T 15834-2011《标点符号用法》中的4.5.3.3节，带括号的汉字数字或阿拉伯数字表次序时，后面通常不加顿号。如“（一）指导思想”“（二）行动指南”。</explain>
      <paraID>3A655986</paraID>
      <start>57</start>
      <end>60</end>
      <status>unmodified</status>
      <modifiedWord/>
      <trackRevisions>false</trackRevisions>
    </reviewItem>
    <reviewItem>
      <errorID>12316106-f013-4ed2-b10b-3c3b3f3a66bc</errorID>
      <errorWord>年</errorWord>
      <group>L1_Word</group>
      <groupName>字词问题</groupName>
      <ability>L2_Typo</ability>
      <abilityName>字词错误</abilityName>
      <candidateList>
        <item>年度</item>
      </candidateList>
      <explain/>
      <paraID>6A82C36A</paraID>
      <start>0</start>
      <end>1</end>
      <status>unmodified</status>
      <modifiedWord/>
      <trackRevisions>false</trackRevisions>
    </reviewItem>
    <reviewItem>
      <errorID>1d732f04-6ed2-4b6d-8882-af315e3a1f76</errorID>
      <errorWord>（</errorWord>
      <group>L1_Format</group>
      <groupName>格式问题</groupName>
      <ability>L2_HalfPunc</ability>
      <abilityName>全半角检查</abilityName>
      <candidateList>
        <item>(</item>
      </candidateList>
      <explain>文本全半角错误。</explain>
      <paraID>1B623CEA</paraID>
      <start>0</start>
      <end>1</end>
      <status>unmodified</status>
      <modifiedWord/>
      <trackRevisions>false</trackRevisions>
    </reviewItem>
    <reviewItem>
      <errorID>b74dad61-b4eb-4ae3-990a-37c5849f3cb0</errorID>
      <errorWord>）</errorWord>
      <group>L1_Format</group>
      <groupName>格式问题</groupName>
      <ability>L2_HalfPunc</ability>
      <abilityName>全半角检查</abilityName>
      <candidateList>
        <item>)</item>
      </candidateList>
      <explain>文本全半角错误。</explain>
      <paraID>1B623CEA</paraID>
      <start>6</start>
      <end>7</end>
      <status>unmodified</status>
      <modifiedWord/>
      <trackRevisions>false</trackRevisions>
    </reviewItem>
    <reviewItem>
      <errorID>031dc494-afc9-4e29-8344-cf7e51d8d4c0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70EB5EE2</paraID>
      <start>59</start>
      <end>60</end>
      <status>unmodified</status>
      <modifiedWord/>
      <trackRevisions>false</trackRevisions>
    </reviewItem>
    <reviewItem>
      <errorID>ff7282b7-5bb9-476f-b8fe-1336c7f2c4da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23C0F9E2</paraID>
      <start>0</start>
      <end>2</end>
      <status>unmodified</status>
      <modifiedWord/>
      <trackRevisions>false</trackRevisions>
    </reviewItem>
    <reviewItem>
      <errorID>df7f0815-60a0-4d5b-af1e-a5a489df8f40</errorID>
      <errorWord>III类</errorWord>
      <group>L1_Knowledge</group>
      <groupName>知识性问题</groupName>
      <ability>L2_Knowledge</ability>
      <abilityName>其他知识</abilityName>
      <candidateList>
        <item>Ⅲ类</item>
      </candidateList>
      <explain/>
      <paraID>1DCCB700</paraID>
      <start>196</start>
      <end>200</end>
      <status>unmodified</status>
      <modifiedWord/>
      <trackRevisions>false</trackRevisions>
    </reviewItem>
    <reviewItem>
      <errorID>5b54888b-6467-42c0-bf08-3b9c32b72636</errorID>
      <errorWord>III类</errorWord>
      <group>L1_Knowledge</group>
      <groupName>知识性问题</groupName>
      <ability>L2_Knowledge</ability>
      <abilityName>其他知识</abilityName>
      <candidateList>
        <item>Ⅲ类</item>
      </candidateList>
      <explain/>
      <paraID>1DCCB700</paraID>
      <start>236</start>
      <end>240</end>
      <status>unmodified</status>
      <modifiedWord/>
      <trackRevisions>false</trackRevisions>
    </reviewItem>
    <reviewItem>
      <errorID>a5ef1aef-2a73-4ac4-8fea-9c3d23304f6b</errorID>
      <errorWord>III类</errorWord>
      <group>L1_Knowledge</group>
      <groupName>知识性问题</groupName>
      <ability>L2_Knowledge</ability>
      <abilityName>其他知识</abilityName>
      <candidateList>
        <item>Ⅲ类</item>
      </candidateList>
      <explain/>
      <paraID>746CA86C</paraID>
      <start>0</start>
      <end>4</end>
      <status>unmodified</status>
      <modifiedWord/>
      <trackRevisions>false</trackRevisions>
    </reviewItem>
    <reviewItem>
      <errorID>18f61585-f490-455e-8a07-554659c91fa6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34781C2A</paraID>
      <start>0</start>
      <end>2</end>
      <status>unmodified</status>
      <modifiedWord/>
      <trackRevisions>false</trackRevisions>
    </reviewItem>
    <reviewItem>
      <errorID>ca0defa6-9007-4630-bf68-6dbd072284c2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4CA371B2</paraID>
      <start>0</start>
      <end>2</end>
      <status>unmodified</status>
      <modifiedWord/>
      <trackRevisions>false</trackRevisions>
    </reviewItem>
    <reviewItem>
      <errorID>8af44164-e9f9-48e5-adcf-fd69438090e1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15D1C892</paraID>
      <start>0</start>
      <end>2</end>
      <status>unmodified</status>
      <modifiedWord/>
      <trackRevisions>false</trackRevisions>
    </reviewItem>
    <reviewItem>
      <errorID>5619b608-4ddc-4536-be97-b8044c21a1c6</errorID>
      <errorWord>（</errorWord>
      <group>L1_Punc</group>
      <groupName>标点问题</groupName>
      <ability>L2_Punc</ability>
      <abilityName>标点符号检查</abilityName>
      <candidateList/>
      <explain/>
      <paraID>6A18A668</paraID>
      <start>5</start>
      <end>6</end>
      <status>unmodified</status>
      <modifiedWord/>
      <trackRevisions>false</trackRevisions>
    </reviewItem>
    <reviewItem>
      <errorID>e2e0c1da-5c0f-4725-bf3c-f354c6bde74b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6A8750F8</paraID>
      <start>114</start>
      <end>115</end>
      <status>unmodified</status>
      <modifiedWord/>
      <trackRevisions>false</trackRevisions>
    </reviewItem>
    <reviewItem>
      <errorID>783f2549-0446-4980-938d-fe076bde1109</errorID>
      <errorWord>～</errorWord>
      <group>L1_Format</group>
      <groupName>格式问题</groupName>
      <ability>L2_HalfPunc</ability>
      <abilityName>全半角检查</abilityName>
      <candidateList>
        <item>~</item>
      </candidateList>
      <explain>文本全半角错误。</explain>
      <paraID>2675B155</paraID>
      <start>3</start>
      <end>4</end>
      <status>unmodified</status>
      <modifiedWord/>
      <trackRevisions>false</trackRevisions>
    </reviewItem>
    <reviewItem>
      <errorID>b6a4c6d7-9c12-4280-9bc0-710ec447aeb2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5F7928FE</paraID>
      <start>0</start>
      <end>2</end>
      <status>unmodified</status>
      <modifiedWord/>
      <trackRevisions>false</trackRevisions>
    </reviewItem>
    <reviewItem>
      <errorID>755bbb83-4d98-4108-b76f-d58298b7f095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5698AA70</paraID>
      <start>0</start>
      <end>2</end>
      <status>unmodified</status>
      <modifiedWord/>
      <trackRevisions>false</trackRevisions>
    </reviewItem>
    <reviewItem>
      <errorID>aa47acb7-d03c-4b93-90fa-213827cf9a02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1CA5FCF2</paraID>
      <start>0</start>
      <end>2</end>
      <status>unmodified</status>
      <modifiedWord/>
      <trackRevisions>false</trackRevisions>
    </reviewItem>
    <reviewItem>
      <errorID>364eb2c2-e157-4354-9c94-2c04a50a6b1f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8F97F9</paraID>
      <start>0</start>
      <end>2</end>
      <status>unmodified</status>
      <modifiedWord/>
      <trackRevisions>false</trackRevisions>
    </reviewItem>
    <reviewItem>
      <errorID>4e4174df-e33d-43a3-a13a-da5a0ba7114c</errorID>
      <errorWord>III类</errorWord>
      <group>L1_Knowledge</group>
      <groupName>知识性问题</groupName>
      <ability>L2_Knowledge</ability>
      <abilityName>其他知识</abilityName>
      <candidateList>
        <item>Ⅲ类</item>
      </candidateList>
      <explain/>
      <paraID>5F5ACA86</paraID>
      <start>24</start>
      <end>28</end>
      <status>unmodified</status>
      <modifiedWord/>
      <trackRevisions>false</trackRevisions>
    </reviewItem>
    <reviewItem>
      <errorID>9d6e63f6-14b5-43eb-860b-7c40d69d39c9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478C475</paraID>
      <start>0</start>
      <end>2</end>
      <status>unmodified</status>
      <modifiedWord/>
      <trackRevisions>false</trackRevisions>
    </reviewItem>
    <reviewItem>
      <errorID>aad96107-678a-4086-bcac-c88809a39149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44EE8FE9</paraID>
      <start>0</start>
      <end>2</end>
      <status>unmodified</status>
      <modifiedWord/>
      <trackRevisions>false</trackRevisions>
    </reviewItem>
    <reviewItem>
      <errorID>b291871b-60e6-40e3-8f34-7423ffd7cb94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4AF3B267</paraID>
      <start>0</start>
      <end>2</end>
      <status>unmodified</status>
      <modifiedWord/>
      <trackRevisions>false</trackRevisions>
    </reviewItem>
    <reviewItem>
      <errorID>5f267cb3-635d-4a8e-8b42-7638c9cfe2fe</errorID>
      <errorWord>，＜</errorWord>
      <group>L1_Format</group>
      <groupName>格式问题</groupName>
      <ability>L2_HalfPunc</ability>
      <abilityName>全半角检查</abilityName>
      <candidateList>
        <item>,&lt;</item>
      </candidateList>
      <explain>文本全半角错误。</explain>
      <paraID> A077174</paraID>
      <start>2</start>
      <end>4</end>
      <status>unmodified</status>
      <modifiedWord/>
      <trackRevisions>false</trackRevisions>
    </reviewItem>
    <reviewItem>
      <errorID>6757f859-03f6-4259-9a89-af2b9cad07e9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6021E528</paraID>
      <start>0</start>
      <end>2</end>
      <status>unmodified</status>
      <modifiedWord/>
      <trackRevisions>false</trackRevisions>
    </reviewItem>
    <reviewItem>
      <errorID>03350efd-18c3-41b2-827c-be065ccade7b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6F92C183</paraID>
      <start>0</start>
      <end>2</end>
      <status>unmodified</status>
      <modifiedWord/>
      <trackRevisions>false</trackRevisions>
    </reviewItem>
    <reviewItem>
      <errorID>11ac4b30-24ea-41c7-b206-b9ae9fdc03af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35BC57A5</paraID>
      <start>0</start>
      <end>2</end>
      <status>unmodified</status>
      <modifiedWord/>
      <trackRevisions>false</trackRevisions>
    </reviewItem>
    <reviewItem>
      <errorID>d221505d-4dc4-4fa9-baad-b0d6700d91f3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51AD53BB</paraID>
      <start>0</start>
      <end>2</end>
      <status>unmodified</status>
      <modifiedWord/>
      <trackRevisions>false</trackRevisions>
    </reviewItem>
    <reviewItem>
      <errorID>2adc8f17-85aa-4873-9a9a-302e8687cf45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2011DDD8</paraID>
      <start>0</start>
      <end>2</end>
      <status>unmodified</status>
      <modifiedWord/>
      <trackRevisions>false</trackRevisions>
    </reviewItem>
    <reviewItem>
      <errorID>a6e0a628-c78a-4322-8ef5-286785393ede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679D77E0</paraID>
      <start>0</start>
      <end>2</end>
      <status>unmodified</status>
      <modifiedWord/>
      <trackRevisions>false</trackRevisions>
    </reviewItem>
    <reviewItem>
      <errorID>e2187b26-cfa8-4fbf-80f7-d25b3d5f0bb7</errorID>
      <errorWord>二次</errorWord>
      <group>L1_Word</group>
      <groupName>字词问题</groupName>
      <ability>L2_Typo</ability>
      <abilityName>字词错误</abilityName>
      <candidateList>
        <item>两次</item>
      </candidateList>
      <explain/>
      <paraID>726B5514</paraID>
      <start>26</start>
      <end>28</end>
      <status>unmodified</status>
      <modifiedWord/>
      <trackRevisions>false</trackRevisions>
    </reviewItem>
    <reviewItem>
      <errorID>9055f762-e0a6-4b76-9bdd-863044c59f91</errorID>
      <errorWord>期</errorWord>
      <group>L1_Word</group>
      <groupName>字词问题</groupName>
      <ability>L2_Typo</ability>
      <abilityName>字词错误</abilityName>
      <candidateList>
        <item>期间</item>
      </candidateList>
      <explain>〈名〉某个时期里面：农忙～｜春节～｜抗战～。</explain>
      <paraID>4E5562DE</paraID>
      <start>2</start>
      <end>3</end>
      <status>unmodified</status>
      <modifiedWord/>
      <trackRevisions>false</trackRevisions>
    </reviewItem>
    <reviewItem>
      <errorID>01a806f9-4794-4c0e-85fb-3aa805faf840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A5C3364</paraID>
      <start>0</start>
      <end>2</end>
      <status>unmodified</status>
      <modifiedWord/>
      <trackRevisions>false</trackRevisions>
    </reviewItem>
    <reviewItem>
      <errorID>1e773635-827c-4cb1-a51b-0420b07f606c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77C09E14</paraID>
      <start>0</start>
      <end>2</end>
      <status>unmodified</status>
      <modifiedWord/>
      <trackRevisions>false</trackRevisions>
    </reviewItem>
    <reviewItem>
      <errorID>c42cdd2e-43d2-4576-861e-3e84909120c7</errorID>
      <errorWord>期</errorWord>
      <group>L1_Word</group>
      <groupName>字词问题</groupName>
      <ability>L2_Typo</ability>
      <abilityName>字词错误</abilityName>
      <candidateList>
        <item>期间</item>
      </candidateList>
      <explain>〈名〉某个时期里面：农忙～｜春节～｜抗战～。</explain>
      <paraID>6D3A60D0</paraID>
      <start>5</start>
      <end>6</end>
      <status>unmodified</status>
      <modifiedWord/>
      <trackRevisions>false</trackRevisions>
    </reviewItem>
    <reviewItem>
      <errorID>12daf08e-20a7-4319-af0b-5fda79022509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31570D2</paraID>
      <start>0</start>
      <end>2</end>
      <status>unmodified</status>
      <modifiedWord/>
      <trackRevisions>false</trackRevisions>
    </reviewItem>
    <reviewItem>
      <errorID>c0d88a38-73ff-45d7-ab87-90d5e9f55fd4</errorID>
      <errorWord>主要以废钢材等惰性材料为主</errorWord>
      <group>L1_Word</group>
      <groupName>字词问题</groupName>
      <ability>L2_Typo</ability>
      <abilityName>字词错误</abilityName>
      <candidateList>
        <item>以废钢材等惰性材料为主</item>
      </candidateList>
      <explain/>
      <paraID>2C44A2D3</paraID>
      <start>12</start>
      <end>25</end>
      <status>unmodified</status>
      <modifiedWord/>
      <trackRevisions>false</trackRevisions>
    </reviewItem>
    <reviewItem>
      <errorID>0b590936-8a49-4543-8583-306831405f8d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433C9AD6</paraID>
      <start>0</start>
      <end>2</end>
      <status>unmodified</status>
      <modifiedWord/>
      <trackRevisions>false</trackRevisions>
    </reviewItem>
    <reviewItem>
      <errorID>ccd83112-b7e9-4a4c-bad2-6a544d751cd6</errorID>
      <errorWord>法律、法规</errorWord>
      <group>L1_Word</group>
      <groupName>字词问题</groupName>
      <ability>L2_Typo</ability>
      <abilityName>字词错误</abilityName>
      <candidateList>
        <item>法律法规</item>
      </candidateList>
      <explain/>
      <paraID>1D3996A3</paraID>
      <start>34</start>
      <end>39</end>
      <status>unmodified</status>
      <modifiedWord/>
      <trackRevisions>false</trackRevisions>
    </reviewItem>
    <reviewItem>
      <errorID>30489bf2-3ef8-40bb-a36e-2305194a5d02</errorID>
      <errorWord>提高</errorWord>
      <group>L1_Word</group>
      <groupName>字词问题</groupName>
      <ability>L2_Typo</ability>
      <abilityName>字词错误</abilityName>
      <candidateList>
        <item>增强</item>
      </candidateList>
      <explain>“提高～意识”搭配不当，建议修改为“增强～意识”。</explain>
      <paraID>1D3996A3</paraID>
      <start>132</start>
      <end>134</end>
      <status>unmodified</status>
      <modifiedWord/>
      <trackRevisions>false</trackRevisions>
    </reviewItem>
    <reviewItem>
      <errorID>d65cf6c2-bc88-45a9-b2b2-31e0452766d3</errorID>
      <errorWord>提高</errorWord>
      <group>L1_Word</group>
      <groupName>字词问题</groupName>
      <ability>L2_Typo</ability>
      <abilityName>字词错误</abilityName>
      <candidateList>
        <item>增强</item>
      </candidateList>
      <explain>“提高～意识”搭配不当，建议修改为“增强～意识”。</explain>
      <paraID>39B5EDE3</paraID>
      <start>28</start>
      <end>30</end>
      <status>unmodified</status>
      <modifiedWord/>
      <trackRevisions>false</trackRevisions>
    </reviewItem>
    <reviewItem>
      <errorID>cfe037d4-759f-4983-84f3-c6b12e68fad6</errorID>
      <errorWord>基础开挖</errorWord>
      <group>L1_Knowledge</group>
      <groupName>知识性问题</groupName>
      <ability>L2_Term</ability>
      <abilityName>专业术语</abilityName>
      <candidateList>
        <item>基坑开挖</item>
      </candidateList>
      <explain/>
      <paraID>6C48D589</paraID>
      <start>3</start>
      <end>7</end>
      <status>unmodified</status>
      <modifiedWord/>
      <trackRevisions>false</trackRevisions>
    </reviewItem>
    <reviewItem>
      <errorID>29b7ec13-4793-4542-aa18-3c4c4488b516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7945060F</paraID>
      <start>0</start>
      <end>2</end>
      <status>unmodified</status>
      <modifiedWord/>
      <trackRevisions>false</trackRevisions>
    </reviewItem>
    <reviewItem>
      <errorID>083a29ea-d206-4e91-b8f5-3a15e0fac5f7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56B4CE8</paraID>
      <start>55</start>
      <end>58</end>
      <status>unmodified</status>
      <modifiedWord/>
      <trackRevisions>false</trackRevisions>
    </reviewItem>
    <reviewItem>
      <errorID>3c29117d-6e8a-4de1-af2b-d9de2c2e3f54</errorID>
      <errorWord>~</errorWord>
      <group>L1_Format</group>
      <groupName>格式问题</groupName>
      <ability>L2_HalfPunc</ability>
      <abilityName>全半角检查</abilityName>
      <candidateList>
        <item>～</item>
      </candidateList>
      <explain>文本全半角错误。</explain>
      <paraID>28B94531</paraID>
      <start>36</start>
      <end>37</end>
      <status>unmodified</status>
      <modifiedWord/>
      <trackRevisions>false</trackRevisions>
    </reviewItem>
    <reviewItem>
      <errorID>03c7a7f9-365b-4531-9ba2-0e3ae3532ed5</errorID>
      <errorWord>~</errorWord>
      <group>L1_Format</group>
      <groupName>格式问题</groupName>
      <ability>L2_HalfPunc</ability>
      <abilityName>全半角检查</abilityName>
      <candidateList>
        <item>～</item>
      </candidateList>
      <explain>文本全半角错误。</explain>
      <paraID>28B94531</paraID>
      <start>72</start>
      <end>73</end>
      <status>unmodified</status>
      <modifiedWord/>
      <trackRevisions>false</trackRevisions>
    </reviewItem>
    <reviewItem>
      <errorID>136102ea-c663-4d08-b198-3d884bb36b26</errorID>
      <errorWord>~</errorWord>
      <group>L1_Format</group>
      <groupName>格式问题</groupName>
      <ability>L2_HalfPunc</ability>
      <abilityName>全半角检查</abilityName>
      <candidateList>
        <item>～</item>
      </candidateList>
      <explain>文本全半角错误。</explain>
      <paraID>2C62537F</paraID>
      <start>12</start>
      <end>13</end>
      <status>unmodified</status>
      <modifiedWord/>
      <trackRevisions>false</trackRevisions>
    </reviewItem>
    <reviewItem>
      <errorID>aadfbce1-fae1-461c-9313-9bc7f6739e04</errorID>
      <errorWord>~</errorWord>
      <group>L1_Format</group>
      <groupName>格式问题</groupName>
      <ability>L2_HalfPunc</ability>
      <abilityName>全半角检查</abilityName>
      <candidateList>
        <item>～</item>
      </candidateList>
      <explain>文本全半角错误。</explain>
      <paraID>460D540A</paraID>
      <start>18</start>
      <end>19</end>
      <status>unmodified</status>
      <modifiedWord/>
      <trackRevisions>false</trackRevisions>
    </reviewItem>
    <reviewItem>
      <errorID>77127cde-b065-4628-9036-fe576014fc08</errorID>
      <errorWord>~</errorWord>
      <group>L1_Format</group>
      <groupName>格式问题</groupName>
      <ability>L2_HalfPunc</ability>
      <abilityName>全半角检查</abilityName>
      <candidateList>
        <item>～</item>
      </candidateList>
      <explain>文本全半角错误。</explain>
      <paraID>460D540A</paraID>
      <start>70</start>
      <end>71</end>
      <status>unmodified</status>
      <modifiedWord/>
      <trackRevisions>false</trackRevisions>
    </reviewItem>
    <reviewItem>
      <errorID>16462971-ece2-4825-8a16-7c33594b8a60</errorID>
      <errorWord>~</errorWord>
      <group>L1_Format</group>
      <groupName>格式问题</groupName>
      <ability>L2_HalfPunc</ability>
      <abilityName>全半角检查</abilityName>
      <candidateList>
        <item>～</item>
      </candidateList>
      <explain>文本全半角错误。</explain>
      <paraID>2019EBA6</paraID>
      <start>43</start>
      <end>44</end>
      <status>unmodified</status>
      <modifiedWord/>
      <trackRevisions>false</trackRevisions>
    </reviewItem>
    <reviewItem>
      <errorID>70a90cc1-41ec-4918-9a1d-8dcb50181e3c</errorID>
      <errorWord>~</errorWord>
      <group>L1_Format</group>
      <groupName>格式问题</groupName>
      <ability>L2_HalfPunc</ability>
      <abilityName>全半角检查</abilityName>
      <candidateList>
        <item>～</item>
      </candidateList>
      <explain>文本全半角错误。</explain>
      <paraID>2604D8F9</paraID>
      <start>18</start>
      <end>19</end>
      <status>unmodified</status>
      <modifiedWord/>
      <trackRevisions>false</trackRevisions>
    </reviewItem>
    <reviewItem>
      <errorID>7ad07b41-86f7-49ba-98ef-09f875f0f485</errorID>
      <errorWord>粘附</errorWord>
      <group>L1_Word</group>
      <groupName>字词问题</groupName>
      <ability>L2_Alias</ability>
      <abilityName>也作/曾用词</abilityName>
      <candidateList>
        <item>黏附</item>
      </candidateList>
      <explain>词汇[粘附]为不规范表述或旧称，其规范书面表述为[黏附]。</explain>
      <paraID>2604D8F9</paraID>
      <start>41</start>
      <end>43</end>
      <status>unmodified</status>
      <modifiedWord/>
      <trackRevisions>false</trackRevisions>
    </reviewItem>
    <reviewItem>
      <errorID>df65aca3-9922-4c40-bf9b-833ad682ce3f</errorID>
      <errorWord>~</errorWord>
      <group>L1_Format</group>
      <groupName>格式问题</groupName>
      <ability>L2_HalfPunc</ability>
      <abilityName>全半角检查</abilityName>
      <candidateList>
        <item>～</item>
      </candidateList>
      <explain>文本全半角错误。</explain>
      <paraID>2604D8F9</paraID>
      <start>89</start>
      <end>90</end>
      <status>unmodified</status>
      <modifiedWord/>
      <trackRevisions>false</trackRevisions>
    </reviewItem>
    <reviewItem>
      <errorID>0cf091e6-10f2-4db0-93a9-e29758fe8b6c</errorID>
      <errorWord>-</errorWord>
      <group>L1_Format</group>
      <groupName>格式问题</groupName>
      <ability>L2_HalfPunc</ability>
      <abilityName>全半角检查</abilityName>
      <candidateList>
        <item>－</item>
      </candidateList>
      <explain>文本全半角错误。</explain>
      <paraID>7B0713BB</paraID>
      <start>250</start>
      <end>251</end>
      <status>unmodified</status>
      <modifiedWord/>
      <trackRevisions>false</trackRevisions>
    </reviewItem>
    <reviewItem>
      <errorID>e2857f8b-24dd-44ca-92a2-7e18b9b165b7</errorID>
      <errorWord>-</errorWord>
      <group>L1_Format</group>
      <groupName>格式问题</groupName>
      <ability>L2_HalfPunc</ability>
      <abilityName>全半角检查</abilityName>
      <candidateList>
        <item>－</item>
      </candidateList>
      <explain>文本全半角错误。</explain>
      <paraID>7B0713BB</paraID>
      <start>251</start>
      <end>252</end>
      <status>unmodified</status>
      <modifiedWord/>
      <trackRevisions>false</trackRevisions>
    </reviewItem>
    <reviewItem>
      <errorID>627f5c9f-68dd-48d1-a153-38e34d632c0f</errorID>
      <errorWord>-</errorWord>
      <group>L1_Format</group>
      <groupName>格式问题</groupName>
      <ability>L2_HalfPunc</ability>
      <abilityName>全半角检查</abilityName>
      <candidateList>
        <item>－</item>
      </candidateList>
      <explain>文本全半角错误。</explain>
      <paraID>54F81A7C</paraID>
      <start>22</start>
      <end>23</end>
      <status>unmodified</status>
      <modifiedWord/>
      <trackRevisions>false</trackRevisions>
    </reviewItem>
    <reviewItem>
      <errorID>1912dc47-1b85-4586-9a1a-d1780a6f9228</errorID>
      <errorWord>-</errorWord>
      <group>L1_Format</group>
      <groupName>格式问题</groupName>
      <ability>L2_HalfPunc</ability>
      <abilityName>全半角检查</abilityName>
      <candidateList>
        <item>－</item>
      </candidateList>
      <explain>文本全半角错误。</explain>
      <paraID>54F81A7C</paraID>
      <start>23</start>
      <end>24</end>
      <status>unmodified</status>
      <modifiedWord/>
      <trackRevisions>false</trackRevisions>
    </reviewItem>
    <reviewItem>
      <errorID>c5b8fe31-b395-41be-b639-923ee149ee53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23372A70</paraID>
      <start>6</start>
      <end>7</end>
      <status>unmodified</status>
      <modifiedWord/>
      <trackRevisions>false</trackRevisions>
    </reviewItem>
    <reviewItem>
      <errorID>9de64d63-5b63-4c77-80ad-d5f934a847ea</errorID>
      <errorWord>、</errorWord>
      <group>L1_Punc</group>
      <groupName>标点问题</groupName>
      <ability>L2_Punc</ability>
      <abilityName>标点符号检查</abilityName>
      <candidateList>
        <item>.</item>
      </candidateList>
      <explain/>
      <paraID> 7808C29</paraID>
      <start>1</start>
      <end>2</end>
      <status>unmodified</status>
      <modifiedWord/>
      <trackRevisions>false</trackRevisions>
    </reviewItem>
    <reviewItem>
      <errorID>c7a238d5-a278-4949-aa8a-6f9f53864910</errorID>
      <errorWord>、</errorWord>
      <group>L1_Punc</group>
      <groupName>标点问题</groupName>
      <ability>L2_Punc</ability>
      <abilityName>标点符号检查</abilityName>
      <candidateList>
        <item>.</item>
      </candidateList>
      <explain/>
      <paraID>310DA565</paraID>
      <start>1</start>
      <end>2</end>
      <status>unmodified</status>
      <modifiedWord/>
      <trackRevisions>false</trackRevisions>
    </reviewItem>
    <reviewItem>
      <errorID>bdddcbd4-d033-411f-850b-f3696973c7af</errorID>
      <errorWord>、</errorWord>
      <group>L1_Punc</group>
      <groupName>标点问题</groupName>
      <ability>L2_Punc</ability>
      <abilityName>标点符号检查</abilityName>
      <candidateList>
        <item>.</item>
      </candidateList>
      <explain/>
      <paraID> 4C65288</paraID>
      <start>1</start>
      <end>2</end>
      <status>unmodified</status>
      <modifiedWord/>
      <trackRevisions>false</trackRevisions>
    </reviewItem>
    <reviewItem>
      <errorID>d766aef6-22d0-481d-b8d3-073567f86fe5</errorID>
      <errorWord>、</errorWord>
      <group>L1_Punc</group>
      <groupName>标点问题</groupName>
      <ability>L2_Punc</ability>
      <abilityName>标点符号检查</abilityName>
      <candidateList>
        <item>.</item>
      </candidateList>
      <explain/>
      <paraID>3816D562</paraID>
      <start>1</start>
      <end>2</end>
      <status>unmodified</status>
      <modifiedWord/>
      <trackRevisions>false</trackRevisions>
    </reviewItem>
    <reviewItem>
      <errorID>dd11872a-0347-4d73-98a8-3dc828f767e2</errorID>
      <errorWord>、</errorWord>
      <group>L1_Punc</group>
      <groupName>标点问题</groupName>
      <ability>L2_Punc</ability>
      <abilityName>标点符号检查</abilityName>
      <candidateList>
        <item>.</item>
      </candidateList>
      <explain/>
      <paraID>604F8A26</paraID>
      <start>1</start>
      <end>2</end>
      <status>unmodified</status>
      <modifiedWord/>
      <trackRevisions>false</trackRevisions>
    </reviewItem>
    <reviewItem>
      <errorID>e9ead383-52d7-436b-b259-6208caabc2db</errorID>
      <errorWord>、</errorWord>
      <group>L1_Punc</group>
      <groupName>标点问题</groupName>
      <ability>L2_Punc</ability>
      <abilityName>标点符号检查</abilityName>
      <candidateList>
        <item>.</item>
      </candidateList>
      <explain/>
      <paraID>2918A357</paraID>
      <start>1</start>
      <end>2</end>
      <status>unmodified</status>
      <modifiedWord/>
      <trackRevisions>false</trackRevisions>
    </reviewItem>
    <reviewItem>
      <errorID>25f88381-43b8-483f-9854-922babf2963d</errorID>
      <errorWord>(</errorWord>
      <group>L1_Format</group>
      <groupName>格式问题</groupName>
      <ability>L2_HalfPunc</ability>
      <abilityName>全半角检查</abilityName>
      <candidateList>
        <item>（</item>
      </candidateList>
      <explain>文本全半角错误。</explain>
      <paraID>18FE8163</paraID>
      <start>2</start>
      <end>3</end>
      <status>unmodified</status>
      <modifiedWord/>
      <trackRevisions>false</trackRevisions>
    </reviewItem>
    <reviewItem>
      <errorID>a13b015f-cc7c-43ac-9786-a25e393678c3</errorID>
      <errorWord>)</errorWord>
      <group>L1_Format</group>
      <groupName>格式问题</groupName>
      <ability>L2_HalfPunc</ability>
      <abilityName>全半角检查</abilityName>
      <candidateList>
        <item>）</item>
      </candidateList>
      <explain>文本全半角错误。</explain>
      <paraID>18FE8163</paraID>
      <start>4</start>
      <end>5</end>
      <status>unmodified</status>
      <modifiedWord/>
      <trackRevisions>false</trackRevisions>
    </reviewItem>
    <reviewItem>
      <errorID>d8a6f3c3-d7ce-4eb9-ad15-cf9f8938faff</errorID>
      <errorWord>(</errorWord>
      <group>L1_Format</group>
      <groupName>格式问题</groupName>
      <ability>L2_HalfPunc</ability>
      <abilityName>全半角检查</abilityName>
      <candidateList>
        <item>（</item>
      </candidateList>
      <explain>文本全半角错误。</explain>
      <paraID>2298099F</paraID>
      <start>2</start>
      <end>3</end>
      <status>unmodified</status>
      <modifiedWord/>
      <trackRevisions>false</trackRevisions>
    </reviewItem>
    <reviewItem>
      <errorID>fdbe0118-d1d4-4f39-ac07-612b884fe0f9</errorID>
      <errorWord>)</errorWord>
      <group>L1_Format</group>
      <groupName>格式问题</groupName>
      <ability>L2_HalfPunc</ability>
      <abilityName>全半角检查</abilityName>
      <candidateList>
        <item>）</item>
      </candidateList>
      <explain>文本全半角错误。</explain>
      <paraID>2298099F</paraID>
      <start>4</start>
      <end>5</end>
      <status>unmodified</status>
      <modifiedWord/>
      <trackRevisions>false</trackRevisions>
    </reviewItem>
    <reviewItem>
      <errorID>881de7e3-9ce3-4230-9b6b-d2e1e4091578</errorID>
      <errorWord>(</errorWord>
      <group>L1_Format</group>
      <groupName>格式问题</groupName>
      <ability>L2_HalfPunc</ability>
      <abilityName>全半角检查</abilityName>
      <candidateList>
        <item>（</item>
      </candidateList>
      <explain>文本全半角错误。</explain>
      <paraID> 7623EE7</paraID>
      <start>2</start>
      <end>3</end>
      <status>unmodified</status>
      <modifiedWord/>
      <trackRevisions>false</trackRevisions>
    </reviewItem>
    <reviewItem>
      <errorID>65e8b68c-2b46-430a-9b84-e610c51b54c7</errorID>
      <errorWord>)</errorWord>
      <group>L1_Format</group>
      <groupName>格式问题</groupName>
      <ability>L2_HalfPunc</ability>
      <abilityName>全半角检查</abilityName>
      <candidateList>
        <item>）</item>
      </candidateList>
      <explain>文本全半角错误。</explain>
      <paraID> 7623EE7</paraID>
      <start>4</start>
      <end>5</end>
      <status>unmodified</status>
      <modifiedWord/>
      <trackRevisions>false</trackRevisions>
    </reviewItem>
    <reviewItem>
      <errorID>d4aa3f30-bf0e-4347-a2b2-2ba2c3a56eaa</errorID>
      <errorWord>(</errorWord>
      <group>L1_Format</group>
      <groupName>格式问题</groupName>
      <ability>L2_HalfPunc</ability>
      <abilityName>全半角检查</abilityName>
      <candidateList>
        <item>（</item>
      </candidateList>
      <explain>文本全半角错误。</explain>
      <paraID>3B923703</paraID>
      <start>5</start>
      <end>6</end>
      <status>unmodified</status>
      <modifiedWord/>
      <trackRevisions>false</trackRevisions>
    </reviewItem>
    <reviewItem>
      <errorID>e1880adf-b9f8-4dd7-ad3c-c8122ca22c82</errorID>
      <errorWord>)</errorWord>
      <group>L1_Format</group>
      <groupName>格式问题</groupName>
      <ability>L2_HalfPunc</ability>
      <abilityName>全半角检查</abilityName>
      <candidateList>
        <item>）</item>
      </candidateList>
      <explain>文本全半角错误。</explain>
      <paraID>3B923703</paraID>
      <start>7</start>
      <end>8</end>
      <status>unmodified</status>
      <modifiedWord/>
      <trackRevisions>false</trackRevisions>
    </reviewItem>
    <reviewItem>
      <errorID>ecd20777-9575-43b9-86ba-e631604274cb</errorID>
      <errorWord>其它</errorWord>
      <group>L1_Word</group>
      <groupName>字词问题</groupName>
      <ability>L2_Alias</ability>
      <abilityName>也作/曾用词</abilityName>
      <candidateList>
        <item>其他</item>
      </candidateList>
      <explain>词汇[其它]为不规范表述或旧称，其规范书面表述为[其他]。</explain>
      <paraID> 8E400AB</paraID>
      <start>83</start>
      <end>85</end>
      <status>unmodified</status>
      <modifiedWord/>
      <trackRevisions>false</trackRevisions>
    </reviewItem>
    <reviewItem>
      <errorID>ecf4c62e-6047-4aa2-9f7f-f5f91582027a</errorID>
      <errorWord>其它</errorWord>
      <group>L1_Word</group>
      <groupName>字词问题</groupName>
      <ability>L2_Alias</ability>
      <abilityName>也作/曾用词</abilityName>
      <candidateList>
        <item>其他</item>
      </candidateList>
      <explain>词汇[其它]为不规范表述或旧称，其规范书面表述为[其他]。</explain>
      <paraID> 8E400AB</paraID>
      <start>111</start>
      <end>113</end>
      <status>unmodified</status>
      <modifiedWord/>
      <trackRevisions>false</trackRevisions>
    </reviewItem>
    <reviewItem>
      <errorID>74aaff72-1b9e-464b-9035-5a903397b8e2</errorID>
      <errorWord>其它</errorWord>
      <group>L1_Word</group>
      <groupName>字词问题</groupName>
      <ability>L2_Alias</ability>
      <abilityName>也作/曾用词</abilityName>
      <candidateList>
        <item>其他</item>
      </candidateList>
      <explain>词汇[其它]为不规范表述或旧称，其规范书面表述为[其他]。</explain>
      <paraID> 4828A35</paraID>
      <start>6</start>
      <end>8</end>
      <status>unmodified</status>
      <modifiedWord/>
      <trackRevisions>false</trackRevisions>
    </reviewItem>
    <reviewItem>
      <errorID>9b62ce18-7223-4afe-9d3e-3b70ce6c82b5</errorID>
      <errorWord>(</errorWord>
      <group>L1_Format</group>
      <groupName>格式问题</groupName>
      <ability>L2_HalfPunc</ability>
      <abilityName>全半角检查</abilityName>
      <candidateList>
        <item>（</item>
      </candidateList>
      <explain>文本全半角错误。</explain>
      <paraID>65EF5ECC</paraID>
      <start>16</start>
      <end>17</end>
      <status>unmodified</status>
      <modifiedWord/>
      <trackRevisions>false</trackRevisions>
    </reviewItem>
    <reviewItem>
      <errorID>6986e5e8-011c-4825-ad4c-76492f3dcba0</errorID>
      <errorWord>)</errorWord>
      <group>L1_Format</group>
      <groupName>格式问题</groupName>
      <ability>L2_HalfPunc</ability>
      <abilityName>全半角检查</abilityName>
      <candidateList>
        <item>）</item>
      </candidateList>
      <explain>文本全半角错误。</explain>
      <paraID>65EF5ECC</paraID>
      <start>22</start>
      <end>23</end>
      <status>unmodified</status>
      <modifiedWord/>
      <trackRevisions>false</trackRevisions>
    </reviewItem>
    <reviewItem>
      <errorID>1804b197-0c26-441a-9cef-2a70bfce691e</errorID>
      <errorWord>:</errorWord>
      <group>L1_Format</group>
      <groupName>格式问题</groupName>
      <ability>L2_HalfPunc</ability>
      <abilityName>全半角检查</abilityName>
      <candidateList>
        <item>：</item>
      </candidateList>
      <explain>文本全半角错误。</explain>
      <paraID>65EF5ECC</paraID>
      <start>75</start>
      <end>76</end>
      <status>unmodified</status>
      <modifiedWord/>
      <trackRevisions>false</trackRevisions>
    </reviewItem>
    <reviewItem>
      <errorID>2c91d936-6977-4cf0-9016-276d5cf526b3</errorID>
      <errorWord>:</errorWord>
      <group>L1_Format</group>
      <groupName>格式问题</groupName>
      <ability>L2_HalfPunc</ability>
      <abilityName>全半角检查</abilityName>
      <candidateList>
        <item>：</item>
      </candidateList>
      <explain>文本全半角错误。</explain>
      <paraID> B4A7987</paraID>
      <start>10</start>
      <end>11</end>
      <status>unmodified</status>
      <modifiedWord/>
      <trackRevisions>false</trackRevisions>
    </reviewItem>
    <reviewItem>
      <errorID>f5c4a644-4d72-4f81-b6bc-625d13c2bc72</errorID>
      <errorWord>应要</errorWord>
      <group>L1_Word</group>
      <groupName>字词问题</groupName>
      <ability>L2_Typo</ability>
      <abilityName>字词错误</abilityName>
      <candidateList>
        <item>应</item>
      </candidateList>
      <explain/>
      <paraID>6BF1BF81</paraID>
      <start>20</start>
      <end>22</end>
      <status>unmodified</status>
      <modifiedWord/>
      <trackRevisions>false</trackRevisions>
    </reviewItem>
    <reviewItem>
      <errorID>3f8cbcff-b5ce-441a-95e8-22b5b16bb184</errorID>
      <errorWord>外逸</errorWord>
      <group>L1_Word</group>
      <groupName>字词问题</groupName>
      <ability>L2_Typo</ability>
      <abilityName>字词错误</abilityName>
      <candidateList>
        <item>外溢</item>
      </candidateList>
      <explain/>
      <paraID> 9D06879</paraID>
      <start>16</start>
      <end>18</end>
      <status>unmodified</status>
      <modifiedWord/>
      <trackRevisions>false</trackRevisions>
    </reviewItem>
    <reviewItem>
      <errorID>1224a311-5391-4bd7-b802-1d9517ea308b</errorID>
      <errorWord>其它</errorWord>
      <group>L1_Word</group>
      <groupName>字词问题</groupName>
      <ability>L2_Alias</ability>
      <abilityName>也作/曾用词</abilityName>
      <candidateList>
        <item>其他</item>
      </candidateList>
      <explain>词汇[其它]为不规范表述或旧称，其规范书面表述为[其他]。</explain>
      <paraID>134C1811</paraID>
      <start>6</start>
      <end>8</end>
      <status>unmodified</status>
      <modifiedWord/>
      <trackRevisions>false</trackRevisions>
    </reviewItem>
    <reviewItem>
      <errorID>237bd611-0b91-4621-8c11-d5ea3454829a</errorID>
      <errorWord>其它</errorWord>
      <group>L1_Word</group>
      <groupName>字词问题</groupName>
      <ability>L2_Alias</ability>
      <abilityName>也作/曾用词</abilityName>
      <candidateList>
        <item>其他</item>
      </candidateList>
      <explain>词汇[其它]为不规范表述或旧称，其规范书面表述为[其他]。</explain>
      <paraID> 5BFEFD8</paraID>
      <start>17</start>
      <end>19</end>
      <status>unmodified</status>
      <modifiedWord/>
      <trackRevisions>false</trackRevisions>
    </reviewItem>
    <reviewItem>
      <errorID>a931e4fd-7150-4bd9-93e3-1e305b9d22d0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41F2BDD7</paraID>
      <start>53</start>
      <end>54</end>
      <status>unmodified</status>
      <modifiedWord/>
      <trackRevisions>false</trackRevisions>
    </reviewItem>
    <reviewItem>
      <errorID>af672d5c-cced-451e-b1aa-d9d3a42cd482</errorID>
      <errorWord>地村</errorWord>
      <group>L1_Word</group>
      <groupName>字词问题</groupName>
      <ability>L2_Typo</ability>
      <abilityName>字词错误</abilityName>
      <candidateList>
        <item>地带</item>
      </candidateList>
      <explain/>
      <paraID>10F4BA99</paraID>
      <start>36</start>
      <end>38</end>
      <status>unmodified</status>
      <modifiedWord/>
      <trackRevisions>false</trackRevisions>
    </reviewItem>
    <reviewItem>
      <errorID>02158924-5d5e-4c77-a0c2-6d307e939a7e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70F5124D</paraID>
      <start>0</start>
      <end>2</end>
      <status>unmodified</status>
      <modifiedWord/>
      <trackRevisions>false</trackRevisions>
    </reviewItem>
    <reviewItem>
      <errorID>4056b1b6-06d5-4adc-bcb7-14950d3120b8</errorID>
      <errorWord>（</errorWord>
      <group>L1_Word</group>
      <groupName>字词问题</groupName>
      <ability>L2_Typo</ability>
      <abilityName>字词错误</abilityName>
      <candidateList>
        <item>（在</item>
      </candidateList>
      <explain/>
      <paraID>7C23726D</paraID>
      <start>30</start>
      <end>31</end>
      <status>unmodified</status>
      <modifiedWord/>
      <trackRevisions>false</trackRevisions>
    </reviewItem>
    <reviewItem>
      <errorID>02acfc98-9828-4022-8305-7195aeef4551</errorID>
      <errorWord>辆</errorWord>
      <group>L1_Word</group>
      <groupName>字词问题</groupName>
      <ability>L2_Typo</ability>
      <abilityName>字词错误</abilityName>
      <candidateList>
        <item>辆在</item>
      </candidateList>
      <explain/>
      <paraID>54E4EC95</paraID>
      <start>136</start>
      <end>137</end>
      <status>unmodified</status>
      <modifiedWord/>
      <trackRevisions>false</trackRevisions>
    </reviewItem>
    <reviewItem>
      <errorID>562c1472-5e5a-4307-86ac-604d755bbaa0</errorID>
      <errorWord>进入到</errorWord>
      <group>L1_Word</group>
      <groupName>字词问题</groupName>
      <ability>L2_Typo</ability>
      <abilityName>字词错误</abilityName>
      <candidateList>
        <item>进入</item>
      </candidateList>
      <explain>〈动〉支进到某个范围或某个时期里：～学校｜～新阶段◇～角色。</explain>
      <paraID>528AE01A</paraID>
      <start>68</start>
      <end>70</end>
      <status>modified</status>
      <modifiedWord>进入</modifiedWord>
      <trackRevisions>false</trackRevisions>
    </reviewItem>
    <reviewItem>
      <errorID>6788eb41-2491-45e1-9354-86c32f1dd83a</errorID>
      <errorWord>〉</errorWord>
      <group>L1_Punc</group>
      <groupName>标点问题</groupName>
      <ability>L2_Punc</ability>
      <abilityName>标点符号检查</abilityName>
      <candidateList/>
      <explain/>
      <paraID>52A7BEBF</paraID>
      <start>22</start>
      <end>23</end>
      <status>unmodified</status>
      <modifiedWord/>
      <trackRevisions>false</trackRevisions>
    </reviewItem>
    <reviewItem>
      <errorID>dc74144b-c743-4e21-bf58-c6b3ca7d2966</errorID>
      <errorWord>~</errorWord>
      <group>L1_Format</group>
      <groupName>格式问题</groupName>
      <ability>L2_HalfPunc</ability>
      <abilityName>全半角检查</abilityName>
      <candidateList>
        <item>～</item>
      </candidateList>
      <explain>文本全半角错误。</explain>
      <paraID>7DCA1052</paraID>
      <start>13</start>
      <end>14</end>
      <status>unmodified</status>
      <modifiedWord/>
      <trackRevisions>false</trackRevisions>
    </reviewItem>
    <reviewItem>
      <errorID>d0f12a32-4404-4b9a-9850-a8290d721527</errorID>
      <errorWord>个</errorWord>
      <group>L1_Knowledge</group>
      <groupName>知识性问题</groupName>
      <ability>L2_Knowledge</ability>
      <abilityName>其他知识</abilityName>
      <candidateList>
        <item>处</item>
      </candidateList>
      <explain>（處、䖏、処）chù〈名〉❶地方：住～｜心灵深～｜大～着眼，小～着手。❷机关组织系统中按业务划分的单位（级别一般比局低，比科高），也指某些机关：科研～｜总务～｜办事～｜联络～。</explain>
      <paraID>1F01B31E</paraID>
      <start>174</start>
      <end>175</end>
      <status>unmodified</status>
      <modifiedWord/>
      <trackRevisions>false</trackRevisions>
    </reviewItem>
    <reviewItem>
      <errorID>9a7db64b-c7e5-4e95-a6c4-ea8eae848a1b</errorID>
      <errorWord>》中</errorWord>
      <group>L1_Word</group>
      <groupName>字词问题</groupName>
      <ability>L2_Typo</ability>
      <abilityName>字词错误</abilityName>
      <candidateList>
        <item>》</item>
      </candidateList>
      <explain/>
      <paraID>39B9E86A</paraID>
      <start>50</start>
      <end>52</end>
      <status>unmodified</status>
      <modifiedWord/>
      <trackRevisions>false</trackRevisions>
    </reviewItem>
    <reviewItem>
      <errorID>3f74451b-2bb1-4337-a1b1-3692bc47d31f</errorID>
      <errorWord>（</errorWord>
      <group>L1_Punc</group>
      <groupName>标点问题</groupName>
      <ability>L2_Punc</ability>
      <abilityName>标点符号检查</abilityName>
      <candidateList/>
      <explain/>
      <paraID> D631722</paraID>
      <start>116</start>
      <end>117</end>
      <status>unmodified</status>
      <modifiedWord/>
      <trackRevisions>false</trackRevisions>
    </reviewItem>
    <reviewItem>
      <errorID>5ad0e095-18e7-4738-af01-e19b01719b08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D631722</paraID>
      <start>274</start>
      <end>275</end>
      <status>unmodified</status>
      <modifiedWord/>
      <trackRevisions>false</trackRevisions>
    </reviewItem>
    <reviewItem>
      <errorID>507bf4d1-f4f6-436b-9351-1e467b30563b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151BACD7</paraID>
      <start>0</start>
      <end>2</end>
      <status>unmodified</status>
      <modifiedWord/>
      <trackRevisions>false</trackRevisions>
    </reviewItem>
    <reviewItem>
      <errorID>a25848eb-d381-4420-8da4-7d6ec52e7f45</errorID>
      <errorWord>源源</errorWord>
      <group>L1_Word</group>
      <groupName>字词问题</groupName>
      <ability>L2_Typo</ability>
      <abilityName>字词错误</abilityName>
      <candidateList>
        <item>源</item>
      </candidateList>
      <explain/>
      <paraID>4DB5368F</paraID>
      <start>1</start>
      <end>3</end>
      <status>unmodified</status>
      <modifiedWord/>
      <trackRevisions>false</trackRevisions>
    </reviewItem>
    <reviewItem>
      <errorID>384f2f2f-8e90-49a0-baf3-0cbc0c726c03</errorID>
      <errorWord>：</errorWord>
      <group>L1_Format</group>
      <groupName>格式问题</groupName>
      <ability>L2_HalfPunc</ability>
      <abilityName>全半角检查</abilityName>
      <candidateList>
        <item>:</item>
      </candidateList>
      <explain>文本全半角错误。</explain>
      <paraID>661C7BB9</paraID>
      <start>1</start>
      <end>2</end>
      <status>unmodified</status>
      <modifiedWord/>
      <trackRevisions>false</trackRevisions>
    </reviewItem>
    <reviewItem>
      <errorID>b04f3028-1fdc-4abf-bb31-b020bc730e4a</errorID>
      <errorWord>：</errorWord>
      <group>L1_Format</group>
      <groupName>格式问题</groupName>
      <ability>L2_HalfPunc</ability>
      <abilityName>全半角检查</abilityName>
      <candidateList>
        <item>:</item>
      </candidateList>
      <explain>文本全半角错误。</explain>
      <paraID>4AC57F12</paraID>
      <start>1</start>
      <end>2</end>
      <status>unmodified</status>
      <modifiedWord/>
      <trackRevisions>false</trackRevisions>
    </reviewItem>
    <reviewItem>
      <errorID>6e1b3037-192d-49fa-89e2-fed98ca9f380</errorID>
      <errorWord>：</errorWord>
      <group>L1_Format</group>
      <groupName>格式问题</groupName>
      <ability>L2_HalfPunc</ability>
      <abilityName>全半角检查</abilityName>
      <candidateList>
        <item>:</item>
      </candidateList>
      <explain>文本全半角错误。</explain>
      <paraID>3333669F</paraID>
      <start>1</start>
      <end>2</end>
      <status>unmodified</status>
      <modifiedWord/>
      <trackRevisions>false</trackRevisions>
    </reviewItem>
    <reviewItem>
      <errorID>35be3f3a-fcfa-4e0b-930a-ab886d3b4764</errorID>
      <errorWord>：</errorWord>
      <group>L1_Format</group>
      <groupName>格式问题</groupName>
      <ability>L2_HalfPunc</ability>
      <abilityName>全半角检查</abilityName>
      <candidateList>
        <item>:</item>
      </candidateList>
      <explain>文本全半角错误。</explain>
      <paraID>2CFB27D4</paraID>
      <start>1</start>
      <end>2</end>
      <status>unmodified</status>
      <modifiedWord/>
      <trackRevisions>false</trackRevisions>
    </reviewItem>
    <reviewItem>
      <errorID>95d20933-0c7a-42b7-be70-39e2a2be67d8</errorID>
      <errorWord>胶带胶带</errorWord>
      <group>L1_Word</group>
      <groupName>字词问题</groupName>
      <ability>L2_Typo</ability>
      <abilityName>字词错误</abilityName>
      <candidateList>
        <item>胶带</item>
      </candidateList>
      <explain/>
      <paraID> E292473</paraID>
      <start>3</start>
      <end>7</end>
      <status>unmodified</status>
      <modifiedWord/>
      <trackRevisions>false</trackRevisions>
    </reviewItem>
    <reviewItem>
      <errorID>c48c0cb3-c84c-4252-83fe-65d96f9e5316</errorID>
      <errorWord>：</errorWord>
      <group>L1_Format</group>
      <groupName>格式问题</groupName>
      <ability>L2_HalfPunc</ability>
      <abilityName>全半角检查</abilityName>
      <candidateList>
        <item>:</item>
      </candidateList>
      <explain>文本全半角错误。</explain>
      <paraID>6310BC7C</paraID>
      <start>1</start>
      <end>2</end>
      <status>unmodified</status>
      <modifiedWord/>
      <trackRevisions>false</trackRevisions>
    </reviewItem>
    <reviewItem>
      <errorID>63809b81-2776-4bc8-bb3d-8c96467e2485</errorID>
      <errorWord>胶带胶带</errorWord>
      <group>L1_Word</group>
      <groupName>字词问题</groupName>
      <ability>L2_Typo</ability>
      <abilityName>字词错误</abilityName>
      <candidateList>
        <item>胶带</item>
      </candidateList>
      <explain/>
      <paraID>1F862308</paraID>
      <start>3</start>
      <end>7</end>
      <status>unmodified</status>
      <modifiedWord/>
      <trackRevisions>false</trackRevisions>
    </reviewItem>
    <reviewItem>
      <errorID>b97aa249-9648-496a-84b1-6f4125c75488</errorID>
      <errorWord>：</errorWord>
      <group>L1_Format</group>
      <groupName>格式问题</groupName>
      <ability>L2_HalfPunc</ability>
      <abilityName>全半角检查</abilityName>
      <candidateList>
        <item>:</item>
      </candidateList>
      <explain>文本全半角错误。</explain>
      <paraID>23C55109</paraID>
      <start>1</start>
      <end>2</end>
      <status>unmodified</status>
      <modifiedWord/>
      <trackRevisions>false</trackRevisions>
    </reviewItem>
    <reviewItem>
      <errorID>a5e89e53-80b7-4bec-b882-e83ff9dc7bcb</errorID>
      <errorWord>胶带胶带</errorWord>
      <group>L1_Word</group>
      <groupName>字词问题</groupName>
      <ability>L2_Typo</ability>
      <abilityName>字词错误</abilityName>
      <candidateList>
        <item>胶带</item>
      </candidateList>
      <explain/>
      <paraID> 970C723</paraID>
      <start>3</start>
      <end>7</end>
      <status>unmodified</status>
      <modifiedWord/>
      <trackRevisions>false</trackRevisions>
    </reviewItem>
    <reviewItem>
      <errorID>105a1d5f-94e4-4344-a1fc-3fa5f8772e77</errorID>
      <errorWord>：</errorWord>
      <group>L1_Format</group>
      <groupName>格式问题</groupName>
      <ability>L2_HalfPunc</ability>
      <abilityName>全半角检查</abilityName>
      <candidateList>
        <item>:</item>
      </candidateList>
      <explain>文本全半角错误。</explain>
      <paraID>64A029DB</paraID>
      <start>1</start>
      <end>2</end>
      <status>unmodified</status>
      <modifiedWord/>
      <trackRevisions>false</trackRevisions>
    </reviewItem>
    <reviewItem>
      <errorID>6f0b5258-f99f-4df7-8c66-9e0df44c42f9</errorID>
      <errorWord>胶带胶带</errorWord>
      <group>L1_Word</group>
      <groupName>字词问题</groupName>
      <ability>L2_Typo</ability>
      <abilityName>字词错误</abilityName>
      <candidateList>
        <item>胶带</item>
      </candidateList>
      <explain/>
      <paraID>1CAA22FC</paraID>
      <start>3</start>
      <end>7</end>
      <status>unmodified</status>
      <modifiedWord/>
      <trackRevisions>false</trackRevisions>
    </reviewItem>
    <reviewItem>
      <errorID>6ae81b97-10af-4d72-beff-0b5a81771159</errorID>
      <errorWord>：</errorWord>
      <group>L1_Format</group>
      <groupName>格式问题</groupName>
      <ability>L2_HalfPunc</ability>
      <abilityName>全半角检查</abilityName>
      <candidateList>
        <item>:</item>
      </candidateList>
      <explain>文本全半角错误。</explain>
      <paraID>4C7E7BE7</paraID>
      <start>1</start>
      <end>2</end>
      <status>unmodified</status>
      <modifiedWord/>
      <trackRevisions>false</trackRevisions>
    </reviewItem>
    <reviewItem>
      <errorID>68b437f8-c433-4866-b173-2447ec1ec068</errorID>
      <errorWord>：</errorWord>
      <group>L1_Format</group>
      <groupName>格式问题</groupName>
      <ability>L2_HalfPunc</ability>
      <abilityName>全半角检查</abilityName>
      <candidateList>
        <item>:</item>
      </candidateList>
      <explain>文本全半角错误。</explain>
      <paraID>2B174D96</paraID>
      <start>1</start>
      <end>2</end>
      <status>unmodified</status>
      <modifiedWord/>
      <trackRevisions>false</trackRevisions>
    </reviewItem>
    <reviewItem>
      <errorID>dc4db5e8-00e0-4f37-9b34-552b4064d7c6</errorID>
      <errorWord>：</errorWord>
      <group>L1_Format</group>
      <groupName>格式问题</groupName>
      <ability>L2_HalfPunc</ability>
      <abilityName>全半角检查</abilityName>
      <candidateList>
        <item>:</item>
      </candidateList>
      <explain>文本全半角错误。</explain>
      <paraID>2FD7F6BD</paraID>
      <start>1</start>
      <end>2</end>
      <status>unmodified</status>
      <modifiedWord/>
      <trackRevisions>false</trackRevisions>
    </reviewItem>
    <reviewItem>
      <errorID>854c1264-90d5-4d20-a9e0-fd264cfb1d29</errorID>
      <errorWord>：</errorWord>
      <group>L1_Format</group>
      <groupName>格式问题</groupName>
      <ability>L2_HalfPunc</ability>
      <abilityName>全半角检查</abilityName>
      <candidateList>
        <item>:</item>
      </candidateList>
      <explain>文本全半角错误。</explain>
      <paraID>5F0868E1</paraID>
      <start>1</start>
      <end>2</end>
      <status>unmodified</status>
      <modifiedWord/>
      <trackRevisions>false</trackRevisions>
    </reviewItem>
    <reviewItem>
      <errorID>28abd44d-8829-4cf0-90a5-b83520ac3849</errorID>
      <errorWord>：</errorWord>
      <group>L1_Format</group>
      <groupName>格式问题</groupName>
      <ability>L2_HalfPunc</ability>
      <abilityName>全半角检查</abilityName>
      <candidateList>
        <item>:</item>
      </candidateList>
      <explain>文本全半角错误。</explain>
      <paraID>46CEB1D7</paraID>
      <start>1</start>
      <end>2</end>
      <status>unmodified</status>
      <modifiedWord/>
      <trackRevisions>false</trackRevisions>
    </reviewItem>
    <reviewItem>
      <errorID>aac3c2b5-1c42-442e-86f1-5a09c4a86279</errorID>
      <errorWord>：</errorWord>
      <group>L1_Format</group>
      <groupName>格式问题</groupName>
      <ability>L2_HalfPunc</ability>
      <abilityName>全半角检查</abilityName>
      <candidateList>
        <item>:</item>
      </candidateList>
      <explain>文本全半角错误。</explain>
      <paraID>6590DD20</paraID>
      <start>1</start>
      <end>2</end>
      <status>unmodified</status>
      <modifiedWord/>
      <trackRevisions>false</trackRevisions>
    </reviewItem>
    <reviewItem>
      <errorID>8793d7dc-4a16-49d4-943c-299bf7321e04</errorID>
      <errorWord>：</errorWord>
      <group>L1_Format</group>
      <groupName>格式问题</groupName>
      <ability>L2_HalfPunc</ability>
      <abilityName>全半角检查</abilityName>
      <candidateList>
        <item>:</item>
      </candidateList>
      <explain>文本全半角错误。</explain>
      <paraID>1896DC4C</paraID>
      <start>1</start>
      <end>2</end>
      <status>unmodified</status>
      <modifiedWord/>
      <trackRevisions>false</trackRevisions>
    </reviewItem>
    <reviewItem>
      <errorID>ff48c0aa-a531-49b3-adb1-52907b74c6f3</errorID>
      <errorWord>：</errorWord>
      <group>L1_Format</group>
      <groupName>格式问题</groupName>
      <ability>L2_HalfPunc</ability>
      <abilityName>全半角检查</abilityName>
      <candidateList>
        <item>:</item>
      </candidateList>
      <explain>文本全半角错误。</explain>
      <paraID>52068E75</paraID>
      <start>1</start>
      <end>2</end>
      <status>unmodified</status>
      <modifiedWord/>
      <trackRevisions>false</trackRevisions>
    </reviewItem>
    <reviewItem>
      <errorID>c58fc6b3-ee07-4315-9f65-b3ea48969697</errorID>
      <errorWord>)</errorWord>
      <group>L1_Format</group>
      <groupName>格式问题</groupName>
      <ability>L2_HalfPunc</ability>
      <abilityName>全半角检查</abilityName>
      <candidateList>
        <item>）</item>
      </candidateList>
      <explain>文本全半角错误。</explain>
      <paraID>21C2A455</paraID>
      <start>30</start>
      <end>31</end>
      <status>unmodified</status>
      <modifiedWord/>
      <trackRevisions>false</trackRevisions>
    </reviewItem>
    <reviewItem>
      <errorID>addabd47-c6e5-43ab-a9b2-256d126a8bcf</errorID>
      <errorWord>)</errorWord>
      <group>L1_Format</group>
      <groupName>格式问题</groupName>
      <ability>L2_HalfPunc</ability>
      <abilityName>全半角检查</abilityName>
      <candidateList>
        <item>）</item>
      </candidateList>
      <explain>文本全半角错误。</explain>
      <paraID>4665BEC9</paraID>
      <start>22</start>
      <end>23</end>
      <status>unmodified</status>
      <modifiedWord/>
      <trackRevisions>false</trackRevisions>
    </reviewItem>
    <reviewItem>
      <errorID>7c79a639-4b74-48f8-9641-1a9e57e97615</errorID>
      <errorWord>)</errorWord>
      <group>L1_Format</group>
      <groupName>格式问题</groupName>
      <ability>L2_HalfPunc</ability>
      <abilityName>全半角检查</abilityName>
      <candidateList>
        <item>）</item>
      </candidateList>
      <explain>文本全半角错误。</explain>
      <paraID>4665BEC9</paraID>
      <start>45</start>
      <end>46</end>
      <status>unmodified</status>
      <modifiedWord/>
      <trackRevisions>false</trackRevisions>
    </reviewItem>
    <reviewItem>
      <errorID>6017c355-e1b4-4b23-9f96-f8e0c759be6f</errorID>
      <errorWord>（</errorWord>
      <group>L1_Format</group>
      <groupName>格式问题</groupName>
      <ability>L2_HalfPunc</ability>
      <abilityName>全半角检查</abilityName>
      <candidateList>
        <item>(</item>
      </candidateList>
      <explain>文本全半角错误。</explain>
      <paraID>4E843288</paraID>
      <start>0</start>
      <end>1</end>
      <status>unmodified</status>
      <modifiedWord/>
      <trackRevisions>false</trackRevisions>
    </reviewItem>
    <reviewItem>
      <errorID>0a88e19b-1259-46d1-b67d-a6375c24b994</errorID>
      <errorWord>）</errorWord>
      <group>L1_Format</group>
      <groupName>格式问题</groupName>
      <ability>L2_HalfPunc</ability>
      <abilityName>全半角检查</abilityName>
      <candidateList>
        <item>)</item>
      </candidateList>
      <explain>文本全半角错误。</explain>
      <paraID>4E843288</paraID>
      <start>2</start>
      <end>3</end>
      <status>unmodified</status>
      <modifiedWord/>
      <trackRevisions>false</trackRevisions>
    </reviewItem>
    <reviewItem>
      <errorID>2e217e26-1041-463b-a47c-e0410129ec8c</errorID>
      <errorWord>)</errorWord>
      <group>L1_Format</group>
      <groupName>格式问题</groupName>
      <ability>L2_HalfPunc</ability>
      <abilityName>全半角检查</abilityName>
      <candidateList>
        <item>）</item>
      </candidateList>
      <explain>文本全半角错误。</explain>
      <paraID>6269D32E</paraID>
      <start>11</start>
      <end>12</end>
      <status>unmodified</status>
      <modifiedWord/>
      <trackRevisions>false</trackRevisions>
    </reviewItem>
    <reviewItem>
      <errorID>9d3c8044-bec2-4f79-b853-7eb544e838c3</errorID>
      <errorWord>)</errorWord>
      <group>L1_Format</group>
      <groupName>格式问题</groupName>
      <ability>L2_HalfPunc</ability>
      <abilityName>全半角检查</abilityName>
      <candidateList>
        <item>）</item>
      </candidateList>
      <explain>文本全半角错误。</explain>
      <paraID>56B21EC5</paraID>
      <start>20</start>
      <end>21</end>
      <status>unmodified</status>
      <modifiedWord/>
      <trackRevisions>false</trackRevisions>
    </reviewItem>
    <reviewItem>
      <errorID>87d24ec9-cead-4d14-afbc-5ea94d53c56b</errorID>
      <errorWord>（</errorWord>
      <group>L1_Format</group>
      <groupName>格式问题</groupName>
      <ability>L2_HalfPunc</ability>
      <abilityName>全半角检查</abilityName>
      <candidateList>
        <item>(</item>
      </candidateList>
      <explain>文本全半角错误。</explain>
      <paraID>4268DDAC</paraID>
      <start>0</start>
      <end>1</end>
      <status>unmodified</status>
      <modifiedWord/>
      <trackRevisions>false</trackRevisions>
    </reviewItem>
    <reviewItem>
      <errorID>3ab9d62d-0690-406e-96e2-03b7a3c5bc48</errorID>
      <errorWord>）</errorWord>
      <group>L1_Format</group>
      <groupName>格式问题</groupName>
      <ability>L2_HalfPunc</ability>
      <abilityName>全半角检查</abilityName>
      <candidateList>
        <item>)</item>
      </candidateList>
      <explain>文本全半角错误。</explain>
      <paraID>4268DDAC</paraID>
      <start>2</start>
      <end>3</end>
      <status>unmodified</status>
      <modifiedWord/>
      <trackRevisions>false</trackRevisions>
    </reviewItem>
    <reviewItem>
      <errorID>f2c14a2b-eeb4-4726-8da7-f294420a3e8e</errorID>
      <errorWord>接受点</errorWord>
      <group>L1_Word</group>
      <groupName>字词问题</groupName>
      <ability>L2_Typo</ability>
      <abilityName>字词错误</abilityName>
      <candidateList>
        <item>接收点</item>
      </candidateList>
      <explain>存在发音相同字词的误用。</explain>
      <paraID>3AD089CE</paraID>
      <start>6</start>
      <end>9</end>
      <status>unmodified</status>
      <modifiedWord/>
      <trackRevisions>false</trackRevisions>
    </reviewItem>
    <reviewItem>
      <errorID>475810b1-627d-46f5-8021-af78f1856192</errorID>
      <errorWord>接受点</errorWord>
      <group>L1_Word</group>
      <groupName>字词问题</groupName>
      <ability>L2_Typo</ability>
      <abilityName>字词错误</abilityName>
      <candidateList>
        <item>接收点</item>
      </candidateList>
      <explain>存在发音相同字词的误用。</explain>
      <paraID>2C5C561E</paraID>
      <start>7</start>
      <end>10</end>
      <status>unmodified</status>
      <modifiedWord/>
      <trackRevisions>false</trackRevisions>
    </reviewItem>
    <reviewItem>
      <errorID>531de5f7-7088-4c76-bbf1-d542fd95b605</errorID>
      <errorWord>接受点</errorWord>
      <group>L1_Word</group>
      <groupName>字词问题</groupName>
      <ability>L2_Typo</ability>
      <abilityName>字词错误</abilityName>
      <candidateList>
        <item>接收点</item>
      </candidateList>
      <explain>存在发音相同字词的误用。</explain>
      <paraID>3426B6B2</paraID>
      <start>6</start>
      <end>9</end>
      <status>unmodified</status>
      <modifiedWord/>
      <trackRevisions>false</trackRevisions>
    </reviewItem>
    <reviewItem>
      <errorID>b63525af-5957-43e2-88e0-41f264d96bf7</errorID>
      <errorWord>接受点</errorWord>
      <group>L1_Word</group>
      <groupName>字词问题</groupName>
      <ability>L2_Typo</ability>
      <abilityName>字词错误</abilityName>
      <candidateList>
        <item>接收点</item>
      </candidateList>
      <explain>存在发音相同字词的误用。</explain>
      <paraID>172439AD</paraID>
      <start>6</start>
      <end>9</end>
      <status>unmodified</status>
      <modifiedWord/>
      <trackRevisions>false</trackRevisions>
    </reviewItem>
    <reviewItem>
      <errorID>b4647239-4ec7-4fc8-adf2-4c9bd82446c0</errorID>
      <errorWord>地村</errorWord>
      <group>L1_Word</group>
      <groupName>字词问题</groupName>
      <ability>L2_Typo</ability>
      <abilityName>字词错误</abilityName>
      <candidateList>
        <item>地带</item>
      </candidateList>
      <explain/>
      <paraID>2C2C3A5A</paraID>
      <start>29</start>
      <end>31</end>
      <status>unmodified</status>
      <modifiedWord/>
      <trackRevisions>false</trackRevisions>
    </reviewItem>
    <reviewItem>
      <errorID>b74a7a21-417d-40e7-9b8b-b4ecbe22b809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6A5DC603</paraID>
      <start>0</start>
      <end>2</end>
      <status>unmodified</status>
      <modifiedWord/>
      <trackRevisions>false</trackRevisions>
    </reviewItem>
    <reviewItem>
      <errorID>758bc862-8161-4e29-aa42-8dfe86da5451</errorID>
      <errorWord>，</errorWord>
      <group>L1_Format</group>
      <groupName>格式问题</groupName>
      <ability>L2_HalfPunc</ability>
      <abilityName>全半角检查</abilityName>
      <candidateList>
        <item>, </item>
      </candidateList>
      <explain>文本全半角错误。</explain>
      <paraID>6345E6A7</paraID>
      <start>1</start>
      <end>2</end>
      <status>unmodified</status>
      <modifiedWord/>
      <trackRevisions>false</trackRevisions>
    </reviewItem>
    <reviewItem>
      <errorID>d26148f9-4595-4aef-b359-bb3689b1d282</errorID>
      <errorWord>，</errorWord>
      <group>L1_Format</group>
      <groupName>格式问题</groupName>
      <ability>L2_HalfPunc</ability>
      <abilityName>全半角检查</abilityName>
      <candidateList>
        <item>, </item>
      </candidateList>
      <explain>文本全半角错误。</explain>
      <paraID> 2BF8FC8</paraID>
      <start>1</start>
      <end>2</end>
      <status>unmodified</status>
      <modifiedWord/>
      <trackRevisions>false</trackRevisions>
    </reviewItem>
    <reviewItem>
      <errorID>e615bdbb-25c6-443a-a1b1-88948718683e</errorID>
      <errorWord>期</errorWord>
      <group>L1_Word</group>
      <groupName>字词问题</groupName>
      <ability>L2_Typo</ability>
      <abilityName>字词错误</abilityName>
      <candidateList>
        <item>期间</item>
      </candidateList>
      <explain>〈名〉某个时期里面：农忙～｜春节～｜抗战～。</explain>
      <paraID>56A0F714</paraID>
      <start>4</start>
      <end>5</end>
      <status>unmodified</status>
      <modifiedWord/>
      <trackRevisions>false</trackRevisions>
    </reviewItem>
    <reviewItem>
      <errorID>807b2f24-f61d-4c25-bd45-6424ed4dda3f</errorID>
      <errorWord>程</errorWord>
      <group>L1_Word</group>
      <groupName>字词问题</groupName>
      <ability>L2_Typo</ability>
      <abilityName>字词错误</abilityName>
      <candidateList>
        <item>程中</item>
      </candidateList>
      <explain/>
      <paraID>321B701B</paraID>
      <start>8</start>
      <end>9</end>
      <status>unmodified</status>
      <modifiedWord/>
      <trackRevisions>false</trackRevisions>
    </reviewItem>
    <reviewItem>
      <errorID>890e7895-c733-4adf-a61c-5f13afbcf82e</errorID>
      <errorWord>按其</errorWord>
      <group>L1_Word</group>
      <groupName>字词问题</groupName>
      <ability>L2_Typo</ability>
      <abilityName>字词错误</abilityName>
      <candidateList>
        <item>按</item>
      </candidateList>
      <explain>（案）àn❶〈书〉考查；核对：有原文可～。❷（编者、作者等）加按语：编者～。</explain>
      <paraID>321B701B</paraID>
      <start>27</start>
      <end>29</end>
      <status>unmodified</status>
      <modifiedWord/>
      <trackRevisions>false</trackRevisions>
    </reviewItem>
    <reviewItem>
      <errorID>fd41e781-1b50-4294-86a4-25476e9e955e</errorID>
      <errorWord>裙脚</errorWord>
      <group>L1_Word</group>
      <groupName>字词问题</groupName>
      <ability>L2_Typo</ability>
      <abilityName>字词错误</abilityName>
      <candidateList>
        <item>裙角</item>
      </candidateList>
      <explain/>
      <paraID>2CDBCAAC</paraID>
      <start>16</start>
      <end>18</end>
      <status>unmodified</status>
      <modifiedWord/>
      <trackRevisions>false</trackRevisions>
    </reviewItem>
    <reviewItem>
      <errorID>aa955b2b-c6dc-4b00-bb1c-cfac6b378a55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5C315B06</paraID>
      <start>125</start>
      <end>126</end>
      <status>unmodified</status>
      <modifiedWord/>
      <trackRevisions>false</trackRevisions>
    </reviewItem>
    <reviewItem>
      <errorID>00a597e3-857f-4b71-bec6-a351abb2646d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5C315B06</paraID>
      <start>164</start>
      <end>165</end>
      <status>unmodified</status>
      <modifiedWord/>
      <trackRevisions>false</trackRevisions>
    </reviewItem>
    <reviewItem>
      <errorID>35e402be-64a5-40fa-a2da-e54cb28b0360</errorID>
      <errorWord>固体废物污染环境防治法</errorWord>
      <group>L1_Knowledge</group>
      <groupName>知识性问题</groupName>
      <ability>L2_Knowledge</ability>
      <abilityName>其他知识</abilityName>
      <candidateList>
        <item>中华人民共和国固体废物污染环境防治法</item>
      </candidateList>
      <explain>当前法律法规名称使用简称，请注意是否应当使用全称。</explain>
      <paraID> 185372D</paraID>
      <start>3</start>
      <end>14</end>
      <status>unmodified</status>
      <modifiedWord/>
      <trackRevisions>false</trackRevisions>
    </reviewItem>
    <reviewItem>
      <errorID>e1629f7e-e321-4e27-8ce4-24ce9308ec05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4373F9CC</paraID>
      <start>0</start>
      <end>2</end>
      <status>unmodified</status>
      <modifiedWord/>
      <trackRevisions>false</trackRevisions>
    </reviewItem>
    <reviewItem>
      <errorID>d5e77e70-5026-4851-bdb7-b27d4c32ccd9</errorID>
      <errorWord>黏土</errorWord>
      <group>L1_Word</group>
      <groupName>字词问题</groupName>
      <ability>L2_Typo</ability>
      <abilityName>字词错误</abilityName>
      <candidateList>
        <item>粘土</item>
      </candidateList>
      <explain/>
      <paraID>512DFD08</paraID>
      <start>8</start>
      <end>10</end>
      <status>unmodified</status>
      <modifiedWord/>
      <trackRevisions>false</trackRevisions>
    </reviewItem>
    <reviewItem>
      <errorID>d2cde8b2-bfd2-400c-837a-1e11ee4008d2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512DFD08</paraID>
      <start>35</start>
      <end>36</end>
      <status>unmodified</status>
      <modifiedWord/>
      <trackRevisions>false</trackRevisions>
    </reviewItem>
    <reviewItem>
      <errorID>b4fc31dc-a0fa-4e58-a4b1-691f71ea7282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10333D60</paraID>
      <start>71</start>
      <end>72</end>
      <status>unmodified</status>
      <modifiedWord/>
      <trackRevisions>false</trackRevisions>
    </reviewItem>
    <reviewItem>
      <errorID>0f1f3b7a-a65d-4507-a168-890b82b68a32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10333D60</paraID>
      <start>110</start>
      <end>111</end>
      <status>unmodified</status>
      <modifiedWord/>
      <trackRevisions>false</trackRevisions>
    </reviewItem>
    <reviewItem>
      <errorID>61f2c39c-92c8-4a8e-9dab-71c14a33db53</errorID>
      <errorWord>裙脚</errorWord>
      <group>L1_Word</group>
      <groupName>字词问题</groupName>
      <ability>L2_Typo</ability>
      <abilityName>字词错误</abilityName>
      <candidateList>
        <item>裙角</item>
      </candidateList>
      <explain/>
      <paraID>10333D60</paraID>
      <start>183</start>
      <end>185</end>
      <status>unmodified</status>
      <modifiedWord/>
      <trackRevisions>false</trackRevisions>
    </reviewItem>
    <reviewItem>
      <errorID>eb1fe4b4-be23-47e0-8d5f-c127f9634708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50EB36B9</paraID>
      <start>0</start>
      <end>2</end>
      <status>unmodified</status>
      <modifiedWord/>
      <trackRevisions>false</trackRevisions>
    </reviewItem>
    <reviewItem>
      <errorID>6e1402fe-86aa-4303-9831-138903896386</errorID>
      <errorWord>涉及到</errorWord>
      <group>L1_Word</group>
      <groupName>字词问题</groupName>
      <ability>L2_Typo</ability>
      <abilityName>字词错误</abilityName>
      <candidateList>
        <item>涉及</item>
      </candidateList>
      <explain>〈动〉牵涉到；关联到：案子～好几个人｜这个问题～面很广。</explain>
      <paraID>484C9A49</paraID>
      <start>3</start>
      <end>6</end>
      <status>unmodified</status>
      <modifiedWord/>
      <trackRevisions>false</trackRevisions>
    </reviewItem>
    <reviewItem>
      <errorID>94eb13b3-11c7-48c4-a8c4-3b1a3ac4b91d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7CBF671</paraID>
      <start>69</start>
      <end>70</end>
      <status>unmodified</status>
      <modifiedWord/>
      <trackRevisions>false</trackRevisions>
    </reviewItem>
    <reviewItem>
      <errorID>5e126d0b-4ed7-48b6-8e90-713d55721748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7CBF671</paraID>
      <start>108</start>
      <end>109</end>
      <status>unmodified</status>
      <modifiedWord/>
      <trackRevisions>false</trackRevisions>
    </reviewItem>
    <reviewItem>
      <errorID>cc60c9fc-bcb0-45f5-913d-232d737a61d0</errorID>
      <errorWord>，，</errorWord>
      <group>L1_Punc</group>
      <groupName>标点问题</groupName>
      <ability>L2_Punc</ability>
      <abilityName>标点符号检查</abilityName>
      <candidateList>
        <item>，</item>
      </candidateList>
      <explain/>
      <paraID> 7CBF671</paraID>
      <start>164</start>
      <end>166</end>
      <status>unmodified</status>
      <modifiedWord/>
      <trackRevisions>false</trackRevisions>
    </reviewItem>
    <reviewItem>
      <errorID>f54aaead-628d-4dd8-bd0d-2c1942c0639d</errorID>
      <errorWord>裙脚</errorWord>
      <group>L1_Word</group>
      <groupName>字词问题</groupName>
      <ability>L2_Typo</ability>
      <abilityName>字词错误</abilityName>
      <candidateList>
        <item>裙角</item>
      </candidateList>
      <explain/>
      <paraID> 7CBF671</paraID>
      <start>182</start>
      <end>184</end>
      <status>unmodified</status>
      <modifiedWord/>
      <trackRevisions>false</trackRevisions>
    </reviewItem>
    <reviewItem>
      <errorID>290955b3-f719-449b-840f-6f645c0f901e</errorID>
      <errorWord>桔黄色</errorWord>
      <group>L1_Word</group>
      <groupName>字词问题</groupName>
      <ability>L2_Alias</ability>
      <abilityName>也作/曾用词</abilityName>
      <candidateList>
        <item>橘黄色</item>
      </candidateList>
      <explain>词汇[桔黄色]为不规范表述或旧称，其规范书面表述为[橘黄色]。</explain>
      <paraID>361FB841</paraID>
      <start>40</start>
      <end>43</end>
      <status>unmodified</status>
      <modifiedWord/>
      <trackRevisions>false</trackRevisions>
    </reviewItem>
    <reviewItem>
      <errorID>4d4b7e81-c1e7-4547-b8cd-b47898e96646</errorID>
      <errorWord>其它不</errorWord>
      <group>L1_Word</group>
      <groupName>字词问题</groupName>
      <ability>L2_Alias</ability>
      <abilityName>也作/曾用词</abilityName>
      <candidateList>
        <item>其他不</item>
      </candidateList>
      <explain>词汇[其它不]为不规范表述或旧称，其规范书面表述为[其他不]。</explain>
      <paraID>578DBF94</paraID>
      <start>16</start>
      <end>19</end>
      <status>unmodified</status>
      <modifiedWord/>
      <trackRevisions>false</trackRevisions>
    </reviewItem>
    <reviewItem>
      <errorID>1090c038-f56c-4bdf-92a3-c09778b10d2e</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27D517E1</paraID>
      <start>0</start>
      <end>2</end>
      <status>unmodified</status>
      <modifiedWord/>
      <trackRevisions>false</trackRevisions>
    </reviewItem>
    <reviewItem>
      <errorID>3b422870-1e55-4037-8447-5c9d9d0325c3</errorID>
      <errorWord>，由</errorWord>
      <group>L1_Word</group>
      <groupName>字词问题</groupName>
      <ability>L2_Typo</ability>
      <abilityName>字词错误</abilityName>
      <candidateList>
        <item>，</item>
      </candidateList>
      <explain/>
      <paraID> 2FCB3B1</paraID>
      <start>127</start>
      <end>129</end>
      <status>unmodified</status>
      <modifiedWord/>
      <trackRevisions>false</trackRevisions>
    </reviewItem>
    <reviewItem>
      <errorID>bde137a0-bf7a-490b-a4dd-f2740b44dced</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7E0CC63B</paraID>
      <start>0</start>
      <end>2</end>
      <status>unmodified</status>
      <modifiedWord/>
      <trackRevisions>false</trackRevisions>
    </reviewItem>
    <reviewItem>
      <errorID>e82696c7-5d2e-452e-97c9-cbded3bac4ca</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602BF1F6</paraID>
      <start>0</start>
      <end>2</end>
      <status>unmodified</status>
      <modifiedWord/>
      <trackRevisions>false</trackRevisions>
    </reviewItem>
    <reviewItem>
      <errorID>69977d34-7e80-4510-b7c8-39265b5d3a91</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4A9F50B6</paraID>
      <start>0</start>
      <end>3</end>
      <status>unmodified</status>
      <modifiedWord/>
      <trackRevisions>false</trackRevisions>
    </reviewItem>
    <reviewItem>
      <errorID>05448c84-8022-40a3-bd95-184f0808b1ec</errorID>
      <errorWord>（</errorWord>
      <group>L1_Punc</group>
      <groupName>标点问题</groupName>
      <ability>L2_Punc</ability>
      <abilityName>标点符号检查</abilityName>
      <candidateList/>
      <explain/>
      <paraID>589DFEB6</paraID>
      <start>25</start>
      <end>26</end>
      <status>unmodified</status>
      <modifiedWord/>
      <trackRevisions>false</trackRevisions>
    </reviewItem>
    <reviewItem>
      <errorID>69ca9e2a-452f-4513-bd33-f786473bb737</errorID>
      <errorWord>(</errorWord>
      <group>L1_Format</group>
      <groupName>格式问题</groupName>
      <ability>L2_HalfPunc</ability>
      <abilityName>全半角检查</abilityName>
      <candidateList>
        <item>（</item>
      </candidateList>
      <explain>文本全半角错误。</explain>
      <paraID>589DFEB6</paraID>
      <start>26</start>
      <end>27</end>
      <status>unmodified</status>
      <modifiedWord/>
      <trackRevisions>false</trackRevisions>
    </reviewItem>
    <reviewItem>
      <errorID>cc78c5a6-19ef-4bb4-ac98-5854d49a4834</errorID>
      <errorWord>》</errorWord>
      <group>L1_Punc</group>
      <groupName>标点问题</groupName>
      <ability>L2_Punc</ability>
      <abilityName>标点符号检查</abilityName>
      <candidateList/>
      <explain/>
      <paraID>7B66C2FC</paraID>
      <start>11</start>
      <end>12</end>
      <status>unmodified</status>
      <modifiedWord/>
      <trackRevisions>false</trackRevisions>
    </reviewItem>
    <reviewItem>
      <errorID>487e1d6b-cbee-4133-84fc-7121dbcbf094</errorID>
      <errorWord>》</errorWord>
      <group>L1_Punc</group>
      <groupName>标点问题</groupName>
      <ability>L2_Punc</ability>
      <abilityName>标点符号检查</abilityName>
      <candidateList/>
      <explain/>
      <paraID>363555F9</paraID>
      <start>11</start>
      <end>12</end>
      <status>unmodified</status>
      <modifiedWord/>
      <trackRevisions>false</trackRevisions>
    </reviewItem>
    <reviewItem>
      <errorID>3743ad0e-a58d-4b2d-a4c7-eb678c7b8bbb</errorID>
      <errorWord>-</errorWord>
      <group>L1_Format</group>
      <groupName>格式问题</groupName>
      <ability>L2_HalfPunc</ability>
      <abilityName>全半角检查</abilityName>
      <candidateList>
        <item>－</item>
      </candidateList>
      <explain>文本全半角错误。</explain>
      <paraID>39155D1B</paraID>
      <start>41</start>
      <end>42</end>
      <status>unmodified</status>
      <modifiedWord/>
      <trackRevisions>false</trackRevisions>
    </reviewItem>
    <reviewItem>
      <errorID>8553559b-aaf4-49f1-9c0c-f062b37a810f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39155D1B</paraID>
      <start>109</start>
      <end>110</end>
      <status>unmodified</status>
      <modifiedWord/>
      <trackRevisions>false</trackRevisions>
    </reviewItem>
    <reviewItem>
      <errorID>6dc01e3d-6d2c-4dd3-b4fc-04add3d93b2c</errorID>
      <errorWord>，，</errorWord>
      <group>L1_Punc</group>
      <groupName>标点问题</groupName>
      <ability>L2_Punc</ability>
      <abilityName>标点符号检查</abilityName>
      <candidateList>
        <item>，</item>
      </candidateList>
      <explain/>
      <paraID>2839C75F</paraID>
      <start>56</start>
      <end>58</end>
      <status>unmodified</status>
      <modifiedWord/>
      <trackRevisions>false</trackRevisions>
    </reviewItem>
    <reviewItem>
      <errorID>f8aa4ece-86e3-4c40-b0d4-b402d7a3c26b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2839C75F</paraID>
      <start>80</start>
      <end>81</end>
      <status>unmodified</status>
      <modifiedWord/>
      <trackRevisions>false</trackRevisions>
    </reviewItem>
    <reviewItem>
      <errorID>dfbe17a8-28f5-4d22-95a3-d07f9fd00d95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2839C75F</paraID>
      <start>119</start>
      <end>120</end>
      <status>unmodified</status>
      <modifiedWord/>
      <trackRevisions>false</trackRevisions>
    </reviewItem>
    <reviewItem>
      <errorID>872bf65d-72b2-42cc-92eb-1840f2b75cdf</errorID>
      <errorWord>裙脚</errorWord>
      <group>L1_Word</group>
      <groupName>字词问题</groupName>
      <ability>L2_Typo</ability>
      <abilityName>字词错误</abilityName>
      <candidateList>
        <item>裙角</item>
      </candidateList>
      <explain/>
      <paraID>2839C75F</paraID>
      <start>192</start>
      <end>194</end>
      <status>unmodified</status>
      <modifiedWord/>
      <trackRevisions>false</trackRevisions>
    </reviewItem>
    <reviewItem>
      <errorID>9d02435c-ab4a-44e1-97f8-ceb10156c061</errorID>
      <errorWord>，由</errorWord>
      <group>L1_Word</group>
      <groupName>字词问题</groupName>
      <ability>L2_Typo</ability>
      <abilityName>字词错误</abilityName>
      <candidateList>
        <item>，</item>
      </candidateList>
      <explain/>
      <paraID>1AB0D834</paraID>
      <start>127</start>
      <end>129</end>
      <status>unmodified</status>
      <modifiedWord/>
      <trackRevisions>false</trackRevisions>
    </reviewItem>
    <reviewItem>
      <errorID>128e8cb6-77f1-4646-9dc3-fb3f1146713a</errorID>
      <errorWord>桔黄色</errorWord>
      <group>L1_Word</group>
      <groupName>字词问题</groupName>
      <ability>L2_Alias</ability>
      <abilityName>也作/曾用词</abilityName>
      <candidateList>
        <item>橘黄色</item>
      </candidateList>
      <explain>词汇[桔黄色]为不规范表述或旧称，其规范书面表述为[橘黄色]。</explain>
      <paraID>311A6FF7</paraID>
      <start>42</start>
      <end>45</end>
      <status>unmodified</status>
      <modifiedWord/>
      <trackRevisions>false</trackRevisions>
    </reviewItem>
    <reviewItem>
      <errorID>41901831-1d64-4e5f-8b37-12397bca5674</errorID>
      <errorWord>泄露</errorWord>
      <group>L1_Word</group>
      <groupName>字词问题</groupName>
      <ability>L2_Typo</ability>
      <abilityName>字词错误</abilityName>
      <candidateList>
        <item>泄漏</item>
      </candidateList>
      <explain>存在发音相同字词的误用。</explain>
      <paraID>390710D4</paraID>
      <start>10</start>
      <end>12</end>
      <status>unmodified</status>
      <modifiedWord/>
      <trackRevisions>false</trackRevisions>
    </reviewItem>
    <reviewItem>
      <errorID>3cefdfc5-4b67-4a64-8fe1-c1a982e839a6</errorID>
      <errorWord>其它不</errorWord>
      <group>L1_Word</group>
      <groupName>字词问题</groupName>
      <ability>L2_Alias</ability>
      <abilityName>也作/曾用词</abilityName>
      <candidateList>
        <item>其他不</item>
      </candidateList>
      <explain>词汇[其它不]为不规范表述或旧称，其规范书面表述为[其他不]。</explain>
      <paraID>390710D4</paraID>
      <start>18</start>
      <end>21</end>
      <status>unmodified</status>
      <modifiedWord/>
      <trackRevisions>false</trackRevisions>
    </reviewItem>
    <reviewItem>
      <errorID>4dbb2853-3c43-4f24-85ff-cbd25ebe97d4</errorID>
      <errorWord>期</errorWord>
      <group>L1_Word</group>
      <groupName>字词问题</groupName>
      <ability>L2_Typo</ability>
      <abilityName>字词错误</abilityName>
      <candidateList>
        <item>期间</item>
      </candidateList>
      <explain>〈名〉某个时期里面：农忙～｜春节～｜抗战～。</explain>
      <paraID>63803C39</paraID>
      <start>12</start>
      <end>13</end>
      <status>unmodified</status>
      <modifiedWord/>
      <trackRevisions>false</trackRevisions>
    </reviewItem>
    <reviewItem>
      <errorID>2cb881fe-8056-4b87-a1ed-767a1f32c99f</errorID>
      <errorWord>（</errorWord>
      <group>L1_Format</group>
      <groupName>格式问题</groupName>
      <ability>L2_HalfPunc</ability>
      <abilityName>全半角检查</abilityName>
      <candidateList>
        <item>(</item>
      </candidateList>
      <explain>文本全半角错误。</explain>
      <paraID>3375D760</paraID>
      <start>8</start>
      <end>9</end>
      <status>unmodified</status>
      <modifiedWord/>
      <trackRevisions>false</trackRevisions>
    </reviewItem>
    <reviewItem>
      <errorID>84c0e895-1366-4573-84a8-9800a25f86a9</errorID>
      <errorWord>）</errorWord>
      <group>L1_Format</group>
      <groupName>格式问题</groupName>
      <ability>L2_HalfPunc</ability>
      <abilityName>全半角检查</abilityName>
      <candidateList>
        <item>)</item>
      </candidateList>
      <explain>文本全半角错误。</explain>
      <paraID>3375D760</paraID>
      <start>21</start>
      <end>22</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2e3b2a6-df65-49c8-9b83-8c40f88901c9}">
  <ds:schemaRefs/>
</ds:datastoreItem>
</file>

<file path=docProps/app.xml><?xml version="1.0" encoding="utf-8"?>
<Properties xmlns="http://schemas.openxmlformats.org/officeDocument/2006/extended-properties" xmlns:vt="http://schemas.openxmlformats.org/officeDocument/2006/docPropsVTypes">
  <Template>Normal.dotm</Template>
  <Pages>107</Pages>
  <Words>64495</Words>
  <Characters>72871</Characters>
  <Lines>268</Lines>
  <Paragraphs>75</Paragraphs>
  <TotalTime>17</TotalTime>
  <ScaleCrop>false</ScaleCrop>
  <LinksUpToDate>false</LinksUpToDate>
  <CharactersWithSpaces>73750</CharactersWithSpaces>
  <Application>WPS Office_12.8.2.17838_F1E327BC-269C-435d-A152-05C5408002CA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2020-11-30T01:02:00Z</dcterms:created>
  <dc:creator>Administrator</dc:creator>
  <cp:lastModifiedBy>Administrator</cp:lastModifiedBy>
  <dcterms:modified xsi:type="dcterms:W3CDTF">2026-03-13T02:11:56Z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2052-12.8.2.17838</vt:lpwstr>
  </property>
  <property fmtid="{D5CDD505-2E9C-101B-9397-08002B2CF9AE}" pid="3" name="KSOSaveFontToCloudKey">
    <vt:lpwstr>340171091_btnclosed</vt:lpwstr>
  </property>
  <property fmtid="{D5CDD505-2E9C-101B-9397-08002B2CF9AE}" pid="4" name="ICV">
    <vt:lpwstr>16FDAB1DFCFE4D09AAF5B68319601604_13</vt:lpwstr>
  </property>
  <property fmtid="{D5CDD505-2E9C-101B-9397-08002B2CF9AE}" pid="5" name="KSOTemplateDocerSaveRecord">
    <vt:lpwstr>eyJoZGlkIjoiZDQ1MGM4ODQxODA1YjVmNmFkMGRkNGMzNDhjODgwOWMiLCJ1c2VySWQiOiIzNDAxNzEwOTEifQ==</vt:lpwstr>
  </property>
</Properties>
</file>