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F7470">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08860D0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2D4B3502">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16936612">
      <w:pPr>
        <w:rPr>
          <w:rFonts w:hint="default" w:ascii="Times New Roman" w:hAnsi="Times New Roman" w:cs="Times New Roman"/>
          <w:color w:val="auto"/>
        </w:rPr>
      </w:pPr>
      <w:bookmarkStart w:id="1" w:name="_GoBack"/>
      <w:bookmarkEnd w:id="1"/>
    </w:p>
    <w:p w14:paraId="2CBB9779">
      <w:pPr>
        <w:pStyle w:val="20"/>
        <w:rPr>
          <w:rFonts w:hint="default" w:ascii="Times New Roman" w:hAnsi="Times New Roman" w:cs="Times New Roman"/>
          <w:color w:val="auto"/>
        </w:rPr>
      </w:pPr>
    </w:p>
    <w:p w14:paraId="780C224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34</w:t>
      </w:r>
      <w:r>
        <w:rPr>
          <w:rFonts w:hint="default" w:ascii="Times New Roman" w:hAnsi="Times New Roman" w:eastAsia="方正仿宋_GBK" w:cs="Times New Roman"/>
          <w:color w:val="auto"/>
          <w:sz w:val="32"/>
        </w:rPr>
        <w:t>号</w:t>
      </w:r>
    </w:p>
    <w:p w14:paraId="4A6C22C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6469CAF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6D35201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r>
        <w:rPr>
          <w:rFonts w:hint="default" w:ascii="Times New Roman" w:hAnsi="Times New Roman" w:eastAsia="方正小标宋_GBK" w:cs="Times New Roman"/>
          <w:bCs/>
          <w:color w:val="auto"/>
          <w:sz w:val="44"/>
          <w:szCs w:val="44"/>
          <w:lang w:bidi="ar-SA"/>
        </w:rPr>
        <w:t>玉溪市生态环境局</w:t>
      </w:r>
    </w:p>
    <w:p w14:paraId="1EED6096">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val="en-US" w:eastAsia="zh-CN" w:bidi="ar-SA"/>
        </w:rPr>
      </w:pPr>
      <w:r>
        <w:rPr>
          <w:rFonts w:hint="default" w:ascii="Times New Roman" w:hAnsi="Times New Roman" w:eastAsia="方正小标宋_GBK" w:cs="Times New Roman"/>
          <w:bCs/>
          <w:color w:val="auto"/>
          <w:sz w:val="44"/>
          <w:szCs w:val="44"/>
          <w:lang w:eastAsia="zh-CN" w:bidi="ar-SA"/>
        </w:rPr>
        <w:t>关于</w:t>
      </w:r>
      <w:r>
        <w:rPr>
          <w:rFonts w:hint="default" w:ascii="Times New Roman" w:hAnsi="Times New Roman" w:eastAsia="方正小标宋_GBK" w:cs="Times New Roman"/>
          <w:color w:val="auto"/>
          <w:sz w:val="44"/>
          <w:szCs w:val="44"/>
          <w:lang w:val="en-US" w:eastAsia="zh-CN"/>
        </w:rPr>
        <w:t>元江县红河茶叶有限责任公司</w:t>
      </w:r>
      <w:r>
        <w:rPr>
          <w:rFonts w:hint="default" w:ascii="Times New Roman" w:hAnsi="Times New Roman" w:eastAsia="方正小标宋_GBK" w:cs="Times New Roman"/>
          <w:bCs/>
          <w:color w:val="auto"/>
          <w:sz w:val="44"/>
          <w:szCs w:val="44"/>
          <w:lang w:val="en-US" w:eastAsia="zh-CN" w:bidi="ar-SA"/>
        </w:rPr>
        <w:t>年产</w:t>
      </w:r>
    </w:p>
    <w:p w14:paraId="6926E8D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val="en-US" w:eastAsia="zh-CN" w:bidi="ar-SA"/>
        </w:rPr>
      </w:pPr>
      <w:r>
        <w:rPr>
          <w:rFonts w:hint="default" w:ascii="Times New Roman" w:hAnsi="Times New Roman" w:eastAsia="方正小标宋_GBK" w:cs="Times New Roman"/>
          <w:bCs/>
          <w:color w:val="auto"/>
          <w:sz w:val="44"/>
          <w:szCs w:val="44"/>
          <w:lang w:val="en-US" w:eastAsia="zh-CN" w:bidi="ar-SA"/>
        </w:rPr>
        <w:t>1000吨茉莉花茶生产加工项目</w:t>
      </w:r>
    </w:p>
    <w:p w14:paraId="2DBE094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r>
        <w:rPr>
          <w:rFonts w:hint="default" w:ascii="Times New Roman" w:hAnsi="Times New Roman" w:eastAsia="方正小标宋_GBK" w:cs="Times New Roman"/>
          <w:bCs/>
          <w:color w:val="auto"/>
          <w:sz w:val="44"/>
          <w:szCs w:val="44"/>
          <w:lang w:val="en-US" w:eastAsia="zh-CN" w:bidi="ar-SA"/>
        </w:rPr>
        <w:t>环境影响报告表</w:t>
      </w:r>
      <w:r>
        <w:rPr>
          <w:rFonts w:hint="default" w:ascii="Times New Roman" w:hAnsi="Times New Roman" w:eastAsia="方正小标宋_GBK" w:cs="Times New Roman"/>
          <w:bCs/>
          <w:color w:val="auto"/>
          <w:sz w:val="44"/>
          <w:szCs w:val="44"/>
          <w:lang w:val="zh-CN" w:eastAsia="zh-CN" w:bidi="ar-SA"/>
        </w:rPr>
        <w:t>的</w:t>
      </w:r>
      <w:r>
        <w:rPr>
          <w:rFonts w:hint="default" w:ascii="Times New Roman" w:hAnsi="Times New Roman" w:eastAsia="方正小标宋_GBK" w:cs="Times New Roman"/>
          <w:bCs/>
          <w:color w:val="auto"/>
          <w:sz w:val="44"/>
          <w:szCs w:val="44"/>
          <w:lang w:bidi="ar-SA"/>
        </w:rPr>
        <w:t>批复</w:t>
      </w:r>
    </w:p>
    <w:p w14:paraId="15FD15A0">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仿宋" w:cs="Times New Roman"/>
          <w:color w:val="auto"/>
          <w:sz w:val="44"/>
          <w:szCs w:val="44"/>
          <w:lang w:bidi="ar-SA"/>
        </w:rPr>
      </w:pPr>
    </w:p>
    <w:p w14:paraId="7A2B9B5A">
      <w:pPr>
        <w:keepNext w:val="0"/>
        <w:keepLines w:val="0"/>
        <w:pageBreakBefore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val="zh-CN" w:eastAsia="zh-CN" w:bidi="ar-SA"/>
        </w:rPr>
      </w:pPr>
      <w:r>
        <w:rPr>
          <w:rFonts w:hint="default" w:ascii="Times New Roman" w:hAnsi="Times New Roman" w:eastAsia="方正仿宋_GBK" w:cs="Times New Roman"/>
          <w:color w:val="auto"/>
          <w:sz w:val="32"/>
          <w:szCs w:val="32"/>
          <w:lang w:val="en-US" w:eastAsia="zh-CN"/>
        </w:rPr>
        <w:t>元江县红河茶叶有限责任公司</w:t>
      </w:r>
      <w:r>
        <w:rPr>
          <w:rFonts w:hint="default" w:ascii="Times New Roman" w:hAnsi="Times New Roman" w:eastAsia="方正仿宋_GBK" w:cs="Times New Roman"/>
          <w:color w:val="auto"/>
          <w:sz w:val="32"/>
          <w:szCs w:val="32"/>
          <w:lang w:val="zh-CN" w:eastAsia="zh-CN" w:bidi="ar-SA"/>
        </w:rPr>
        <w:t>：</w:t>
      </w:r>
    </w:p>
    <w:p w14:paraId="45AE5E4E">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你单位申请报批的</w:t>
      </w:r>
      <w:r>
        <w:rPr>
          <w:rFonts w:hint="default" w:ascii="Times New Roman" w:hAnsi="Times New Roman" w:eastAsia="方正仿宋_GBK" w:cs="Times New Roman"/>
          <w:color w:val="auto"/>
          <w:sz w:val="32"/>
          <w:szCs w:val="32"/>
          <w:lang w:val="en-US" w:eastAsia="zh-CN" w:bidi="ar-SA"/>
        </w:rPr>
        <w:t>《</w:t>
      </w:r>
      <w:r>
        <w:rPr>
          <w:rFonts w:hint="default" w:ascii="Times New Roman" w:hAnsi="Times New Roman" w:eastAsia="方正仿宋_GBK" w:cs="Times New Roman"/>
          <w:color w:val="auto"/>
          <w:sz w:val="32"/>
          <w:szCs w:val="32"/>
          <w:lang w:eastAsia="zh-CN"/>
        </w:rPr>
        <w:t>年产</w:t>
      </w:r>
      <w:r>
        <w:rPr>
          <w:rFonts w:hint="default" w:ascii="Times New Roman" w:hAnsi="Times New Roman" w:eastAsia="方正仿宋_GBK" w:cs="Times New Roman"/>
          <w:color w:val="auto"/>
          <w:sz w:val="32"/>
          <w:szCs w:val="32"/>
          <w:lang w:val="en-US" w:eastAsia="zh-CN"/>
        </w:rPr>
        <w:t>1000</w:t>
      </w:r>
      <w:r>
        <w:rPr>
          <w:rFonts w:hint="default" w:ascii="Times New Roman" w:hAnsi="Times New Roman" w:eastAsia="方正仿宋_GBK" w:cs="Times New Roman"/>
          <w:color w:val="auto"/>
          <w:sz w:val="32"/>
          <w:szCs w:val="32"/>
          <w:lang w:eastAsia="zh-CN"/>
        </w:rPr>
        <w:t>吨茉莉花茶生产加工</w:t>
      </w:r>
      <w:r>
        <w:rPr>
          <w:rFonts w:hint="default" w:ascii="Times New Roman" w:hAnsi="Times New Roman" w:eastAsia="方正仿宋_GBK" w:cs="Times New Roman"/>
          <w:color w:val="auto"/>
          <w:sz w:val="32"/>
          <w:szCs w:val="32"/>
          <w:lang w:val="en-US" w:eastAsia="zh-CN" w:bidi="ar-SA"/>
        </w:rPr>
        <w:t>项目环境影响报告表》（</w:t>
      </w:r>
      <w:r>
        <w:rPr>
          <w:rFonts w:hint="default" w:ascii="Times New Roman" w:hAnsi="Times New Roman" w:eastAsia="方正仿宋_GBK" w:cs="Times New Roman"/>
          <w:color w:val="auto"/>
          <w:sz w:val="32"/>
          <w:szCs w:val="32"/>
          <w:lang w:eastAsia="zh-CN" w:bidi="ar-SA"/>
        </w:rPr>
        <w:t>以下简称《报告表》）收悉。经研究，批复如下：</w:t>
      </w:r>
    </w:p>
    <w:p w14:paraId="1FC81B0E">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一、项目基本情况</w:t>
      </w:r>
    </w:p>
    <w:p w14:paraId="0BAA96F0">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该项目位于元江县红河街道办大水平村民小组，租用已有房屋和场地建设。</w:t>
      </w:r>
      <w:r>
        <w:rPr>
          <w:rFonts w:hint="default" w:ascii="Times New Roman" w:hAnsi="Times New Roman" w:eastAsia="方正仿宋_GBK" w:cs="Times New Roman"/>
          <w:color w:val="auto"/>
          <w:sz w:val="32"/>
          <w:szCs w:val="32"/>
          <w:lang w:val="en-US" w:eastAsia="zh-CN" w:bidi="ar-SA"/>
        </w:rPr>
        <w:t>项目取得</w:t>
      </w:r>
      <w:r>
        <w:rPr>
          <w:rFonts w:hint="default" w:ascii="Times New Roman" w:hAnsi="Times New Roman" w:eastAsia="方正仿宋_GBK" w:cs="Times New Roman"/>
          <w:color w:val="auto"/>
          <w:sz w:val="32"/>
          <w:szCs w:val="32"/>
          <w:lang w:val="en-US" w:eastAsia="zh-CN"/>
        </w:rPr>
        <w:t>元江县发展和改革局核发的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云南省固定资产</w:t>
      </w:r>
      <w:r>
        <w:rPr>
          <w:rFonts w:hint="default" w:ascii="Times New Roman" w:hAnsi="Times New Roman" w:eastAsia="方正仿宋_GBK" w:cs="Times New Roman"/>
          <w:color w:val="auto"/>
          <w:sz w:val="32"/>
          <w:szCs w:val="32"/>
        </w:rPr>
        <w:t>投资项目备案证》</w:t>
      </w:r>
      <w:r>
        <w:rPr>
          <w:rFonts w:hint="default" w:ascii="Times New Roman" w:hAnsi="Times New Roman" w:eastAsia="方正仿宋_GBK" w:cs="Times New Roman"/>
          <w:color w:val="auto"/>
          <w:sz w:val="32"/>
          <w:szCs w:val="32"/>
          <w:lang w:val="en-US" w:eastAsia="zh-CN"/>
        </w:rPr>
        <w:t>，项目代码：2506-530428-04-01-665432，项目</w:t>
      </w:r>
      <w:r>
        <w:rPr>
          <w:rFonts w:hint="default" w:ascii="Times New Roman" w:hAnsi="Times New Roman" w:eastAsia="方正仿宋_GBK" w:cs="Times New Roman"/>
          <w:color w:val="auto"/>
          <w:sz w:val="32"/>
          <w:szCs w:val="32"/>
          <w:lang w:val="en-US" w:eastAsia="zh-CN" w:bidi="ar-SA"/>
        </w:rPr>
        <w:t>总投资</w:t>
      </w:r>
      <w:r>
        <w:rPr>
          <w:rFonts w:hint="default" w:ascii="Times New Roman" w:hAnsi="Times New Roman" w:eastAsia="方正仿宋_GBK" w:cs="Times New Roman"/>
          <w:color w:val="auto"/>
          <w:sz w:val="32"/>
          <w:szCs w:val="32"/>
          <w:lang w:val="en-US" w:eastAsia="zh-CN"/>
        </w:rPr>
        <w:t>150</w:t>
      </w:r>
      <w:r>
        <w:rPr>
          <w:rFonts w:hint="default" w:ascii="Times New Roman" w:hAnsi="Times New Roman" w:eastAsia="方正仿宋_GBK" w:cs="Times New Roman"/>
          <w:color w:val="auto"/>
          <w:sz w:val="32"/>
          <w:szCs w:val="32"/>
          <w:lang w:val="en-US" w:eastAsia="zh-CN" w:bidi="ar-SA"/>
        </w:rPr>
        <w:t>万元，其中环保投资</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bidi="ar-SA"/>
        </w:rPr>
        <w:t>万元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项目主要建设3</w:t>
      </w:r>
      <w:r>
        <w:rPr>
          <w:rFonts w:hint="default" w:ascii="Times New Roman" w:hAnsi="Times New Roman" w:eastAsia="方正仿宋_GBK" w:cs="Times New Roman"/>
          <w:sz w:val="32"/>
          <w:szCs w:val="32"/>
          <w:lang w:val="en-US" w:eastAsia="zh-CN"/>
        </w:rPr>
        <w:t>条茉莉花茶生产线，并配套建设相应的公辅设施和环保工程，</w:t>
      </w:r>
      <w:r>
        <w:rPr>
          <w:rFonts w:hint="default" w:ascii="Times New Roman" w:hAnsi="Times New Roman" w:eastAsia="方正仿宋_GBK" w:cs="Times New Roman"/>
          <w:kern w:val="2"/>
          <w:sz w:val="32"/>
          <w:szCs w:val="32"/>
        </w:rPr>
        <w:t>项目建成后形成</w:t>
      </w:r>
      <w:r>
        <w:rPr>
          <w:rFonts w:hint="default" w:ascii="Times New Roman" w:hAnsi="Times New Roman" w:eastAsia="方正仿宋_GBK" w:cs="Times New Roman"/>
          <w:sz w:val="32"/>
          <w:szCs w:val="32"/>
          <w:lang w:val="en-US" w:eastAsia="zh-CN"/>
        </w:rPr>
        <w:t>年产1000吨茉莉花茶的生产规模。</w:t>
      </w:r>
      <w:r>
        <w:rPr>
          <w:rFonts w:hint="default" w:ascii="Times New Roman" w:hAnsi="Times New Roman" w:eastAsia="方正仿宋_GBK" w:cs="Times New Roman"/>
          <w:sz w:val="32"/>
          <w:szCs w:val="32"/>
          <w:lang w:eastAsia="zh-CN"/>
        </w:rPr>
        <w:t>该项目属于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未批先建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，玉溪市生态环境局元江分局对该违法行为出具了不给予行政处罚的说明。</w:t>
      </w:r>
    </w:p>
    <w:p w14:paraId="3F0069AC">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在全面落实生态环境保护法律法规、《报告表》和本批复提出的各项污染防治和生态保护措施后，项目产生的不良生态环境影响可以得到减缓和控制，根据《报告表》《专家评审意见》及技术评估结论，该项目建设从生态环境保护的角度可行，我局原则同意《报告表》的环境影响评价结论和拟采取的各项生态环境保护措施。</w:t>
      </w:r>
    </w:p>
    <w:p w14:paraId="6FB15151">
      <w:pPr>
        <w:keepNext w:val="0"/>
        <w:keepLines w:val="0"/>
        <w:pageBreakBefore w:val="0"/>
        <w:widowControl w:val="0"/>
        <w:kinsoku/>
        <w:wordWrap/>
        <w:overflowPunct/>
        <w:topLinePunct/>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color w:val="auto"/>
          <w:sz w:val="32"/>
          <w:szCs w:val="32"/>
          <w:lang w:eastAsia="zh-CN" w:bidi="ar-SA"/>
        </w:rPr>
      </w:pPr>
      <w:r>
        <w:rPr>
          <w:rFonts w:hint="default" w:ascii="Times New Roman" w:hAnsi="Times New Roman" w:eastAsia="方正黑体_GBK" w:cs="Times New Roman"/>
          <w:color w:val="auto"/>
          <w:sz w:val="32"/>
          <w:szCs w:val="32"/>
          <w:lang w:eastAsia="zh-CN" w:bidi="ar-SA"/>
        </w:rPr>
        <w:t>二、项目设计、建设和运营过程中应重点做好的工作</w:t>
      </w:r>
    </w:p>
    <w:p w14:paraId="5C2B5797">
      <w:pPr>
        <w:keepNext w:val="0"/>
        <w:keepLines w:val="0"/>
        <w:pageBreakBefore w:val="0"/>
        <w:widowControl w:val="0"/>
        <w:kinsoku/>
        <w:wordWrap/>
        <w:overflowPunct/>
        <w:topLinePunct w:val="0"/>
        <w:autoSpaceDE/>
        <w:autoSpaceDN/>
        <w:bidi w:val="0"/>
        <w:adjustRightInd/>
        <w:snapToGrid/>
        <w:spacing w:line="590" w:lineRule="exact"/>
        <w:ind w:firstLine="620" w:firstLineChars="194"/>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bidi="ar-SA"/>
        </w:rPr>
        <w:t>（一）</w:t>
      </w:r>
      <w:r>
        <w:rPr>
          <w:rFonts w:hint="eastAsia" w:ascii="方正楷体_GBK" w:hAnsi="方正楷体_GBK" w:eastAsia="方正楷体_GBK" w:cs="方正楷体_GBK"/>
          <w:color w:val="000000"/>
          <w:sz w:val="32"/>
          <w:szCs w:val="32"/>
          <w:highlight w:val="none"/>
          <w:lang w:val="en-US" w:eastAsia="zh-CN"/>
        </w:rPr>
        <w:t>加强施工期环境管理，严格落实施工期各项环保措施。</w:t>
      </w:r>
      <w:r>
        <w:rPr>
          <w:rFonts w:hint="default" w:ascii="Times New Roman" w:hAnsi="Times New Roman" w:eastAsia="方正仿宋_GBK" w:cs="Times New Roman"/>
          <w:color w:val="000000"/>
          <w:sz w:val="32"/>
          <w:szCs w:val="32"/>
          <w:highlight w:val="none"/>
          <w:lang w:val="en-US" w:eastAsia="zh-CN"/>
        </w:rPr>
        <w:t>施工期采取洒水降尘、物料覆盖、封闭车辆运输、合理安排施工时间等措施减缓对周围环境的不良影响。</w:t>
      </w:r>
    </w:p>
    <w:p w14:paraId="5AF75D2E">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color w:val="auto"/>
          <w:kern w:val="2"/>
          <w:sz w:val="32"/>
          <w:szCs w:val="32"/>
          <w:lang w:val="en-US" w:eastAsia="zh-CN" w:bidi="ar-SA"/>
        </w:rPr>
        <w:t>（二）</w:t>
      </w:r>
      <w:r>
        <w:rPr>
          <w:rFonts w:hint="eastAsia" w:ascii="方正楷体_GBK" w:hAnsi="方正楷体_GBK" w:eastAsia="方正楷体_GBK" w:cs="方正楷体_GBK"/>
          <w:sz w:val="32"/>
          <w:szCs w:val="32"/>
          <w:lang w:val="en-US" w:eastAsia="en-US" w:bidi="ar-SA"/>
        </w:rPr>
        <w:t>加强废气污染防治，确保大气污染物达标排放。</w:t>
      </w:r>
      <w:r>
        <w:rPr>
          <w:rFonts w:hint="default" w:ascii="Times New Roman" w:hAnsi="Times New Roman" w:eastAsia="方正仿宋_GBK" w:cs="Times New Roman"/>
          <w:sz w:val="32"/>
          <w:szCs w:val="32"/>
          <w:lang w:val="en-US" w:eastAsia="zh-CN"/>
        </w:rPr>
        <w:t>项目热风炉须使用合格的成型生物质燃料，热风炉产生的废气分别收集通过布袋除尘器处理后，统一由1根不低于21</w:t>
      </w:r>
      <w:r>
        <w:rPr>
          <w:rFonts w:hint="eastAsia" w:ascii="Times New Roman" w:hAnsi="Times New Roman" w:eastAsia="方正仿宋_GBK" w:cs="Times New Roman"/>
          <w:sz w:val="32"/>
          <w:szCs w:val="32"/>
          <w:lang w:val="en-US" w:eastAsia="zh-CN"/>
        </w:rPr>
        <w:t>米</w:t>
      </w:r>
      <w:r>
        <w:rPr>
          <w:rFonts w:hint="default" w:ascii="Times New Roman" w:hAnsi="Times New Roman" w:eastAsia="方正仿宋_GBK" w:cs="Times New Roman"/>
          <w:sz w:val="32"/>
          <w:szCs w:val="32"/>
          <w:lang w:val="en-US" w:eastAsia="zh-CN"/>
        </w:rPr>
        <w:t>高的排气筒排放，确保项目有组织排放的颗粒物、二氧化硫浓度达到</w:t>
      </w:r>
      <w:r>
        <w:rPr>
          <w:rFonts w:hint="default" w:ascii="Times New Roman" w:hAnsi="Times New Roman" w:eastAsia="方正仿宋_GBK" w:cs="Times New Roman"/>
          <w:color w:val="auto"/>
          <w:kern w:val="2"/>
          <w:sz w:val="32"/>
          <w:szCs w:val="32"/>
          <w:lang w:val="en-US" w:eastAsia="zh-CN" w:bidi="ar-SA"/>
        </w:rPr>
        <w:t>《工业炉窑大气污染物排放标准》（GB9078</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1996）要求，</w:t>
      </w:r>
      <w:r>
        <w:rPr>
          <w:rFonts w:hint="default" w:ascii="Times New Roman" w:hAnsi="Times New Roman" w:eastAsia="方正仿宋_GBK" w:cs="Times New Roman"/>
          <w:sz w:val="32"/>
          <w:szCs w:val="32"/>
          <w:lang w:val="en-US" w:eastAsia="zh-CN"/>
        </w:rPr>
        <w:t>氮氧化物排放浓度达到《大气污染物综合排放标准》（GB16297-1996）</w:t>
      </w:r>
      <w:r>
        <w:rPr>
          <w:rFonts w:hint="default" w:ascii="Times New Roman" w:hAnsi="Times New Roman" w:eastAsia="方正仿宋_GBK" w:cs="Times New Roman"/>
          <w:color w:val="auto"/>
          <w:kern w:val="2"/>
          <w:sz w:val="32"/>
          <w:szCs w:val="32"/>
          <w:lang w:val="en-US" w:eastAsia="zh-CN" w:bidi="ar-SA"/>
        </w:rPr>
        <w:t>规定的标准要求；</w:t>
      </w:r>
      <w:r>
        <w:rPr>
          <w:rFonts w:hint="default" w:ascii="Times New Roman" w:hAnsi="Times New Roman" w:eastAsia="方正仿宋_GBK" w:cs="Times New Roman"/>
          <w:sz w:val="32"/>
          <w:szCs w:val="32"/>
          <w:lang w:val="en-US" w:eastAsia="zh-CN"/>
        </w:rPr>
        <w:t>切实加强生产过程中无组织排放废气的控制，加强厂区绿化，对厂区道路、地面进行硬化处理，并采取洒水抑尘等措施，确保项目厂界颗粒物无组织</w:t>
      </w:r>
      <w:r>
        <w:rPr>
          <w:rFonts w:hint="default" w:ascii="Times New Roman" w:hAnsi="Times New Roman" w:eastAsia="方正仿宋_GBK" w:cs="Times New Roman"/>
          <w:sz w:val="32"/>
          <w:szCs w:val="32"/>
          <w:lang w:val="zh-CN" w:eastAsia="zh-CN"/>
        </w:rPr>
        <w:t>排放浓度达到</w:t>
      </w:r>
      <w:r>
        <w:rPr>
          <w:rFonts w:hint="default" w:ascii="Times New Roman" w:hAnsi="Times New Roman" w:eastAsia="方正仿宋_GBK" w:cs="Times New Roman"/>
          <w:sz w:val="32"/>
          <w:szCs w:val="32"/>
          <w:lang w:val="en-US" w:eastAsia="zh-CN"/>
        </w:rPr>
        <w:t>《大气污染物综合排放标准》（GB16297-1996）中表2规定的无组织监控浓度限值要求，无组织臭气浓度达到《恶臭污染物排放标准》（GB14554-93）规定的浓度限值要求。</w:t>
      </w:r>
    </w:p>
    <w:p w14:paraId="3AE798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bidi="ar-SA"/>
        </w:rPr>
        <w:t>（</w:t>
      </w:r>
      <w:r>
        <w:rPr>
          <w:rFonts w:hint="eastAsia" w:ascii="方正楷体_GBK" w:hAnsi="方正楷体_GBK" w:eastAsia="方正楷体_GBK" w:cs="方正楷体_GBK"/>
          <w:color w:val="auto"/>
          <w:sz w:val="32"/>
          <w:szCs w:val="32"/>
          <w:lang w:eastAsia="zh-CN" w:bidi="ar-SA"/>
        </w:rPr>
        <w:t>三</w:t>
      </w:r>
      <w:r>
        <w:rPr>
          <w:rFonts w:hint="eastAsia" w:ascii="方正楷体_GBK" w:hAnsi="方正楷体_GBK" w:eastAsia="方正楷体_GBK" w:cs="方正楷体_GBK"/>
          <w:color w:val="auto"/>
          <w:sz w:val="32"/>
          <w:szCs w:val="32"/>
          <w:lang w:bidi="ar-SA"/>
        </w:rPr>
        <w:t>）</w:t>
      </w:r>
      <w:r>
        <w:rPr>
          <w:rFonts w:hint="eastAsia" w:ascii="方正楷体_GBK" w:hAnsi="方正楷体_GBK" w:eastAsia="方正楷体_GBK" w:cs="方正楷体_GBK"/>
          <w:sz w:val="32"/>
          <w:szCs w:val="32"/>
          <w:lang w:val="en-US" w:eastAsia="zh-CN" w:bidi="ar-SA"/>
        </w:rPr>
        <w:t>严格落实声环境保护措施。</w:t>
      </w:r>
      <w:r>
        <w:rPr>
          <w:rFonts w:hint="default" w:ascii="Times New Roman" w:hAnsi="Times New Roman" w:eastAsia="方正仿宋_GBK" w:cs="Times New Roman"/>
          <w:color w:val="auto"/>
          <w:sz w:val="32"/>
          <w:szCs w:val="32"/>
        </w:rPr>
        <w:t>选用低噪声设备，合理布置高噪声设备，通过采取减振、消声、隔声等措施，</w:t>
      </w:r>
      <w:r>
        <w:rPr>
          <w:rFonts w:hint="default" w:ascii="Times New Roman" w:hAnsi="Times New Roman" w:eastAsia="方正仿宋_GBK" w:cs="Times New Roman"/>
          <w:color w:val="auto"/>
          <w:sz w:val="32"/>
          <w:szCs w:val="32"/>
          <w:lang w:eastAsia="zh-CN"/>
        </w:rPr>
        <w:t>确保项目</w:t>
      </w:r>
      <w:r>
        <w:rPr>
          <w:rFonts w:hint="default" w:ascii="Times New Roman" w:hAnsi="Times New Roman" w:eastAsia="方正仿宋_GBK" w:cs="Times New Roman"/>
          <w:color w:val="auto"/>
          <w:sz w:val="32"/>
          <w:szCs w:val="32"/>
        </w:rPr>
        <w:t>厂界噪声达到《工业企业厂界环境噪声排放标准》（GB12348-2008）2类</w:t>
      </w:r>
      <w:r>
        <w:rPr>
          <w:rFonts w:hint="default" w:ascii="Times New Roman" w:hAnsi="Times New Roman" w:eastAsia="方正仿宋_GBK" w:cs="Times New Roman"/>
          <w:color w:val="auto"/>
          <w:sz w:val="32"/>
          <w:szCs w:val="32"/>
          <w:lang w:eastAsia="zh-CN"/>
        </w:rPr>
        <w:t>标准要求；该项目夜间不得生产，减少</w:t>
      </w:r>
      <w:r>
        <w:rPr>
          <w:rFonts w:hint="default" w:ascii="Times New Roman" w:hAnsi="Times New Roman" w:eastAsia="方正仿宋_GBK" w:cs="Times New Roman"/>
          <w:color w:val="auto"/>
          <w:sz w:val="32"/>
          <w:szCs w:val="32"/>
          <w:lang w:val="en-US" w:eastAsia="zh-CN"/>
        </w:rPr>
        <w:t>噪声对周围环境的影响。</w:t>
      </w:r>
    </w:p>
    <w:p w14:paraId="63457D42">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000000"/>
          <w:sz w:val="32"/>
          <w:szCs w:val="32"/>
          <w:lang w:val="en-US" w:eastAsia="zh-CN"/>
        </w:rPr>
      </w:pPr>
      <w:r>
        <w:rPr>
          <w:rFonts w:hint="eastAsia" w:ascii="方正楷体_GBK" w:hAnsi="方正楷体_GBK" w:eastAsia="方正楷体_GBK" w:cs="方正楷体_GBK"/>
          <w:color w:val="auto"/>
          <w:sz w:val="32"/>
          <w:szCs w:val="32"/>
          <w:lang w:bidi="ar-SA"/>
        </w:rPr>
        <w:t>（</w:t>
      </w:r>
      <w:r>
        <w:rPr>
          <w:rFonts w:hint="eastAsia" w:ascii="方正楷体_GBK" w:hAnsi="方正楷体_GBK" w:eastAsia="方正楷体_GBK" w:cs="方正楷体_GBK"/>
          <w:color w:val="auto"/>
          <w:sz w:val="32"/>
          <w:szCs w:val="32"/>
          <w:lang w:eastAsia="zh-CN" w:bidi="ar-SA"/>
        </w:rPr>
        <w:t>四</w:t>
      </w:r>
      <w:r>
        <w:rPr>
          <w:rFonts w:hint="eastAsia" w:ascii="方正楷体_GBK" w:hAnsi="方正楷体_GBK" w:eastAsia="方正楷体_GBK" w:cs="方正楷体_GBK"/>
          <w:color w:val="auto"/>
          <w:sz w:val="32"/>
          <w:szCs w:val="32"/>
          <w:lang w:bidi="ar-SA"/>
        </w:rPr>
        <w:t>）</w:t>
      </w:r>
      <w:r>
        <w:rPr>
          <w:rFonts w:hint="eastAsia" w:ascii="方正楷体_GBK" w:hAnsi="方正楷体_GBK" w:eastAsia="方正楷体_GBK" w:cs="方正楷体_GBK"/>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合利用；一般固体废物按照《一般工业固体废物贮存和填埋污染控制标准》（GB18599-2020）要求管理</w:t>
      </w:r>
      <w:r>
        <w:rPr>
          <w:rFonts w:hint="default" w:ascii="Times New Roman" w:hAnsi="Times New Roman" w:eastAsia="方正仿宋_GBK" w:cs="Times New Roman"/>
          <w:bCs/>
          <w:color w:val="000000"/>
          <w:sz w:val="32"/>
          <w:szCs w:val="32"/>
          <w:lang w:val="zh-CN" w:eastAsia="zh-CN"/>
        </w:rPr>
        <w:t>；</w:t>
      </w:r>
      <w:r>
        <w:rPr>
          <w:rFonts w:hint="default" w:ascii="Times New Roman" w:hAnsi="Times New Roman" w:eastAsia="方正仿宋_GBK" w:cs="Times New Roman"/>
          <w:bCs/>
          <w:color w:val="000000"/>
          <w:sz w:val="32"/>
          <w:szCs w:val="32"/>
          <w:lang w:val="en-US" w:eastAsia="zh-CN"/>
        </w:rPr>
        <w:t>危险废物严格按照国家有关规定进行收集、运输、暂存、处置和管理，建立管理台账，存档备查；</w:t>
      </w:r>
      <w:r>
        <w:rPr>
          <w:rFonts w:hint="default" w:ascii="Times New Roman" w:hAnsi="Times New Roman" w:eastAsia="方正仿宋_GBK" w:cs="Times New Roman"/>
          <w:color w:val="auto"/>
          <w:sz w:val="32"/>
          <w:szCs w:val="32"/>
        </w:rPr>
        <w:t>废</w:t>
      </w:r>
      <w:r>
        <w:rPr>
          <w:rFonts w:hint="default" w:ascii="Times New Roman" w:hAnsi="Times New Roman" w:eastAsia="方正仿宋_GBK" w:cs="Times New Roman"/>
          <w:color w:val="auto"/>
          <w:sz w:val="32"/>
          <w:szCs w:val="32"/>
          <w:lang w:val="en-US" w:eastAsia="zh-CN"/>
        </w:rPr>
        <w:t>润滑油</w:t>
      </w:r>
      <w:r>
        <w:rPr>
          <w:rFonts w:hint="default" w:ascii="Times New Roman" w:hAnsi="Times New Roman" w:eastAsia="方正仿宋_GBK" w:cs="Times New Roman"/>
          <w:color w:val="auto"/>
          <w:sz w:val="32"/>
          <w:szCs w:val="32"/>
        </w:rPr>
        <w:t>、废油桶等危险废物收集后暂存于危废暂存间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危险废物暂存间须按照《危险废物贮存污染控制标准》（GB18597-2023）要求进行建设和管理，危险废物委托有资质的单位定期进行处置，严格执行《危险废物转移管理办法》及相关要求，强化各环节的环境保护措施，防止管理不当造成的二次污染。</w:t>
      </w:r>
    </w:p>
    <w:p w14:paraId="52D04B98">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（五）落实地下水和土壤污染防治措施。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5906A7D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（六）</w:t>
      </w:r>
      <w:r>
        <w:rPr>
          <w:rFonts w:hint="eastAsia" w:ascii="方正楷体_GBK" w:hAnsi="方正楷体_GBK" w:eastAsia="方正楷体_GBK" w:cs="方正楷体_GBK"/>
          <w:sz w:val="32"/>
          <w:szCs w:val="32"/>
          <w:lang w:val="en-US" w:eastAsia="zh-CN" w:bidi="ar-SA"/>
        </w:rPr>
        <w:t>加强环境风险防范和管理。</w:t>
      </w:r>
      <w:r>
        <w:rPr>
          <w:rFonts w:hint="default" w:ascii="Times New Roman" w:hAnsi="Times New Roman" w:eastAsia="方正仿宋_GBK" w:cs="Times New Roman"/>
          <w:sz w:val="32"/>
          <w:szCs w:val="32"/>
          <w:lang w:val="en-US" w:eastAsia="zh-CN" w:bidi="ar-SA"/>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元江分局备案，开展必要的应急培训、宣传和演练。</w:t>
      </w:r>
    </w:p>
    <w:p w14:paraId="12DCA1E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（七）切实做好环保设施的日常维护和管理，落实环境风险防范措施，确保污染物长期稳定达标排放，杜绝事故性排放。</w:t>
      </w:r>
    </w:p>
    <w:p w14:paraId="7B413370">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en-US" w:bidi="ar-SA"/>
        </w:rPr>
        <w:t>三、</w:t>
      </w:r>
      <w:r>
        <w:rPr>
          <w:rFonts w:hint="default" w:ascii="Times New Roman" w:hAnsi="Times New Roman" w:eastAsia="方正仿宋_GBK" w:cs="Times New Roman"/>
          <w:color w:val="auto"/>
          <w:sz w:val="32"/>
          <w:szCs w:val="32"/>
          <w:lang w:bidi="ar-SA"/>
        </w:rPr>
        <w:t>在项目发生实际排污行为之前，应按照《排污许可管理条例》规定</w:t>
      </w:r>
      <w:r>
        <w:rPr>
          <w:rFonts w:hint="default" w:ascii="Times New Roman" w:hAnsi="Times New Roman" w:eastAsia="方正仿宋_GBK" w:cs="Times New Roman"/>
          <w:color w:val="auto"/>
          <w:sz w:val="32"/>
          <w:szCs w:val="32"/>
          <w:lang w:eastAsia="zh-CN" w:bidi="ar-SA"/>
        </w:rPr>
        <w:t>办理</w:t>
      </w:r>
      <w:r>
        <w:rPr>
          <w:rFonts w:hint="default" w:ascii="Times New Roman" w:hAnsi="Times New Roman" w:eastAsia="方正仿宋_GBK" w:cs="Times New Roman"/>
          <w:color w:val="auto"/>
          <w:sz w:val="32"/>
          <w:szCs w:val="32"/>
          <w:lang w:bidi="ar-SA"/>
        </w:rPr>
        <w:t>排污许可</w:t>
      </w:r>
      <w:r>
        <w:rPr>
          <w:rFonts w:hint="default" w:ascii="Times New Roman" w:hAnsi="Times New Roman" w:eastAsia="方正仿宋_GBK" w:cs="Times New Roman"/>
          <w:color w:val="auto"/>
          <w:sz w:val="32"/>
          <w:szCs w:val="32"/>
          <w:lang w:eastAsia="zh-CN" w:bidi="ar-SA"/>
        </w:rPr>
        <w:t>手续</w:t>
      </w:r>
      <w:r>
        <w:rPr>
          <w:rFonts w:hint="default" w:ascii="Times New Roman" w:hAnsi="Times New Roman" w:eastAsia="方正仿宋_GBK" w:cs="Times New Roman"/>
          <w:color w:val="auto"/>
          <w:sz w:val="32"/>
          <w:szCs w:val="32"/>
          <w:lang w:bidi="ar-SA"/>
        </w:rPr>
        <w:t>，未取得排污许可</w:t>
      </w:r>
      <w:r>
        <w:rPr>
          <w:rFonts w:hint="default" w:ascii="Times New Roman" w:hAnsi="Times New Roman" w:eastAsia="方正仿宋_GBK" w:cs="Times New Roman"/>
          <w:color w:val="auto"/>
          <w:sz w:val="32"/>
          <w:szCs w:val="32"/>
          <w:lang w:eastAsia="zh-CN" w:bidi="ar-SA"/>
        </w:rPr>
        <w:t>手续</w:t>
      </w:r>
      <w:r>
        <w:rPr>
          <w:rFonts w:hint="default" w:ascii="Times New Roman" w:hAnsi="Times New Roman" w:eastAsia="方正仿宋_GBK" w:cs="Times New Roman"/>
          <w:color w:val="auto"/>
          <w:sz w:val="32"/>
          <w:szCs w:val="32"/>
          <w:lang w:bidi="ar-SA"/>
        </w:rPr>
        <w:t>不得排放污染物</w:t>
      </w:r>
      <w:r>
        <w:rPr>
          <w:rFonts w:hint="default" w:ascii="Times New Roman" w:hAnsi="Times New Roman" w:eastAsia="方正仿宋_GBK" w:cs="Times New Roman"/>
          <w:color w:val="auto"/>
          <w:sz w:val="32"/>
          <w:szCs w:val="32"/>
          <w:lang w:eastAsia="zh-CN" w:bidi="ar-SA"/>
        </w:rPr>
        <w:t>，</w:t>
      </w:r>
      <w:r>
        <w:rPr>
          <w:rFonts w:hint="default" w:ascii="Times New Roman" w:hAnsi="Times New Roman" w:eastAsia="方正仿宋_GBK" w:cs="Times New Roman"/>
          <w:color w:val="auto"/>
          <w:sz w:val="32"/>
          <w:szCs w:val="32"/>
          <w:lang w:bidi="ar-SA"/>
        </w:rPr>
        <w:t>项目运行应符合排污许可管理</w:t>
      </w:r>
      <w:r>
        <w:rPr>
          <w:rFonts w:hint="default" w:ascii="Times New Roman" w:hAnsi="Times New Roman" w:eastAsia="方正仿宋_GBK" w:cs="Times New Roman"/>
          <w:color w:val="auto"/>
          <w:sz w:val="32"/>
          <w:szCs w:val="32"/>
          <w:lang w:eastAsia="zh-CN" w:bidi="ar-SA"/>
        </w:rPr>
        <w:t>的</w:t>
      </w:r>
      <w:r>
        <w:rPr>
          <w:rFonts w:hint="default" w:ascii="Times New Roman" w:hAnsi="Times New Roman" w:eastAsia="方正仿宋_GBK" w:cs="Times New Roman"/>
          <w:color w:val="auto"/>
          <w:sz w:val="32"/>
          <w:szCs w:val="32"/>
          <w:lang w:bidi="ar-SA"/>
        </w:rPr>
        <w:t>相关要求</w:t>
      </w:r>
      <w:r>
        <w:rPr>
          <w:rFonts w:hint="default" w:ascii="Times New Roman" w:hAnsi="Times New Roman" w:eastAsia="方正仿宋_GBK" w:cs="Times New Roman"/>
          <w:color w:val="auto"/>
          <w:sz w:val="32"/>
          <w:szCs w:val="32"/>
          <w:lang w:eastAsia="zh-CN" w:bidi="ar-SA"/>
        </w:rPr>
        <w:t>；</w:t>
      </w:r>
      <w:r>
        <w:rPr>
          <w:rFonts w:hint="default" w:ascii="Times New Roman" w:hAnsi="Times New Roman" w:eastAsia="方正仿宋_GBK" w:cs="Times New Roman"/>
          <w:sz w:val="32"/>
          <w:szCs w:val="32"/>
          <w:lang w:val="en-US" w:eastAsia="en-US" w:bidi="ar-SA"/>
        </w:rPr>
        <w:t>按照信息公开相关规定，主动向社会公开污染源监测等相关信息</w:t>
      </w:r>
      <w:r>
        <w:rPr>
          <w:rFonts w:hint="default" w:ascii="Times New Roman" w:hAnsi="Times New Roman" w:eastAsia="方正仿宋_GBK" w:cs="Times New Roman"/>
          <w:sz w:val="32"/>
          <w:szCs w:val="32"/>
          <w:lang w:val="en-US" w:eastAsia="zh-CN" w:bidi="ar-SA"/>
        </w:rPr>
        <w:t>。</w:t>
      </w:r>
    </w:p>
    <w:p w14:paraId="42DB10D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zh-CN" w:bidi="ar-SA"/>
        </w:rPr>
        <w:t>四、</w:t>
      </w:r>
      <w:r>
        <w:rPr>
          <w:rFonts w:hint="default" w:ascii="Times New Roman" w:hAnsi="Times New Roman" w:eastAsia="方正仿宋_GBK" w:cs="Times New Roman"/>
          <w:sz w:val="32"/>
          <w:szCs w:val="32"/>
          <w:lang w:val="en-US" w:eastAsia="zh-CN" w:bidi="ar-SA"/>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color w:val="auto"/>
          <w:sz w:val="32"/>
          <w:szCs w:val="32"/>
          <w:lang w:bidi="ar-SA"/>
        </w:rPr>
        <w:t>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制度；项目正式投运前，应当按照规定的标准和程序，自行组织开展竣工环境保护验收，经验收合格后方可正式投入生产。</w:t>
      </w:r>
    </w:p>
    <w:p w14:paraId="092AB73D">
      <w:pPr>
        <w:keepNext w:val="0"/>
        <w:keepLines w:val="0"/>
        <w:pageBreakBefore w:val="0"/>
        <w:widowControl w:val="0"/>
        <w:kinsoku/>
        <w:wordWrap/>
        <w:overflowPunct/>
        <w:topLinePunct w:val="0"/>
        <w:autoSpaceDE/>
        <w:autoSpaceDN/>
        <w:bidi w:val="0"/>
        <w:adjustRightInd/>
        <w:snapToGrid/>
        <w:spacing w:line="590" w:lineRule="exact"/>
        <w:ind w:firstLine="620" w:firstLineChars="194"/>
        <w:jc w:val="left"/>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zh-CN" w:bidi="ar-SA"/>
        </w:rPr>
        <w:t>五、</w:t>
      </w:r>
      <w:r>
        <w:rPr>
          <w:rFonts w:hint="default" w:ascii="Times New Roman" w:hAnsi="Times New Roman" w:eastAsia="方正仿宋_GBK" w:cs="Times New Roman"/>
          <w:sz w:val="32"/>
          <w:szCs w:val="32"/>
          <w:lang w:val="en-US" w:eastAsia="zh-CN" w:bidi="ar-SA"/>
        </w:rPr>
        <w:t>该项目大气</w:t>
      </w:r>
      <w:bookmarkStart w:id="0" w:name="OLE_LINK1"/>
      <w:r>
        <w:rPr>
          <w:rFonts w:hint="default" w:ascii="Times New Roman" w:hAnsi="Times New Roman" w:eastAsia="方正仿宋_GBK" w:cs="Times New Roman"/>
          <w:sz w:val="32"/>
          <w:szCs w:val="32"/>
          <w:lang w:val="en-US" w:eastAsia="zh-CN" w:bidi="ar-SA"/>
        </w:rPr>
        <w:t>主要污染物排放总量</w:t>
      </w:r>
      <w:bookmarkEnd w:id="0"/>
      <w:r>
        <w:rPr>
          <w:rFonts w:hint="default" w:ascii="Times New Roman" w:hAnsi="Times New Roman" w:eastAsia="方正仿宋_GBK" w:cs="Times New Roman"/>
          <w:sz w:val="32"/>
          <w:szCs w:val="32"/>
          <w:lang w:val="en-US" w:eastAsia="zh-CN" w:bidi="ar-SA"/>
        </w:rPr>
        <w:t>指标初步核定为：</w:t>
      </w:r>
      <w:r>
        <w:rPr>
          <w:rFonts w:hint="default" w:ascii="Times New Roman" w:hAnsi="Times New Roman" w:eastAsia="方正仿宋_GBK" w:cs="Times New Roman"/>
          <w:sz w:val="32"/>
          <w:szCs w:val="32"/>
          <w:lang w:val="en-US" w:eastAsia="zh-CN"/>
        </w:rPr>
        <w:t>氮氧化物</w:t>
      </w:r>
      <w:r>
        <w:rPr>
          <w:rFonts w:hint="default" w:ascii="Times New Roman" w:hAnsi="Times New Roman" w:eastAsia="方正仿宋_GBK" w:cs="Times New Roman"/>
          <w:color w:val="auto"/>
          <w:sz w:val="32"/>
          <w:szCs w:val="32"/>
          <w:vertAlign w:val="baseline"/>
          <w:lang w:val="en-US" w:eastAsia="zh-CN"/>
        </w:rPr>
        <w:t>0.408</w:t>
      </w:r>
      <w:r>
        <w:rPr>
          <w:rFonts w:hint="eastAsia" w:ascii="Times New Roman" w:hAnsi="Times New Roman" w:eastAsia="方正仿宋_GBK" w:cs="Times New Roman"/>
          <w:color w:val="auto"/>
          <w:sz w:val="32"/>
          <w:szCs w:val="32"/>
          <w:vertAlign w:val="baseline"/>
          <w:lang w:val="en-US" w:eastAsia="zh-CN"/>
        </w:rPr>
        <w:t>吨/年</w:t>
      </w:r>
      <w:r>
        <w:rPr>
          <w:rFonts w:hint="default" w:ascii="Times New Roman" w:hAnsi="Times New Roman" w:eastAsia="方正仿宋_GBK" w:cs="Times New Roman"/>
          <w:color w:val="auto"/>
          <w:sz w:val="32"/>
          <w:szCs w:val="32"/>
          <w:vertAlign w:val="baseline"/>
          <w:lang w:val="en-US" w:eastAsia="zh-CN"/>
        </w:rPr>
        <w:t>，</w:t>
      </w:r>
      <w:r>
        <w:rPr>
          <w:rFonts w:hint="default" w:ascii="Times New Roman" w:hAnsi="Times New Roman" w:eastAsia="方正仿宋_GBK" w:cs="Times New Roman"/>
          <w:sz w:val="32"/>
          <w:szCs w:val="32"/>
          <w:lang w:val="en-US" w:eastAsia="zh-CN"/>
        </w:rPr>
        <w:t>二氧化硫</w:t>
      </w:r>
      <w:r>
        <w:rPr>
          <w:rFonts w:hint="default" w:ascii="Times New Roman" w:hAnsi="Times New Roman" w:eastAsia="方正仿宋_GBK" w:cs="Times New Roman"/>
          <w:color w:val="auto"/>
          <w:sz w:val="32"/>
          <w:szCs w:val="32"/>
          <w:vertAlign w:val="baseline"/>
          <w:lang w:val="en-US" w:eastAsia="zh-CN"/>
        </w:rPr>
        <w:t>0.204</w:t>
      </w:r>
      <w:r>
        <w:rPr>
          <w:rFonts w:hint="eastAsia" w:ascii="Times New Roman" w:hAnsi="Times New Roman" w:eastAsia="方正仿宋_GBK" w:cs="Times New Roman"/>
          <w:color w:val="auto"/>
          <w:sz w:val="32"/>
          <w:szCs w:val="32"/>
          <w:vertAlign w:val="baseline"/>
          <w:lang w:val="en-US" w:eastAsia="zh-CN"/>
        </w:rPr>
        <w:t>吨/年</w:t>
      </w:r>
      <w:r>
        <w:rPr>
          <w:rFonts w:hint="default" w:ascii="Times New Roman" w:hAnsi="Times New Roman" w:eastAsia="方正仿宋_GBK" w:cs="Times New Roman"/>
          <w:color w:val="auto"/>
          <w:sz w:val="32"/>
          <w:szCs w:val="32"/>
          <w:vertAlign w:val="baseline"/>
          <w:lang w:val="en-US" w:eastAsia="zh-CN"/>
        </w:rPr>
        <w:t>。</w:t>
      </w:r>
      <w:r>
        <w:rPr>
          <w:rFonts w:hint="default" w:ascii="Times New Roman" w:hAnsi="Times New Roman" w:eastAsia="方正仿宋_GBK" w:cs="Times New Roman"/>
          <w:sz w:val="32"/>
          <w:szCs w:val="32"/>
          <w:lang w:val="en-US" w:eastAsia="zh-CN" w:bidi="ar-SA"/>
        </w:rPr>
        <w:t>由玉溪市生态环境局元江分局纳入主要污染物排放总量控制计划。</w:t>
      </w:r>
    </w:p>
    <w:p w14:paraId="29B5E76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zh-CN" w:bidi="ar-SA"/>
        </w:rPr>
        <w:t>六、</w:t>
      </w:r>
      <w:r>
        <w:rPr>
          <w:rFonts w:hint="default" w:ascii="Times New Roman" w:hAnsi="Times New Roman" w:eastAsia="方正仿宋_GBK" w:cs="Times New Roman"/>
          <w:sz w:val="32"/>
          <w:szCs w:val="32"/>
          <w:lang w:val="en-US" w:eastAsia="zh-CN" w:bidi="ar-SA"/>
        </w:rPr>
        <w:t>《报告表》经批准后，如工程的性质、规模、工艺、地点或者防治污染、防止生态破坏的措施发生重大变动的，应当重新报批环境影响评价文件。</w:t>
      </w:r>
    </w:p>
    <w:p w14:paraId="4C6B399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zh-CN" w:bidi="ar-SA"/>
        </w:rPr>
        <w:t>七、</w:t>
      </w:r>
      <w:r>
        <w:rPr>
          <w:rFonts w:hint="default" w:ascii="Times New Roman" w:hAnsi="Times New Roman" w:eastAsia="方正仿宋_GBK" w:cs="Times New Roman"/>
          <w:sz w:val="32"/>
          <w:szCs w:val="32"/>
          <w:lang w:val="en-US" w:eastAsia="zh-CN" w:bidi="ar-SA"/>
        </w:rPr>
        <w:t>玉溪市生态环境保护综合行政执法支队、玉溪市生态环境局元江分局要切实承担事中事后监管责任，履行属地监管职责，按照相关法律法规及《关于进一步完善建设项目环境保护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及竣工环境保护自主验收监管工作机制的意见》（环执法〔2021〕70号）要求，加强对该项目环境保护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及自主验收的监管。</w:t>
      </w:r>
    </w:p>
    <w:p w14:paraId="1537AE2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p>
    <w:p w14:paraId="4ACEE523">
      <w:pPr>
        <w:pStyle w:val="2"/>
        <w:keepNext w:val="0"/>
        <w:keepLines w:val="0"/>
        <w:pageBreakBefore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bidi="ar-SA"/>
        </w:rPr>
      </w:pPr>
    </w:p>
    <w:p w14:paraId="7422C7F1">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bidi="ar-SA"/>
        </w:rPr>
        <w:t>2026年2月27日</w:t>
      </w:r>
    </w:p>
    <w:p w14:paraId="5C2A9445">
      <w:pPr>
        <w:keepNext w:val="0"/>
        <w:keepLines w:val="0"/>
        <w:pageBreakBefore w:val="0"/>
        <w:widowControl w:val="0"/>
        <w:kinsoku/>
        <w:wordWrap/>
        <w:overflowPunct/>
        <w:topLinePunct w:val="0"/>
        <w:autoSpaceDE/>
        <w:autoSpaceDN/>
        <w:bidi w:val="0"/>
        <w:adjustRightInd/>
        <w:snapToGrid/>
        <w:spacing w:line="610" w:lineRule="exact"/>
        <w:ind w:firstLine="5120" w:firstLineChars="1600"/>
        <w:textAlignment w:val="auto"/>
        <w:rPr>
          <w:rFonts w:hint="default" w:ascii="Times New Roman" w:hAnsi="Times New Roman" w:eastAsia="方正仿宋_GBK" w:cs="Times New Roman"/>
          <w:sz w:val="32"/>
          <w:szCs w:val="32"/>
          <w:lang w:val="en-US" w:eastAsia="zh-CN"/>
        </w:rPr>
      </w:pPr>
    </w:p>
    <w:p w14:paraId="67B4F26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0380D5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277587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77C76FF">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5428A2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E8BC8B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br w:type="textWrapping"/>
      </w:r>
    </w:p>
    <w:p w14:paraId="2217275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3BCE4B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86D3AC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901868C">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7373EF3">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99354A2">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DFEA5B8">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9EF0D88">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AE9CC28">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C425B65">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35B177E">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05E6CF7">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E3569C8">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435934D">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元江</w:t>
      </w:r>
      <w:r>
        <w:rPr>
          <w:rFonts w:hint="default" w:ascii="Times New Roman" w:hAnsi="Times New Roman" w:eastAsia="方正仿宋_GBK" w:cs="Times New Roman"/>
          <w:sz w:val="28"/>
          <w:szCs w:val="28"/>
          <w:lang w:val="en-US" w:eastAsia="zh-CN"/>
        </w:rPr>
        <w:t>分局</w:t>
      </w:r>
      <w:r>
        <w:rPr>
          <w:rFonts w:hint="eastAsia" w:eastAsia="方正仿宋_GBK" w:cs="Times New Roman"/>
          <w:sz w:val="28"/>
          <w:szCs w:val="28"/>
          <w:lang w:val="en-US" w:eastAsia="zh-CN"/>
        </w:rPr>
        <w:t>，</w:t>
      </w:r>
      <w:r>
        <w:rPr>
          <w:rFonts w:hint="default" w:ascii="Times New Roman" w:hAnsi="Times New Roman" w:eastAsia="方正仿宋_GBK" w:cs="Times New Roman"/>
          <w:w w:val="96"/>
          <w:sz w:val="28"/>
          <w:szCs w:val="28"/>
          <w:lang w:val="en-US" w:eastAsia="zh-CN" w:bidi="ar-SA"/>
        </w:rPr>
        <w:t>云南玉诚环境评估有限公司</w:t>
      </w:r>
      <w:r>
        <w:rPr>
          <w:rFonts w:hint="eastAsia" w:eastAsia="方正仿宋_GBK" w:cs="Times New Roman"/>
          <w:sz w:val="28"/>
          <w:szCs w:val="28"/>
          <w:lang w:val="en-US" w:eastAsia="zh-CN"/>
        </w:rPr>
        <w:t>，</w:t>
      </w:r>
      <w:r>
        <w:rPr>
          <w:rFonts w:hint="default" w:ascii="Times New Roman" w:hAnsi="Times New Roman" w:eastAsia="方正仿宋_GBK" w:cs="Times New Roman"/>
          <w:color w:val="auto"/>
          <w:sz w:val="28"/>
          <w:szCs w:val="28"/>
          <w:lang w:val="en-US" w:eastAsia="zh-CN"/>
        </w:rPr>
        <w:t>云南绿诚环境科技有限公司</w:t>
      </w:r>
      <w:r>
        <w:rPr>
          <w:rFonts w:hint="eastAsia" w:ascii="Times New Roman" w:hAnsi="Times New Roman" w:eastAsia="方正仿宋_GBK" w:cs="Times New Roman"/>
          <w:color w:val="auto"/>
          <w:sz w:val="28"/>
          <w:szCs w:val="28"/>
          <w:lang w:val="en-US" w:eastAsia="zh-CN"/>
        </w:rPr>
        <w:t>。</w:t>
      </w:r>
    </w:p>
    <w:p w14:paraId="72419626">
      <w:pPr>
        <w:pStyle w:val="11"/>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6FB7C6D-E66E-434F-9EA2-48DA04BFC2CF}"/>
  </w:font>
  <w:font w:name="方正小标宋_GBK">
    <w:panose1 w:val="03000509000000000000"/>
    <w:charset w:val="86"/>
    <w:family w:val="auto"/>
    <w:pitch w:val="default"/>
    <w:sig w:usb0="00000001" w:usb1="080E0000" w:usb2="00000000" w:usb3="00000000" w:csb0="00040000" w:csb1="00000000"/>
    <w:embedRegular r:id="rId2" w:fontKey="{2814ACC3-6458-4984-9CB4-713FFF647EB7}"/>
  </w:font>
  <w:font w:name="仿宋">
    <w:panose1 w:val="02010609060101010101"/>
    <w:charset w:val="86"/>
    <w:family w:val="modern"/>
    <w:pitch w:val="default"/>
    <w:sig w:usb0="800002BF" w:usb1="38CF7CFA" w:usb2="00000016" w:usb3="00000000" w:csb0="00040001" w:csb1="00000000"/>
    <w:embedRegular r:id="rId3" w:fontKey="{DA64A1F0-2FE9-4032-AD6A-E41495BAB63A}"/>
  </w:font>
  <w:font w:name="方正黑体_GBK">
    <w:panose1 w:val="03000509000000000000"/>
    <w:charset w:val="86"/>
    <w:family w:val="auto"/>
    <w:pitch w:val="default"/>
    <w:sig w:usb0="00000001" w:usb1="080E0000" w:usb2="00000000" w:usb3="00000000" w:csb0="00040000" w:csb1="00000000"/>
    <w:embedRegular r:id="rId4" w:fontKey="{42743E3E-6399-4365-A8EF-D0D14AC39971}"/>
  </w:font>
  <w:font w:name="方正楷体_GBK">
    <w:panose1 w:val="03000509000000000000"/>
    <w:charset w:val="86"/>
    <w:family w:val="auto"/>
    <w:pitch w:val="default"/>
    <w:sig w:usb0="00000001" w:usb1="080E0000" w:usb2="00000000" w:usb3="00000000" w:csb0="00040000" w:csb1="00000000"/>
    <w:embedRegular r:id="rId5" w:fontKey="{0C62D635-488F-47C4-9035-1719D07111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85D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770AD">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07E2401B">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1770AD">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07E2401B">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7424">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7AF0F">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28BE687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9B7AF0F">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28BE6875"/>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03513B"/>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B44512"/>
    <w:rsid w:val="15BD14B0"/>
    <w:rsid w:val="16297009"/>
    <w:rsid w:val="16C63F1A"/>
    <w:rsid w:val="16D33FA6"/>
    <w:rsid w:val="16E04139"/>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1B7DA6"/>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A73049"/>
    <w:rsid w:val="70CA5A60"/>
    <w:rsid w:val="71AF11D9"/>
    <w:rsid w:val="71E877A4"/>
    <w:rsid w:val="71ED15D7"/>
    <w:rsid w:val="720019E1"/>
    <w:rsid w:val="7278158D"/>
    <w:rsid w:val="72814495"/>
    <w:rsid w:val="72AD3FBA"/>
    <w:rsid w:val="72B73CFC"/>
    <w:rsid w:val="730F0F49"/>
    <w:rsid w:val="737547B1"/>
    <w:rsid w:val="73A33523"/>
    <w:rsid w:val="73DF4C9F"/>
    <w:rsid w:val="7417602D"/>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1"/>
    <w:qFormat/>
    <w:uiPriority w:val="0"/>
    <w:pPr>
      <w:spacing w:after="120"/>
    </w:p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next w:val="1"/>
    <w:qFormat/>
    <w:uiPriority w:val="0"/>
    <w:pPr>
      <w:widowControl/>
      <w:ind w:firstLine="420" w:firstLineChars="100"/>
      <w:jc w:val="left"/>
    </w:pPr>
    <w:rPr>
      <w:rFonts w:ascii="Calibri" w:hAnsi="Calibri" w:cs="宋体"/>
      <w:kern w:val="0"/>
    </w:rPr>
  </w:style>
  <w:style w:type="paragraph" w:styleId="15">
    <w:name w:val="Body Text First Indent 2"/>
    <w:basedOn w:val="1"/>
    <w:next w:val="14"/>
    <w:qFormat/>
    <w:uiPriority w:val="0"/>
    <w:pPr>
      <w:ind w:firstLine="420" w:firstLineChars="200"/>
    </w:pPr>
  </w:style>
  <w:style w:type="character" w:styleId="18">
    <w:name w:val="page number"/>
    <w:basedOn w:val="17"/>
    <w:qFormat/>
    <w:uiPriority w:val="0"/>
  </w:style>
  <w:style w:type="paragraph" w:customStyle="1" w:styleId="19">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0">
    <w:name w:val="纯文本1"/>
    <w:basedOn w:val="1"/>
    <w:qFormat/>
    <w:uiPriority w:val="0"/>
    <w:rPr>
      <w:rFonts w:ascii="宋体" w:hAnsi="Courier New"/>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20"/>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2463</Words>
  <Characters>2574</Characters>
  <Lines>17</Lines>
  <Paragraphs>4</Paragraphs>
  <TotalTime>15</TotalTime>
  <ScaleCrop>false</ScaleCrop>
  <LinksUpToDate>false</LinksUpToDate>
  <CharactersWithSpaces>2595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2026-03-11T07:42:57Z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