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88A71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0"/>
        <w:rPr>
          <w:rFonts w:hint="default" w:ascii="Times New Roman" w:hAnsi="Times New Roman" w:eastAsia="方正小标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小标宋_GBK" w:cs="Times New Roman"/>
          <w:color w:val="auto"/>
          <w:sz w:val="32"/>
          <w:szCs w:val="32"/>
          <w:lang w:val="en-US" w:eastAsia="zh-CN"/>
        </w:rPr>
        <w:t xml:space="preserve"> </w:t>
      </w:r>
    </w:p>
    <w:p w14:paraId="419E811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default" w:ascii="Times New Roman" w:hAnsi="Times New Roman" w:eastAsia="方正小标宋_GBK" w:cs="Times New Roman"/>
          <w:color w:val="auto"/>
          <w:sz w:val="32"/>
          <w:szCs w:val="32"/>
          <w:lang w:val="en" w:eastAsia="zh-CN"/>
        </w:rPr>
      </w:pPr>
    </w:p>
    <w:p w14:paraId="6ECB6CD2">
      <w:pPr>
        <w:pStyle w:val="2"/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32"/>
          <w:szCs w:val="32"/>
          <w:lang w:val="en" w:eastAsia="zh-CN"/>
        </w:rPr>
      </w:pPr>
    </w:p>
    <w:p w14:paraId="3918FB3D">
      <w:pPr>
        <w:rPr>
          <w:rFonts w:hint="default" w:ascii="Times New Roman" w:hAnsi="Times New Roman" w:cs="Times New Roman"/>
          <w:color w:val="auto"/>
        </w:rPr>
      </w:pPr>
    </w:p>
    <w:p w14:paraId="4D39A424">
      <w:pPr>
        <w:pStyle w:val="20"/>
        <w:rPr>
          <w:rFonts w:hint="default" w:ascii="Times New Roman" w:hAnsi="Times New Roman" w:cs="Times New Roman"/>
          <w:color w:val="auto"/>
        </w:rPr>
      </w:pPr>
    </w:p>
    <w:p w14:paraId="761353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outlineLvl w:val="9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lang w:eastAsia="zh-CN"/>
        </w:rPr>
        <w:t>玉</w:t>
      </w:r>
      <w:r>
        <w:rPr>
          <w:rFonts w:hint="default" w:ascii="Times New Roman" w:hAnsi="Times New Roman" w:eastAsia="方正仿宋_GBK" w:cs="Times New Roman"/>
          <w:color w:val="auto"/>
          <w:sz w:val="32"/>
        </w:rPr>
        <w:t>环审〔</w:t>
      </w:r>
      <w:r>
        <w:rPr>
          <w:rFonts w:hint="default" w:ascii="Times New Roman" w:hAnsi="Times New Roman" w:eastAsia="方正仿宋_GBK" w:cs="Times New Roman"/>
          <w:color w:val="auto"/>
          <w:sz w:val="32"/>
          <w:lang w:val="en-US" w:eastAsia="zh-CN"/>
        </w:rPr>
        <w:t>2026</w:t>
      </w:r>
      <w:r>
        <w:rPr>
          <w:rFonts w:hint="default" w:ascii="Times New Roman" w:hAnsi="Times New Roman" w:eastAsia="方正仿宋_GBK" w:cs="Times New Roman"/>
          <w:color w:val="auto"/>
          <w:sz w:val="32"/>
        </w:rPr>
        <w:t>〕</w:t>
      </w:r>
      <w:r>
        <w:rPr>
          <w:rFonts w:hint="default" w:ascii="Times New Roman" w:hAnsi="Times New Roman" w:eastAsia="方正仿宋_GBK" w:cs="Times New Roman"/>
          <w:color w:val="auto"/>
          <w:sz w:val="32"/>
          <w:lang w:val="en-US" w:eastAsia="zh-CN"/>
        </w:rPr>
        <w:t>1—2</w:t>
      </w:r>
      <w:r>
        <w:rPr>
          <w:rFonts w:hint="eastAsia" w:eastAsia="方正仿宋_GBK" w:cs="Times New Roman"/>
          <w:color w:val="auto"/>
          <w:sz w:val="32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color w:val="auto"/>
          <w:sz w:val="32"/>
        </w:rPr>
        <w:t>号</w:t>
      </w:r>
    </w:p>
    <w:p w14:paraId="2F1A160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73025</wp:posOffset>
                </wp:positionV>
                <wp:extent cx="5867400" cy="635"/>
                <wp:effectExtent l="0" t="13970" r="0" b="2349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7400" cy="635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5.75pt;height:0.05pt;width:462pt;z-index:251662336;mso-width-relative:page;mso-height-relative:page;" filled="f" stroked="t" coordsize="21600,21600" o:gfxdata="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8wF5lNQAAAAGAQAADwAAAAAAAAABACAAAAAiAAAAZHJzL2Rvd25yZXYueG1sUEsB&#10;AhQAFAAAAAgAh07iQBtj+8L5AQAA5wMAAA4AAAAAAAAAAQAgAAAAIwEAAGRycy9lMm9Eb2MueG1s&#10;UEsFBgAAAAAGAAYAWQEAAI4FAAAAAA=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296E4C47">
      <w:pPr>
        <w:pStyle w:val="7"/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after="0" w:line="59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6922DC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jc w:val="center"/>
        <w:textAlignment w:val="auto"/>
        <w:outlineLvl w:val="0"/>
        <w:rPr>
          <w:rFonts w:hint="default" w:ascii="Times New Roman" w:hAnsi="Times New Roman" w:eastAsia="方正小标宋_GBK" w:cs="Times New Roman"/>
          <w:bCs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Cs/>
          <w:sz w:val="44"/>
          <w:szCs w:val="44"/>
        </w:rPr>
        <w:t>玉溪市生态环境局</w:t>
      </w:r>
    </w:p>
    <w:p w14:paraId="010827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jc w:val="center"/>
        <w:textAlignment w:val="auto"/>
        <w:outlineLvl w:val="0"/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关于云南通海伟达工贸有限公司年产10万吨</w:t>
      </w:r>
    </w:p>
    <w:p w14:paraId="06C111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jc w:val="center"/>
        <w:textAlignment w:val="auto"/>
        <w:outlineLvl w:val="0"/>
        <w:rPr>
          <w:rFonts w:hint="default" w:ascii="Times New Roman" w:hAnsi="Times New Roman" w:eastAsia="方正小标宋_GBK" w:cs="Times New Roman"/>
          <w:bCs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高频焊管技改项目环境影响报告表的批复</w:t>
      </w:r>
    </w:p>
    <w:p w14:paraId="09A0CC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0EDD2D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eastAsia="方正仿宋_GBK" w:cs="Times New Roman"/>
          <w:color w:val="auto"/>
          <w:sz w:val="32"/>
          <w:szCs w:val="32"/>
          <w:lang w:eastAsia="zh-CN"/>
        </w:rPr>
        <w:t>云南通海伟达工贸有限公司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</w:t>
      </w:r>
    </w:p>
    <w:p w14:paraId="317207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你公司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申请报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批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《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年产10万吨高频焊管技改项目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环境影响报告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表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》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（以下简称《报告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表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》）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收悉。经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研究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>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现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>批复如下：</w:t>
      </w:r>
    </w:p>
    <w:p w14:paraId="6D58AE3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GB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项目基本情况</w:t>
      </w:r>
    </w:p>
    <w:p w14:paraId="32B2D5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该项目位于</w:t>
      </w:r>
      <w:r>
        <w:rPr>
          <w:rFonts w:hint="eastAsia" w:eastAsia="方正仿宋_GBK" w:cs="Times New Roman"/>
          <w:sz w:val="32"/>
          <w:szCs w:val="32"/>
          <w:lang w:eastAsia="zh-CN"/>
        </w:rPr>
        <w:t>通海县四街镇二街小刀城。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项目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取得了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通海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县发展和改革局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核发的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《云南省固定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资产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投资项目备案证》，项目代码：2201-530423-04-02-213949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，项目总投资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1250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万元</w:t>
      </w:r>
      <w:r>
        <w:rPr>
          <w:rFonts w:hint="eastAsia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>其中环保投资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>万元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主要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内容为拆除原有的2条直缝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高频焊管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生产线和2条冷轧带钢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生产线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，新建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5条高频焊管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生产线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，并配套建设相应的公辅设施和环保工程，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项目建成后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形成年产10万吨高频焊管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生产规模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>该项目属于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>未批先建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”、“未验先投”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>，其环境违法行为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已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>由玉溪市生态环境局依法查处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。</w:t>
      </w:r>
    </w:p>
    <w:p w14:paraId="769238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项目选址位于杞麓湖绿色发展区，项目建设符合《云南省杞麓湖保护条例》的要求，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并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取得通海县杞麓湖管理局选址意见的函；项目选址符合通海县四街镇、纳古镇国土空间规划的要求。</w:t>
      </w:r>
    </w:p>
    <w:p w14:paraId="758A7C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>在全面落实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生态环境保护法律法规、《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报告表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》和本批复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>提出的各项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污染防治和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>生态保护措施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后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>，项目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产生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>的不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良生态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>环境影响可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>以得到减缓和控制，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根据《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报告表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》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《专家评审意见》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及技术评估结论，该项目建设从生态环境保护的角度可行，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>我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局原则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>同意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《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报告表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》的环境影响评价结论和拟采取的各项生态环境保护措施。</w:t>
      </w:r>
    </w:p>
    <w:p w14:paraId="791D91E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</w:rPr>
        <w:t>项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目建设和运营过程中应重点做好的工作</w:t>
      </w:r>
    </w:p>
    <w:p w14:paraId="3ED05C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lang w:val="en-US" w:eastAsia="zh-CN"/>
        </w:rPr>
        <w:t>（一）严格落实各项水污染防治措施</w:t>
      </w:r>
      <w:r>
        <w:rPr>
          <w:rFonts w:hint="default" w:ascii="Times New Roman" w:hAnsi="Times New Roman" w:eastAsia="方正楷体_GBK" w:cs="Times New Roman"/>
          <w:color w:val="auto"/>
          <w:kern w:val="0"/>
          <w:sz w:val="32"/>
          <w:szCs w:val="32"/>
          <w:u w:val="none"/>
        </w:rPr>
        <w:t>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  <w:t>按照雨污分流、清污分流原则，建设排水、污水处理和回用系统，确保满足项目废水处理、回用的要求</w:t>
      </w:r>
      <w:r>
        <w:rPr>
          <w:rFonts w:hint="eastAsia" w:eastAsia="方正仿宋_GBK" w:cs="Times New Roman"/>
          <w:color w:val="auto"/>
          <w:sz w:val="32"/>
          <w:szCs w:val="32"/>
          <w:u w:val="none"/>
          <w:lang w:eastAsia="zh-CN"/>
        </w:rPr>
        <w:t>。产生的设备冷却水经设备自带的循环冷却水箱冷却后循环使用，产品冷却水经收集处理后循环使用，</w:t>
      </w:r>
      <w:r>
        <w:rPr>
          <w:rFonts w:hint="eastAsia" w:eastAsia="方正仿宋_GBK" w:cs="Times New Roman"/>
          <w:color w:val="auto"/>
          <w:sz w:val="32"/>
          <w:szCs w:val="32"/>
          <w:u w:val="none"/>
          <w:lang w:val="en-US" w:eastAsia="zh-CN"/>
        </w:rPr>
        <w:t>不得</w:t>
      </w:r>
      <w:r>
        <w:rPr>
          <w:rFonts w:hint="eastAsia" w:eastAsia="方正仿宋_GBK" w:cs="Times New Roman"/>
          <w:color w:val="auto"/>
          <w:sz w:val="32"/>
          <w:szCs w:val="32"/>
          <w:u w:val="none"/>
          <w:lang w:eastAsia="zh-CN"/>
        </w:rPr>
        <w:t>外排；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生活污水经化粪</w:t>
      </w:r>
      <w:r>
        <w:rPr>
          <w:rFonts w:hint="default" w:eastAsia="方正仿宋_GBK" w:cs="Times New Roman"/>
          <w:color w:val="auto"/>
          <w:sz w:val="32"/>
          <w:szCs w:val="32"/>
          <w:u w:val="none"/>
          <w:lang w:eastAsia="zh-CN"/>
        </w:rPr>
        <w:t>池预处理</w:t>
      </w:r>
      <w:r>
        <w:rPr>
          <w:rFonts w:hint="eastAsia" w:eastAsia="方正仿宋_GBK" w:cs="Times New Roman"/>
          <w:color w:val="auto"/>
          <w:sz w:val="32"/>
          <w:szCs w:val="32"/>
          <w:u w:val="none"/>
          <w:lang w:eastAsia="zh-CN"/>
        </w:rPr>
        <w:t>达到</w:t>
      </w:r>
      <w:r>
        <w:rPr>
          <w:rFonts w:hint="default" w:eastAsia="方正仿宋_GBK" w:cs="Times New Roman"/>
          <w:color w:val="auto"/>
          <w:sz w:val="32"/>
          <w:szCs w:val="32"/>
          <w:u w:val="none"/>
          <w:lang w:eastAsia="zh-CN"/>
        </w:rPr>
        <w:t>《污水综合排放标准》（GB8978-1996）表</w:t>
      </w:r>
      <w:r>
        <w:rPr>
          <w:rFonts w:hint="eastAsia" w:eastAsia="方正仿宋_GBK" w:cs="Times New Roman"/>
          <w:color w:val="auto"/>
          <w:sz w:val="32"/>
          <w:szCs w:val="32"/>
          <w:u w:val="none"/>
          <w:lang w:val="en-US" w:eastAsia="zh-CN"/>
        </w:rPr>
        <w:t>4</w:t>
      </w:r>
      <w:r>
        <w:rPr>
          <w:rFonts w:hint="default" w:eastAsia="方正仿宋_GBK" w:cs="Times New Roman"/>
          <w:color w:val="auto"/>
          <w:sz w:val="32"/>
          <w:szCs w:val="32"/>
          <w:u w:val="none"/>
          <w:lang w:eastAsia="zh-CN"/>
        </w:rPr>
        <w:t>三级标准和《污水排入城镇下水道水质标准》（GB/T31962-2015）表1B等级</w:t>
      </w:r>
      <w:r>
        <w:rPr>
          <w:rFonts w:hint="eastAsia" w:eastAsia="方正仿宋_GBK" w:cs="Times New Roman"/>
          <w:color w:val="auto"/>
          <w:sz w:val="32"/>
          <w:szCs w:val="32"/>
          <w:u w:val="none"/>
          <w:lang w:eastAsia="zh-CN"/>
        </w:rPr>
        <w:t>规定的最严</w:t>
      </w:r>
      <w:r>
        <w:rPr>
          <w:rFonts w:hint="default" w:eastAsia="方正仿宋_GBK" w:cs="Times New Roman"/>
          <w:color w:val="auto"/>
          <w:sz w:val="32"/>
          <w:szCs w:val="32"/>
          <w:u w:val="none"/>
          <w:lang w:eastAsia="zh-CN"/>
        </w:rPr>
        <w:t>标准限值后</w:t>
      </w:r>
      <w:r>
        <w:rPr>
          <w:rFonts w:hint="eastAsia" w:eastAsia="方正仿宋_GBK" w:cs="Times New Roman"/>
          <w:color w:val="auto"/>
          <w:sz w:val="32"/>
          <w:szCs w:val="32"/>
          <w:u w:val="none"/>
          <w:lang w:eastAsia="zh-CN"/>
        </w:rPr>
        <w:t>，</w:t>
      </w:r>
      <w:r>
        <w:rPr>
          <w:rFonts w:hint="default" w:eastAsia="方正仿宋_GBK" w:cs="Times New Roman"/>
          <w:color w:val="auto"/>
          <w:sz w:val="32"/>
          <w:szCs w:val="32"/>
          <w:u w:val="none"/>
          <w:lang w:eastAsia="zh-CN"/>
        </w:rPr>
        <w:t>用槽罐车送至纳古镇污水处理站处理</w:t>
      </w:r>
      <w:r>
        <w:rPr>
          <w:rFonts w:hint="eastAsia" w:eastAsia="方正仿宋_GBK" w:cs="Times New Roman"/>
          <w:color w:val="auto"/>
          <w:sz w:val="32"/>
          <w:szCs w:val="32"/>
          <w:u w:val="none"/>
          <w:lang w:eastAsia="zh-CN"/>
        </w:rPr>
        <w:t>，</w:t>
      </w:r>
      <w:r>
        <w:rPr>
          <w:rFonts w:hint="eastAsia" w:eastAsia="方正仿宋_GBK" w:cs="Times New Roman"/>
          <w:color w:val="auto"/>
          <w:sz w:val="32"/>
          <w:szCs w:val="32"/>
          <w:u w:val="none"/>
          <w:lang w:val="en-US" w:eastAsia="zh-CN"/>
        </w:rPr>
        <w:t>严禁随意排放；</w:t>
      </w:r>
      <w:r>
        <w:rPr>
          <w:rFonts w:hint="eastAsia" w:eastAsia="方正仿宋_GBK" w:cs="Times New Roman"/>
          <w:color w:val="auto"/>
          <w:sz w:val="32"/>
          <w:szCs w:val="32"/>
          <w:u w:val="none"/>
          <w:lang w:eastAsia="zh-CN"/>
        </w:rPr>
        <w:t>项目厂区须设置</w:t>
      </w:r>
      <w:r>
        <w:rPr>
          <w:rFonts w:hint="eastAsia" w:eastAsia="方正仿宋_GBK" w:cs="Times New Roman"/>
          <w:color w:val="auto"/>
          <w:sz w:val="32"/>
          <w:szCs w:val="32"/>
          <w:u w:val="none"/>
          <w:lang w:val="en-US" w:eastAsia="zh-CN"/>
        </w:rPr>
        <w:t>每个容积</w:t>
      </w:r>
      <w:r>
        <w:rPr>
          <w:rFonts w:hint="eastAsia" w:eastAsia="方正仿宋_GBK" w:cs="Times New Roman"/>
          <w:color w:val="auto"/>
          <w:sz w:val="32"/>
          <w:szCs w:val="32"/>
          <w:u w:val="none"/>
          <w:lang w:eastAsia="zh-CN"/>
        </w:rPr>
        <w:t>不低于</w:t>
      </w:r>
      <w:r>
        <w:rPr>
          <w:rFonts w:hint="eastAsia" w:eastAsia="方正仿宋_GBK" w:cs="Times New Roman"/>
          <w:color w:val="auto"/>
          <w:sz w:val="32"/>
          <w:szCs w:val="32"/>
          <w:u w:val="none"/>
          <w:lang w:val="en-US" w:eastAsia="zh-CN"/>
        </w:rPr>
        <w:t>20</w:t>
      </w:r>
      <w:r>
        <w:rPr>
          <w:rFonts w:hint="eastAsia" w:eastAsia="方正仿宋_GBK" w:cs="Times New Roman"/>
          <w:color w:val="auto"/>
          <w:sz w:val="32"/>
          <w:szCs w:val="32"/>
          <w:u w:val="none"/>
          <w:lang w:eastAsia="zh-CN"/>
        </w:rPr>
        <w:t>立方米的事故水池</w:t>
      </w:r>
      <w:r>
        <w:rPr>
          <w:rFonts w:hint="eastAsia" w:eastAsia="方正仿宋_GBK" w:cs="Times New Roman"/>
          <w:color w:val="auto"/>
          <w:sz w:val="32"/>
          <w:szCs w:val="32"/>
          <w:u w:val="none"/>
          <w:lang w:val="en-US" w:eastAsia="zh-CN"/>
        </w:rPr>
        <w:t>2个，</w:t>
      </w:r>
      <w:r>
        <w:rPr>
          <w:rFonts w:hint="eastAsia" w:eastAsia="方正仿宋_GBK" w:cs="Times New Roman"/>
          <w:color w:val="auto"/>
          <w:sz w:val="32"/>
          <w:szCs w:val="32"/>
          <w:u w:val="none"/>
          <w:lang w:eastAsia="zh-CN"/>
        </w:rPr>
        <w:t>正常情况下必须处于空置状态。</w:t>
      </w:r>
    </w:p>
    <w:p w14:paraId="2C318D5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20" w:firstLineChars="194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color w:val="auto"/>
          <w:kern w:val="2"/>
          <w:sz w:val="32"/>
          <w:szCs w:val="32"/>
          <w:lang w:val="en-US" w:eastAsia="zh-CN" w:bidi="ar-SA"/>
        </w:rPr>
        <w:t>（</w:t>
      </w:r>
      <w:r>
        <w:rPr>
          <w:rFonts w:hint="eastAsia" w:eastAsia="方正楷体_GBK" w:cs="Times New Roman"/>
          <w:color w:val="auto"/>
          <w:kern w:val="2"/>
          <w:sz w:val="32"/>
          <w:szCs w:val="32"/>
          <w:lang w:val="en-US" w:eastAsia="zh-CN" w:bidi="ar-SA"/>
        </w:rPr>
        <w:t>二</w:t>
      </w:r>
      <w:r>
        <w:rPr>
          <w:rFonts w:hint="default" w:ascii="Times New Roman" w:hAnsi="Times New Roman" w:eastAsia="方正楷体_GBK" w:cs="Times New Roman"/>
          <w:color w:val="auto"/>
          <w:kern w:val="2"/>
          <w:sz w:val="32"/>
          <w:szCs w:val="32"/>
          <w:lang w:val="en-US" w:eastAsia="zh-CN" w:bidi="ar-SA"/>
        </w:rPr>
        <w:t>）</w:t>
      </w: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u w:val="none"/>
        </w:rPr>
        <w:t>加强废气污染防治，确保大气污染物达标排放。</w:t>
      </w:r>
      <w:r>
        <w:rPr>
          <w:rFonts w:hint="eastAsia" w:eastAsia="方正仿宋_GBK" w:cs="Times New Roman"/>
          <w:color w:val="auto"/>
          <w:sz w:val="32"/>
          <w:szCs w:val="32"/>
          <w:u w:val="none"/>
          <w:lang w:eastAsia="zh-CN"/>
        </w:rPr>
        <w:t>项目产生的焊接烟尘分别收集通过布袋除尘器处理后，由</w:t>
      </w:r>
      <w:r>
        <w:rPr>
          <w:rFonts w:hint="eastAsia" w:eastAsia="方正仿宋_GBK" w:cs="Times New Roman"/>
          <w:color w:val="auto"/>
          <w:sz w:val="32"/>
          <w:szCs w:val="32"/>
          <w:u w:val="none"/>
          <w:lang w:val="en-US" w:eastAsia="zh-CN"/>
        </w:rPr>
        <w:t>2</w:t>
      </w:r>
      <w:r>
        <w:rPr>
          <w:rFonts w:hint="eastAsia" w:eastAsia="方正仿宋_GBK" w:cs="Times New Roman"/>
          <w:color w:val="auto"/>
          <w:sz w:val="32"/>
          <w:szCs w:val="32"/>
          <w:u w:val="none"/>
          <w:lang w:eastAsia="zh-CN"/>
        </w:rPr>
        <w:t>根不低于20米高的排气筒排放，</w:t>
      </w:r>
      <w:r>
        <w:rPr>
          <w:rFonts w:hint="eastAsia" w:eastAsia="方正仿宋_GBK" w:cs="Times New Roman"/>
          <w:color w:val="auto"/>
          <w:sz w:val="32"/>
          <w:szCs w:val="32"/>
          <w:u w:val="none"/>
          <w:lang w:val="en-US" w:eastAsia="zh-CN"/>
        </w:rPr>
        <w:t>确保项目</w:t>
      </w:r>
      <w:r>
        <w:rPr>
          <w:rFonts w:hint="eastAsia" w:eastAsia="方正仿宋_GBK" w:cs="Times New Roman"/>
          <w:color w:val="auto"/>
          <w:sz w:val="32"/>
          <w:szCs w:val="32"/>
          <w:u w:val="none"/>
          <w:lang w:eastAsia="zh-CN"/>
        </w:rPr>
        <w:t>有组织排放的</w:t>
      </w:r>
      <w:r>
        <w:rPr>
          <w:rFonts w:hint="eastAsia" w:eastAsia="方正仿宋_GBK" w:cs="Times New Roman"/>
          <w:color w:val="auto"/>
          <w:sz w:val="32"/>
          <w:szCs w:val="32"/>
          <w:u w:val="none"/>
          <w:lang w:val="en-US" w:eastAsia="zh-CN"/>
        </w:rPr>
        <w:t>颗粒物</w:t>
      </w:r>
      <w:r>
        <w:rPr>
          <w:rFonts w:hint="eastAsia" w:eastAsia="方正仿宋_GBK" w:cs="Times New Roman"/>
          <w:color w:val="auto"/>
          <w:sz w:val="32"/>
          <w:szCs w:val="32"/>
          <w:u w:val="none"/>
          <w:lang w:eastAsia="zh-CN"/>
        </w:rPr>
        <w:t>浓度达到《大气污染物综合排放标准》（GB16292-1996）表2规定的二级标准要求；切实加强全厂物料储存、输送及生产过程中无组织排放废气的控制，有效提高废气收集率，确保项目厂界无组织排放的</w:t>
      </w:r>
      <w:r>
        <w:rPr>
          <w:rFonts w:hint="eastAsia" w:eastAsia="方正仿宋_GBK" w:cs="Times New Roman"/>
          <w:color w:val="auto"/>
          <w:sz w:val="32"/>
          <w:szCs w:val="32"/>
          <w:u w:val="none"/>
          <w:lang w:val="en-US" w:eastAsia="zh-CN"/>
        </w:rPr>
        <w:t>颗粒物浓度达到</w:t>
      </w:r>
      <w:r>
        <w:rPr>
          <w:rFonts w:hint="eastAsia" w:eastAsia="方正仿宋_GBK" w:cs="Times New Roman"/>
          <w:color w:val="auto"/>
          <w:sz w:val="32"/>
          <w:szCs w:val="32"/>
          <w:u w:val="none"/>
          <w:lang w:eastAsia="zh-CN"/>
        </w:rPr>
        <w:t>《大气污染物综合排放标准》（GB16292-1996）表2规定的无组织排放</w:t>
      </w:r>
      <w:r>
        <w:rPr>
          <w:rFonts w:hint="eastAsia" w:eastAsia="方正仿宋_GBK" w:cs="Times New Roman"/>
          <w:color w:val="auto"/>
          <w:sz w:val="32"/>
          <w:szCs w:val="32"/>
          <w:u w:val="none"/>
          <w:lang w:val="en-US" w:eastAsia="zh-CN"/>
        </w:rPr>
        <w:t>标准</w:t>
      </w:r>
      <w:r>
        <w:rPr>
          <w:rFonts w:hint="eastAsia" w:eastAsia="方正仿宋_GBK" w:cs="Times New Roman"/>
          <w:color w:val="auto"/>
          <w:sz w:val="32"/>
          <w:szCs w:val="32"/>
          <w:u w:val="none"/>
          <w:lang w:eastAsia="zh-CN"/>
        </w:rPr>
        <w:t>限值要求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。</w:t>
      </w:r>
    </w:p>
    <w:p w14:paraId="0100B7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方正楷体_GBK" w:cs="Times New Roman"/>
          <w:color w:val="auto"/>
          <w:sz w:val="32"/>
          <w:szCs w:val="32"/>
        </w:rPr>
        <w:t>（</w:t>
      </w:r>
      <w:r>
        <w:rPr>
          <w:rFonts w:hint="eastAsia" w:eastAsia="方正楷体_GBK" w:cs="Times New Roman"/>
          <w:color w:val="auto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方正楷体_GBK" w:cs="Times New Roman"/>
          <w:color w:val="auto"/>
          <w:sz w:val="32"/>
          <w:szCs w:val="32"/>
        </w:rPr>
        <w:t>）</w:t>
      </w: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u w:val="none"/>
        </w:rPr>
        <w:t>严格落实声环境保护措施。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  <w:t>选用低噪声设备，优化高噪声设备布局，采取消声、隔声、减振、加强绿化等降噪措施，确保项目厂界噪声满足《工业企业厂界环境噪声排放标准》（GB12348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-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  <w:t>2008）</w:t>
      </w:r>
      <w:r>
        <w:rPr>
          <w:rFonts w:hint="eastAsia" w:eastAsia="方正仿宋_GBK" w:cs="Times New Roman"/>
          <w:color w:val="auto"/>
          <w:sz w:val="32"/>
          <w:szCs w:val="32"/>
          <w:u w:val="none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  <w:t>类标准</w:t>
      </w:r>
      <w:r>
        <w:rPr>
          <w:rFonts w:hint="eastAsia" w:eastAsia="方正仿宋_GBK" w:cs="Times New Roman"/>
          <w:color w:val="auto"/>
          <w:sz w:val="32"/>
          <w:szCs w:val="32"/>
          <w:u w:val="none"/>
          <w:lang w:eastAsia="zh-CN"/>
        </w:rPr>
        <w:t>要求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  <w:t>，降低噪声对周围环境的影响。</w:t>
      </w:r>
    </w:p>
    <w:p w14:paraId="212F239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color w:val="auto"/>
          <w:sz w:val="32"/>
          <w:szCs w:val="32"/>
        </w:rPr>
        <w:t>（</w:t>
      </w:r>
      <w:r>
        <w:rPr>
          <w:rFonts w:hint="eastAsia" w:eastAsia="方正楷体_GBK" w:cs="Times New Roman"/>
          <w:color w:val="auto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方正楷体_GBK" w:cs="Times New Roman"/>
          <w:color w:val="auto"/>
          <w:sz w:val="32"/>
          <w:szCs w:val="32"/>
        </w:rPr>
        <w:t>）</w:t>
      </w: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u w:val="none"/>
        </w:rPr>
        <w:t>严格落实固体废物污染防治措施。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按照减量化、资源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化、无害化原则，对固体废物进行分类收集、处理处置，确保不造成二次污染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固体废物应尽量进行综合利用；一般固体废物按照《一般工业固体废物贮存和填埋污染控制标准》（GB18599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-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2020）要求管理；危险废物应严格按照国家有关规定进行收集、运输、暂存、处置和管理，建立管理台账，存档备查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废机油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、废机油桶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等危险废物暂存于危废暂存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间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；危险废物暂存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间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须按照《危险废物贮存污染控制标准》（GB18597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-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2023）要求进行建设和管理，危险废物委托有资质的单位定期进行处置，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  <w:lang w:val="en-US" w:eastAsia="zh-CN"/>
        </w:rPr>
        <w:t>严格执行</w:t>
      </w:r>
      <w:r>
        <w:rPr>
          <w:rFonts w:hint="eastAsia" w:ascii="Times New Roman" w:hAnsi="Times New Roman" w:eastAsia="方正仿宋_GBK" w:cs="Times New Roman"/>
          <w:bCs/>
          <w:color w:val="000000"/>
          <w:sz w:val="32"/>
          <w:szCs w:val="32"/>
          <w:lang w:val="en-US" w:eastAsia="zh-CN"/>
        </w:rPr>
        <w:t>《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  <w:lang w:val="en-US" w:eastAsia="zh-CN"/>
        </w:rPr>
        <w:t>危险废物转移管理办法</w:t>
      </w:r>
      <w:r>
        <w:rPr>
          <w:rFonts w:hint="eastAsia" w:ascii="Times New Roman" w:hAnsi="Times New Roman" w:eastAsia="方正仿宋_GBK" w:cs="Times New Roman"/>
          <w:bCs/>
          <w:color w:val="000000"/>
          <w:sz w:val="32"/>
          <w:szCs w:val="32"/>
          <w:lang w:val="en-US" w:eastAsia="zh-CN"/>
        </w:rPr>
        <w:t>》及相关要求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  <w:lang w:val="en-US" w:eastAsia="zh-CN"/>
        </w:rPr>
        <w:t>，强化各环节的环境保护措施，防止管理不当造成的二次污染。</w:t>
      </w:r>
    </w:p>
    <w:p w14:paraId="087CE15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lang w:val="en-US" w:eastAsia="zh-CN"/>
        </w:rPr>
        <w:t>（</w:t>
      </w:r>
      <w:r>
        <w:rPr>
          <w:rFonts w:hint="eastAsia" w:eastAsia="方正楷体_GBK" w:cs="Times New Roman"/>
          <w:color w:val="auto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u w:val="none"/>
        </w:rPr>
        <w:t>落实地下水和土壤污染防治措施。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  <w:t>按照源头控制、分区防治、污染监控、应急响应原则进行地下水污染防治；严格按照《报告表》提出的分区防渗措施和要求开展项目重点防渗区、一般防渗区和简单防渗区的防渗处理，防止地下水污染，防渗工程结束后自行组织验收并建立健全相关工作台账记录，存档备查；严格按照《环境影响评价技术导则地下水环境》《地下水污染源防渗技术指南（试行）》等要求，加强防渗设施的日常维护，对出现损坏的防渗设施应及时修复和加固，确保防渗设施牢固安全；加强隐蔽工程泄漏检测，一旦发现泄（渗）漏，应立即采取补救措施，防止污染土壤和地下水。</w:t>
      </w:r>
    </w:p>
    <w:p w14:paraId="50DC0A6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lang w:val="en-US" w:eastAsia="zh-CN"/>
        </w:rPr>
        <w:t>（</w:t>
      </w:r>
      <w:r>
        <w:rPr>
          <w:rFonts w:hint="eastAsia" w:eastAsia="方正楷体_GBK" w:cs="Times New Roman"/>
          <w:color w:val="auto"/>
          <w:sz w:val="32"/>
          <w:szCs w:val="32"/>
          <w:lang w:val="en-US" w:eastAsia="zh-CN"/>
        </w:rPr>
        <w:t>六</w:t>
      </w: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u w:val="none"/>
        </w:rPr>
        <w:t>加强环境风险防范和管理。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  <w:t>建立健全风险防控体系和事故排放污染收集系统，做好环境风险源的巡查、监控等管理，杜绝环境风险事故发生；按照《突发环境事件应急管理办法》《企业事业单位突发环境事件应急预案备案管理办法（试行）》等要求，制定突发环境事件应急预案并报玉溪市生态环境局</w:t>
      </w:r>
      <w:r>
        <w:rPr>
          <w:rFonts w:hint="eastAsia" w:eastAsia="方正仿宋_GBK" w:cs="Times New Roman"/>
          <w:color w:val="auto"/>
          <w:sz w:val="32"/>
          <w:szCs w:val="32"/>
          <w:u w:val="none"/>
          <w:lang w:val="en-US" w:eastAsia="zh-CN"/>
        </w:rPr>
        <w:t>通海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  <w:t>分局备案。</w:t>
      </w:r>
    </w:p>
    <w:p w14:paraId="6CC2F7A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u w:val="none"/>
        </w:rPr>
        <w:t>（</w:t>
      </w:r>
      <w:r>
        <w:rPr>
          <w:rFonts w:hint="eastAsia" w:eastAsia="方正楷体_GBK" w:cs="Times New Roman"/>
          <w:color w:val="auto"/>
          <w:sz w:val="32"/>
          <w:szCs w:val="32"/>
          <w:u w:val="none"/>
          <w:lang w:val="en-US" w:eastAsia="zh-CN"/>
        </w:rPr>
        <w:t>七</w:t>
      </w: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u w:val="none"/>
        </w:rPr>
        <w:t>）切实做好环保设施的日常维护和管理，落实环境风险防范措施，确保污染物长期稳定达标排放，杜绝事故性排放。</w:t>
      </w:r>
    </w:p>
    <w:p w14:paraId="0CC7DC6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你公司应落实生态环境保护主体责任，建立内部生态环境管理机制，明确机构、人员、职责和制度，加强生态环境管理，推进各项生态环境保护措施落实；项目建设必须严格执行配套的环境保护设施与主体工程同时设计、同时施工、同时投产使用的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三同时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制度；项目正式投运前，应按照规定的标准和程序，自行组织开展竣工环境保护验收，验收合格后方可正式投入生产。</w:t>
      </w:r>
    </w:p>
    <w:p w14:paraId="4A84C8AA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在项目发生实际排污行为之前，应按照《排污许可管理条例》规定</w:t>
      </w:r>
      <w:r>
        <w:rPr>
          <w:rFonts w:hint="default" w:ascii="Times New Roman" w:hAnsi="Times New Roman" w:eastAsia="方正仿宋_GBK" w:cs="Times New Roman"/>
          <w:smallCaps w:val="0"/>
          <w:color w:val="auto"/>
          <w:sz w:val="32"/>
          <w:szCs w:val="32"/>
          <w:lang w:eastAsia="zh-CN"/>
        </w:rPr>
        <w:t>办理</w:t>
      </w:r>
      <w:r>
        <w:rPr>
          <w:rFonts w:hint="default" w:ascii="Times New Roman" w:hAnsi="Times New Roman" w:eastAsia="方正仿宋_GBK" w:cs="Times New Roman"/>
          <w:smallCaps w:val="0"/>
          <w:color w:val="auto"/>
          <w:sz w:val="32"/>
          <w:szCs w:val="32"/>
        </w:rPr>
        <w:t>排污许可</w:t>
      </w:r>
      <w:r>
        <w:rPr>
          <w:rFonts w:hint="default" w:ascii="Times New Roman" w:hAnsi="Times New Roman" w:eastAsia="方正仿宋_GBK" w:cs="Times New Roman"/>
          <w:smallCaps w:val="0"/>
          <w:color w:val="auto"/>
          <w:sz w:val="32"/>
          <w:szCs w:val="32"/>
          <w:lang w:eastAsia="zh-CN"/>
        </w:rPr>
        <w:t>手续</w:t>
      </w:r>
      <w:r>
        <w:rPr>
          <w:rFonts w:hint="default" w:ascii="Times New Roman" w:hAnsi="Times New Roman" w:eastAsia="方正仿宋_GBK" w:cs="Times New Roman"/>
          <w:smallCaps w:val="0"/>
          <w:color w:val="auto"/>
          <w:sz w:val="32"/>
          <w:szCs w:val="32"/>
        </w:rPr>
        <w:t>，未取得排污许可</w:t>
      </w:r>
      <w:r>
        <w:rPr>
          <w:rFonts w:hint="default" w:ascii="Times New Roman" w:hAnsi="Times New Roman" w:eastAsia="方正仿宋_GBK" w:cs="Times New Roman"/>
          <w:smallCaps w:val="0"/>
          <w:color w:val="auto"/>
          <w:sz w:val="32"/>
          <w:szCs w:val="32"/>
          <w:lang w:eastAsia="zh-CN"/>
        </w:rPr>
        <w:t>手续</w:t>
      </w:r>
      <w:r>
        <w:rPr>
          <w:rFonts w:hint="default" w:ascii="Times New Roman" w:hAnsi="Times New Roman" w:eastAsia="方正仿宋_GBK" w:cs="Times New Roman"/>
          <w:smallCaps w:val="0"/>
          <w:color w:val="auto"/>
          <w:sz w:val="32"/>
          <w:szCs w:val="32"/>
        </w:rPr>
        <w:t>不得排放污染物</w:t>
      </w:r>
      <w:r>
        <w:rPr>
          <w:rFonts w:hint="default" w:ascii="Times New Roman" w:hAnsi="Times New Roman" w:eastAsia="方正仿宋_GBK" w:cs="Times New Roman"/>
          <w:smallCaps w:val="0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mallCaps w:val="0"/>
          <w:color w:val="auto"/>
          <w:sz w:val="32"/>
          <w:szCs w:val="32"/>
        </w:rPr>
        <w:t>项目运行应符合排污许可管理</w:t>
      </w:r>
      <w:r>
        <w:rPr>
          <w:rFonts w:hint="default" w:ascii="Times New Roman" w:hAnsi="Times New Roman" w:eastAsia="方正仿宋_GBK" w:cs="Times New Roman"/>
          <w:smallCaps w:val="0"/>
          <w:color w:val="auto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方正仿宋_GBK" w:cs="Times New Roman"/>
          <w:smallCaps w:val="0"/>
          <w:color w:val="auto"/>
          <w:sz w:val="32"/>
          <w:szCs w:val="32"/>
        </w:rPr>
        <w:t>相关要求</w:t>
      </w:r>
      <w:r>
        <w:rPr>
          <w:rFonts w:hint="default" w:ascii="Times New Roman" w:hAnsi="Times New Roman" w:eastAsia="方正仿宋_GBK" w:cs="Times New Roman"/>
          <w:smallCaps w:val="0"/>
          <w:color w:val="auto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>按照信息公开相关规定，主动向社会公开污染源监测等相关信息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>按照有关规定建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设规范化污染物排放口并设置标志牌。</w:t>
      </w:r>
    </w:p>
    <w:p w14:paraId="45560EA1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《</w:t>
      </w:r>
      <w:r>
        <w:rPr>
          <w:rFonts w:hint="default" w:eastAsia="方正仿宋_GBK" w:cs="Times New Roman"/>
          <w:sz w:val="32"/>
          <w:szCs w:val="32"/>
          <w:lang w:val="en-US" w:eastAsia="zh-CN"/>
        </w:rPr>
        <w:t>报告表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》经批准后，如工程的性质、规模、工艺、地点或者防治污染、防止生态破坏的措施发生重大变动的，应当重新报批环境影响评价文件</w:t>
      </w:r>
      <w:r>
        <w:rPr>
          <w:rFonts w:hint="default" w:eastAsia="方正仿宋_GBK" w:cs="Times New Roman"/>
          <w:sz w:val="32"/>
          <w:szCs w:val="32"/>
          <w:lang w:val="en-US" w:eastAsia="zh-CN"/>
        </w:rPr>
        <w:t>。</w:t>
      </w:r>
    </w:p>
    <w:p w14:paraId="2B2DC06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玉溪市生态环境保护综合行政执法支队、玉溪市生态环境局</w:t>
      </w:r>
      <w:r>
        <w:rPr>
          <w:rFonts w:hint="default" w:eastAsia="方正仿宋_GBK" w:cs="Times New Roman"/>
          <w:sz w:val="32"/>
          <w:szCs w:val="32"/>
          <w:lang w:val="en-US" w:eastAsia="zh-CN"/>
        </w:rPr>
        <w:t>通海分局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要切实承担事中事后监管责任，履行属地监管职责，按照相关法律法规及《关于进一步完善建设项目环境保护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三同时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及竣工环境保护自主验收监管工作机制的意见》（环执法〔2021〕70号）要求，加强对该项目环境保护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三同时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及自主验收的监管。</w:t>
      </w:r>
    </w:p>
    <w:p w14:paraId="60972F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600" w:firstLineChars="5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07C4B3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600" w:firstLineChars="5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7209BD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120" w:firstLineChars="16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11日</w:t>
      </w:r>
    </w:p>
    <w:p w14:paraId="3061CA1D"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default" w:ascii="Times New Roman" w:hAnsi="Times New Roman" w:eastAsia="宋体" w:cs="Times New Roman"/>
          <w:color w:val="auto"/>
          <w:sz w:val="32"/>
          <w:szCs w:val="32"/>
          <w:lang w:val="en-US" w:eastAsia="zh-CN"/>
        </w:rPr>
      </w:pPr>
    </w:p>
    <w:p w14:paraId="10366703"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default" w:ascii="Times New Roman" w:hAnsi="Times New Roman" w:eastAsia="宋体" w:cs="Times New Roman"/>
          <w:color w:val="auto"/>
          <w:sz w:val="32"/>
          <w:szCs w:val="32"/>
          <w:lang w:val="en-US" w:eastAsia="zh-CN"/>
        </w:rPr>
      </w:pPr>
    </w:p>
    <w:p w14:paraId="7859711D"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default" w:ascii="Times New Roman" w:hAnsi="Times New Roman" w:eastAsia="宋体" w:cs="Times New Roman"/>
          <w:color w:val="auto"/>
          <w:sz w:val="32"/>
          <w:szCs w:val="32"/>
          <w:lang w:val="en-US" w:eastAsia="zh-CN"/>
        </w:rPr>
      </w:pPr>
    </w:p>
    <w:p w14:paraId="50544B23"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default" w:ascii="Times New Roman" w:hAnsi="Times New Roman" w:eastAsia="宋体" w:cs="Times New Roman"/>
          <w:color w:val="auto"/>
          <w:sz w:val="32"/>
          <w:szCs w:val="32"/>
          <w:lang w:val="en-US" w:eastAsia="zh-CN"/>
        </w:rPr>
      </w:pPr>
    </w:p>
    <w:p w14:paraId="5F41FAB7"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default" w:ascii="Times New Roman" w:hAnsi="Times New Roman" w:eastAsia="宋体" w:cs="Times New Roman"/>
          <w:color w:val="auto"/>
          <w:sz w:val="32"/>
          <w:szCs w:val="32"/>
          <w:lang w:val="en-US" w:eastAsia="zh-CN"/>
        </w:rPr>
      </w:pPr>
    </w:p>
    <w:p w14:paraId="7AB822CB"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default" w:ascii="Times New Roman" w:hAnsi="Times New Roman" w:eastAsia="宋体" w:cs="Times New Roman"/>
          <w:color w:val="auto"/>
          <w:sz w:val="32"/>
          <w:szCs w:val="32"/>
          <w:lang w:val="en-US" w:eastAsia="zh-CN"/>
        </w:rPr>
      </w:pPr>
    </w:p>
    <w:p w14:paraId="526AF5AD"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default" w:ascii="Times New Roman" w:hAnsi="Times New Roman" w:eastAsia="宋体" w:cs="Times New Roman"/>
          <w:color w:val="auto"/>
          <w:sz w:val="32"/>
          <w:szCs w:val="32"/>
          <w:lang w:val="en-US" w:eastAsia="zh-CN"/>
        </w:rPr>
      </w:pPr>
    </w:p>
    <w:p w14:paraId="16238253"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default" w:ascii="Times New Roman" w:hAnsi="Times New Roman" w:eastAsia="宋体" w:cs="Times New Roman"/>
          <w:color w:val="auto"/>
          <w:sz w:val="32"/>
          <w:szCs w:val="32"/>
          <w:lang w:val="en-US" w:eastAsia="zh-CN"/>
        </w:rPr>
      </w:pPr>
    </w:p>
    <w:p w14:paraId="24249A5F"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default" w:ascii="Times New Roman" w:hAnsi="Times New Roman" w:eastAsia="宋体" w:cs="Times New Roman"/>
          <w:color w:val="auto"/>
          <w:sz w:val="32"/>
          <w:szCs w:val="32"/>
          <w:lang w:val="en-US" w:eastAsia="zh-CN"/>
        </w:rPr>
      </w:pPr>
    </w:p>
    <w:p w14:paraId="524601A8"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default" w:ascii="Times New Roman" w:hAnsi="Times New Roman" w:eastAsia="宋体" w:cs="Times New Roman"/>
          <w:color w:val="auto"/>
          <w:sz w:val="32"/>
          <w:szCs w:val="32"/>
          <w:lang w:val="en-US" w:eastAsia="zh-CN"/>
        </w:rPr>
      </w:pPr>
    </w:p>
    <w:p w14:paraId="5C91636B"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default" w:ascii="Times New Roman" w:hAnsi="Times New Roman" w:eastAsia="宋体" w:cs="Times New Roman"/>
          <w:color w:val="auto"/>
          <w:sz w:val="32"/>
          <w:szCs w:val="32"/>
          <w:lang w:val="en-US" w:eastAsia="zh-CN"/>
        </w:rPr>
      </w:pPr>
    </w:p>
    <w:p w14:paraId="2E2AC7D5"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default" w:ascii="Times New Roman" w:hAnsi="Times New Roman" w:eastAsia="宋体" w:cs="Times New Roman"/>
          <w:color w:val="auto"/>
          <w:sz w:val="32"/>
          <w:szCs w:val="32"/>
          <w:lang w:val="en-US" w:eastAsia="zh-CN"/>
        </w:rPr>
      </w:pPr>
    </w:p>
    <w:p w14:paraId="11E7BA11"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default" w:ascii="Times New Roman" w:hAnsi="Times New Roman" w:eastAsia="宋体" w:cs="Times New Roman"/>
          <w:color w:val="auto"/>
          <w:sz w:val="32"/>
          <w:szCs w:val="32"/>
          <w:lang w:val="en-US" w:eastAsia="zh-CN"/>
        </w:rPr>
      </w:pPr>
    </w:p>
    <w:p w14:paraId="00DD3A01"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default" w:ascii="Times New Roman" w:hAnsi="Times New Roman" w:eastAsia="宋体" w:cs="Times New Roman"/>
          <w:color w:val="auto"/>
          <w:sz w:val="32"/>
          <w:szCs w:val="32"/>
          <w:lang w:val="en-US" w:eastAsia="zh-CN"/>
        </w:rPr>
      </w:pPr>
    </w:p>
    <w:p w14:paraId="46954725"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textAlignment w:val="auto"/>
        <w:rPr>
          <w:rFonts w:hint="default" w:ascii="Times New Roman" w:hAnsi="Times New Roman" w:eastAsia="宋体" w:cs="Times New Roman"/>
          <w:color w:val="auto"/>
          <w:sz w:val="32"/>
          <w:szCs w:val="32"/>
          <w:lang w:val="en-US" w:eastAsia="zh-CN"/>
        </w:rPr>
      </w:pPr>
    </w:p>
    <w:p w14:paraId="63FD779F"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textAlignment w:val="auto"/>
        <w:rPr>
          <w:rFonts w:hint="default" w:ascii="Times New Roman" w:hAnsi="Times New Roman" w:eastAsia="宋体" w:cs="Times New Roman"/>
          <w:color w:val="auto"/>
          <w:sz w:val="32"/>
          <w:szCs w:val="32"/>
          <w:lang w:val="en-US" w:eastAsia="zh-CN"/>
        </w:rPr>
      </w:pPr>
    </w:p>
    <w:p w14:paraId="467B2BEE"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textAlignment w:val="auto"/>
        <w:rPr>
          <w:rFonts w:hint="default" w:ascii="Times New Roman" w:hAnsi="Times New Roman" w:eastAsia="宋体" w:cs="Times New Roman"/>
          <w:color w:val="auto"/>
          <w:sz w:val="32"/>
          <w:szCs w:val="32"/>
          <w:lang w:val="en-US" w:eastAsia="zh-CN"/>
        </w:rPr>
      </w:pPr>
    </w:p>
    <w:p w14:paraId="62921741"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textAlignment w:val="auto"/>
        <w:rPr>
          <w:rFonts w:hint="default" w:ascii="Times New Roman" w:hAnsi="Times New Roman" w:eastAsia="宋体" w:cs="Times New Roman"/>
          <w:color w:val="auto"/>
          <w:sz w:val="32"/>
          <w:szCs w:val="32"/>
          <w:lang w:val="en-US" w:eastAsia="zh-CN"/>
        </w:rPr>
      </w:pPr>
    </w:p>
    <w:p w14:paraId="53A3C2FC"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textAlignment w:val="auto"/>
        <w:rPr>
          <w:rFonts w:hint="default" w:ascii="Times New Roman" w:hAnsi="Times New Roman" w:eastAsia="宋体" w:cs="Times New Roman"/>
          <w:color w:val="auto"/>
          <w:sz w:val="32"/>
          <w:szCs w:val="32"/>
          <w:lang w:val="en-US" w:eastAsia="zh-CN"/>
        </w:rPr>
      </w:pPr>
    </w:p>
    <w:p w14:paraId="31063C65"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textAlignment w:val="auto"/>
        <w:rPr>
          <w:rFonts w:hint="default" w:ascii="Times New Roman" w:hAnsi="Times New Roman" w:eastAsia="宋体" w:cs="Times New Roman"/>
          <w:color w:val="auto"/>
          <w:sz w:val="32"/>
          <w:szCs w:val="32"/>
          <w:lang w:val="en-US" w:eastAsia="zh-CN"/>
        </w:rPr>
      </w:pPr>
    </w:p>
    <w:p w14:paraId="68B20D91"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textAlignment w:val="auto"/>
        <w:rPr>
          <w:rFonts w:hint="default" w:ascii="Times New Roman" w:hAnsi="Times New Roman" w:eastAsia="宋体" w:cs="Times New Roman"/>
          <w:color w:val="auto"/>
          <w:sz w:val="32"/>
          <w:szCs w:val="32"/>
          <w:lang w:val="en-US" w:eastAsia="zh-CN"/>
        </w:rPr>
      </w:pPr>
    </w:p>
    <w:p w14:paraId="57399D67"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textAlignment w:val="auto"/>
        <w:rPr>
          <w:rFonts w:hint="default" w:ascii="Times New Roman" w:hAnsi="Times New Roman" w:eastAsia="宋体" w:cs="Times New Roman"/>
          <w:color w:val="auto"/>
          <w:sz w:val="32"/>
          <w:szCs w:val="32"/>
          <w:lang w:val="en-US" w:eastAsia="zh-CN"/>
        </w:rPr>
      </w:pPr>
    </w:p>
    <w:p w14:paraId="06C8C256"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textAlignment w:val="auto"/>
        <w:rPr>
          <w:rFonts w:hint="default" w:ascii="Times New Roman" w:hAnsi="Times New Roman" w:eastAsia="宋体" w:cs="Times New Roman"/>
          <w:color w:val="auto"/>
          <w:sz w:val="32"/>
          <w:szCs w:val="32"/>
          <w:lang w:val="en-US" w:eastAsia="zh-CN"/>
        </w:rPr>
      </w:pPr>
    </w:p>
    <w:p w14:paraId="0EC15E12"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textAlignment w:val="auto"/>
        <w:rPr>
          <w:rFonts w:hint="default" w:ascii="Times New Roman" w:hAnsi="Times New Roman" w:eastAsia="宋体" w:cs="Times New Roman"/>
          <w:color w:val="auto"/>
          <w:sz w:val="32"/>
          <w:szCs w:val="32"/>
          <w:lang w:val="en-US" w:eastAsia="zh-CN"/>
        </w:rPr>
      </w:pPr>
    </w:p>
    <w:p w14:paraId="5625F5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left="1050" w:leftChars="100" w:right="210" w:rightChars="100" w:hanging="840" w:hangingChars="300"/>
        <w:textAlignment w:val="auto"/>
        <w:rPr>
          <w:rFonts w:hint="default" w:ascii="Times New Roman" w:hAnsi="Times New Roman" w:eastAsia="方正仿宋_GBK" w:cs="Times New Roman"/>
          <w:color w:val="auto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59055</wp:posOffset>
                </wp:positionV>
                <wp:extent cx="5600700" cy="0"/>
                <wp:effectExtent l="0" t="4445" r="0" b="508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4.65pt;height:0pt;width:441pt;z-index:251661312;mso-width-relative:page;mso-height-relative:page;" filled="f" stroked="t" coordsize="21600,21600" o:gfxdata="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uGV+YdEAAAAEAQAADwAAAAAAAAABACAAAAAiAAAAZHJzL2Rvd25yZXYu&#10;eG1sUEsBAhQAFAAAAAgAh07iQPK++pICAgAABQQAAA4AAAAAAAAAAQAgAAAAIAEAAGRycy9lMm9E&#10;b2MueG1sUEsFBgAAAAAGAAYAWQEAAJQFAAAAAA=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lang w:val="en-US"/>
        </w:rPr>
        <w:t>抄送：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lang w:val="en-US" w:eastAsia="zh-CN"/>
        </w:rPr>
        <w:t>玉溪市生态环境保护综合行政执法支队，玉溪市生态环境局通海分局，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云南肃和环保科技有限公司，云南</w:t>
      </w:r>
      <w:r>
        <w:rPr>
          <w:rFonts w:hint="eastAsia" w:eastAsia="方正仿宋_GBK" w:cs="Times New Roman"/>
          <w:sz w:val="28"/>
          <w:szCs w:val="28"/>
          <w:lang w:val="en-US" w:eastAsia="zh-CN"/>
        </w:rPr>
        <w:t>远洁环保咨询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有限公司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。</w:t>
      </w:r>
    </w:p>
    <w:p w14:paraId="443621AD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10" w:lineRule="exact"/>
        <w:ind w:left="210" w:leftChars="100" w:right="210" w:rightChars="100"/>
        <w:textAlignment w:val="auto"/>
        <w:rPr>
          <w:rFonts w:hint="default" w:ascii="Times New Roman" w:hAnsi="Times New Roman" w:eastAsia="方正仿宋_GBK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363220</wp:posOffset>
                </wp:positionV>
                <wp:extent cx="5600700" cy="0"/>
                <wp:effectExtent l="0" t="4445" r="0" b="508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75pt;margin-top:28.6pt;height:0pt;width:441pt;z-index:251660288;mso-width-relative:page;mso-height-relative:page;" filled="f" stroked="t" coordsize="21600,21600" o:gfxdata="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vQthH&#10;1AAAAAcBAAAPAAAAAAAAAAEAIAAAACIAAABkcnMvZG93bnJldi54bWxQSwECFAAUAAAACACHTuJA&#10;hiIX8OwBAADYAwAADgAAAAAAAAABACAAAAAjAQAAZHJzL2Uyb0RvYy54bWxQSwUGAAAAAAYABgBZ&#10;AQAAgQUAAAAA&#10;">
                <v:fill on="f" focussize="0,0"/>
                <v:stroke weight="0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52705</wp:posOffset>
                </wp:positionV>
                <wp:extent cx="5600700" cy="0"/>
                <wp:effectExtent l="0" t="4445" r="0" b="508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4.15pt;height:0pt;width:441pt;z-index:251659264;mso-width-relative:page;mso-height-relative:page;" filled="f" stroked="t" coordsize="21600,21600" o:gfxdata="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IoHiv3T&#10;AAAABAEAAA8AAAAAAAAAAQAgAAAAIgAAAGRycy9kb3ducmV2LnhtbFBLAQIUABQAAAAIAIdO4kBz&#10;n7sy7AEAANgDAAAOAAAAAAAAAAEAIAAAACIBAABkcnMvZTJvRG9jLnhtbFBLBQYAAAAABgAGAFkB&#10;AACABQAAAAA=&#10;">
                <v:fill on="f" focussize="0,0"/>
                <v:stroke weight="0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lang w:val="en-US"/>
        </w:rPr>
        <w:t>玉溪市生态环境局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lang w:val="en-US" w:eastAsia="zh-CN"/>
        </w:rPr>
        <w:t>办公室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lang w:val="en-US"/>
        </w:rPr>
        <w:t xml:space="preserve">       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lang w:val="en-US" w:eastAsia="zh-CN"/>
        </w:rPr>
        <w:t xml:space="preserve">          2026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lang w:val="en-US"/>
        </w:rPr>
        <w:t>年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lang w:val="en-US"/>
        </w:rPr>
        <w:t>月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lang w:val="en-US" w:eastAsia="zh-CN"/>
        </w:rPr>
        <w:t>11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lang w:val="en-US"/>
        </w:rPr>
        <w:t>日印发</w:t>
      </w:r>
    </w:p>
    <w:sectPr>
      <w:footerReference r:id="rId3" w:type="default"/>
      <w:footerReference r:id="rId4" w:type="even"/>
      <w:pgSz w:w="11906" w:h="16838"/>
      <w:pgMar w:top="2041" w:right="1474" w:bottom="1304" w:left="1587" w:header="1361" w:footer="1191" w:gutter="0"/>
      <w:pgNumType w:fmt="decimal"/>
      <w:cols w:space="0" w:num="1"/>
      <w:rtlGutter w:val="0"/>
      <w:docGrid w:type="linesAndChars" w:linePitch="28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AE5062D5-EDAA-4A91-A0A2-160CD5BD2865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2C96CCD3-AB86-4F82-A8B8-DB4856B9973D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22256B95-7D94-43D0-980A-6704E4580784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5677F127-99A2-482E-9441-7F9F75D9AC1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336EBC"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572331">
                          <w:pPr>
                            <w:pStyle w:val="10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315" w:leftChars="150" w:right="315" w:rightChars="150"/>
                            <w:textAlignment w:val="auto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  <w:p w14:paraId="3B7A3643">
                          <w:pP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GGthHI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0572331">
                    <w:pPr>
                      <w:pStyle w:val="10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315" w:leftChars="150" w:right="315" w:rightChars="150"/>
                      <w:textAlignment w:val="auto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  <w:p w14:paraId="3B7A3643">
                    <w:pP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14ACA2"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A014DA">
                          <w:pPr>
                            <w:pStyle w:val="10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315" w:leftChars="150" w:right="315" w:rightChars="150"/>
                            <w:textAlignment w:val="auto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  <w:p w14:paraId="6CCB8EDD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ZTTZkyAgAAYw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5lNNm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7A014DA">
                    <w:pPr>
                      <w:pStyle w:val="10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315" w:leftChars="150" w:right="315" w:rightChars="150"/>
                      <w:textAlignment w:val="auto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  <w:p w14:paraId="6CCB8EDD"/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B3E4C7"/>
    <w:multiLevelType w:val="singleLevel"/>
    <w:tmpl w:val="2FB3E4C7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 w:ascii="方正黑体_GBK" w:hAnsi="方正黑体_GBK" w:eastAsia="方正黑体_GBK" w:cs="方正黑体_GBK"/>
        <w:sz w:val="32"/>
        <w:szCs w:val="3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xNDBlN2ZlMjQ1ODVkOTgxN2IyNWM5NDllNzFjY2IifQ=="/>
  </w:docVars>
  <w:rsids>
    <w:rsidRoot w:val="2AAF282F"/>
    <w:rsid w:val="0005249D"/>
    <w:rsid w:val="00251335"/>
    <w:rsid w:val="00271DFD"/>
    <w:rsid w:val="002E39CB"/>
    <w:rsid w:val="00354601"/>
    <w:rsid w:val="00621CDB"/>
    <w:rsid w:val="007216D3"/>
    <w:rsid w:val="008358DC"/>
    <w:rsid w:val="009E4FAC"/>
    <w:rsid w:val="00DE2824"/>
    <w:rsid w:val="00E32A7B"/>
    <w:rsid w:val="00E779F3"/>
    <w:rsid w:val="00F138BA"/>
    <w:rsid w:val="017B43B2"/>
    <w:rsid w:val="018407F7"/>
    <w:rsid w:val="01862917"/>
    <w:rsid w:val="01BE4F18"/>
    <w:rsid w:val="021C1620"/>
    <w:rsid w:val="022E6AD9"/>
    <w:rsid w:val="02C92423"/>
    <w:rsid w:val="02D359C2"/>
    <w:rsid w:val="02DD4218"/>
    <w:rsid w:val="03405326"/>
    <w:rsid w:val="034D4756"/>
    <w:rsid w:val="039E6FA1"/>
    <w:rsid w:val="03CD6287"/>
    <w:rsid w:val="03DF7990"/>
    <w:rsid w:val="040C6BF6"/>
    <w:rsid w:val="047A7F12"/>
    <w:rsid w:val="05112A52"/>
    <w:rsid w:val="05654E7F"/>
    <w:rsid w:val="06214956"/>
    <w:rsid w:val="06BC5E2C"/>
    <w:rsid w:val="06D849E3"/>
    <w:rsid w:val="071D3B65"/>
    <w:rsid w:val="075F1CAC"/>
    <w:rsid w:val="07CE7264"/>
    <w:rsid w:val="07F17A7B"/>
    <w:rsid w:val="08284712"/>
    <w:rsid w:val="085B58CB"/>
    <w:rsid w:val="09294E4C"/>
    <w:rsid w:val="09B951AD"/>
    <w:rsid w:val="0A955323"/>
    <w:rsid w:val="0B0E131B"/>
    <w:rsid w:val="0C11428E"/>
    <w:rsid w:val="0C135862"/>
    <w:rsid w:val="0C1D705A"/>
    <w:rsid w:val="0CC72B80"/>
    <w:rsid w:val="0CCC66B5"/>
    <w:rsid w:val="0CD1482E"/>
    <w:rsid w:val="0CE82EB7"/>
    <w:rsid w:val="0CFB7E12"/>
    <w:rsid w:val="0D625FF1"/>
    <w:rsid w:val="0D70479C"/>
    <w:rsid w:val="0DE46363"/>
    <w:rsid w:val="0DF93715"/>
    <w:rsid w:val="0E100F06"/>
    <w:rsid w:val="0E167241"/>
    <w:rsid w:val="0EB827B5"/>
    <w:rsid w:val="0EB92DA5"/>
    <w:rsid w:val="0EDA1504"/>
    <w:rsid w:val="0EE81C04"/>
    <w:rsid w:val="0F046CBD"/>
    <w:rsid w:val="0F674CA9"/>
    <w:rsid w:val="0F7142A9"/>
    <w:rsid w:val="0F725F1C"/>
    <w:rsid w:val="0F806825"/>
    <w:rsid w:val="0FE76F0B"/>
    <w:rsid w:val="10085FCB"/>
    <w:rsid w:val="10600A97"/>
    <w:rsid w:val="10A16249"/>
    <w:rsid w:val="10C1633C"/>
    <w:rsid w:val="10F70241"/>
    <w:rsid w:val="11482B09"/>
    <w:rsid w:val="11851A07"/>
    <w:rsid w:val="11A577B7"/>
    <w:rsid w:val="11B01A36"/>
    <w:rsid w:val="11C90E3E"/>
    <w:rsid w:val="11DC6270"/>
    <w:rsid w:val="12080F2A"/>
    <w:rsid w:val="121C3EF8"/>
    <w:rsid w:val="124429F3"/>
    <w:rsid w:val="12F36F89"/>
    <w:rsid w:val="139A2D58"/>
    <w:rsid w:val="13DD3E12"/>
    <w:rsid w:val="13DF3BD7"/>
    <w:rsid w:val="13E5183D"/>
    <w:rsid w:val="14325F56"/>
    <w:rsid w:val="143A6D20"/>
    <w:rsid w:val="14784A3C"/>
    <w:rsid w:val="147D33EC"/>
    <w:rsid w:val="14A467CD"/>
    <w:rsid w:val="14F53A51"/>
    <w:rsid w:val="15B44512"/>
    <w:rsid w:val="15BD14B0"/>
    <w:rsid w:val="16297009"/>
    <w:rsid w:val="16C63F1A"/>
    <w:rsid w:val="16D33FA6"/>
    <w:rsid w:val="16E04139"/>
    <w:rsid w:val="175B5421"/>
    <w:rsid w:val="17951DDA"/>
    <w:rsid w:val="184A130E"/>
    <w:rsid w:val="18531E56"/>
    <w:rsid w:val="18C8478A"/>
    <w:rsid w:val="18CE063C"/>
    <w:rsid w:val="18DC65B5"/>
    <w:rsid w:val="19C438F1"/>
    <w:rsid w:val="19D07CE3"/>
    <w:rsid w:val="1A127A2F"/>
    <w:rsid w:val="1A3C7BBE"/>
    <w:rsid w:val="1A5F6E8E"/>
    <w:rsid w:val="1A8C320C"/>
    <w:rsid w:val="1ABD1DC8"/>
    <w:rsid w:val="1B3915DB"/>
    <w:rsid w:val="1B5961B8"/>
    <w:rsid w:val="1B9F7E18"/>
    <w:rsid w:val="1BA35989"/>
    <w:rsid w:val="1BF75A2D"/>
    <w:rsid w:val="1C3E61AC"/>
    <w:rsid w:val="1C727B05"/>
    <w:rsid w:val="1C736231"/>
    <w:rsid w:val="1CDB1FD9"/>
    <w:rsid w:val="1D22560D"/>
    <w:rsid w:val="1D36222A"/>
    <w:rsid w:val="1E000CE3"/>
    <w:rsid w:val="1E552A77"/>
    <w:rsid w:val="1E711083"/>
    <w:rsid w:val="1EE0592A"/>
    <w:rsid w:val="202D5900"/>
    <w:rsid w:val="20875902"/>
    <w:rsid w:val="20996AD5"/>
    <w:rsid w:val="20AA77ED"/>
    <w:rsid w:val="21081CDE"/>
    <w:rsid w:val="21664103"/>
    <w:rsid w:val="221338AA"/>
    <w:rsid w:val="2214545E"/>
    <w:rsid w:val="221646CB"/>
    <w:rsid w:val="2288495D"/>
    <w:rsid w:val="22A133B7"/>
    <w:rsid w:val="22A57CC4"/>
    <w:rsid w:val="23E006A6"/>
    <w:rsid w:val="24404051"/>
    <w:rsid w:val="24A6063E"/>
    <w:rsid w:val="24FC2EB4"/>
    <w:rsid w:val="252B1D4D"/>
    <w:rsid w:val="25B310C3"/>
    <w:rsid w:val="25B61F3B"/>
    <w:rsid w:val="25CC14C9"/>
    <w:rsid w:val="25EC30C6"/>
    <w:rsid w:val="261A74D1"/>
    <w:rsid w:val="262B4956"/>
    <w:rsid w:val="263C5F7E"/>
    <w:rsid w:val="2670091D"/>
    <w:rsid w:val="267F5B5A"/>
    <w:rsid w:val="26AB1D0A"/>
    <w:rsid w:val="26D8340F"/>
    <w:rsid w:val="26E52AD8"/>
    <w:rsid w:val="26F33055"/>
    <w:rsid w:val="27081763"/>
    <w:rsid w:val="270A1F02"/>
    <w:rsid w:val="272844C9"/>
    <w:rsid w:val="2750082C"/>
    <w:rsid w:val="276D06C3"/>
    <w:rsid w:val="27C068EA"/>
    <w:rsid w:val="27D902BE"/>
    <w:rsid w:val="27E028FD"/>
    <w:rsid w:val="27F2569D"/>
    <w:rsid w:val="28691C58"/>
    <w:rsid w:val="286E622A"/>
    <w:rsid w:val="28CF5004"/>
    <w:rsid w:val="28EE35BD"/>
    <w:rsid w:val="29463132"/>
    <w:rsid w:val="299B6BAD"/>
    <w:rsid w:val="2AAA62CD"/>
    <w:rsid w:val="2AAF282F"/>
    <w:rsid w:val="2AD90BA6"/>
    <w:rsid w:val="2B0F38F0"/>
    <w:rsid w:val="2B1B38E0"/>
    <w:rsid w:val="2B3A102D"/>
    <w:rsid w:val="2B4E3D9A"/>
    <w:rsid w:val="2B5D1FBE"/>
    <w:rsid w:val="2B792558"/>
    <w:rsid w:val="2B7C248E"/>
    <w:rsid w:val="2BA80578"/>
    <w:rsid w:val="2BBE252D"/>
    <w:rsid w:val="2C2D449B"/>
    <w:rsid w:val="2C4B3AF0"/>
    <w:rsid w:val="2C577851"/>
    <w:rsid w:val="2CE31097"/>
    <w:rsid w:val="2D2A0DD4"/>
    <w:rsid w:val="2D45752B"/>
    <w:rsid w:val="2D9B5CF7"/>
    <w:rsid w:val="2DBD7D3C"/>
    <w:rsid w:val="2E8D30CF"/>
    <w:rsid w:val="2EAD3464"/>
    <w:rsid w:val="2F1E099F"/>
    <w:rsid w:val="2F2F5103"/>
    <w:rsid w:val="2FA950FF"/>
    <w:rsid w:val="2FAE1C18"/>
    <w:rsid w:val="2FEC06AE"/>
    <w:rsid w:val="302A3931"/>
    <w:rsid w:val="30AB341D"/>
    <w:rsid w:val="30B073D9"/>
    <w:rsid w:val="30BA0CF3"/>
    <w:rsid w:val="30E34D34"/>
    <w:rsid w:val="311A1F18"/>
    <w:rsid w:val="322C3BB9"/>
    <w:rsid w:val="32B46ACD"/>
    <w:rsid w:val="33364881"/>
    <w:rsid w:val="334A0CFF"/>
    <w:rsid w:val="341E1D9A"/>
    <w:rsid w:val="342A7526"/>
    <w:rsid w:val="35537E41"/>
    <w:rsid w:val="35692B73"/>
    <w:rsid w:val="35935FA7"/>
    <w:rsid w:val="35A829B1"/>
    <w:rsid w:val="360616D3"/>
    <w:rsid w:val="361C3892"/>
    <w:rsid w:val="363475D8"/>
    <w:rsid w:val="370D5223"/>
    <w:rsid w:val="374C2ECD"/>
    <w:rsid w:val="376C1926"/>
    <w:rsid w:val="37912E75"/>
    <w:rsid w:val="38276A55"/>
    <w:rsid w:val="383946C2"/>
    <w:rsid w:val="38403B90"/>
    <w:rsid w:val="38AC02C2"/>
    <w:rsid w:val="38B41D0D"/>
    <w:rsid w:val="39040CA6"/>
    <w:rsid w:val="39BD6FF2"/>
    <w:rsid w:val="3A2F5718"/>
    <w:rsid w:val="3A383508"/>
    <w:rsid w:val="3B0438AA"/>
    <w:rsid w:val="3B056342"/>
    <w:rsid w:val="3B194081"/>
    <w:rsid w:val="3B337E5E"/>
    <w:rsid w:val="3BA00084"/>
    <w:rsid w:val="3C6D08FC"/>
    <w:rsid w:val="3C7F7E1B"/>
    <w:rsid w:val="3D0D6A3A"/>
    <w:rsid w:val="3D5745D4"/>
    <w:rsid w:val="3DAF65B1"/>
    <w:rsid w:val="3DBA029B"/>
    <w:rsid w:val="3DE505E7"/>
    <w:rsid w:val="3EF1250A"/>
    <w:rsid w:val="3F155B26"/>
    <w:rsid w:val="3FAF78C6"/>
    <w:rsid w:val="401641A9"/>
    <w:rsid w:val="40201682"/>
    <w:rsid w:val="40B13B1F"/>
    <w:rsid w:val="41332E43"/>
    <w:rsid w:val="416A0536"/>
    <w:rsid w:val="419747A7"/>
    <w:rsid w:val="41B213B9"/>
    <w:rsid w:val="41BE050D"/>
    <w:rsid w:val="41D86F7B"/>
    <w:rsid w:val="41F1637D"/>
    <w:rsid w:val="423A11FD"/>
    <w:rsid w:val="42507FDD"/>
    <w:rsid w:val="43341062"/>
    <w:rsid w:val="43A30C64"/>
    <w:rsid w:val="43AE36B3"/>
    <w:rsid w:val="43D7253F"/>
    <w:rsid w:val="44254BCC"/>
    <w:rsid w:val="447F45D2"/>
    <w:rsid w:val="448171A7"/>
    <w:rsid w:val="44933936"/>
    <w:rsid w:val="449823AC"/>
    <w:rsid w:val="44A14CE2"/>
    <w:rsid w:val="456B7FD9"/>
    <w:rsid w:val="4580253E"/>
    <w:rsid w:val="4586478D"/>
    <w:rsid w:val="45A5300C"/>
    <w:rsid w:val="45B72F61"/>
    <w:rsid w:val="46052C19"/>
    <w:rsid w:val="46396A00"/>
    <w:rsid w:val="467227F9"/>
    <w:rsid w:val="46AC5600"/>
    <w:rsid w:val="46D524F5"/>
    <w:rsid w:val="46D82F52"/>
    <w:rsid w:val="47DE4C17"/>
    <w:rsid w:val="480C5832"/>
    <w:rsid w:val="481B4AAA"/>
    <w:rsid w:val="48B81ED4"/>
    <w:rsid w:val="48B94A9D"/>
    <w:rsid w:val="48E376BD"/>
    <w:rsid w:val="49600971"/>
    <w:rsid w:val="4982681C"/>
    <w:rsid w:val="49E3301A"/>
    <w:rsid w:val="4A0434C8"/>
    <w:rsid w:val="4A044286"/>
    <w:rsid w:val="4A1B7632"/>
    <w:rsid w:val="4A2A4424"/>
    <w:rsid w:val="4A51456E"/>
    <w:rsid w:val="4A8C7566"/>
    <w:rsid w:val="4A975BD2"/>
    <w:rsid w:val="4A9D76EF"/>
    <w:rsid w:val="4AAC3CC0"/>
    <w:rsid w:val="4AEF13B7"/>
    <w:rsid w:val="4B0E06C8"/>
    <w:rsid w:val="4B4C3823"/>
    <w:rsid w:val="4B897D70"/>
    <w:rsid w:val="4C060B1D"/>
    <w:rsid w:val="4C2226B4"/>
    <w:rsid w:val="4D3229AB"/>
    <w:rsid w:val="4D6E25E7"/>
    <w:rsid w:val="4D83575F"/>
    <w:rsid w:val="4DD53083"/>
    <w:rsid w:val="4DF62B26"/>
    <w:rsid w:val="4E843945"/>
    <w:rsid w:val="4FA4567A"/>
    <w:rsid w:val="4FA604E6"/>
    <w:rsid w:val="4FBF2EF4"/>
    <w:rsid w:val="4FC24B2F"/>
    <w:rsid w:val="501F6C42"/>
    <w:rsid w:val="50AA6BFB"/>
    <w:rsid w:val="510E2EF8"/>
    <w:rsid w:val="51554237"/>
    <w:rsid w:val="51C9023B"/>
    <w:rsid w:val="52601BDC"/>
    <w:rsid w:val="52814125"/>
    <w:rsid w:val="52866CCF"/>
    <w:rsid w:val="52D2446B"/>
    <w:rsid w:val="534A1F20"/>
    <w:rsid w:val="53701FD1"/>
    <w:rsid w:val="539D1C58"/>
    <w:rsid w:val="544F4F79"/>
    <w:rsid w:val="5486114E"/>
    <w:rsid w:val="54ED6695"/>
    <w:rsid w:val="54FD6EDC"/>
    <w:rsid w:val="5581320D"/>
    <w:rsid w:val="558343E0"/>
    <w:rsid w:val="55A7384F"/>
    <w:rsid w:val="55C01586"/>
    <w:rsid w:val="55C5056F"/>
    <w:rsid w:val="55CA48BA"/>
    <w:rsid w:val="55F72314"/>
    <w:rsid w:val="56685559"/>
    <w:rsid w:val="566F2302"/>
    <w:rsid w:val="5674131F"/>
    <w:rsid w:val="568752BF"/>
    <w:rsid w:val="56972233"/>
    <w:rsid w:val="56BD2497"/>
    <w:rsid w:val="56DA0B1D"/>
    <w:rsid w:val="570502E5"/>
    <w:rsid w:val="57253366"/>
    <w:rsid w:val="572D4713"/>
    <w:rsid w:val="58035187"/>
    <w:rsid w:val="5873667C"/>
    <w:rsid w:val="591816AF"/>
    <w:rsid w:val="59F12363"/>
    <w:rsid w:val="5A4822A0"/>
    <w:rsid w:val="5A754143"/>
    <w:rsid w:val="5A7D0E49"/>
    <w:rsid w:val="5B0F5D9A"/>
    <w:rsid w:val="5B370783"/>
    <w:rsid w:val="5B530E0D"/>
    <w:rsid w:val="5BBB79D4"/>
    <w:rsid w:val="5BEC4998"/>
    <w:rsid w:val="5C590380"/>
    <w:rsid w:val="5C8327F4"/>
    <w:rsid w:val="5CC05903"/>
    <w:rsid w:val="5D1626B8"/>
    <w:rsid w:val="5DED7F19"/>
    <w:rsid w:val="5E04242A"/>
    <w:rsid w:val="5E052FF8"/>
    <w:rsid w:val="5E763D63"/>
    <w:rsid w:val="5E9B6186"/>
    <w:rsid w:val="5EE571AE"/>
    <w:rsid w:val="5EF34BB1"/>
    <w:rsid w:val="5F402FCF"/>
    <w:rsid w:val="5F4A3E48"/>
    <w:rsid w:val="5FA40E41"/>
    <w:rsid w:val="5FC90B07"/>
    <w:rsid w:val="60257BCB"/>
    <w:rsid w:val="603B69DB"/>
    <w:rsid w:val="60457B89"/>
    <w:rsid w:val="611E0764"/>
    <w:rsid w:val="61ED227C"/>
    <w:rsid w:val="61F915CB"/>
    <w:rsid w:val="62197AC8"/>
    <w:rsid w:val="62E67F6A"/>
    <w:rsid w:val="63161C90"/>
    <w:rsid w:val="63344B4C"/>
    <w:rsid w:val="633A597E"/>
    <w:rsid w:val="633C400D"/>
    <w:rsid w:val="635F4AC3"/>
    <w:rsid w:val="63732C3E"/>
    <w:rsid w:val="637D586B"/>
    <w:rsid w:val="63B67C6D"/>
    <w:rsid w:val="644F7208"/>
    <w:rsid w:val="64550AA6"/>
    <w:rsid w:val="64C978FD"/>
    <w:rsid w:val="64E14523"/>
    <w:rsid w:val="65605C5F"/>
    <w:rsid w:val="65C33A84"/>
    <w:rsid w:val="65D317D7"/>
    <w:rsid w:val="65D43D57"/>
    <w:rsid w:val="661C059B"/>
    <w:rsid w:val="664C74D8"/>
    <w:rsid w:val="66753C57"/>
    <w:rsid w:val="66F6704A"/>
    <w:rsid w:val="670F1B12"/>
    <w:rsid w:val="6783156C"/>
    <w:rsid w:val="67AE1946"/>
    <w:rsid w:val="67E051FD"/>
    <w:rsid w:val="67E67E6E"/>
    <w:rsid w:val="681C1AFB"/>
    <w:rsid w:val="68395873"/>
    <w:rsid w:val="68BD3DBD"/>
    <w:rsid w:val="69126A56"/>
    <w:rsid w:val="6924668A"/>
    <w:rsid w:val="69624277"/>
    <w:rsid w:val="6A065065"/>
    <w:rsid w:val="6A4C776B"/>
    <w:rsid w:val="6A970CFF"/>
    <w:rsid w:val="6B24315D"/>
    <w:rsid w:val="6B57133D"/>
    <w:rsid w:val="6BB00B08"/>
    <w:rsid w:val="6C196406"/>
    <w:rsid w:val="6C692E30"/>
    <w:rsid w:val="6C7B2415"/>
    <w:rsid w:val="6CC816B1"/>
    <w:rsid w:val="6D047A58"/>
    <w:rsid w:val="6DAA4D2E"/>
    <w:rsid w:val="6DC4470E"/>
    <w:rsid w:val="6F3F4FA6"/>
    <w:rsid w:val="6F4C5C4D"/>
    <w:rsid w:val="6FBF2ED7"/>
    <w:rsid w:val="6FCE533B"/>
    <w:rsid w:val="70645DE9"/>
    <w:rsid w:val="709D12FB"/>
    <w:rsid w:val="70CA5A60"/>
    <w:rsid w:val="71AF11D9"/>
    <w:rsid w:val="71E877A4"/>
    <w:rsid w:val="71ED15D7"/>
    <w:rsid w:val="720019E1"/>
    <w:rsid w:val="7278158D"/>
    <w:rsid w:val="72814495"/>
    <w:rsid w:val="72AD3FBA"/>
    <w:rsid w:val="72B73CFC"/>
    <w:rsid w:val="730F0F49"/>
    <w:rsid w:val="737547B1"/>
    <w:rsid w:val="73A33523"/>
    <w:rsid w:val="7417602D"/>
    <w:rsid w:val="75097A20"/>
    <w:rsid w:val="757753B7"/>
    <w:rsid w:val="75BA29B3"/>
    <w:rsid w:val="76862181"/>
    <w:rsid w:val="76D91E95"/>
    <w:rsid w:val="76EB5318"/>
    <w:rsid w:val="77457CAD"/>
    <w:rsid w:val="779C5DA3"/>
    <w:rsid w:val="77B6640E"/>
    <w:rsid w:val="77C57F28"/>
    <w:rsid w:val="782547D3"/>
    <w:rsid w:val="78344B19"/>
    <w:rsid w:val="783F1C54"/>
    <w:rsid w:val="789718A7"/>
    <w:rsid w:val="78A76EAD"/>
    <w:rsid w:val="7A0A0089"/>
    <w:rsid w:val="7A1051A0"/>
    <w:rsid w:val="7A2E13A1"/>
    <w:rsid w:val="7A4078BB"/>
    <w:rsid w:val="7AA60FD4"/>
    <w:rsid w:val="7AC12DF7"/>
    <w:rsid w:val="7ADA625F"/>
    <w:rsid w:val="7B720C4D"/>
    <w:rsid w:val="7B7C35B6"/>
    <w:rsid w:val="7B7E0F63"/>
    <w:rsid w:val="7BB61528"/>
    <w:rsid w:val="7C9B0252"/>
    <w:rsid w:val="7C9D6A08"/>
    <w:rsid w:val="7CA3021F"/>
    <w:rsid w:val="7CCE20D6"/>
    <w:rsid w:val="7D2257CD"/>
    <w:rsid w:val="7D792A91"/>
    <w:rsid w:val="7DA57011"/>
    <w:rsid w:val="7DC51E91"/>
    <w:rsid w:val="7E7801ED"/>
    <w:rsid w:val="7E8004BE"/>
    <w:rsid w:val="7F0D259B"/>
    <w:rsid w:val="7F813CCF"/>
    <w:rsid w:val="7FCB2CDB"/>
    <w:rsid w:val="7FEB01D3"/>
    <w:rsid w:val="9FF601FE"/>
    <w:rsid w:val="BBA5F45B"/>
    <w:rsid w:val="D5FEB219"/>
    <w:rsid w:val="DFB549BD"/>
    <w:rsid w:val="EB6FB1BD"/>
    <w:rsid w:val="EC7F58CE"/>
    <w:rsid w:val="F67F8A9F"/>
    <w:rsid w:val="FFBF9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widowControl/>
      <w:ind w:firstLine="420"/>
    </w:pPr>
    <w:rPr>
      <w:sz w:val="28"/>
      <w:szCs w:val="28"/>
    </w:rPr>
  </w:style>
  <w:style w:type="paragraph" w:styleId="5">
    <w:name w:val="annotation text"/>
    <w:basedOn w:val="6"/>
    <w:qFormat/>
    <w:uiPriority w:val="0"/>
    <w:pPr>
      <w:spacing w:line="120" w:lineRule="auto"/>
    </w:pPr>
  </w:style>
  <w:style w:type="paragraph" w:customStyle="1" w:styleId="6">
    <w:name w:val="列出段落1"/>
    <w:basedOn w:val="1"/>
    <w:qFormat/>
    <w:uiPriority w:val="0"/>
    <w:pPr>
      <w:adjustRightInd w:val="0"/>
      <w:snapToGrid w:val="0"/>
      <w:ind w:firstLine="0"/>
    </w:pPr>
    <w:rPr>
      <w:rFonts w:ascii="Times New Roman" w:hAnsi="Times New Roman" w:eastAsia="宋体"/>
      <w:kern w:val="2"/>
      <w:sz w:val="21"/>
      <w:szCs w:val="22"/>
    </w:rPr>
  </w:style>
  <w:style w:type="paragraph" w:styleId="7">
    <w:name w:val="Body Text"/>
    <w:basedOn w:val="1"/>
    <w:next w:val="1"/>
    <w:qFormat/>
    <w:uiPriority w:val="0"/>
    <w:pPr>
      <w:spacing w:after="120"/>
    </w:pPr>
  </w:style>
  <w:style w:type="paragraph" w:styleId="8">
    <w:name w:val="Plain Text"/>
    <w:basedOn w:val="1"/>
    <w:next w:val="1"/>
    <w:qFormat/>
    <w:uiPriority w:val="0"/>
    <w:rPr>
      <w:rFonts w:ascii="宋体" w:hAnsi="Courier New"/>
      <w:szCs w:val="20"/>
    </w:rPr>
  </w:style>
  <w:style w:type="paragraph" w:styleId="9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next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3">
    <w:name w:val="Body Text First Indent"/>
    <w:basedOn w:val="7"/>
    <w:next w:val="1"/>
    <w:qFormat/>
    <w:uiPriority w:val="0"/>
    <w:pPr>
      <w:widowControl/>
      <w:ind w:firstLine="420" w:firstLineChars="100"/>
      <w:jc w:val="left"/>
    </w:pPr>
    <w:rPr>
      <w:rFonts w:ascii="Calibri" w:hAnsi="Calibri" w:cs="宋体"/>
      <w:kern w:val="0"/>
    </w:rPr>
  </w:style>
  <w:style w:type="paragraph" w:styleId="14">
    <w:name w:val="Body Text First Indent 2"/>
    <w:basedOn w:val="1"/>
    <w:next w:val="13"/>
    <w:qFormat/>
    <w:uiPriority w:val="0"/>
    <w:pPr>
      <w:ind w:firstLine="420" w:firstLineChars="200"/>
    </w:pPr>
  </w:style>
  <w:style w:type="character" w:styleId="17">
    <w:name w:val="page number"/>
    <w:basedOn w:val="16"/>
    <w:qFormat/>
    <w:uiPriority w:val="0"/>
  </w:style>
  <w:style w:type="paragraph" w:customStyle="1" w:styleId="18">
    <w:name w:val="明显引用1"/>
    <w:next w:val="1"/>
    <w:qFormat/>
    <w:uiPriority w:val="0"/>
    <w:pPr>
      <w:wordWrap w:val="0"/>
      <w:spacing w:before="360" w:after="360"/>
      <w:ind w:left="950" w:right="950"/>
      <w:jc w:val="center"/>
    </w:pPr>
    <w:rPr>
      <w:rFonts w:ascii="Times New Roman" w:hAnsi="Times New Roman" w:eastAsia="宋体" w:cs="Times New Roman"/>
      <w:i/>
      <w:sz w:val="21"/>
      <w:lang w:val="en-US" w:eastAsia="zh-CN" w:bidi="ar-SA"/>
    </w:rPr>
  </w:style>
  <w:style w:type="paragraph" w:customStyle="1" w:styleId="19">
    <w:name w:val="Plain Text1"/>
    <w:basedOn w:val="1"/>
    <w:qFormat/>
    <w:uiPriority w:val="0"/>
    <w:rPr>
      <w:rFonts w:ascii="宋体" w:hAnsi="Courier New"/>
    </w:rPr>
  </w:style>
  <w:style w:type="paragraph" w:customStyle="1" w:styleId="20">
    <w:name w:val="纯文本1"/>
    <w:basedOn w:val="1"/>
    <w:qFormat/>
    <w:uiPriority w:val="0"/>
    <w:rPr>
      <w:rFonts w:ascii="宋体" w:hAnsi="Courier New"/>
    </w:rPr>
  </w:style>
  <w:style w:type="paragraph" w:customStyle="1" w:styleId="21">
    <w:name w:val="样式 HC 正文 + 字距调整小四"/>
    <w:basedOn w:val="22"/>
    <w:next w:val="1"/>
    <w:qFormat/>
    <w:uiPriority w:val="0"/>
    <w:pPr>
      <w:snapToGrid w:val="0"/>
      <w:ind w:firstLine="640"/>
    </w:pPr>
    <w:rPr>
      <w:bCs w:val="0"/>
      <w:kern w:val="24"/>
      <w:lang w:val="zh-CN"/>
    </w:rPr>
  </w:style>
  <w:style w:type="paragraph" w:customStyle="1" w:styleId="22">
    <w:name w:val="HC 正文"/>
    <w:basedOn w:val="1"/>
    <w:qFormat/>
    <w:uiPriority w:val="0"/>
    <w:pPr>
      <w:autoSpaceDE w:val="0"/>
      <w:spacing w:line="360" w:lineRule="auto"/>
      <w:ind w:firstLine="480" w:firstLineChars="200"/>
    </w:pPr>
    <w:rPr>
      <w:bCs/>
      <w:color w:val="0000FF"/>
      <w:sz w:val="24"/>
    </w:rPr>
  </w:style>
  <w:style w:type="paragraph" w:customStyle="1" w:styleId="23">
    <w:name w:val="正文1"/>
    <w:qFormat/>
    <w:uiPriority w:val="0"/>
    <w:pPr>
      <w:widowControl w:val="0"/>
      <w:adjustRightInd w:val="0"/>
      <w:spacing w:line="360" w:lineRule="auto"/>
      <w:ind w:firstLine="200" w:firstLineChars="200"/>
      <w:jc w:val="both"/>
      <w:textAlignment w:val="baseline"/>
    </w:pPr>
    <w:rPr>
      <w:rFonts w:ascii="Times New Roman" w:hAnsi="Times New Roman" w:eastAsia="宋体" w:cs="Times New Roman"/>
      <w:sz w:val="24"/>
      <w:szCs w:val="22"/>
      <w:lang w:val="en-US" w:eastAsia="zh-CN" w:bidi="ar-SA"/>
    </w:rPr>
  </w:style>
  <w:style w:type="paragraph" w:customStyle="1" w:styleId="24">
    <w:name w:val="Default"/>
    <w:basedOn w:val="20"/>
    <w:next w:val="1"/>
    <w:unhideWhenUsed/>
    <w:qFormat/>
    <w:uiPriority w:val="0"/>
    <w:pPr>
      <w:autoSpaceDE w:val="0"/>
      <w:autoSpaceDN w:val="0"/>
    </w:pPr>
    <w:rPr>
      <w:rFonts w:hAnsi="宋体"/>
      <w:color w:val="000000"/>
    </w:rPr>
  </w:style>
  <w:style w:type="paragraph" w:customStyle="1" w:styleId="25">
    <w:name w:val="Normal Indent1"/>
    <w:basedOn w:val="1"/>
    <w:qFormat/>
    <w:uiPriority w:val="0"/>
    <w:pPr>
      <w:ind w:firstLine="420"/>
    </w:pPr>
  </w:style>
  <w:style w:type="paragraph" w:customStyle="1" w:styleId="26">
    <w:name w:val="样式 正文 + 首行缩进:  2 字符 + 宋体"/>
    <w:basedOn w:val="1"/>
    <w:qFormat/>
    <w:uiPriority w:val="0"/>
    <w:pPr>
      <w:tabs>
        <w:tab w:val="left" w:pos="2940"/>
      </w:tabs>
      <w:adjustRightInd w:val="0"/>
      <w:snapToGrid w:val="0"/>
      <w:spacing w:line="360" w:lineRule="auto"/>
      <w:ind w:firstLine="480" w:firstLineChars="200"/>
    </w:pPr>
    <w:rPr>
      <w:snapToGrid w:val="0"/>
      <w:sz w:val="24"/>
      <w:szCs w:val="20"/>
    </w:rPr>
  </w:style>
  <w:style w:type="character" w:customStyle="1" w:styleId="27">
    <w:name w:val="fontstyle01"/>
    <w:qFormat/>
    <w:uiPriority w:val="0"/>
    <w:rPr>
      <w:rFonts w:hint="eastAsia" w:ascii="宋体" w:hAnsi="宋体" w:eastAsia="宋体"/>
      <w:color w:val="000000"/>
      <w:sz w:val="24"/>
      <w:szCs w:val="24"/>
    </w:rPr>
  </w:style>
  <w:style w:type="paragraph" w:customStyle="1" w:styleId="28">
    <w:name w:val="环评正文"/>
    <w:basedOn w:val="1"/>
    <w:qFormat/>
    <w:uiPriority w:val="0"/>
    <w:pPr>
      <w:spacing w:line="360" w:lineRule="auto"/>
      <w:ind w:firstLine="560" w:firstLineChars="200"/>
      <w:jc w:val="left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玉溪市直属党政机关单位</Company>
  <Pages>6</Pages>
  <Words>2436</Words>
  <Characters>2575</Characters>
  <Lines>17</Lines>
  <Paragraphs>4</Paragraphs>
  <TotalTime>5</TotalTime>
  <ScaleCrop>false</ScaleCrop>
  <LinksUpToDate>false</LinksUpToDate>
  <CharactersWithSpaces>2593</CharactersWithSpaces>
  <Application>WPS Office_12.8.2.17838_F1E327BC-269C-435d-A152-05C5408002CA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2020-08-06T14:42:00Z</dcterms:created>
  <dc:creator>马腾</dc:creator>
  <cp:lastModifiedBy>Administrator</cp:lastModifiedBy>
  <cp:lastPrinted>2026-02-11T07:04:00Z</cp:lastPrinted>
  <dcterms:modified xsi:type="dcterms:W3CDTF">2026-02-26T06:15:54Z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2052-12.8.2.17838</vt:lpwstr>
  </property>
  <property fmtid="{D5CDD505-2E9C-101B-9397-08002B2CF9AE}" pid="3" name="ICV">
    <vt:lpwstr>66DF06C9BDD745D58344B66142CF2F5E_13</vt:lpwstr>
  </property>
  <property fmtid="{D5CDD505-2E9C-101B-9397-08002B2CF9AE}" pid="4" name="KSOTemplateDocerSaveRecord">
    <vt:lpwstr>eyJoZGlkIjoiN2QwZTEyMDA2YTk0ZjkwMmJjYjhmNmM0NmZmYWY5N2EiLCJ1c2VySWQiOiIxMDY3ODYwMTEzIn0=</vt:lpwstr>
  </property>
</Properties>
</file>