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8E455">
      <w:pPr>
        <w:rPr>
          <w:rFonts w:hint="eastAsia" w:ascii="仿宋_GB2312" w:hAnsi="仿宋_GB2312" w:eastAsia="仿宋_GB2312" w:cs="仿宋_GB2312"/>
          <w:sz w:val="36"/>
          <w:szCs w:val="36"/>
        </w:rPr>
      </w:pPr>
    </w:p>
    <w:p w14:paraId="6430F074">
      <w:pPr>
        <w:rPr>
          <w:rFonts w:hint="eastAsia" w:ascii="仿宋_GB2312" w:hAnsi="仿宋_GB2312" w:eastAsia="仿宋_GB2312" w:cs="仿宋_GB2312"/>
          <w:sz w:val="36"/>
          <w:szCs w:val="36"/>
        </w:rPr>
      </w:pPr>
    </w:p>
    <w:p w14:paraId="32452EDF">
      <w:pPr>
        <w:adjustRightInd w:val="0"/>
        <w:snapToGrid w:val="0"/>
        <w:jc w:val="center"/>
        <w:outlineLvl w:val="0"/>
        <w:rPr>
          <w:rFonts w:hint="eastAsia" w:ascii="方正小标宋_GBK" w:hAnsi="Times New Roman" w:eastAsia="方正小标宋_GBK"/>
          <w:bCs/>
          <w:sz w:val="72"/>
          <w:szCs w:val="72"/>
        </w:rPr>
      </w:pPr>
      <w:r>
        <w:rPr>
          <w:rFonts w:hint="eastAsia" w:ascii="方正小标宋_GBK" w:hAnsi="Times New Roman" w:eastAsia="方正小标宋_GBK"/>
          <w:bCs/>
          <w:sz w:val="72"/>
          <w:szCs w:val="72"/>
        </w:rPr>
        <w:t>建设项目环境影响报告表</w:t>
      </w:r>
    </w:p>
    <w:p w14:paraId="768EFEF7">
      <w:pPr>
        <w:adjustRightInd w:val="0"/>
        <w:snapToGrid w:val="0"/>
        <w:spacing w:before="249" w:beforeLines="80"/>
        <w:jc w:val="center"/>
        <w:rPr>
          <w:rFonts w:hint="eastAsia" w:ascii="楷体_GB2312" w:hAnsi="Times New Roman" w:eastAsia="楷体_GB2312"/>
          <w:bCs/>
          <w:sz w:val="48"/>
          <w:szCs w:val="48"/>
        </w:rPr>
      </w:pPr>
      <w:r>
        <w:rPr>
          <w:rFonts w:hint="eastAsia" w:ascii="楷体_GB2312" w:hAnsi="Times New Roman" w:eastAsia="楷体_GB2312"/>
          <w:bCs/>
          <w:sz w:val="48"/>
          <w:szCs w:val="48"/>
        </w:rPr>
        <w:t>（污染影响类）</w:t>
      </w:r>
    </w:p>
    <w:p w14:paraId="095CCC76">
      <w:pPr>
        <w:adjustRightInd w:val="0"/>
        <w:snapToGrid w:val="0"/>
        <w:spacing w:line="288" w:lineRule="auto"/>
        <w:jc w:val="center"/>
        <w:outlineLvl w:val="0"/>
        <w:rPr>
          <w:rFonts w:hint="eastAsia" w:ascii="华文仿宋" w:hAnsi="华文仿宋" w:eastAsia="华文仿宋" w:cs="华文仿宋"/>
          <w:color w:val="000000"/>
          <w:kern w:val="44"/>
          <w:sz w:val="44"/>
          <w:szCs w:val="44"/>
        </w:rPr>
      </w:pPr>
    </w:p>
    <w:p w14:paraId="76D91A31">
      <w:pPr>
        <w:jc w:val="center"/>
        <w:rPr>
          <w:rFonts w:hint="eastAsia" w:ascii="Times New Roman" w:hAnsi="Times New Roman" w:eastAsia="仿宋"/>
          <w:sz w:val="52"/>
          <w:szCs w:val="52"/>
        </w:rPr>
      </w:pPr>
    </w:p>
    <w:p w14:paraId="15C1B789">
      <w:pPr>
        <w:ind w:firstLine="1040"/>
        <w:rPr>
          <w:rFonts w:ascii="Times New Roman" w:hAnsi="Times New Roman" w:eastAsia="仿宋"/>
          <w:sz w:val="44"/>
          <w:szCs w:val="44"/>
        </w:rPr>
      </w:pPr>
    </w:p>
    <w:p w14:paraId="30CA5CB4">
      <w:pPr>
        <w:ind w:firstLine="1040"/>
        <w:rPr>
          <w:rFonts w:ascii="Times New Roman" w:hAnsi="Times New Roman" w:eastAsia="仿宋"/>
          <w:sz w:val="44"/>
          <w:szCs w:val="44"/>
        </w:rPr>
      </w:pPr>
    </w:p>
    <w:p w14:paraId="621DD82E">
      <w:pPr>
        <w:ind w:firstLine="1040"/>
        <w:rPr>
          <w:rFonts w:ascii="Times New Roman" w:hAnsi="Times New Roman" w:eastAsia="仿宋"/>
          <w:sz w:val="44"/>
          <w:szCs w:val="44"/>
        </w:rPr>
      </w:pPr>
    </w:p>
    <w:p w14:paraId="70FB7C58">
      <w:pPr>
        <w:ind w:firstLine="1040"/>
        <w:rPr>
          <w:rFonts w:ascii="Times New Roman" w:hAnsi="Times New Roman" w:eastAsia="仿宋"/>
          <w:sz w:val="44"/>
          <w:szCs w:val="44"/>
        </w:rPr>
      </w:pPr>
    </w:p>
    <w:p w14:paraId="1C89438C">
      <w:pPr>
        <w:keepNext w:val="0"/>
        <w:keepLines w:val="0"/>
        <w:pageBreakBefore w:val="0"/>
        <w:widowControl w:val="0"/>
        <w:kinsoku/>
        <w:wordWrap/>
        <w:overflowPunct/>
        <w:topLinePunct w:val="0"/>
        <w:autoSpaceDE/>
        <w:autoSpaceDN/>
        <w:bidi w:val="0"/>
        <w:adjustRightInd w:val="0"/>
        <w:snapToGrid w:val="0"/>
        <w:spacing w:line="288" w:lineRule="auto"/>
        <w:ind w:left="2002" w:leftChars="110" w:hanging="1771" w:hangingChars="492"/>
        <w:textAlignment w:val="auto"/>
        <w:rPr>
          <w:rFonts w:hint="default" w:ascii="仿宋_GB2312" w:hAnsi="Times New Roman" w:eastAsia="仿宋_GB2312"/>
          <w:sz w:val="36"/>
          <w:szCs w:val="36"/>
          <w:u w:val="single"/>
          <w:lang w:val="en-US"/>
        </w:rPr>
      </w:pPr>
      <w:r>
        <w:rPr>
          <w:rFonts w:hint="eastAsia" w:ascii="仿宋_GB2312" w:hAnsi="Times New Roman" w:eastAsia="仿宋_GB2312"/>
          <w:sz w:val="36"/>
          <w:szCs w:val="36"/>
        </w:rPr>
        <w:t>项目名称：</w:t>
      </w:r>
      <w:r>
        <w:rPr>
          <w:rFonts w:hint="eastAsia" w:ascii="仿宋_GB2312" w:hAnsi="Times New Roman" w:eastAsia="仿宋_GB2312"/>
          <w:sz w:val="36"/>
          <w:szCs w:val="36"/>
          <w:u w:val="single"/>
          <w:lang w:val="en-US" w:eastAsia="zh-CN"/>
        </w:rPr>
        <w:t xml:space="preserve">     年产5万吨焊管生产线建设项目   </w:t>
      </w:r>
      <w:r>
        <w:rPr>
          <w:rFonts w:hint="eastAsia" w:ascii="仿宋_GB2312" w:hAnsi="Times New Roman" w:eastAsia="仿宋_GB2312"/>
          <w:sz w:val="32"/>
          <w:szCs w:val="32"/>
          <w:u w:val="single"/>
          <w:lang w:val="en-US" w:eastAsia="zh-CN"/>
        </w:rPr>
        <w:t xml:space="preserve">   </w:t>
      </w:r>
    </w:p>
    <w:p w14:paraId="00A09DF1">
      <w:pPr>
        <w:keepNext w:val="0"/>
        <w:keepLines w:val="0"/>
        <w:pageBreakBefore w:val="0"/>
        <w:widowControl w:val="0"/>
        <w:kinsoku/>
        <w:wordWrap/>
        <w:overflowPunct/>
        <w:topLinePunct w:val="0"/>
        <w:autoSpaceDE/>
        <w:autoSpaceDN/>
        <w:bidi w:val="0"/>
        <w:adjustRightInd w:val="0"/>
        <w:snapToGrid w:val="0"/>
        <w:spacing w:line="288" w:lineRule="auto"/>
        <w:ind w:left="-850" w:leftChars="-405" w:firstLine="1083"/>
        <w:jc w:val="both"/>
        <w:textAlignment w:val="auto"/>
        <w:rPr>
          <w:rFonts w:hint="default" w:ascii="仿宋_GB2312" w:hAnsi="Times New Roman" w:eastAsia="仿宋_GB2312"/>
          <w:sz w:val="36"/>
          <w:szCs w:val="36"/>
          <w:u w:val="single"/>
          <w:lang w:val="en-US"/>
        </w:rPr>
      </w:pPr>
      <w:r>
        <w:rPr>
          <w:rFonts w:hint="eastAsia" w:ascii="仿宋_GB2312" w:hAnsi="Times New Roman" w:eastAsia="仿宋_GB2312"/>
          <w:sz w:val="36"/>
          <w:szCs w:val="36"/>
        </w:rPr>
        <w:t>建设单位（盖章）</w:t>
      </w:r>
      <w:r>
        <w:rPr>
          <w:rFonts w:hint="eastAsia" w:ascii="仿宋_GB2312" w:hAnsi="Times New Roman" w:eastAsia="仿宋_GB2312"/>
          <w:sz w:val="36"/>
          <w:szCs w:val="36"/>
          <w:u w:val="single"/>
        </w:rPr>
        <w:t>：</w:t>
      </w:r>
      <w:r>
        <w:rPr>
          <w:rFonts w:hint="eastAsia" w:ascii="仿宋_GB2312" w:hAnsi="Times New Roman" w:eastAsia="仿宋_GB2312"/>
          <w:sz w:val="36"/>
          <w:szCs w:val="36"/>
          <w:u w:val="single"/>
          <w:lang w:val="en-US" w:eastAsia="zh-CN"/>
        </w:rPr>
        <w:t xml:space="preserve">云南通海佳康型材有限公司    </w:t>
      </w:r>
    </w:p>
    <w:p w14:paraId="44EAF0BC">
      <w:pPr>
        <w:adjustRightInd w:val="0"/>
        <w:snapToGrid w:val="0"/>
        <w:spacing w:line="288" w:lineRule="auto"/>
        <w:ind w:left="-850" w:leftChars="-405" w:firstLine="1040"/>
        <w:rPr>
          <w:rFonts w:hint="eastAsia" w:ascii="仿宋_GB2312" w:hAnsi="Times New Roman" w:eastAsia="仿宋_GB2312"/>
          <w:sz w:val="36"/>
          <w:szCs w:val="36"/>
          <w:u w:val="single"/>
        </w:rPr>
      </w:pPr>
      <w:r>
        <w:rPr>
          <w:rFonts w:hint="eastAsia" w:ascii="仿宋_GB2312" w:hAnsi="Times New Roman" w:eastAsia="仿宋_GB2312"/>
          <w:sz w:val="36"/>
          <w:szCs w:val="36"/>
        </w:rPr>
        <w:t>编制日期：</w:t>
      </w:r>
      <w:r>
        <w:rPr>
          <w:rFonts w:hint="eastAsia" w:ascii="仿宋_GB2312" w:hAnsi="Times New Roman" w:eastAsia="仿宋_GB2312"/>
          <w:sz w:val="36"/>
          <w:szCs w:val="36"/>
          <w:u w:val="single"/>
        </w:rPr>
        <w:t xml:space="preserve">     </w:t>
      </w:r>
      <w:r>
        <w:rPr>
          <w:rFonts w:ascii="仿宋_GB2312" w:hAnsi="Times New Roman" w:eastAsia="仿宋_GB2312"/>
          <w:sz w:val="36"/>
          <w:szCs w:val="36"/>
          <w:u w:val="single"/>
        </w:rPr>
        <w:t xml:space="preserve">    </w:t>
      </w:r>
      <w:r>
        <w:rPr>
          <w:rFonts w:hint="eastAsia" w:ascii="仿宋_GB2312" w:hAnsi="Times New Roman" w:eastAsia="仿宋_GB2312"/>
          <w:sz w:val="36"/>
          <w:szCs w:val="36"/>
          <w:u w:val="single"/>
        </w:rPr>
        <w:t>20</w:t>
      </w:r>
      <w:r>
        <w:rPr>
          <w:rFonts w:hint="eastAsia" w:ascii="仿宋_GB2312" w:hAnsi="Times New Roman" w:eastAsia="仿宋_GB2312"/>
          <w:sz w:val="36"/>
          <w:szCs w:val="36"/>
          <w:u w:val="single"/>
          <w:lang w:val="en-US" w:eastAsia="zh-CN"/>
        </w:rPr>
        <w:t>26</w:t>
      </w:r>
      <w:r>
        <w:rPr>
          <w:rFonts w:hint="eastAsia" w:ascii="仿宋_GB2312" w:hAnsi="Times New Roman" w:eastAsia="仿宋_GB2312"/>
          <w:sz w:val="36"/>
          <w:szCs w:val="36"/>
          <w:u w:val="single"/>
        </w:rPr>
        <w:t>年</w:t>
      </w:r>
      <w:r>
        <w:rPr>
          <w:rFonts w:hint="eastAsia" w:ascii="仿宋_GB2312" w:hAnsi="Times New Roman" w:eastAsia="仿宋_GB2312"/>
          <w:sz w:val="36"/>
          <w:szCs w:val="36"/>
          <w:u w:val="single"/>
          <w:lang w:val="en-US" w:eastAsia="zh-CN"/>
        </w:rPr>
        <w:t>02</w:t>
      </w:r>
      <w:r>
        <w:rPr>
          <w:rFonts w:hint="eastAsia" w:ascii="仿宋_GB2312" w:hAnsi="Times New Roman" w:eastAsia="仿宋_GB2312"/>
          <w:sz w:val="36"/>
          <w:szCs w:val="36"/>
          <w:u w:val="single"/>
        </w:rPr>
        <w:t xml:space="preserve">月             </w:t>
      </w:r>
      <w:r>
        <w:rPr>
          <w:rFonts w:hint="eastAsia" w:ascii="仿宋_GB2312" w:hAnsi="Times New Roman" w:eastAsia="仿宋_GB2312"/>
          <w:sz w:val="36"/>
          <w:szCs w:val="36"/>
          <w:u w:val="single"/>
          <w:lang w:val="en-US" w:eastAsia="zh-CN"/>
        </w:rPr>
        <w:t xml:space="preserve"> </w:t>
      </w:r>
      <w:r>
        <w:rPr>
          <w:rFonts w:hint="eastAsia" w:ascii="仿宋_GB2312" w:hAnsi="Times New Roman" w:eastAsia="仿宋_GB2312"/>
          <w:sz w:val="36"/>
          <w:szCs w:val="36"/>
          <w:u w:val="single"/>
        </w:rPr>
        <w:t xml:space="preserve"> </w:t>
      </w:r>
    </w:p>
    <w:p w14:paraId="4B9F1665">
      <w:pPr>
        <w:adjustRightInd w:val="0"/>
        <w:snapToGrid w:val="0"/>
        <w:spacing w:line="288" w:lineRule="auto"/>
        <w:ind w:firstLine="1040"/>
        <w:rPr>
          <w:rFonts w:hint="eastAsia" w:ascii="仿宋_GB2312" w:hAnsi="Times New Roman" w:eastAsia="仿宋_GB2312"/>
          <w:sz w:val="36"/>
          <w:szCs w:val="36"/>
          <w:u w:val="single"/>
        </w:rPr>
      </w:pPr>
      <w:bookmarkStart w:id="0" w:name="_Hlk57884087"/>
    </w:p>
    <w:p w14:paraId="64FED6C2">
      <w:pPr>
        <w:adjustRightInd w:val="0"/>
        <w:snapToGrid w:val="0"/>
        <w:spacing w:line="288" w:lineRule="auto"/>
        <w:ind w:firstLine="1040"/>
        <w:rPr>
          <w:rFonts w:hint="eastAsia" w:ascii="仿宋_GB2312" w:hAnsi="Times New Roman" w:eastAsia="仿宋_GB2312"/>
          <w:sz w:val="36"/>
          <w:szCs w:val="36"/>
        </w:rPr>
      </w:pPr>
    </w:p>
    <w:p w14:paraId="4B708E07">
      <w:pPr>
        <w:adjustRightInd w:val="0"/>
        <w:snapToGrid w:val="0"/>
        <w:spacing w:line="288" w:lineRule="auto"/>
        <w:ind w:firstLine="1040"/>
        <w:rPr>
          <w:rFonts w:hint="eastAsia" w:ascii="仿宋_GB2312" w:hAnsi="Times New Roman" w:eastAsia="仿宋_GB2312"/>
          <w:sz w:val="36"/>
          <w:szCs w:val="36"/>
        </w:rPr>
      </w:pPr>
    </w:p>
    <w:p w14:paraId="0482111B">
      <w:pPr>
        <w:adjustRightInd w:val="0"/>
        <w:snapToGrid w:val="0"/>
        <w:spacing w:line="288" w:lineRule="auto"/>
        <w:ind w:firstLine="1040"/>
        <w:rPr>
          <w:rFonts w:hint="eastAsia" w:ascii="仿宋_GB2312" w:hAnsi="Times New Roman" w:eastAsia="仿宋_GB2312"/>
          <w:sz w:val="36"/>
          <w:szCs w:val="36"/>
        </w:rPr>
      </w:pPr>
    </w:p>
    <w:p w14:paraId="2053500A">
      <w:pPr>
        <w:adjustRightInd w:val="0"/>
        <w:snapToGrid w:val="0"/>
        <w:spacing w:line="288" w:lineRule="auto"/>
        <w:rPr>
          <w:rFonts w:hint="eastAsia" w:ascii="仿宋_GB2312" w:hAnsi="Times New Roman" w:eastAsia="仿宋_GB2312"/>
          <w:sz w:val="36"/>
          <w:szCs w:val="36"/>
        </w:rPr>
      </w:pPr>
    </w:p>
    <w:p w14:paraId="05AA5AF3">
      <w:pPr>
        <w:adjustRightInd w:val="0"/>
        <w:snapToGrid w:val="0"/>
        <w:spacing w:line="288" w:lineRule="auto"/>
        <w:rPr>
          <w:rFonts w:hint="eastAsia" w:ascii="仿宋_GB2312" w:hAnsi="Times New Roman" w:eastAsia="仿宋_GB2312"/>
          <w:sz w:val="36"/>
          <w:szCs w:val="36"/>
        </w:rPr>
      </w:pPr>
    </w:p>
    <w:p w14:paraId="18578DF6">
      <w:pPr>
        <w:adjustRightInd w:val="0"/>
        <w:snapToGrid w:val="0"/>
        <w:spacing w:line="288" w:lineRule="auto"/>
        <w:ind w:firstLine="1040"/>
        <w:rPr>
          <w:rFonts w:hint="eastAsia" w:ascii="仿宋_GB2312" w:hAnsi="Times New Roman" w:eastAsia="仿宋_GB2312"/>
          <w:sz w:val="36"/>
          <w:szCs w:val="36"/>
        </w:rPr>
      </w:pPr>
    </w:p>
    <w:p w14:paraId="46AADA0A">
      <w:pPr>
        <w:adjustRightInd w:val="0"/>
        <w:snapToGrid w:val="0"/>
        <w:spacing w:line="288" w:lineRule="auto"/>
        <w:ind w:firstLine="1040"/>
        <w:rPr>
          <w:rFonts w:hint="eastAsia" w:ascii="仿宋_GB2312" w:hAnsi="Times New Roman" w:eastAsia="仿宋_GB2312"/>
          <w:sz w:val="36"/>
          <w:szCs w:val="36"/>
        </w:rPr>
      </w:pPr>
    </w:p>
    <w:bookmarkEnd w:id="0"/>
    <w:p w14:paraId="69771B92">
      <w:pPr>
        <w:adjustRightInd w:val="0"/>
        <w:snapToGrid w:val="0"/>
        <w:spacing w:line="288" w:lineRule="auto"/>
        <w:jc w:val="center"/>
        <w:rPr>
          <w:rFonts w:hint="eastAsia" w:ascii="楷体_GB2312" w:hAnsi="Times New Roman" w:eastAsia="楷体_GB2312"/>
          <w:sz w:val="36"/>
          <w:szCs w:val="36"/>
        </w:rPr>
      </w:pPr>
      <w:r>
        <w:rPr>
          <w:rFonts w:hint="eastAsia" w:ascii="楷体_GB2312" w:hAnsi="Times New Roman" w:eastAsia="楷体_GB2312"/>
          <w:sz w:val="36"/>
          <w:szCs w:val="36"/>
        </w:rPr>
        <w:t>中华人民共和国生态环境部制</w:t>
      </w:r>
    </w:p>
    <w:sdt>
      <w:sdtPr>
        <w:rPr>
          <w:rFonts w:ascii="Times New Roman" w:hAnsi="Times New Roman" w:eastAsia="宋体" w:cs="Times New Roman"/>
          <w:b/>
          <w:bCs/>
          <w:color w:val="auto"/>
          <w:kern w:val="2"/>
          <w:sz w:val="28"/>
          <w:szCs w:val="28"/>
          <w:lang w:val="en-US" w:eastAsia="zh-CN" w:bidi="ar-SA"/>
        </w:rPr>
        <w:id w:val="147480898"/>
        <w15:color w:val="DBDBDB"/>
        <w:docPartObj>
          <w:docPartGallery w:val="Table of Contents"/>
          <w:docPartUnique/>
        </w:docPartObj>
      </w:sdtPr>
      <w:sdtEndPr>
        <w:rPr>
          <w:rFonts w:hint="eastAsia" w:ascii="Times New Roman" w:hAnsi="Times New Roman" w:eastAsia="宋体" w:cs="Times New Roman"/>
          <w:b/>
          <w:bCs/>
          <w:snapToGrid w:val="0"/>
          <w:color w:val="auto"/>
          <w:kern w:val="0"/>
          <w:sz w:val="24"/>
          <w:szCs w:val="24"/>
          <w:lang w:val="en-US" w:eastAsia="zh-CN" w:bidi="ar-SA"/>
        </w:rPr>
      </w:sdtEndPr>
      <w:sdtContent>
        <w:p w14:paraId="7D30FB07">
          <w:pPr>
            <w:keepNext w:val="0"/>
            <w:keepLines w:val="0"/>
            <w:pageBreakBefore w:val="0"/>
            <w:kinsoku/>
            <w:wordWrap/>
            <w:overflowPunct/>
            <w:topLinePunct w:val="0"/>
            <w:autoSpaceDE/>
            <w:autoSpaceDN/>
            <w:bidi w:val="0"/>
            <w:spacing w:before="0" w:beforeLines="0" w:after="0" w:afterLines="0" w:line="480" w:lineRule="auto"/>
            <w:ind w:left="0" w:leftChars="0" w:right="0" w:rightChars="0" w:firstLine="0" w:firstLineChars="0"/>
            <w:jc w:val="center"/>
            <w:textAlignment w:val="auto"/>
            <w:rPr>
              <w:rFonts w:ascii="Times New Roman" w:hAnsi="Times New Roman" w:eastAsia="宋体"/>
              <w:b/>
              <w:bCs/>
              <w:color w:val="auto"/>
              <w:sz w:val="28"/>
              <w:szCs w:val="28"/>
            </w:rPr>
          </w:pPr>
          <w:r>
            <w:rPr>
              <w:rFonts w:ascii="Times New Roman" w:hAnsi="Times New Roman" w:eastAsia="宋体"/>
              <w:b/>
              <w:bCs/>
              <w:color w:val="auto"/>
              <w:sz w:val="28"/>
              <w:szCs w:val="28"/>
            </w:rPr>
            <w:t>目</w:t>
          </w:r>
          <w:r>
            <w:rPr>
              <w:rFonts w:hint="eastAsia" w:ascii="Times New Roman" w:hAnsi="Times New Roman" w:eastAsia="宋体"/>
              <w:b/>
              <w:bCs/>
              <w:color w:val="auto"/>
              <w:sz w:val="28"/>
              <w:szCs w:val="28"/>
              <w:lang w:val="en-US" w:eastAsia="zh-CN"/>
            </w:rPr>
            <w:t xml:space="preserve">   </w:t>
          </w:r>
          <w:r>
            <w:rPr>
              <w:rFonts w:ascii="Times New Roman" w:hAnsi="Times New Roman" w:eastAsia="宋体"/>
              <w:b/>
              <w:bCs/>
              <w:color w:val="auto"/>
              <w:sz w:val="28"/>
              <w:szCs w:val="28"/>
            </w:rPr>
            <w:t>录</w:t>
          </w:r>
        </w:p>
        <w:p w14:paraId="742F27CA">
          <w:pPr>
            <w:pStyle w:val="68"/>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TOC \o "1-1" \h \u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_Toc32194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一、建设项目基本情况</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_Toc32194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1</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50443298">
          <w:pPr>
            <w:pStyle w:val="68"/>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_Toc8052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二、建设项目工程分析</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_Toc8052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28</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1A1611D7">
          <w:pPr>
            <w:pStyle w:val="68"/>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_Toc14047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三、区域环境质量现状、环境保护目标及评价标准</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_Toc14047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48</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3F07AA69">
          <w:pPr>
            <w:pStyle w:val="68"/>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_Toc25543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四、主要环境影响和保护措施</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_Toc25543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58</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215BCFDB">
          <w:pPr>
            <w:pStyle w:val="68"/>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_Toc16667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五、环境保护措施监督检查清单</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_Toc16667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96</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7AAF330A">
          <w:pPr>
            <w:pStyle w:val="68"/>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_Toc17659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六、结论</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_Toc17659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100</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470CAD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jc w:val="left"/>
            <w:textAlignment w:val="auto"/>
            <w:outlineLvl w:val="9"/>
            <w:rPr>
              <w:rFonts w:hint="eastAsia" w:ascii="Times New Roman" w:hAnsi="Times New Roman" w:eastAsia="宋体"/>
              <w:snapToGrid w:val="0"/>
              <w:color w:val="auto"/>
              <w:szCs w:val="24"/>
              <w:lang w:eastAsia="zh-CN"/>
            </w:rPr>
          </w:pPr>
          <w:r>
            <w:rPr>
              <w:rFonts w:hint="eastAsia" w:ascii="Times New Roman" w:hAnsi="Times New Roman" w:eastAsia="宋体"/>
              <w:b/>
              <w:bCs/>
              <w:snapToGrid w:val="0"/>
              <w:color w:val="auto"/>
              <w:sz w:val="28"/>
              <w:szCs w:val="28"/>
              <w:lang w:eastAsia="zh-CN"/>
            </w:rPr>
            <w:fldChar w:fldCharType="end"/>
          </w:r>
        </w:p>
        <w:p w14:paraId="23A68AB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9"/>
            <w:rPr>
              <w:rFonts w:hint="eastAsia" w:ascii="Times New Roman" w:hAnsi="Times New Roman" w:eastAsia="宋体"/>
              <w:snapToGrid w:val="0"/>
              <w:color w:val="auto"/>
              <w:szCs w:val="24"/>
              <w:lang w:eastAsia="zh-CN"/>
            </w:rPr>
          </w:pPr>
        </w:p>
        <w:p w14:paraId="5571E36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9"/>
            <w:rPr>
              <w:rFonts w:hint="eastAsia" w:ascii="Times New Roman" w:hAnsi="Times New Roman" w:eastAsia="宋体"/>
              <w:b/>
              <w:bCs/>
              <w:snapToGrid w:val="0"/>
              <w:color w:val="auto"/>
              <w:sz w:val="21"/>
              <w:szCs w:val="21"/>
              <w:lang w:eastAsia="zh-CN"/>
            </w:rPr>
          </w:pPr>
          <w:r>
            <w:rPr>
              <w:rFonts w:hint="eastAsia" w:ascii="Times New Roman" w:hAnsi="Times New Roman" w:eastAsia="宋体"/>
              <w:b/>
              <w:bCs/>
              <w:snapToGrid w:val="0"/>
              <w:color w:val="auto"/>
              <w:sz w:val="21"/>
              <w:szCs w:val="21"/>
              <w:lang w:eastAsia="zh-CN"/>
            </w:rPr>
            <w:t>附图：</w:t>
          </w:r>
        </w:p>
        <w:p w14:paraId="231B47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附图1 项目地理位置图；</w:t>
          </w:r>
        </w:p>
        <w:p w14:paraId="6101C97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附图2 项目周边关系图；</w:t>
          </w:r>
        </w:p>
        <w:p w14:paraId="5A7ACCB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附图3 项目平面布置图；</w:t>
          </w:r>
        </w:p>
        <w:p w14:paraId="1AA8B06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附图4 项目区域水系图；</w:t>
          </w:r>
        </w:p>
        <w:p w14:paraId="09A5FF2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附图5 杞麓湖生态保护核心区生态保护缓冲区绿色发展区划定范围关系图；</w:t>
          </w:r>
        </w:p>
        <w:p w14:paraId="7DF1B5C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default" w:ascii="Times New Roman" w:hAnsi="Times New Roman" w:eastAsia="宋体"/>
              <w:snapToGrid w:val="0"/>
              <w:color w:val="auto"/>
              <w:sz w:val="21"/>
              <w:szCs w:val="21"/>
              <w:lang w:val="en-US" w:eastAsia="zh-CN"/>
            </w:rPr>
          </w:pPr>
          <w:r>
            <w:rPr>
              <w:rFonts w:hint="eastAsia" w:ascii="Times New Roman" w:hAnsi="Times New Roman" w:eastAsia="宋体"/>
              <w:snapToGrid w:val="0"/>
              <w:color w:val="auto"/>
              <w:sz w:val="21"/>
              <w:szCs w:val="21"/>
              <w:lang w:eastAsia="zh-CN"/>
            </w:rPr>
            <w:t>附图6 项目与玉溪市通海县纳古镇北片区国土空间详细规划（2单元）关系图</w:t>
          </w:r>
          <w:r>
            <w:rPr>
              <w:rFonts w:hint="eastAsia" w:ascii="Times New Roman" w:hAnsi="Times New Roman" w:eastAsia="宋体"/>
              <w:snapToGrid w:val="0"/>
              <w:color w:val="auto"/>
              <w:sz w:val="21"/>
              <w:szCs w:val="21"/>
              <w:lang w:val="en-US" w:eastAsia="zh-CN"/>
            </w:rPr>
            <w:t>。</w:t>
          </w:r>
        </w:p>
        <w:p w14:paraId="21FF4AE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9"/>
            <w:rPr>
              <w:rFonts w:hint="eastAsia" w:ascii="Times New Roman" w:hAnsi="Times New Roman" w:eastAsia="宋体"/>
              <w:b/>
              <w:bCs/>
              <w:snapToGrid w:val="0"/>
              <w:color w:val="auto"/>
              <w:sz w:val="21"/>
              <w:szCs w:val="21"/>
              <w:lang w:eastAsia="zh-CN"/>
            </w:rPr>
          </w:pPr>
          <w:r>
            <w:rPr>
              <w:rFonts w:hint="eastAsia" w:ascii="Times New Roman" w:hAnsi="Times New Roman" w:eastAsia="宋体"/>
              <w:b/>
              <w:bCs/>
              <w:snapToGrid w:val="0"/>
              <w:color w:val="auto"/>
              <w:sz w:val="21"/>
              <w:szCs w:val="21"/>
              <w:lang w:eastAsia="zh-CN"/>
            </w:rPr>
            <w:t>附件：</w:t>
          </w:r>
        </w:p>
        <w:p w14:paraId="3EFA6EB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 委托书；</w:t>
          </w:r>
        </w:p>
        <w:p w14:paraId="33638C6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附件2 项目投资备案证；</w:t>
          </w:r>
        </w:p>
        <w:p w14:paraId="02F7DEF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附件3 通海县纳古镇人民政府关于项目的选址意见；</w:t>
          </w:r>
        </w:p>
        <w:p w14:paraId="2417CB5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附件4 企业营业执照；</w:t>
          </w:r>
        </w:p>
        <w:p w14:paraId="7C60D1D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附件5 项目</w:t>
          </w:r>
          <w:r>
            <w:rPr>
              <w:rFonts w:hint="eastAsia" w:ascii="Times New Roman" w:hAnsi="Times New Roman"/>
              <w:snapToGrid w:val="0"/>
              <w:color w:val="auto"/>
              <w:sz w:val="21"/>
              <w:szCs w:val="21"/>
              <w:lang w:eastAsia="zh-CN"/>
            </w:rPr>
            <w:t>“三区三线”</w:t>
          </w:r>
          <w:r>
            <w:rPr>
              <w:rFonts w:hint="eastAsia" w:ascii="Times New Roman" w:hAnsi="Times New Roman" w:eastAsia="宋体"/>
              <w:snapToGrid w:val="0"/>
              <w:color w:val="auto"/>
              <w:sz w:val="21"/>
              <w:szCs w:val="21"/>
              <w:lang w:eastAsia="zh-CN"/>
            </w:rPr>
            <w:t>数据查询结果；</w:t>
          </w:r>
        </w:p>
        <w:p w14:paraId="11BF5F0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附件6 项目管控单元查询结果；</w:t>
          </w:r>
        </w:p>
        <w:p w14:paraId="6E20DAE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附件7 杞麓湖管理局关于云南佳康型材有限公司年产5万吨焊管生产线项目的选址意见；</w:t>
          </w:r>
        </w:p>
        <w:p w14:paraId="63D0F2C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附件8 化粪池泥水处置意向协议；</w:t>
          </w:r>
        </w:p>
        <w:p w14:paraId="424562F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附件9 建违法行为</w:t>
          </w:r>
          <w:r>
            <w:rPr>
              <w:rFonts w:hint="eastAsia" w:ascii="Times New Roman" w:hAnsi="Times New Roman"/>
              <w:snapToGrid w:val="0"/>
              <w:color w:val="auto"/>
              <w:sz w:val="21"/>
              <w:szCs w:val="21"/>
              <w:lang w:val="en-US" w:eastAsia="zh-CN"/>
            </w:rPr>
            <w:t>查处情况</w:t>
          </w:r>
          <w:r>
            <w:rPr>
              <w:rFonts w:hint="eastAsia" w:ascii="Times New Roman" w:hAnsi="Times New Roman" w:eastAsia="宋体"/>
              <w:snapToGrid w:val="0"/>
              <w:color w:val="auto"/>
              <w:sz w:val="21"/>
              <w:szCs w:val="21"/>
              <w:lang w:eastAsia="zh-CN"/>
            </w:rPr>
            <w:t>；</w:t>
          </w:r>
        </w:p>
        <w:p w14:paraId="2696929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附件10 项目周边两口水井情况说明；</w:t>
          </w:r>
        </w:p>
        <w:p w14:paraId="59B170B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附件11 生活</w:t>
          </w:r>
          <w:r>
            <w:rPr>
              <w:rFonts w:hint="eastAsia" w:ascii="Times New Roman" w:hAnsi="Times New Roman"/>
              <w:snapToGrid w:val="0"/>
              <w:color w:val="auto"/>
              <w:sz w:val="21"/>
              <w:szCs w:val="21"/>
              <w:lang w:val="en-US" w:eastAsia="zh-CN"/>
            </w:rPr>
            <w:t>污水</w:t>
          </w:r>
          <w:r>
            <w:rPr>
              <w:rFonts w:hint="eastAsia" w:ascii="Times New Roman" w:hAnsi="Times New Roman" w:eastAsia="宋体"/>
              <w:snapToGrid w:val="0"/>
              <w:color w:val="auto"/>
              <w:sz w:val="21"/>
              <w:szCs w:val="21"/>
              <w:lang w:eastAsia="zh-CN"/>
            </w:rPr>
            <w:t>接纳申请；</w:t>
          </w:r>
        </w:p>
        <w:p w14:paraId="05EB671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附件12 四街镇人民政府</w:t>
          </w:r>
          <w:r>
            <w:rPr>
              <w:rFonts w:hint="eastAsia" w:ascii="Times New Roman" w:hAnsi="Times New Roman"/>
              <w:snapToGrid w:val="0"/>
              <w:color w:val="auto"/>
              <w:sz w:val="21"/>
              <w:szCs w:val="21"/>
              <w:lang w:eastAsia="zh-CN"/>
            </w:rPr>
            <w:t>选址意见；</w:t>
          </w:r>
        </w:p>
        <w:p w14:paraId="732E11A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w:t>
          </w:r>
          <w:r>
            <w:rPr>
              <w:rFonts w:hint="eastAsia" w:ascii="Times New Roman" w:hAnsi="Times New Roman"/>
              <w:snapToGrid w:val="0"/>
              <w:color w:val="auto"/>
              <w:sz w:val="21"/>
              <w:szCs w:val="21"/>
              <w:lang w:val="en-US" w:eastAsia="zh-CN"/>
            </w:rPr>
            <w:t>3</w:t>
          </w:r>
          <w:r>
            <w:rPr>
              <w:rFonts w:hint="eastAsia" w:ascii="Times New Roman" w:hAnsi="Times New Roman" w:eastAsia="宋体"/>
              <w:snapToGrid w:val="0"/>
              <w:color w:val="auto"/>
              <w:sz w:val="21"/>
              <w:szCs w:val="21"/>
              <w:lang w:eastAsia="zh-CN"/>
            </w:rPr>
            <w:t xml:space="preserve"> 项目工作进度表和三级审核单；</w:t>
          </w:r>
        </w:p>
        <w:p w14:paraId="7B75AE1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w:t>
          </w:r>
          <w:r>
            <w:rPr>
              <w:rFonts w:hint="eastAsia" w:ascii="Times New Roman" w:hAnsi="Times New Roman"/>
              <w:snapToGrid w:val="0"/>
              <w:color w:val="auto"/>
              <w:sz w:val="21"/>
              <w:szCs w:val="21"/>
              <w:lang w:val="en-US" w:eastAsia="zh-CN"/>
            </w:rPr>
            <w:t>4</w:t>
          </w:r>
          <w:r>
            <w:rPr>
              <w:rFonts w:hint="eastAsia" w:ascii="Times New Roman" w:hAnsi="Times New Roman" w:eastAsia="宋体"/>
              <w:snapToGrid w:val="0"/>
              <w:color w:val="auto"/>
              <w:sz w:val="21"/>
              <w:szCs w:val="21"/>
              <w:lang w:eastAsia="zh-CN"/>
            </w:rPr>
            <w:t xml:space="preserve"> 环评合同；</w:t>
          </w:r>
        </w:p>
        <w:p w14:paraId="5C604D9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w:t>
          </w:r>
          <w:r>
            <w:rPr>
              <w:rFonts w:hint="eastAsia" w:ascii="Times New Roman" w:hAnsi="Times New Roman"/>
              <w:snapToGrid w:val="0"/>
              <w:color w:val="auto"/>
              <w:sz w:val="21"/>
              <w:szCs w:val="21"/>
              <w:lang w:val="en-US" w:eastAsia="zh-CN"/>
            </w:rPr>
            <w:t>5</w:t>
          </w:r>
          <w:r>
            <w:rPr>
              <w:rFonts w:hint="eastAsia" w:ascii="Times New Roman" w:hAnsi="Times New Roman" w:eastAsia="宋体"/>
              <w:snapToGrid w:val="0"/>
              <w:color w:val="auto"/>
              <w:sz w:val="21"/>
              <w:szCs w:val="21"/>
              <w:lang w:eastAsia="zh-CN"/>
            </w:rPr>
            <w:t xml:space="preserve"> 专家评审意见及签到表；</w:t>
          </w:r>
        </w:p>
        <w:p w14:paraId="7C58981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default" w:ascii="Times New Roman" w:hAnsi="Times New Roman" w:eastAsia="宋体"/>
              <w:snapToGrid w:val="0"/>
              <w:color w:val="auto"/>
              <w:sz w:val="21"/>
              <w:szCs w:val="21"/>
              <w:lang w:val="en-US" w:eastAsia="zh-CN"/>
            </w:rPr>
          </w:pPr>
          <w:r>
            <w:rPr>
              <w:rFonts w:hint="eastAsia" w:ascii="Times New Roman" w:hAnsi="Times New Roman" w:eastAsia="宋体"/>
              <w:snapToGrid w:val="0"/>
              <w:color w:val="auto"/>
              <w:sz w:val="21"/>
              <w:szCs w:val="21"/>
              <w:lang w:eastAsia="zh-CN"/>
            </w:rPr>
            <w:t>附件1</w:t>
          </w:r>
          <w:r>
            <w:rPr>
              <w:rFonts w:hint="eastAsia" w:ascii="Times New Roman" w:hAnsi="Times New Roman"/>
              <w:snapToGrid w:val="0"/>
              <w:color w:val="auto"/>
              <w:sz w:val="21"/>
              <w:szCs w:val="21"/>
              <w:lang w:val="en-US" w:eastAsia="zh-CN"/>
            </w:rPr>
            <w:t>6</w:t>
          </w:r>
          <w:r>
            <w:rPr>
              <w:rFonts w:hint="eastAsia" w:ascii="Times New Roman" w:hAnsi="Times New Roman" w:eastAsia="宋体"/>
              <w:snapToGrid w:val="0"/>
              <w:color w:val="auto"/>
              <w:sz w:val="21"/>
              <w:szCs w:val="21"/>
              <w:lang w:eastAsia="zh-CN"/>
            </w:rPr>
            <w:t xml:space="preserve"> 修改清单</w:t>
          </w:r>
          <w:r>
            <w:rPr>
              <w:rFonts w:hint="eastAsia" w:ascii="Times New Roman" w:hAnsi="Times New Roman" w:eastAsia="宋体"/>
              <w:snapToGrid w:val="0"/>
              <w:color w:val="auto"/>
              <w:sz w:val="21"/>
              <w:szCs w:val="21"/>
              <w:lang w:val="en-US" w:eastAsia="zh-CN"/>
            </w:rPr>
            <w:t>。</w:t>
          </w:r>
        </w:p>
        <w:p w14:paraId="3751BBE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9"/>
            <w:rPr>
              <w:rFonts w:hint="eastAsia" w:ascii="Times New Roman" w:hAnsi="Times New Roman" w:eastAsia="宋体"/>
              <w:snapToGrid w:val="0"/>
              <w:color w:val="auto"/>
              <w:szCs w:val="24"/>
              <w:lang w:eastAsia="zh-CN"/>
            </w:rPr>
          </w:pPr>
        </w:p>
        <w:p w14:paraId="4CD1741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9"/>
            <w:rPr>
              <w:rFonts w:hint="eastAsia" w:ascii="Times New Roman" w:hAnsi="Times New Roman" w:eastAsia="宋体"/>
              <w:snapToGrid w:val="0"/>
              <w:color w:val="auto"/>
              <w:sz w:val="24"/>
              <w:szCs w:val="24"/>
              <w:lang w:eastAsia="zh-CN"/>
            </w:rPr>
          </w:pPr>
        </w:p>
      </w:sdtContent>
    </w:sdt>
    <w:p w14:paraId="7D198F09">
      <w:pPr>
        <w:pStyle w:val="19"/>
        <w:adjustRightInd w:val="0"/>
        <w:snapToGrid w:val="0"/>
        <w:spacing w:before="0" w:beforeAutospacing="0" w:after="0" w:afterAutospacing="0" w:line="360" w:lineRule="auto"/>
        <w:jc w:val="left"/>
        <w:outlineLvl w:val="9"/>
        <w:rPr>
          <w:rFonts w:hint="eastAsia" w:ascii="Times New Roman" w:hAnsi="Times New Roman" w:eastAsia="宋体"/>
          <w:snapToGrid w:val="0"/>
          <w:color w:val="auto"/>
          <w:sz w:val="30"/>
          <w:szCs w:val="30"/>
          <w:lang w:eastAsia="zh-CN"/>
        </w:rPr>
        <w:sectPr>
          <w:footerReference r:id="rId3" w:type="default"/>
          <w:pgSz w:w="11905" w:h="16838"/>
          <w:pgMar w:top="1440" w:right="1701" w:bottom="1440" w:left="1701" w:header="851" w:footer="1077" w:gutter="0"/>
          <w:pgBorders>
            <w:top w:val="none" w:sz="0" w:space="0"/>
            <w:left w:val="none" w:sz="0" w:space="0"/>
            <w:bottom w:val="none" w:sz="0" w:space="0"/>
            <w:right w:val="none" w:sz="0" w:space="0"/>
          </w:pgBorders>
          <w:pgNumType w:fmt="upperRoman"/>
          <w:cols w:space="720" w:num="1"/>
          <w:docGrid w:type="lines" w:linePitch="317" w:charSpace="0"/>
        </w:sectPr>
      </w:pPr>
    </w:p>
    <w:p w14:paraId="72381B89">
      <w:pPr>
        <w:pStyle w:val="19"/>
        <w:adjustRightInd w:val="0"/>
        <w:snapToGrid w:val="0"/>
        <w:spacing w:before="0" w:beforeAutospacing="0" w:after="0" w:afterAutospacing="0" w:line="360" w:lineRule="auto"/>
        <w:jc w:val="center"/>
        <w:outlineLvl w:val="0"/>
        <w:rPr>
          <w:rFonts w:ascii="Times New Roman" w:hAnsi="Times New Roman" w:eastAsia="宋体"/>
          <w:b/>
          <w:bCs/>
          <w:snapToGrid w:val="0"/>
          <w:color w:val="auto"/>
          <w:sz w:val="30"/>
          <w:szCs w:val="30"/>
        </w:rPr>
      </w:pPr>
      <w:bookmarkStart w:id="1" w:name="_Toc32194"/>
      <w:r>
        <w:rPr>
          <w:rFonts w:hint="eastAsia" w:ascii="Times New Roman" w:hAnsi="Times New Roman" w:eastAsia="宋体"/>
          <w:b/>
          <w:bCs/>
          <w:snapToGrid w:val="0"/>
          <w:color w:val="auto"/>
          <w:sz w:val="30"/>
          <w:szCs w:val="30"/>
        </w:rPr>
        <w:t>一、建设项目基本情况</w:t>
      </w:r>
      <w:bookmarkEnd w:id="1"/>
    </w:p>
    <w:tbl>
      <w:tblPr>
        <w:tblStyle w:val="24"/>
        <w:tblW w:w="89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49"/>
        <w:gridCol w:w="2409"/>
        <w:gridCol w:w="1639"/>
        <w:gridCol w:w="3094"/>
      </w:tblGrid>
      <w:tr w14:paraId="1BCFF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09142BC7">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建设项目名称</w:t>
            </w:r>
          </w:p>
        </w:tc>
        <w:tc>
          <w:tcPr>
            <w:tcW w:w="7142" w:type="dxa"/>
            <w:gridSpan w:val="3"/>
            <w:vAlign w:val="center"/>
          </w:tcPr>
          <w:p w14:paraId="3E76BA8A">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年产5万吨焊管生产线建设项目</w:t>
            </w:r>
          </w:p>
        </w:tc>
      </w:tr>
      <w:tr w14:paraId="6EB3F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6414A4DC">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项目代码</w:t>
            </w:r>
          </w:p>
        </w:tc>
        <w:tc>
          <w:tcPr>
            <w:tcW w:w="7142" w:type="dxa"/>
            <w:gridSpan w:val="3"/>
            <w:vAlign w:val="center"/>
          </w:tcPr>
          <w:p w14:paraId="1D54BEAE">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2511-530423-04-02-997696</w:t>
            </w:r>
          </w:p>
        </w:tc>
      </w:tr>
      <w:tr w14:paraId="489BE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7C09160D">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建设单位联系人</w:t>
            </w:r>
          </w:p>
        </w:tc>
        <w:tc>
          <w:tcPr>
            <w:tcW w:w="2409" w:type="dxa"/>
            <w:vAlign w:val="center"/>
          </w:tcPr>
          <w:p w14:paraId="6CB2214F">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丁红明</w:t>
            </w:r>
          </w:p>
        </w:tc>
        <w:tc>
          <w:tcPr>
            <w:tcW w:w="1639" w:type="dxa"/>
            <w:vAlign w:val="center"/>
          </w:tcPr>
          <w:p w14:paraId="4FE45CFE">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联系方式</w:t>
            </w:r>
          </w:p>
        </w:tc>
        <w:tc>
          <w:tcPr>
            <w:tcW w:w="3094" w:type="dxa"/>
            <w:vAlign w:val="center"/>
          </w:tcPr>
          <w:p w14:paraId="64B16CD1">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18087777708</w:t>
            </w:r>
          </w:p>
        </w:tc>
      </w:tr>
      <w:tr w14:paraId="71F52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7B17CB16">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建设地点</w:t>
            </w:r>
          </w:p>
        </w:tc>
        <w:tc>
          <w:tcPr>
            <w:tcW w:w="7142" w:type="dxa"/>
            <w:gridSpan w:val="3"/>
            <w:vAlign w:val="center"/>
          </w:tcPr>
          <w:p w14:paraId="0751E9AC">
            <w:pPr>
              <w:adjustRightInd w:val="0"/>
              <w:snapToGrid w:val="0"/>
              <w:jc w:val="center"/>
              <w:rPr>
                <w:rFonts w:hint="default" w:ascii="Times New Roman" w:hAnsi="Times New Roman" w:eastAsia="宋体"/>
                <w:color w:val="auto"/>
                <w:sz w:val="24"/>
                <w:lang w:val="en-US" w:eastAsia="zh-CN"/>
              </w:rPr>
            </w:pPr>
            <w:r>
              <w:rPr>
                <w:rFonts w:ascii="Times New Roman" w:hAnsi="Times New Roman" w:eastAsia="宋体"/>
                <w:color w:val="auto"/>
                <w:sz w:val="24"/>
                <w:u w:val="single"/>
              </w:rPr>
              <w:t>云南</w:t>
            </w:r>
            <w:r>
              <w:rPr>
                <w:rFonts w:ascii="Times New Roman" w:hAnsi="Times New Roman" w:eastAsia="宋体"/>
                <w:color w:val="auto"/>
                <w:sz w:val="24"/>
              </w:rPr>
              <w:t>省</w:t>
            </w:r>
            <w:r>
              <w:rPr>
                <w:rFonts w:hint="eastAsia" w:ascii="Times New Roman" w:hAnsi="Times New Roman" w:eastAsia="宋体"/>
                <w:color w:val="auto"/>
                <w:sz w:val="24"/>
                <w:u w:val="single"/>
                <w:lang w:val="en-US" w:eastAsia="zh-CN"/>
              </w:rPr>
              <w:t>玉溪</w:t>
            </w:r>
            <w:r>
              <w:rPr>
                <w:rFonts w:hint="eastAsia" w:ascii="Times New Roman" w:hAnsi="Times New Roman" w:eastAsia="宋体"/>
                <w:color w:val="auto"/>
                <w:sz w:val="24"/>
                <w:lang w:val="en-US" w:eastAsia="zh-CN"/>
              </w:rPr>
              <w:t>市</w:t>
            </w:r>
            <w:r>
              <w:rPr>
                <w:rFonts w:hint="eastAsia" w:ascii="Times New Roman" w:hAnsi="Times New Roman" w:eastAsia="宋体"/>
                <w:color w:val="auto"/>
                <w:sz w:val="24"/>
                <w:u w:val="single"/>
                <w:lang w:val="en-US" w:eastAsia="zh-CN"/>
              </w:rPr>
              <w:t>通海</w:t>
            </w:r>
            <w:r>
              <w:rPr>
                <w:rFonts w:hint="eastAsia" w:ascii="Times New Roman" w:hAnsi="Times New Roman" w:eastAsia="宋体"/>
                <w:color w:val="auto"/>
                <w:sz w:val="24"/>
                <w:u w:val="none"/>
                <w:vertAlign w:val="baseline"/>
                <w:lang w:val="en-US" w:eastAsia="zh-CN"/>
              </w:rPr>
              <w:t>县</w:t>
            </w:r>
            <w:r>
              <w:rPr>
                <w:rFonts w:hint="eastAsia" w:ascii="Times New Roman" w:hAnsi="Times New Roman" w:eastAsia="宋体"/>
                <w:color w:val="auto"/>
                <w:sz w:val="24"/>
                <w:lang w:val="en-US" w:eastAsia="zh-CN"/>
              </w:rPr>
              <w:t>四街镇二街村白石头地</w:t>
            </w:r>
          </w:p>
        </w:tc>
      </w:tr>
      <w:tr w14:paraId="49B41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36BDE89B">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地理坐标</w:t>
            </w:r>
          </w:p>
        </w:tc>
        <w:tc>
          <w:tcPr>
            <w:tcW w:w="7142" w:type="dxa"/>
            <w:gridSpan w:val="3"/>
            <w:vAlign w:val="center"/>
          </w:tcPr>
          <w:p w14:paraId="696242AF">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w:t>
            </w:r>
            <w:r>
              <w:rPr>
                <w:rFonts w:ascii="Times New Roman" w:hAnsi="Times New Roman" w:eastAsia="宋体"/>
                <w:color w:val="auto"/>
                <w:sz w:val="24"/>
                <w:u w:val="single"/>
              </w:rPr>
              <w:t>10</w:t>
            </w:r>
            <w:r>
              <w:rPr>
                <w:rFonts w:hint="eastAsia" w:ascii="Times New Roman" w:hAnsi="Times New Roman" w:eastAsia="宋体"/>
                <w:color w:val="auto"/>
                <w:sz w:val="24"/>
                <w:u w:val="single"/>
                <w:lang w:val="en-US" w:eastAsia="zh-CN"/>
              </w:rPr>
              <w:t>2</w:t>
            </w:r>
            <w:r>
              <w:rPr>
                <w:rFonts w:ascii="Times New Roman" w:hAnsi="Times New Roman" w:eastAsia="宋体"/>
                <w:color w:val="auto"/>
                <w:sz w:val="24"/>
              </w:rPr>
              <w:t>度</w:t>
            </w:r>
            <w:r>
              <w:rPr>
                <w:rFonts w:hint="eastAsia" w:ascii="Times New Roman" w:hAnsi="Times New Roman" w:eastAsia="宋体"/>
                <w:color w:val="auto"/>
                <w:sz w:val="24"/>
                <w:u w:val="single"/>
                <w:lang w:val="en-US" w:eastAsia="zh-CN"/>
              </w:rPr>
              <w:t>44</w:t>
            </w:r>
            <w:r>
              <w:rPr>
                <w:rFonts w:ascii="Times New Roman" w:hAnsi="Times New Roman" w:eastAsia="宋体"/>
                <w:color w:val="auto"/>
                <w:sz w:val="24"/>
              </w:rPr>
              <w:t>分</w:t>
            </w:r>
            <w:r>
              <w:rPr>
                <w:rFonts w:hint="eastAsia" w:ascii="Times New Roman" w:hAnsi="Times New Roman" w:eastAsia="宋体"/>
                <w:color w:val="auto"/>
                <w:sz w:val="24"/>
                <w:u w:val="single"/>
                <w:lang w:val="en-US" w:eastAsia="zh-CN"/>
              </w:rPr>
              <w:t>42.592</w:t>
            </w:r>
            <w:r>
              <w:rPr>
                <w:rFonts w:ascii="Times New Roman" w:hAnsi="Times New Roman" w:eastAsia="宋体"/>
                <w:color w:val="auto"/>
                <w:sz w:val="24"/>
              </w:rPr>
              <w:t>秒，</w:t>
            </w:r>
            <w:r>
              <w:rPr>
                <w:rFonts w:ascii="Times New Roman" w:hAnsi="Times New Roman" w:eastAsia="宋体"/>
                <w:color w:val="auto"/>
                <w:sz w:val="24"/>
                <w:u w:val="single"/>
              </w:rPr>
              <w:t>2</w:t>
            </w:r>
            <w:r>
              <w:rPr>
                <w:rFonts w:hint="eastAsia" w:ascii="Times New Roman" w:hAnsi="Times New Roman" w:eastAsia="宋体"/>
                <w:color w:val="auto"/>
                <w:sz w:val="24"/>
                <w:u w:val="single"/>
                <w:lang w:val="en-US" w:eastAsia="zh-CN"/>
              </w:rPr>
              <w:t>4</w:t>
            </w:r>
            <w:r>
              <w:rPr>
                <w:rFonts w:ascii="Times New Roman" w:hAnsi="Times New Roman" w:eastAsia="宋体"/>
                <w:color w:val="auto"/>
                <w:sz w:val="24"/>
              </w:rPr>
              <w:t>度</w:t>
            </w:r>
            <w:r>
              <w:rPr>
                <w:rFonts w:hint="eastAsia" w:ascii="Times New Roman" w:hAnsi="Times New Roman" w:eastAsia="宋体"/>
                <w:color w:val="auto"/>
                <w:sz w:val="24"/>
                <w:u w:val="single"/>
                <w:lang w:val="en-US" w:eastAsia="zh-CN"/>
              </w:rPr>
              <w:t>11</w:t>
            </w:r>
            <w:r>
              <w:rPr>
                <w:rFonts w:ascii="Times New Roman" w:hAnsi="Times New Roman" w:eastAsia="宋体"/>
                <w:color w:val="auto"/>
                <w:sz w:val="24"/>
              </w:rPr>
              <w:t>分</w:t>
            </w:r>
            <w:r>
              <w:rPr>
                <w:rFonts w:hint="eastAsia" w:ascii="Times New Roman" w:hAnsi="Times New Roman" w:eastAsia="宋体"/>
                <w:color w:val="auto"/>
                <w:sz w:val="24"/>
                <w:u w:val="single"/>
                <w:lang w:val="en-US" w:eastAsia="zh-CN"/>
              </w:rPr>
              <w:t>52.052</w:t>
            </w:r>
            <w:r>
              <w:rPr>
                <w:rFonts w:ascii="Times New Roman" w:hAnsi="Times New Roman" w:eastAsia="宋体"/>
                <w:color w:val="auto"/>
                <w:sz w:val="24"/>
              </w:rPr>
              <w:t>秒）</w:t>
            </w:r>
          </w:p>
        </w:tc>
      </w:tr>
      <w:tr w14:paraId="5C4F5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49" w:type="dxa"/>
            <w:tcMar>
              <w:top w:w="16" w:type="dxa"/>
              <w:left w:w="16" w:type="dxa"/>
              <w:right w:w="16" w:type="dxa"/>
            </w:tcMar>
            <w:vAlign w:val="center"/>
          </w:tcPr>
          <w:p w14:paraId="1B314DBB">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国民经济行业类别</w:t>
            </w:r>
          </w:p>
        </w:tc>
        <w:tc>
          <w:tcPr>
            <w:tcW w:w="2409" w:type="dxa"/>
            <w:vAlign w:val="center"/>
          </w:tcPr>
          <w:p w14:paraId="16B7B8BA">
            <w:pPr>
              <w:adjustRightInd w:val="0"/>
              <w:snapToGrid w:val="0"/>
              <w:ind w:firstLine="120" w:firstLineChars="5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rPr>
              <w:t>C3130钢压延加工</w:t>
            </w:r>
          </w:p>
        </w:tc>
        <w:tc>
          <w:tcPr>
            <w:tcW w:w="1639" w:type="dxa"/>
            <w:vAlign w:val="center"/>
          </w:tcPr>
          <w:p w14:paraId="55EF42E2">
            <w:pPr>
              <w:adjustRightInd w:val="0"/>
              <w:snapToGrid w:val="0"/>
              <w:jc w:val="center"/>
              <w:rPr>
                <w:rFonts w:ascii="Times New Roman" w:hAnsi="Times New Roman" w:eastAsia="宋体"/>
                <w:color w:val="auto"/>
                <w:sz w:val="24"/>
              </w:rPr>
            </w:pPr>
            <w:bookmarkStart w:id="2" w:name="_Hlk49843745"/>
            <w:r>
              <w:rPr>
                <w:rFonts w:ascii="Times New Roman" w:hAnsi="Times New Roman" w:eastAsia="宋体"/>
                <w:color w:val="auto"/>
                <w:sz w:val="24"/>
              </w:rPr>
              <w:t>建设项目行业类别</w:t>
            </w:r>
            <w:bookmarkEnd w:id="2"/>
          </w:p>
        </w:tc>
        <w:tc>
          <w:tcPr>
            <w:tcW w:w="3094" w:type="dxa"/>
            <w:vAlign w:val="center"/>
          </w:tcPr>
          <w:p w14:paraId="2B6B32A1">
            <w:pPr>
              <w:adjustRightInd w:val="0"/>
              <w:snapToGrid w:val="0"/>
              <w:ind w:firstLine="120" w:firstLineChars="50"/>
              <w:jc w:val="center"/>
              <w:rPr>
                <w:rFonts w:hint="default" w:ascii="Times New Roman" w:hAnsi="Times New Roman" w:eastAsia="宋体"/>
                <w:color w:val="auto"/>
                <w:sz w:val="24"/>
                <w:lang w:val="en-US" w:eastAsia="zh-CN"/>
              </w:rPr>
            </w:pPr>
            <w:r>
              <w:rPr>
                <w:rFonts w:hint="eastAsia" w:ascii="Times New Roman" w:hAnsi="Times New Roman" w:eastAsia="宋体" w:cs="Times New Roman"/>
                <w:color w:val="auto"/>
                <w:sz w:val="24"/>
                <w:lang w:eastAsia="zh-CN"/>
              </w:rPr>
              <w:t>二十八、黑色金属冶炼和压延加工业 31</w:t>
            </w:r>
            <w:r>
              <w:rPr>
                <w:rFonts w:hint="eastAsia" w:ascii="Times New Roman" w:hAnsi="Times New Roman" w:eastAsia="宋体" w:cs="Times New Roman"/>
                <w:color w:val="auto"/>
                <w:sz w:val="24"/>
                <w:lang w:val="en-US" w:eastAsia="zh-CN"/>
              </w:rPr>
              <w:t>-</w:t>
            </w:r>
            <w:r>
              <w:rPr>
                <w:rFonts w:hint="eastAsia" w:ascii="Times New Roman" w:hAnsi="Times New Roman" w:eastAsia="宋体"/>
                <w:color w:val="auto"/>
                <w:sz w:val="24"/>
                <w:lang w:val="en-US" w:eastAsia="zh-CN"/>
              </w:rPr>
              <w:t>63钢压延加工313</w:t>
            </w:r>
          </w:p>
        </w:tc>
      </w:tr>
      <w:tr w14:paraId="291D6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49" w:type="dxa"/>
            <w:tcMar>
              <w:top w:w="16" w:type="dxa"/>
              <w:left w:w="16" w:type="dxa"/>
              <w:right w:w="16" w:type="dxa"/>
            </w:tcMar>
            <w:vAlign w:val="center"/>
          </w:tcPr>
          <w:p w14:paraId="4F9276FB">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建设性质</w:t>
            </w:r>
          </w:p>
        </w:tc>
        <w:tc>
          <w:tcPr>
            <w:tcW w:w="2409" w:type="dxa"/>
            <w:vAlign w:val="center"/>
          </w:tcPr>
          <w:p w14:paraId="1E3E2A21">
            <w:pPr>
              <w:autoSpaceDE w:val="0"/>
              <w:autoSpaceDN w:val="0"/>
              <w:adjustRightInd w:val="0"/>
              <w:snapToGrid w:val="0"/>
              <w:ind w:firstLine="120" w:firstLineChars="50"/>
              <w:jc w:val="left"/>
              <w:rPr>
                <w:rFonts w:ascii="Times New Roman" w:hAnsi="Times New Roman" w:eastAsia="宋体"/>
                <w:color w:val="auto"/>
                <w:kern w:val="0"/>
                <w:sz w:val="24"/>
              </w:rPr>
            </w:pPr>
            <w:r>
              <w:rPr>
                <w:rFonts w:ascii="Times New Roman" w:hAnsi="Times New Roman" w:eastAsia="宋体"/>
                <w:color w:val="auto"/>
                <w:kern w:val="0"/>
                <w:sz w:val="24"/>
              </w:rPr>
              <w:sym w:font="Wingdings 2" w:char="00A3"/>
            </w:r>
            <w:r>
              <w:rPr>
                <w:rFonts w:ascii="Times New Roman" w:hAnsi="Times New Roman" w:eastAsia="宋体"/>
                <w:color w:val="auto"/>
                <w:kern w:val="0"/>
                <w:sz w:val="24"/>
              </w:rPr>
              <w:t>新建（迁建）</w:t>
            </w:r>
          </w:p>
          <w:p w14:paraId="6F045580">
            <w:pPr>
              <w:autoSpaceDE w:val="0"/>
              <w:autoSpaceDN w:val="0"/>
              <w:adjustRightInd w:val="0"/>
              <w:snapToGrid w:val="0"/>
              <w:ind w:firstLine="120" w:firstLineChars="50"/>
              <w:jc w:val="left"/>
              <w:rPr>
                <w:rFonts w:ascii="Times New Roman" w:hAnsi="Times New Roman" w:eastAsia="宋体"/>
                <w:color w:val="auto"/>
                <w:kern w:val="0"/>
                <w:sz w:val="24"/>
              </w:rPr>
            </w:pPr>
            <w:r>
              <w:rPr>
                <w:rFonts w:ascii="Times New Roman" w:hAnsi="Times New Roman" w:eastAsia="宋体"/>
                <w:color w:val="auto"/>
                <w:kern w:val="0"/>
                <w:sz w:val="24"/>
              </w:rPr>
              <w:sym w:font="Wingdings 2" w:char="0052"/>
            </w:r>
            <w:r>
              <w:rPr>
                <w:rFonts w:ascii="Times New Roman" w:hAnsi="Times New Roman" w:eastAsia="宋体"/>
                <w:color w:val="auto"/>
                <w:kern w:val="0"/>
                <w:sz w:val="24"/>
              </w:rPr>
              <w:t>改建</w:t>
            </w:r>
          </w:p>
          <w:p w14:paraId="3B258DAA">
            <w:pPr>
              <w:autoSpaceDE w:val="0"/>
              <w:autoSpaceDN w:val="0"/>
              <w:adjustRightInd w:val="0"/>
              <w:snapToGrid w:val="0"/>
              <w:ind w:firstLine="120" w:firstLineChars="50"/>
              <w:jc w:val="left"/>
              <w:rPr>
                <w:rFonts w:ascii="Times New Roman" w:hAnsi="Times New Roman" w:eastAsia="宋体"/>
                <w:color w:val="auto"/>
                <w:kern w:val="0"/>
                <w:sz w:val="24"/>
              </w:rPr>
            </w:pPr>
            <w:r>
              <w:rPr>
                <w:rFonts w:ascii="Times New Roman" w:hAnsi="Times New Roman" w:eastAsia="宋体"/>
                <w:color w:val="auto"/>
                <w:kern w:val="0"/>
                <w:sz w:val="24"/>
              </w:rPr>
              <w:sym w:font="Wingdings 2" w:char="00A3"/>
            </w:r>
            <w:r>
              <w:rPr>
                <w:rFonts w:ascii="Times New Roman" w:hAnsi="Times New Roman" w:eastAsia="宋体"/>
                <w:color w:val="auto"/>
                <w:kern w:val="0"/>
                <w:sz w:val="24"/>
              </w:rPr>
              <w:t>扩建</w:t>
            </w:r>
          </w:p>
          <w:p w14:paraId="1305F9BE">
            <w:pPr>
              <w:autoSpaceDE w:val="0"/>
              <w:autoSpaceDN w:val="0"/>
              <w:adjustRightInd w:val="0"/>
              <w:snapToGrid w:val="0"/>
              <w:ind w:firstLine="120" w:firstLineChars="50"/>
              <w:jc w:val="left"/>
              <w:rPr>
                <w:rFonts w:ascii="Times New Roman" w:hAnsi="Times New Roman" w:eastAsia="宋体"/>
                <w:color w:val="auto"/>
                <w:kern w:val="0"/>
                <w:sz w:val="24"/>
              </w:rPr>
            </w:pPr>
            <w:r>
              <w:rPr>
                <w:rFonts w:ascii="Times New Roman" w:hAnsi="Times New Roman" w:eastAsia="宋体"/>
                <w:color w:val="auto"/>
                <w:kern w:val="0"/>
                <w:sz w:val="24"/>
              </w:rPr>
              <w:sym w:font="Wingdings 2" w:char="00A3"/>
            </w:r>
            <w:r>
              <w:rPr>
                <w:rFonts w:ascii="Times New Roman" w:hAnsi="Times New Roman" w:eastAsia="宋体"/>
                <w:color w:val="auto"/>
                <w:kern w:val="0"/>
                <w:sz w:val="24"/>
              </w:rPr>
              <w:t>技术改造</w:t>
            </w:r>
          </w:p>
        </w:tc>
        <w:tc>
          <w:tcPr>
            <w:tcW w:w="1639" w:type="dxa"/>
            <w:vAlign w:val="center"/>
          </w:tcPr>
          <w:p w14:paraId="72672BD2">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建设项目</w:t>
            </w:r>
          </w:p>
          <w:p w14:paraId="29135C4C">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申报情形</w:t>
            </w:r>
          </w:p>
        </w:tc>
        <w:tc>
          <w:tcPr>
            <w:tcW w:w="3094" w:type="dxa"/>
            <w:vAlign w:val="center"/>
          </w:tcPr>
          <w:p w14:paraId="2861EAC3">
            <w:pPr>
              <w:adjustRightInd w:val="0"/>
              <w:snapToGrid w:val="0"/>
              <w:ind w:firstLine="120" w:firstLineChars="50"/>
              <w:jc w:val="left"/>
              <w:rPr>
                <w:rFonts w:ascii="Times New Roman" w:hAnsi="Times New Roman" w:eastAsia="宋体"/>
                <w:color w:val="auto"/>
                <w:sz w:val="24"/>
              </w:rPr>
            </w:pPr>
            <w:r>
              <w:rPr>
                <w:rFonts w:ascii="Times New Roman" w:hAnsi="Times New Roman" w:eastAsia="宋体"/>
                <w:color w:val="auto"/>
                <w:sz w:val="24"/>
              </w:rPr>
              <w:sym w:font="Wingdings 2" w:char="0052"/>
            </w:r>
            <w:r>
              <w:rPr>
                <w:rFonts w:ascii="Times New Roman" w:hAnsi="Times New Roman" w:eastAsia="宋体"/>
                <w:color w:val="auto"/>
                <w:sz w:val="24"/>
              </w:rPr>
              <w:t>首次申报项目</w:t>
            </w:r>
          </w:p>
          <w:p w14:paraId="5996BCB3">
            <w:pPr>
              <w:adjustRightInd w:val="0"/>
              <w:snapToGrid w:val="0"/>
              <w:ind w:firstLine="120" w:firstLineChars="50"/>
              <w:jc w:val="left"/>
              <w:rPr>
                <w:rFonts w:ascii="Times New Roman" w:hAnsi="Times New Roman" w:eastAsia="宋体"/>
                <w:color w:val="auto"/>
                <w:sz w:val="24"/>
              </w:rPr>
            </w:pPr>
            <w:r>
              <w:rPr>
                <w:rFonts w:ascii="Times New Roman" w:hAnsi="Times New Roman" w:eastAsia="宋体"/>
                <w:color w:val="auto"/>
                <w:sz w:val="24"/>
              </w:rPr>
              <w:sym w:font="Wingdings 2" w:char="00A3"/>
            </w:r>
            <w:r>
              <w:rPr>
                <w:rFonts w:ascii="Times New Roman" w:hAnsi="Times New Roman" w:eastAsia="宋体"/>
                <w:color w:val="auto"/>
                <w:sz w:val="24"/>
              </w:rPr>
              <w:t>不予批准后再次申报项目</w:t>
            </w:r>
          </w:p>
          <w:p w14:paraId="4EA02F04">
            <w:pPr>
              <w:adjustRightInd w:val="0"/>
              <w:snapToGrid w:val="0"/>
              <w:ind w:firstLine="120" w:firstLineChars="50"/>
              <w:jc w:val="left"/>
              <w:rPr>
                <w:rFonts w:ascii="Times New Roman" w:hAnsi="Times New Roman" w:eastAsia="宋体"/>
                <w:color w:val="auto"/>
                <w:sz w:val="24"/>
              </w:rPr>
            </w:pPr>
            <w:r>
              <w:rPr>
                <w:rFonts w:ascii="Times New Roman" w:hAnsi="Times New Roman" w:eastAsia="宋体"/>
                <w:color w:val="auto"/>
                <w:sz w:val="24"/>
              </w:rPr>
              <w:sym w:font="Wingdings 2" w:char="00A3"/>
            </w:r>
            <w:r>
              <w:rPr>
                <w:rFonts w:ascii="Times New Roman" w:hAnsi="Times New Roman" w:eastAsia="宋体"/>
                <w:color w:val="auto"/>
                <w:sz w:val="24"/>
              </w:rPr>
              <w:t>超五年重新审核项目</w:t>
            </w:r>
          </w:p>
          <w:p w14:paraId="4807F245">
            <w:pPr>
              <w:adjustRightInd w:val="0"/>
              <w:snapToGrid w:val="0"/>
              <w:ind w:firstLine="120" w:firstLineChars="50"/>
              <w:jc w:val="left"/>
              <w:rPr>
                <w:rFonts w:ascii="Times New Roman" w:hAnsi="Times New Roman" w:eastAsia="宋体"/>
                <w:color w:val="auto"/>
                <w:sz w:val="24"/>
              </w:rPr>
            </w:pPr>
            <w:r>
              <w:rPr>
                <w:rFonts w:ascii="Times New Roman" w:hAnsi="Times New Roman" w:eastAsia="宋体"/>
                <w:color w:val="auto"/>
                <w:sz w:val="24"/>
              </w:rPr>
              <w:sym w:font="Wingdings 2" w:char="00A3"/>
            </w:r>
            <w:r>
              <w:rPr>
                <w:rFonts w:ascii="Times New Roman" w:hAnsi="Times New Roman" w:eastAsia="宋体"/>
                <w:color w:val="auto"/>
                <w:sz w:val="24"/>
              </w:rPr>
              <w:t>重大变动重新报批项目</w:t>
            </w:r>
          </w:p>
        </w:tc>
      </w:tr>
      <w:tr w14:paraId="5C307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49" w:type="dxa"/>
            <w:tcMar>
              <w:top w:w="16" w:type="dxa"/>
              <w:left w:w="16" w:type="dxa"/>
              <w:right w:w="16" w:type="dxa"/>
            </w:tcMar>
            <w:vAlign w:val="center"/>
          </w:tcPr>
          <w:p w14:paraId="79A5F6E4">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项目审批（核准/备案）部门（选填）</w:t>
            </w:r>
          </w:p>
        </w:tc>
        <w:tc>
          <w:tcPr>
            <w:tcW w:w="2409" w:type="dxa"/>
            <w:vAlign w:val="center"/>
          </w:tcPr>
          <w:p w14:paraId="00FCC4D5">
            <w:pPr>
              <w:adjustRightInd w:val="0"/>
              <w:snapToGrid w:val="0"/>
              <w:ind w:firstLine="120" w:firstLineChars="50"/>
              <w:jc w:val="center"/>
              <w:rPr>
                <w:rFonts w:ascii="Times New Roman" w:hAnsi="Times New Roman" w:eastAsia="宋体"/>
                <w:color w:val="auto"/>
                <w:sz w:val="24"/>
              </w:rPr>
            </w:pPr>
            <w:r>
              <w:rPr>
                <w:rFonts w:hint="eastAsia" w:ascii="Times New Roman" w:hAnsi="Times New Roman" w:eastAsia="宋体"/>
                <w:color w:val="auto"/>
                <w:sz w:val="24"/>
                <w:lang w:val="en-US" w:eastAsia="zh-CN"/>
              </w:rPr>
              <w:t>通海县</w:t>
            </w:r>
            <w:r>
              <w:rPr>
                <w:rFonts w:hint="eastAsia" w:ascii="Times New Roman" w:hAnsi="Times New Roman" w:eastAsia="宋体"/>
                <w:color w:val="auto"/>
                <w:sz w:val="24"/>
              </w:rPr>
              <w:t>发展和改革局</w:t>
            </w:r>
          </w:p>
        </w:tc>
        <w:tc>
          <w:tcPr>
            <w:tcW w:w="1639" w:type="dxa"/>
            <w:vAlign w:val="center"/>
          </w:tcPr>
          <w:p w14:paraId="3751B8B5">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项目审批（核准/备案）文号（选填）</w:t>
            </w:r>
          </w:p>
        </w:tc>
        <w:tc>
          <w:tcPr>
            <w:tcW w:w="3094" w:type="dxa"/>
            <w:vAlign w:val="center"/>
          </w:tcPr>
          <w:p w14:paraId="228DFE5C">
            <w:pPr>
              <w:adjustRightInd w:val="0"/>
              <w:snapToGrid w:val="0"/>
              <w:ind w:firstLine="120" w:firstLineChars="50"/>
              <w:jc w:val="center"/>
              <w:rPr>
                <w:rFonts w:ascii="Times New Roman" w:hAnsi="Times New Roman" w:eastAsia="宋体"/>
                <w:color w:val="auto"/>
                <w:sz w:val="24"/>
              </w:rPr>
            </w:pPr>
          </w:p>
        </w:tc>
      </w:tr>
      <w:tr w14:paraId="3E669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1849" w:type="dxa"/>
            <w:tcMar>
              <w:top w:w="16" w:type="dxa"/>
              <w:left w:w="16" w:type="dxa"/>
              <w:right w:w="16" w:type="dxa"/>
            </w:tcMar>
            <w:vAlign w:val="center"/>
          </w:tcPr>
          <w:p w14:paraId="6883AC3C">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总投资（万元）</w:t>
            </w:r>
          </w:p>
        </w:tc>
        <w:tc>
          <w:tcPr>
            <w:tcW w:w="2409" w:type="dxa"/>
            <w:vAlign w:val="center"/>
          </w:tcPr>
          <w:p w14:paraId="4FAB570B">
            <w:pPr>
              <w:adjustRightInd w:val="0"/>
              <w:snapToGrid w:val="0"/>
              <w:ind w:firstLine="120" w:firstLineChars="5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100</w:t>
            </w:r>
          </w:p>
        </w:tc>
        <w:tc>
          <w:tcPr>
            <w:tcW w:w="1639" w:type="dxa"/>
            <w:tcMar>
              <w:top w:w="16" w:type="dxa"/>
              <w:left w:w="16" w:type="dxa"/>
              <w:right w:w="16" w:type="dxa"/>
            </w:tcMar>
            <w:vAlign w:val="center"/>
          </w:tcPr>
          <w:p w14:paraId="185ECD29">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环保投资（万元）</w:t>
            </w:r>
          </w:p>
        </w:tc>
        <w:tc>
          <w:tcPr>
            <w:tcW w:w="3094" w:type="dxa"/>
            <w:vAlign w:val="center"/>
          </w:tcPr>
          <w:p w14:paraId="307ABD9F">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41.7</w:t>
            </w:r>
          </w:p>
        </w:tc>
      </w:tr>
      <w:tr w14:paraId="1AB0E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5440100F">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环保投资占比（%）</w:t>
            </w:r>
          </w:p>
        </w:tc>
        <w:tc>
          <w:tcPr>
            <w:tcW w:w="2409" w:type="dxa"/>
            <w:vAlign w:val="center"/>
          </w:tcPr>
          <w:p w14:paraId="5A59E42B">
            <w:pPr>
              <w:adjustRightInd w:val="0"/>
              <w:snapToGrid w:val="0"/>
              <w:ind w:firstLine="120" w:firstLineChars="5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41.7</w:t>
            </w:r>
          </w:p>
        </w:tc>
        <w:tc>
          <w:tcPr>
            <w:tcW w:w="1639" w:type="dxa"/>
            <w:tcMar>
              <w:top w:w="16" w:type="dxa"/>
              <w:left w:w="16" w:type="dxa"/>
              <w:right w:w="16" w:type="dxa"/>
            </w:tcMar>
            <w:vAlign w:val="center"/>
          </w:tcPr>
          <w:p w14:paraId="6E18682A">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施工工期</w:t>
            </w:r>
          </w:p>
        </w:tc>
        <w:tc>
          <w:tcPr>
            <w:tcW w:w="3094" w:type="dxa"/>
            <w:vAlign w:val="center"/>
          </w:tcPr>
          <w:p w14:paraId="6B19353D">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3</w:t>
            </w:r>
          </w:p>
        </w:tc>
      </w:tr>
      <w:tr w14:paraId="0E4F6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2A374F0F">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是否开工建设</w:t>
            </w:r>
          </w:p>
        </w:tc>
        <w:tc>
          <w:tcPr>
            <w:tcW w:w="2409" w:type="dxa"/>
            <w:vAlign w:val="center"/>
          </w:tcPr>
          <w:p w14:paraId="459A1F4F">
            <w:pPr>
              <w:adjustRightInd w:val="0"/>
              <w:snapToGrid w:val="0"/>
              <w:ind w:firstLine="120" w:firstLineChars="50"/>
              <w:rPr>
                <w:rFonts w:ascii="Times New Roman" w:hAnsi="Times New Roman" w:eastAsia="宋体"/>
                <w:color w:val="auto"/>
                <w:sz w:val="24"/>
              </w:rPr>
            </w:pPr>
            <w:r>
              <w:rPr>
                <w:rFonts w:ascii="Times New Roman" w:hAnsi="Times New Roman" w:eastAsia="宋体"/>
                <w:color w:val="auto"/>
                <w:sz w:val="24"/>
              </w:rPr>
              <w:sym w:font="Wingdings 2" w:char="00A3"/>
            </w:r>
            <w:r>
              <w:rPr>
                <w:rFonts w:ascii="Times New Roman" w:hAnsi="Times New Roman" w:eastAsia="宋体"/>
                <w:color w:val="auto"/>
                <w:sz w:val="24"/>
              </w:rPr>
              <w:t>否</w:t>
            </w:r>
          </w:p>
          <w:p w14:paraId="6EB11D7D">
            <w:pPr>
              <w:adjustRightInd w:val="0"/>
              <w:snapToGrid w:val="0"/>
              <w:ind w:firstLine="120" w:firstLineChars="50"/>
              <w:rPr>
                <w:rFonts w:ascii="Times New Roman" w:hAnsi="Times New Roman" w:eastAsia="宋体"/>
                <w:color w:val="auto"/>
                <w:sz w:val="24"/>
              </w:rPr>
            </w:pPr>
            <w:r>
              <w:rPr>
                <w:rFonts w:ascii="Times New Roman" w:hAnsi="Times New Roman" w:eastAsia="宋体"/>
                <w:color w:val="auto"/>
                <w:sz w:val="24"/>
                <w:highlight w:val="none"/>
              </w:rPr>
              <w:sym w:font="Wingdings 2" w:char="0052"/>
            </w:r>
            <w:r>
              <w:rPr>
                <w:rFonts w:ascii="Times New Roman" w:hAnsi="Times New Roman" w:eastAsia="宋体"/>
                <w:color w:val="auto"/>
                <w:sz w:val="24"/>
                <w:highlight w:val="none"/>
              </w:rPr>
              <w:t>是：</w:t>
            </w:r>
            <w:r>
              <w:rPr>
                <w:rFonts w:hint="eastAsia" w:ascii="Times New Roman" w:hAnsi="Times New Roman" w:eastAsia="宋体"/>
                <w:color w:val="auto"/>
                <w:sz w:val="24"/>
                <w:highlight w:val="none"/>
              </w:rPr>
              <w:t>（1）已完成1#生产车间3条生产线及2#生产车间1条生产线的建设，共计建成4条生产线，还剩余2#车间的一条生产线未建设。（2）处罚及执行情况：玉溪市生态环境局于202</w:t>
            </w:r>
            <w:r>
              <w:rPr>
                <w:rFonts w:hint="eastAsia"/>
                <w:color w:val="auto"/>
                <w:sz w:val="24"/>
                <w:highlight w:val="none"/>
                <w:lang w:val="en-US" w:eastAsia="zh-CN"/>
              </w:rPr>
              <w:t>5</w:t>
            </w:r>
            <w:r>
              <w:rPr>
                <w:rFonts w:hint="eastAsia" w:ascii="Times New Roman" w:hAnsi="Times New Roman" w:eastAsia="宋体"/>
                <w:color w:val="auto"/>
                <w:sz w:val="24"/>
                <w:highlight w:val="none"/>
              </w:rPr>
              <w:t>年</w:t>
            </w:r>
            <w:r>
              <w:rPr>
                <w:rFonts w:hint="eastAsia"/>
                <w:color w:val="auto"/>
                <w:sz w:val="24"/>
                <w:highlight w:val="none"/>
                <w:lang w:val="en-US" w:eastAsia="zh-CN"/>
              </w:rPr>
              <w:t>11</w:t>
            </w:r>
            <w:r>
              <w:rPr>
                <w:rFonts w:hint="eastAsia" w:ascii="Times New Roman" w:hAnsi="Times New Roman" w:eastAsia="宋体"/>
                <w:color w:val="auto"/>
                <w:sz w:val="24"/>
                <w:highlight w:val="none"/>
              </w:rPr>
              <w:t>月</w:t>
            </w:r>
            <w:r>
              <w:rPr>
                <w:rFonts w:hint="eastAsia"/>
                <w:color w:val="auto"/>
                <w:sz w:val="24"/>
                <w:highlight w:val="none"/>
                <w:lang w:val="en-US" w:eastAsia="zh-CN"/>
              </w:rPr>
              <w:t>10</w:t>
            </w:r>
            <w:r>
              <w:rPr>
                <w:rFonts w:hint="eastAsia" w:ascii="Times New Roman" w:hAnsi="Times New Roman" w:eastAsia="宋体"/>
                <w:color w:val="auto"/>
                <w:sz w:val="24"/>
                <w:highlight w:val="none"/>
              </w:rPr>
              <w:t>日对该项目未批先建问题进行了立案</w:t>
            </w:r>
            <w:r>
              <w:rPr>
                <w:rFonts w:hint="eastAsia"/>
                <w:color w:val="auto"/>
                <w:sz w:val="24"/>
                <w:highlight w:val="none"/>
                <w:lang w:val="en-US" w:eastAsia="zh-CN"/>
              </w:rPr>
              <w:t>调查</w:t>
            </w:r>
            <w:r>
              <w:rPr>
                <w:rFonts w:hint="eastAsia" w:ascii="Times New Roman" w:hAnsi="Times New Roman" w:eastAsia="宋体"/>
                <w:color w:val="auto"/>
                <w:sz w:val="24"/>
                <w:highlight w:val="none"/>
              </w:rPr>
              <w:t>。正在办理行政处罚手续。</w:t>
            </w:r>
          </w:p>
        </w:tc>
        <w:tc>
          <w:tcPr>
            <w:tcW w:w="1639" w:type="dxa"/>
            <w:tcMar>
              <w:top w:w="16" w:type="dxa"/>
              <w:left w:w="16" w:type="dxa"/>
              <w:right w:w="16" w:type="dxa"/>
            </w:tcMar>
            <w:vAlign w:val="center"/>
          </w:tcPr>
          <w:p w14:paraId="3A5061A8">
            <w:pPr>
              <w:adjustRightInd w:val="0"/>
              <w:snapToGrid w:val="0"/>
              <w:ind w:firstLine="114" w:firstLineChars="50"/>
              <w:jc w:val="center"/>
              <w:rPr>
                <w:rFonts w:ascii="Times New Roman" w:hAnsi="Times New Roman" w:eastAsia="宋体"/>
                <w:color w:val="auto"/>
                <w:spacing w:val="-6"/>
                <w:sz w:val="24"/>
              </w:rPr>
            </w:pPr>
            <w:r>
              <w:rPr>
                <w:rFonts w:ascii="Times New Roman" w:hAnsi="Times New Roman" w:eastAsia="宋体"/>
                <w:color w:val="auto"/>
                <w:spacing w:val="-6"/>
                <w:sz w:val="24"/>
              </w:rPr>
              <w:t>用地（用海）</w:t>
            </w:r>
          </w:p>
          <w:p w14:paraId="2124273A">
            <w:pPr>
              <w:adjustRightInd w:val="0"/>
              <w:snapToGrid w:val="0"/>
              <w:ind w:firstLine="114" w:firstLineChars="50"/>
              <w:jc w:val="center"/>
              <w:rPr>
                <w:rFonts w:ascii="Times New Roman" w:hAnsi="Times New Roman" w:eastAsia="宋体"/>
                <w:color w:val="auto"/>
                <w:sz w:val="24"/>
              </w:rPr>
            </w:pPr>
            <w:r>
              <w:rPr>
                <w:rFonts w:ascii="Times New Roman" w:hAnsi="Times New Roman" w:eastAsia="宋体"/>
                <w:color w:val="auto"/>
                <w:spacing w:val="-6"/>
                <w:sz w:val="24"/>
              </w:rPr>
              <w:t>面积（m</w:t>
            </w:r>
            <w:r>
              <w:rPr>
                <w:rFonts w:ascii="Times New Roman" w:hAnsi="Times New Roman" w:eastAsia="宋体"/>
                <w:color w:val="auto"/>
                <w:spacing w:val="-6"/>
                <w:sz w:val="24"/>
                <w:vertAlign w:val="superscript"/>
              </w:rPr>
              <w:t>2</w:t>
            </w:r>
            <w:r>
              <w:rPr>
                <w:rFonts w:ascii="Times New Roman" w:hAnsi="Times New Roman" w:eastAsia="宋体"/>
                <w:color w:val="auto"/>
                <w:spacing w:val="-6"/>
                <w:sz w:val="24"/>
              </w:rPr>
              <w:t>）</w:t>
            </w:r>
          </w:p>
        </w:tc>
        <w:tc>
          <w:tcPr>
            <w:tcW w:w="3094" w:type="dxa"/>
            <w:vAlign w:val="center"/>
          </w:tcPr>
          <w:p w14:paraId="1E8F8C9B">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11300</w:t>
            </w:r>
          </w:p>
        </w:tc>
      </w:tr>
      <w:tr w14:paraId="4D35E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49" w:type="dxa"/>
            <w:vAlign w:val="center"/>
          </w:tcPr>
          <w:p w14:paraId="1114A813">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专项评价设置情况</w:t>
            </w:r>
          </w:p>
        </w:tc>
        <w:tc>
          <w:tcPr>
            <w:tcW w:w="7142" w:type="dxa"/>
            <w:gridSpan w:val="3"/>
            <w:vAlign w:val="center"/>
          </w:tcPr>
          <w:p w14:paraId="68C3AFC3">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根据《建设项目环境影响报告表编制技术指南（污染影响类）（试行）》，本项目不涉及专项评价设置原则中的内容，因此不设置专项评价，具体专项评价设置原则及判定情况详见下表。</w:t>
            </w:r>
          </w:p>
          <w:p w14:paraId="5E38266C">
            <w:pPr>
              <w:adjustRightInd w:val="0"/>
              <w:snapToGrid w:val="0"/>
              <w:spacing w:line="360" w:lineRule="auto"/>
              <w:ind w:firstLine="480" w:firstLineChars="200"/>
              <w:rPr>
                <w:rFonts w:hint="eastAsia" w:ascii="Times New Roman" w:hAnsi="Times New Roman" w:eastAsia="宋体" w:cs="宋体"/>
                <w:color w:val="auto"/>
                <w:kern w:val="0"/>
                <w:sz w:val="24"/>
              </w:rPr>
            </w:pPr>
          </w:p>
          <w:p w14:paraId="0A8134C3">
            <w:pPr>
              <w:adjustRightInd w:val="0"/>
              <w:snapToGrid w:val="0"/>
              <w:spacing w:after="158" w:afterLines="50"/>
              <w:jc w:val="center"/>
              <w:rPr>
                <w:rFonts w:hint="eastAsia" w:ascii="Times New Roman" w:hAnsi="Times New Roman" w:eastAsia="宋体" w:cs="宋体"/>
                <w:b/>
                <w:bCs/>
                <w:color w:val="auto"/>
                <w:spacing w:val="4"/>
                <w:kern w:val="0"/>
                <w:sz w:val="24"/>
              </w:rPr>
            </w:pPr>
            <w:r>
              <w:rPr>
                <w:rFonts w:hint="eastAsia" w:ascii="Times New Roman" w:hAnsi="Times New Roman" w:eastAsia="宋体" w:cs="宋体"/>
                <w:b/>
                <w:bCs/>
                <w:color w:val="auto"/>
                <w:spacing w:val="4"/>
                <w:kern w:val="0"/>
                <w:sz w:val="24"/>
              </w:rPr>
              <w:t>表1-1污染影响类专项评价设置原则与本项目判定情况对照表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546"/>
              <w:gridCol w:w="2982"/>
              <w:gridCol w:w="681"/>
            </w:tblGrid>
            <w:tr w14:paraId="1E80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shd w:val="clear" w:color="auto" w:fill="D7D7D7" w:themeFill="background1" w:themeFillShade="D8"/>
                  <w:noWrap w:val="0"/>
                  <w:vAlign w:val="center"/>
                </w:tcPr>
                <w:p w14:paraId="33F385A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类别</w:t>
                  </w:r>
                </w:p>
              </w:tc>
              <w:tc>
                <w:tcPr>
                  <w:tcW w:w="2546" w:type="dxa"/>
                  <w:shd w:val="clear" w:color="auto" w:fill="D7D7D7" w:themeFill="background1" w:themeFillShade="D8"/>
                  <w:noWrap w:val="0"/>
                  <w:vAlign w:val="center"/>
                </w:tcPr>
                <w:p w14:paraId="2DA21AB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设置原则</w:t>
                  </w:r>
                </w:p>
              </w:tc>
              <w:tc>
                <w:tcPr>
                  <w:tcW w:w="2982" w:type="dxa"/>
                  <w:shd w:val="clear" w:color="auto" w:fill="D7D7D7" w:themeFill="background1" w:themeFillShade="D8"/>
                  <w:noWrap w:val="0"/>
                  <w:vAlign w:val="center"/>
                </w:tcPr>
                <w:p w14:paraId="64FE58F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项目判定情况</w:t>
                  </w:r>
                </w:p>
              </w:tc>
              <w:tc>
                <w:tcPr>
                  <w:tcW w:w="681" w:type="dxa"/>
                  <w:shd w:val="clear" w:color="auto" w:fill="D7D7D7" w:themeFill="background1" w:themeFillShade="D8"/>
                  <w:noWrap w:val="0"/>
                  <w:vAlign w:val="center"/>
                </w:tcPr>
                <w:p w14:paraId="57AE90D2">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是否涉及</w:t>
                  </w:r>
                </w:p>
              </w:tc>
            </w:tr>
            <w:tr w14:paraId="5348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4E041917">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大气</w:t>
                  </w:r>
                </w:p>
              </w:tc>
              <w:tc>
                <w:tcPr>
                  <w:tcW w:w="2546" w:type="dxa"/>
                  <w:noWrap w:val="0"/>
                  <w:vAlign w:val="center"/>
                </w:tcPr>
                <w:p w14:paraId="663B707B">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排放废气含有毒有害污染物</w:t>
                  </w:r>
                  <w:r>
                    <w:rPr>
                      <w:rFonts w:ascii="Times New Roman" w:hAnsi="Times New Roman" w:eastAsia="宋体" w:cs="宋体"/>
                      <w:snapToGrid w:val="0"/>
                      <w:color w:val="auto"/>
                      <w:kern w:val="0"/>
                      <w:szCs w:val="21"/>
                      <w:vertAlign w:val="superscript"/>
                      <w:lang w:val="zh-CN"/>
                    </w:rPr>
                    <w:t>1</w:t>
                  </w:r>
                  <w:r>
                    <w:rPr>
                      <w:rFonts w:ascii="Times New Roman" w:hAnsi="Times New Roman" w:eastAsia="宋体" w:cs="宋体"/>
                      <w:snapToGrid w:val="0"/>
                      <w:color w:val="auto"/>
                      <w:kern w:val="0"/>
                      <w:szCs w:val="21"/>
                      <w:lang w:val="zh-CN"/>
                    </w:rPr>
                    <w:t>、二噁英、苯并[</w:t>
                  </w:r>
                  <w:r>
                    <w:rPr>
                      <w:rFonts w:ascii="Times New Roman" w:hAnsi="Times New Roman" w:eastAsia="宋体" w:cs="宋体"/>
                      <w:snapToGrid w:val="0"/>
                      <w:color w:val="auto"/>
                      <w:kern w:val="0"/>
                      <w:szCs w:val="21"/>
                    </w:rPr>
                    <w:t>a]</w:t>
                  </w:r>
                  <w:r>
                    <w:rPr>
                      <w:rFonts w:ascii="Times New Roman" w:hAnsi="Times New Roman" w:eastAsia="宋体" w:cs="宋体"/>
                      <w:snapToGrid w:val="0"/>
                      <w:color w:val="auto"/>
                      <w:kern w:val="0"/>
                      <w:szCs w:val="21"/>
                      <w:lang w:val="zh-CN"/>
                    </w:rPr>
                    <w:t>芘、氰化物、氯气且厂界外500米范围内有环境空气保护目标</w:t>
                  </w:r>
                  <w:r>
                    <w:rPr>
                      <w:rFonts w:ascii="Times New Roman" w:hAnsi="Times New Roman" w:eastAsia="宋体" w:cs="宋体"/>
                      <w:snapToGrid w:val="0"/>
                      <w:color w:val="auto"/>
                      <w:kern w:val="0"/>
                      <w:szCs w:val="21"/>
                      <w:vertAlign w:val="superscript"/>
                      <w:lang w:val="zh-CN"/>
                    </w:rPr>
                    <w:t>2</w:t>
                  </w:r>
                  <w:r>
                    <w:rPr>
                      <w:rFonts w:ascii="Times New Roman" w:hAnsi="Times New Roman" w:eastAsia="宋体" w:cs="宋体"/>
                      <w:snapToGrid w:val="0"/>
                      <w:color w:val="auto"/>
                      <w:kern w:val="0"/>
                      <w:szCs w:val="21"/>
                      <w:lang w:val="zh-CN"/>
                    </w:rPr>
                    <w:t>的建设项目</w:t>
                  </w:r>
                </w:p>
              </w:tc>
              <w:tc>
                <w:tcPr>
                  <w:tcW w:w="2982" w:type="dxa"/>
                  <w:noWrap w:val="0"/>
                  <w:vAlign w:val="center"/>
                </w:tcPr>
                <w:p w14:paraId="3A25D048">
                  <w:pPr>
                    <w:pStyle w:val="71"/>
                    <w:ind w:firstLine="0" w:firstLineChars="0"/>
                    <w:jc w:val="left"/>
                    <w:rPr>
                      <w:rFonts w:ascii="Times New Roman" w:hAnsi="Times New Roman" w:eastAsia="宋体" w:cs="宋体"/>
                      <w:snapToGrid w:val="0"/>
                      <w:color w:val="auto"/>
                      <w:kern w:val="0"/>
                      <w:szCs w:val="21"/>
                      <w:lang w:val="zh-CN"/>
                    </w:rPr>
                  </w:pPr>
                  <w:r>
                    <w:rPr>
                      <w:rFonts w:ascii="Times New Roman" w:hAnsi="Times New Roman" w:eastAsia="宋体"/>
                      <w:color w:val="auto"/>
                    </w:rPr>
                    <w:t>本项目</w:t>
                  </w:r>
                  <w:r>
                    <w:rPr>
                      <w:rFonts w:hint="eastAsia" w:ascii="Times New Roman" w:hAnsi="Times New Roman" w:eastAsia="宋体"/>
                      <w:color w:val="auto"/>
                      <w:lang w:eastAsia="zh-CN"/>
                    </w:rPr>
                    <w:t>排放废气主要为</w:t>
                  </w:r>
                  <w:r>
                    <w:rPr>
                      <w:rFonts w:ascii="Times New Roman" w:hAnsi="Times New Roman" w:eastAsia="宋体"/>
                      <w:color w:val="auto"/>
                    </w:rPr>
                    <w:t>颗粒物</w:t>
                  </w:r>
                  <w:r>
                    <w:rPr>
                      <w:rFonts w:hint="eastAsia" w:ascii="Times New Roman" w:hAnsi="Times New Roman" w:eastAsia="宋体"/>
                      <w:color w:val="auto"/>
                      <w:lang w:eastAsia="zh-CN"/>
                    </w:rPr>
                    <w:t>不涉及</w:t>
                  </w:r>
                  <w:r>
                    <w:rPr>
                      <w:rFonts w:ascii="Times New Roman" w:hAnsi="Times New Roman" w:eastAsia="宋体"/>
                      <w:color w:val="auto"/>
                    </w:rPr>
                    <w:t>《有毒有害大气污染物名录》的污染物及二噁英、苯并[a]芘、氰化物、氯气等污染物。</w:t>
                  </w:r>
                </w:p>
              </w:tc>
              <w:tc>
                <w:tcPr>
                  <w:tcW w:w="681" w:type="dxa"/>
                  <w:noWrap w:val="0"/>
                  <w:vAlign w:val="center"/>
                </w:tcPr>
                <w:p w14:paraId="412882E4">
                  <w:pPr>
                    <w:pStyle w:val="71"/>
                    <w:ind w:firstLine="0" w:firstLineChars="0"/>
                    <w:rPr>
                      <w:rFonts w:ascii="Times New Roman" w:hAnsi="Times New Roman" w:eastAsia="宋体" w:cs="宋体"/>
                      <w:snapToGrid w:val="0"/>
                      <w:color w:val="auto"/>
                      <w:kern w:val="0"/>
                      <w:szCs w:val="21"/>
                      <w:lang w:val="zh-CN"/>
                    </w:rPr>
                  </w:pPr>
                  <w:r>
                    <w:rPr>
                      <w:rFonts w:ascii="Times New Roman" w:hAnsi="Times New Roman" w:eastAsia="宋体"/>
                      <w:color w:val="auto"/>
                    </w:rPr>
                    <w:t>否</w:t>
                  </w:r>
                </w:p>
              </w:tc>
            </w:tr>
            <w:tr w14:paraId="0848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6A34249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地表水</w:t>
                  </w:r>
                </w:p>
              </w:tc>
              <w:tc>
                <w:tcPr>
                  <w:tcW w:w="2546" w:type="dxa"/>
                  <w:noWrap w:val="0"/>
                  <w:vAlign w:val="center"/>
                </w:tcPr>
                <w:p w14:paraId="4DBE1979">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新增工业废水直排建设项目（槽罐车外送污水处理厂的除外）；</w:t>
                  </w:r>
                </w:p>
                <w:p w14:paraId="05144C5D">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新增废水直排的污水集中处理厂</w:t>
                  </w:r>
                </w:p>
              </w:tc>
              <w:tc>
                <w:tcPr>
                  <w:tcW w:w="2982" w:type="dxa"/>
                  <w:noWrap w:val="0"/>
                  <w:vAlign w:val="center"/>
                </w:tcPr>
                <w:p w14:paraId="3DD3621B">
                  <w:pPr>
                    <w:pStyle w:val="71"/>
                    <w:ind w:firstLine="0" w:firstLineChars="0"/>
                    <w:jc w:val="left"/>
                    <w:rPr>
                      <w:rFonts w:hint="default" w:ascii="Times New Roman" w:hAnsi="Times New Roman" w:eastAsia="宋体" w:cs="宋体"/>
                      <w:snapToGrid w:val="0"/>
                      <w:color w:val="auto"/>
                      <w:kern w:val="0"/>
                      <w:szCs w:val="21"/>
                      <w:lang w:val="en-US" w:eastAsia="zh-CN"/>
                    </w:rPr>
                  </w:pPr>
                  <w:r>
                    <w:rPr>
                      <w:rFonts w:ascii="Times New Roman" w:hAnsi="Times New Roman" w:eastAsia="宋体"/>
                      <w:color w:val="auto"/>
                    </w:rPr>
                    <w:t>本项目废水主要是生产废水和生活污水。生产废水</w:t>
                  </w:r>
                  <w:r>
                    <w:rPr>
                      <w:rFonts w:hint="eastAsia" w:ascii="Times New Roman" w:hAnsi="Times New Roman" w:eastAsia="宋体"/>
                      <w:color w:val="auto"/>
                      <w:lang w:eastAsia="zh-CN"/>
                    </w:rPr>
                    <w:t>处理后</w:t>
                  </w:r>
                  <w:r>
                    <w:rPr>
                      <w:rFonts w:ascii="Times New Roman" w:hAnsi="Times New Roman" w:eastAsia="宋体"/>
                      <w:color w:val="auto"/>
                    </w:rPr>
                    <w:t>循环使用，不外排；生活污水</w:t>
                  </w:r>
                  <w:r>
                    <w:rPr>
                      <w:rFonts w:hint="eastAsia" w:ascii="Times New Roman" w:hAnsi="Times New Roman" w:eastAsia="宋体"/>
                      <w:color w:val="auto"/>
                      <w:lang w:eastAsia="zh-CN"/>
                    </w:rPr>
                    <w:t>经</w:t>
                  </w:r>
                  <w:r>
                    <w:rPr>
                      <w:rFonts w:ascii="Times New Roman" w:hAnsi="Times New Roman" w:eastAsia="宋体"/>
                      <w:color w:val="auto"/>
                    </w:rPr>
                    <w:t>化粪池</w:t>
                  </w:r>
                  <w:r>
                    <w:rPr>
                      <w:rFonts w:hint="eastAsia" w:ascii="Times New Roman" w:hAnsi="Times New Roman" w:eastAsia="宋体"/>
                      <w:color w:val="auto"/>
                      <w:lang w:eastAsia="zh-CN"/>
                    </w:rPr>
                    <w:t>处理</w:t>
                  </w:r>
                  <w:r>
                    <w:rPr>
                      <w:rFonts w:ascii="Times New Roman" w:hAnsi="Times New Roman" w:eastAsia="宋体"/>
                      <w:color w:val="auto"/>
                    </w:rPr>
                    <w:t>后，</w:t>
                  </w:r>
                  <w:r>
                    <w:rPr>
                      <w:rFonts w:hint="eastAsia" w:cs="Times New Roman"/>
                      <w:color w:val="auto"/>
                      <w:sz w:val="21"/>
                      <w:szCs w:val="21"/>
                      <w:lang w:val="en-US" w:eastAsia="zh-CN"/>
                    </w:rPr>
                    <w:t>利用罐车拉运至纳古镇污水处理站处理，属于间接排放</w:t>
                  </w:r>
                  <w:r>
                    <w:rPr>
                      <w:rFonts w:ascii="Times New Roman" w:hAnsi="Times New Roman" w:eastAsia="宋体"/>
                      <w:color w:val="auto"/>
                    </w:rPr>
                    <w:t>。</w:t>
                  </w:r>
                </w:p>
              </w:tc>
              <w:tc>
                <w:tcPr>
                  <w:tcW w:w="681" w:type="dxa"/>
                  <w:noWrap w:val="0"/>
                  <w:vAlign w:val="center"/>
                </w:tcPr>
                <w:p w14:paraId="0AC3A679">
                  <w:pPr>
                    <w:pStyle w:val="71"/>
                    <w:ind w:firstLine="0" w:firstLineChars="0"/>
                    <w:rPr>
                      <w:rFonts w:ascii="Times New Roman" w:hAnsi="Times New Roman" w:eastAsia="宋体" w:cs="宋体"/>
                      <w:snapToGrid w:val="0"/>
                      <w:color w:val="auto"/>
                      <w:kern w:val="0"/>
                      <w:szCs w:val="21"/>
                      <w:lang w:val="zh-CN"/>
                    </w:rPr>
                  </w:pPr>
                  <w:r>
                    <w:rPr>
                      <w:rFonts w:ascii="Times New Roman" w:hAnsi="Times New Roman" w:eastAsia="宋体"/>
                      <w:color w:val="auto"/>
                    </w:rPr>
                    <w:t>否</w:t>
                  </w:r>
                </w:p>
              </w:tc>
            </w:tr>
            <w:tr w14:paraId="48BF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67871EB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环境风险</w:t>
                  </w:r>
                </w:p>
              </w:tc>
              <w:tc>
                <w:tcPr>
                  <w:tcW w:w="2546" w:type="dxa"/>
                  <w:noWrap w:val="0"/>
                  <w:vAlign w:val="center"/>
                </w:tcPr>
                <w:p w14:paraId="7CE3DB8D">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有毒有害和易燃易爆危险物质存储量超过临界量</w:t>
                  </w:r>
                  <w:r>
                    <w:rPr>
                      <w:rFonts w:ascii="Times New Roman" w:hAnsi="Times New Roman" w:eastAsia="宋体" w:cs="宋体"/>
                      <w:snapToGrid w:val="0"/>
                      <w:color w:val="auto"/>
                      <w:kern w:val="0"/>
                      <w:szCs w:val="21"/>
                      <w:vertAlign w:val="superscript"/>
                      <w:lang w:val="zh-CN"/>
                    </w:rPr>
                    <w:t>3</w:t>
                  </w:r>
                  <w:r>
                    <w:rPr>
                      <w:rFonts w:ascii="Times New Roman" w:hAnsi="Times New Roman" w:eastAsia="宋体" w:cs="宋体"/>
                      <w:snapToGrid w:val="0"/>
                      <w:color w:val="auto"/>
                      <w:kern w:val="0"/>
                      <w:szCs w:val="21"/>
                      <w:lang w:val="zh-CN"/>
                    </w:rPr>
                    <w:t>的建设项目</w:t>
                  </w:r>
                </w:p>
              </w:tc>
              <w:tc>
                <w:tcPr>
                  <w:tcW w:w="2982" w:type="dxa"/>
                  <w:noWrap w:val="0"/>
                  <w:vAlign w:val="center"/>
                </w:tcPr>
                <w:p w14:paraId="182BFBC3">
                  <w:pPr>
                    <w:pStyle w:val="71"/>
                    <w:ind w:firstLine="0" w:firstLineChars="0"/>
                    <w:jc w:val="left"/>
                    <w:rPr>
                      <w:rFonts w:ascii="Times New Roman" w:hAnsi="Times New Roman" w:eastAsia="宋体" w:cs="宋体"/>
                      <w:snapToGrid w:val="0"/>
                      <w:color w:val="auto"/>
                      <w:kern w:val="0"/>
                      <w:szCs w:val="21"/>
                      <w:lang w:val="zh-CN"/>
                    </w:rPr>
                  </w:pPr>
                  <w:r>
                    <w:rPr>
                      <w:rFonts w:ascii="Times New Roman" w:hAnsi="Times New Roman" w:eastAsia="宋体"/>
                      <w:color w:val="auto"/>
                    </w:rPr>
                    <w:t>本项目</w:t>
                  </w:r>
                  <w:r>
                    <w:rPr>
                      <w:rFonts w:hint="eastAsia" w:ascii="Times New Roman" w:hAnsi="Times New Roman" w:eastAsia="宋体"/>
                      <w:color w:val="auto"/>
                      <w:lang w:eastAsia="zh-CN"/>
                    </w:rPr>
                    <w:t>危废暂存间的废机油最大存储量</w:t>
                  </w:r>
                  <w:r>
                    <w:rPr>
                      <w:rFonts w:hint="eastAsia" w:ascii="Times New Roman" w:hAnsi="Times New Roman" w:eastAsia="宋体"/>
                      <w:color w:val="auto"/>
                    </w:rPr>
                    <w:t>0.</w:t>
                  </w:r>
                  <w:r>
                    <w:rPr>
                      <w:rFonts w:hint="eastAsia" w:ascii="Times New Roman" w:hAnsi="Times New Roman" w:eastAsia="宋体"/>
                      <w:color w:val="auto"/>
                      <w:lang w:val="en-US" w:eastAsia="zh-CN"/>
                    </w:rPr>
                    <w:t>2</w:t>
                  </w:r>
                  <w:r>
                    <w:rPr>
                      <w:rFonts w:hint="eastAsia" w:ascii="Times New Roman" w:hAnsi="Times New Roman" w:eastAsia="宋体"/>
                      <w:color w:val="auto"/>
                    </w:rPr>
                    <w:t>t</w:t>
                  </w:r>
                  <w:r>
                    <w:rPr>
                      <w:rFonts w:hint="eastAsia" w:ascii="Times New Roman" w:hAnsi="Times New Roman" w:eastAsia="宋体"/>
                      <w:color w:val="auto"/>
                      <w:lang w:eastAsia="zh-CN"/>
                    </w:rPr>
                    <w:t>不超临界量（临界</w:t>
                  </w:r>
                  <w:r>
                    <w:rPr>
                      <w:rFonts w:hint="eastAsia" w:ascii="Times New Roman" w:hAnsi="Times New Roman" w:eastAsia="宋体"/>
                      <w:color w:val="auto"/>
                      <w:lang w:val="en-US" w:eastAsia="zh-CN"/>
                    </w:rPr>
                    <w:t>2500t</w:t>
                  </w:r>
                  <w:r>
                    <w:rPr>
                      <w:rFonts w:hint="eastAsia" w:ascii="Times New Roman" w:hAnsi="Times New Roman" w:eastAsia="宋体"/>
                      <w:color w:val="auto"/>
                      <w:lang w:eastAsia="zh-CN"/>
                    </w:rPr>
                    <w:t>）</w:t>
                  </w:r>
                  <w:r>
                    <w:rPr>
                      <w:rFonts w:ascii="Times New Roman" w:hAnsi="Times New Roman" w:eastAsia="宋体"/>
                      <w:color w:val="auto"/>
                    </w:rPr>
                    <w:t>。</w:t>
                  </w:r>
                </w:p>
              </w:tc>
              <w:tc>
                <w:tcPr>
                  <w:tcW w:w="681" w:type="dxa"/>
                  <w:noWrap w:val="0"/>
                  <w:vAlign w:val="center"/>
                </w:tcPr>
                <w:p w14:paraId="529144FD">
                  <w:pPr>
                    <w:pStyle w:val="71"/>
                    <w:ind w:firstLine="0" w:firstLineChars="0"/>
                    <w:rPr>
                      <w:rFonts w:ascii="Times New Roman" w:hAnsi="Times New Roman" w:eastAsia="宋体" w:cs="宋体"/>
                      <w:snapToGrid w:val="0"/>
                      <w:color w:val="auto"/>
                      <w:kern w:val="0"/>
                      <w:szCs w:val="21"/>
                      <w:lang w:val="zh-CN"/>
                    </w:rPr>
                  </w:pPr>
                  <w:r>
                    <w:rPr>
                      <w:rFonts w:ascii="Times New Roman" w:hAnsi="Times New Roman" w:eastAsia="宋体"/>
                      <w:color w:val="auto"/>
                    </w:rPr>
                    <w:t>否</w:t>
                  </w:r>
                </w:p>
              </w:tc>
            </w:tr>
            <w:tr w14:paraId="51D2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18E2971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生态</w:t>
                  </w:r>
                </w:p>
              </w:tc>
              <w:tc>
                <w:tcPr>
                  <w:tcW w:w="2546" w:type="dxa"/>
                  <w:noWrap w:val="0"/>
                  <w:vAlign w:val="center"/>
                </w:tcPr>
                <w:p w14:paraId="3EDE8411">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取水口下游</w:t>
                  </w:r>
                  <w:r>
                    <w:rPr>
                      <w:rFonts w:ascii="Times New Roman" w:hAnsi="Times New Roman" w:eastAsia="宋体" w:cs="宋体"/>
                      <w:snapToGrid w:val="0"/>
                      <w:color w:val="auto"/>
                      <w:kern w:val="0"/>
                      <w:szCs w:val="21"/>
                      <w:lang w:val="zh-CN"/>
                    </w:rPr>
                    <w:t>500米范围内有重要水生生物的自然产卵场、索饵场、越冬场和</w:t>
                  </w:r>
                  <w:r>
                    <w:rPr>
                      <w:rFonts w:hint="eastAsia" w:ascii="Times New Roman" w:hAnsi="Times New Roman" w:eastAsia="宋体" w:cs="宋体"/>
                      <w:snapToGrid w:val="0"/>
                      <w:color w:val="auto"/>
                      <w:kern w:val="0"/>
                      <w:szCs w:val="21"/>
                      <w:lang w:val="zh-CN"/>
                    </w:rPr>
                    <w:t>洄游通道的新增河道取水的污染类建设项目</w:t>
                  </w:r>
                </w:p>
              </w:tc>
              <w:tc>
                <w:tcPr>
                  <w:tcW w:w="2982" w:type="dxa"/>
                  <w:noWrap w:val="0"/>
                  <w:vAlign w:val="center"/>
                </w:tcPr>
                <w:p w14:paraId="76329A81">
                  <w:pPr>
                    <w:pStyle w:val="71"/>
                    <w:ind w:firstLine="0" w:firstLineChars="0"/>
                    <w:jc w:val="left"/>
                    <w:rPr>
                      <w:rFonts w:ascii="Times New Roman" w:hAnsi="Times New Roman" w:eastAsia="宋体" w:cs="宋体"/>
                      <w:snapToGrid w:val="0"/>
                      <w:color w:val="auto"/>
                      <w:kern w:val="0"/>
                      <w:szCs w:val="21"/>
                      <w:lang w:val="zh-CN"/>
                    </w:rPr>
                  </w:pPr>
                  <w:r>
                    <w:rPr>
                      <w:rFonts w:ascii="Times New Roman" w:hAnsi="Times New Roman" w:eastAsia="宋体"/>
                      <w:color w:val="auto"/>
                    </w:rPr>
                    <w:t>本项目用水主要来自</w:t>
                  </w:r>
                  <w:r>
                    <w:rPr>
                      <w:rFonts w:hint="eastAsia" w:ascii="Times New Roman" w:hAnsi="Times New Roman" w:eastAsia="宋体"/>
                      <w:color w:val="auto"/>
                      <w:lang w:val="en-US" w:eastAsia="zh-CN"/>
                    </w:rPr>
                    <w:t>乡村集中</w:t>
                  </w:r>
                  <w:r>
                    <w:rPr>
                      <w:rFonts w:ascii="Times New Roman" w:hAnsi="Times New Roman" w:eastAsia="宋体"/>
                      <w:color w:val="auto"/>
                    </w:rPr>
                    <w:t>供水管网，不涉及取水口。</w:t>
                  </w:r>
                  <w:r>
                    <w:rPr>
                      <w:rFonts w:hint="eastAsia" w:ascii="Times New Roman" w:hAnsi="Times New Roman" w:eastAsia="宋体"/>
                      <w:color w:val="auto"/>
                      <w:lang w:eastAsia="zh-CN"/>
                    </w:rPr>
                    <w:t>因此项目不做生态环境专项评价。</w:t>
                  </w:r>
                </w:p>
              </w:tc>
              <w:tc>
                <w:tcPr>
                  <w:tcW w:w="681" w:type="dxa"/>
                  <w:noWrap w:val="0"/>
                  <w:vAlign w:val="center"/>
                </w:tcPr>
                <w:p w14:paraId="0373DC3F">
                  <w:pPr>
                    <w:pStyle w:val="71"/>
                    <w:ind w:firstLine="0" w:firstLineChars="0"/>
                    <w:rPr>
                      <w:rFonts w:ascii="Times New Roman" w:hAnsi="Times New Roman" w:eastAsia="宋体" w:cs="宋体"/>
                      <w:snapToGrid w:val="0"/>
                      <w:color w:val="auto"/>
                      <w:kern w:val="0"/>
                      <w:szCs w:val="21"/>
                      <w:lang w:val="zh-CN"/>
                    </w:rPr>
                  </w:pPr>
                  <w:r>
                    <w:rPr>
                      <w:rFonts w:ascii="Times New Roman" w:hAnsi="Times New Roman" w:eastAsia="宋体"/>
                      <w:color w:val="auto"/>
                    </w:rPr>
                    <w:t>否</w:t>
                  </w:r>
                </w:p>
              </w:tc>
            </w:tr>
            <w:tr w14:paraId="5449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4559292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海洋</w:t>
                  </w:r>
                </w:p>
              </w:tc>
              <w:tc>
                <w:tcPr>
                  <w:tcW w:w="2546" w:type="dxa"/>
                  <w:noWrap w:val="0"/>
                  <w:vAlign w:val="center"/>
                </w:tcPr>
                <w:p w14:paraId="17BA4567">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直接向海排放污染物的海洋工程建设项目</w:t>
                  </w:r>
                </w:p>
              </w:tc>
              <w:tc>
                <w:tcPr>
                  <w:tcW w:w="2982" w:type="dxa"/>
                  <w:noWrap w:val="0"/>
                  <w:vAlign w:val="center"/>
                </w:tcPr>
                <w:p w14:paraId="00939D15">
                  <w:pPr>
                    <w:widowControl/>
                    <w:tabs>
                      <w:tab w:val="left" w:pos="-2400"/>
                      <w:tab w:val="left" w:pos="1320"/>
                      <w:tab w:val="left" w:pos="3878"/>
                      <w:tab w:val="left" w:pos="6080"/>
                      <w:tab w:val="left" w:pos="6580"/>
                      <w:tab w:val="left" w:pos="8137"/>
                    </w:tabs>
                    <w:adjustRightInd w:val="0"/>
                    <w:snapToGrid w:val="0"/>
                    <w:jc w:val="left"/>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en-US" w:eastAsia="zh-CN"/>
                    </w:rPr>
                    <w:t>本</w:t>
                  </w:r>
                  <w:r>
                    <w:rPr>
                      <w:rFonts w:hint="eastAsia" w:ascii="Times New Roman" w:hAnsi="Times New Roman" w:eastAsia="宋体" w:cs="宋体"/>
                      <w:snapToGrid w:val="0"/>
                      <w:color w:val="auto"/>
                      <w:kern w:val="0"/>
                      <w:szCs w:val="21"/>
                      <w:lang w:val="zh-CN"/>
                    </w:rPr>
                    <w:t>项目不涉及。</w:t>
                  </w:r>
                </w:p>
              </w:tc>
              <w:tc>
                <w:tcPr>
                  <w:tcW w:w="681" w:type="dxa"/>
                  <w:noWrap w:val="0"/>
                  <w:vAlign w:val="center"/>
                </w:tcPr>
                <w:p w14:paraId="667B1AED">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否</w:t>
                  </w:r>
                </w:p>
              </w:tc>
            </w:tr>
          </w:tbl>
          <w:p w14:paraId="4D8B4E59">
            <w:pPr>
              <w:adjustRightInd w:val="0"/>
              <w:snapToGrid w:val="0"/>
              <w:jc w:val="left"/>
              <w:rPr>
                <w:rFonts w:ascii="Times New Roman" w:hAnsi="Times New Roman" w:eastAsia="宋体" w:cs="宋体"/>
                <w:color w:val="auto"/>
                <w:kern w:val="0"/>
                <w:sz w:val="18"/>
                <w:szCs w:val="18"/>
              </w:rPr>
            </w:pPr>
            <w:r>
              <w:rPr>
                <w:rFonts w:hint="eastAsia" w:ascii="Times New Roman" w:hAnsi="Times New Roman" w:eastAsia="宋体" w:cs="宋体"/>
                <w:color w:val="auto"/>
                <w:kern w:val="0"/>
                <w:sz w:val="18"/>
                <w:szCs w:val="18"/>
              </w:rPr>
              <w:t>注：1.废气中有毒有害污染物指纳入《有毒有害大气污染物名录》的污染物（二氯甲烷、甲醛、三氯甲烷、三氯乙烯、四氯乙烯、乙醛、镉及其化合物、铬及其化合物、汞及其化合物、铅及其化合物、砷及其化合物）（不包括无排放标准的污染物）。</w:t>
            </w:r>
          </w:p>
          <w:p w14:paraId="2662AB59">
            <w:pPr>
              <w:adjustRightInd w:val="0"/>
              <w:snapToGrid w:val="0"/>
              <w:jc w:val="left"/>
              <w:rPr>
                <w:rFonts w:ascii="Times New Roman" w:hAnsi="Times New Roman" w:eastAsia="宋体" w:cs="宋体"/>
                <w:color w:val="auto"/>
                <w:kern w:val="0"/>
                <w:sz w:val="18"/>
                <w:szCs w:val="18"/>
              </w:rPr>
            </w:pPr>
            <w:r>
              <w:rPr>
                <w:rFonts w:ascii="Times New Roman" w:hAnsi="Times New Roman" w:eastAsia="宋体" w:cs="宋体"/>
                <w:color w:val="auto"/>
                <w:kern w:val="0"/>
                <w:sz w:val="18"/>
                <w:szCs w:val="18"/>
              </w:rPr>
              <w:t>2.环境空气保护目标指自然保护区、风景名胜区、居住区、文化区和农村地区中人群较集中</w:t>
            </w:r>
            <w:r>
              <w:rPr>
                <w:rFonts w:hint="eastAsia" w:ascii="Times New Roman" w:hAnsi="Times New Roman" w:eastAsia="宋体" w:cs="宋体"/>
                <w:color w:val="auto"/>
                <w:kern w:val="0"/>
                <w:sz w:val="18"/>
                <w:szCs w:val="18"/>
              </w:rPr>
              <w:t>的区域。</w:t>
            </w:r>
          </w:p>
          <w:p w14:paraId="56F2E8EA">
            <w:pPr>
              <w:autoSpaceDE w:val="0"/>
              <w:autoSpaceDN w:val="0"/>
              <w:adjustRightInd w:val="0"/>
              <w:snapToGrid w:val="0"/>
              <w:jc w:val="left"/>
              <w:rPr>
                <w:rFonts w:ascii="Times New Roman" w:hAnsi="Times New Roman" w:eastAsia="宋体"/>
                <w:color w:val="auto"/>
                <w:kern w:val="0"/>
                <w:sz w:val="24"/>
              </w:rPr>
            </w:pPr>
            <w:r>
              <w:rPr>
                <w:rFonts w:ascii="Times New Roman" w:hAnsi="Times New Roman" w:eastAsia="宋体" w:cs="宋体"/>
                <w:color w:val="auto"/>
                <w:kern w:val="0"/>
                <w:sz w:val="18"/>
                <w:szCs w:val="18"/>
              </w:rPr>
              <w:t>3.临界量及其计算方法可参考《建设项目环境风险评价技术导则》（HJ169）附录B、附录C。</w:t>
            </w:r>
          </w:p>
        </w:tc>
      </w:tr>
      <w:tr w14:paraId="39695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49" w:type="dxa"/>
            <w:vAlign w:val="center"/>
          </w:tcPr>
          <w:p w14:paraId="199BD6F0">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sz w:val="24"/>
              </w:rPr>
              <w:t>规划情况</w:t>
            </w:r>
          </w:p>
        </w:tc>
        <w:tc>
          <w:tcPr>
            <w:tcW w:w="7142" w:type="dxa"/>
            <w:gridSpan w:val="3"/>
            <w:vAlign w:val="center"/>
          </w:tcPr>
          <w:p w14:paraId="067D2510">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Times New Roman" w:hAnsi="Times New Roman" w:eastAsia="宋体"/>
                <w:color w:val="auto"/>
                <w:kern w:val="0"/>
                <w:sz w:val="24"/>
                <w:lang w:eastAsia="zh-CN"/>
              </w:rPr>
            </w:pPr>
            <w:r>
              <w:rPr>
                <w:rFonts w:hint="eastAsia" w:ascii="Times New Roman" w:hAnsi="Times New Roman" w:eastAsia="宋体"/>
                <w:b w:val="0"/>
                <w:bCs w:val="0"/>
                <w:color w:val="auto"/>
                <w:kern w:val="0"/>
                <w:sz w:val="24"/>
                <w:lang w:val="en-US" w:eastAsia="zh-CN"/>
              </w:rPr>
              <w:t>无</w:t>
            </w:r>
          </w:p>
        </w:tc>
      </w:tr>
      <w:tr w14:paraId="0A974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49" w:type="dxa"/>
            <w:vAlign w:val="center"/>
          </w:tcPr>
          <w:p w14:paraId="16A69C2D">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规划环境影响</w:t>
            </w:r>
          </w:p>
          <w:p w14:paraId="38B8730D">
            <w:pPr>
              <w:adjustRightInd w:val="0"/>
              <w:snapToGrid w:val="0"/>
              <w:jc w:val="center"/>
              <w:rPr>
                <w:rFonts w:ascii="Times New Roman" w:hAnsi="Times New Roman" w:eastAsia="宋体"/>
                <w:color w:val="auto"/>
                <w:kern w:val="0"/>
                <w:sz w:val="24"/>
              </w:rPr>
            </w:pPr>
            <w:r>
              <w:rPr>
                <w:rFonts w:ascii="Times New Roman" w:hAnsi="Times New Roman" w:eastAsia="宋体"/>
                <w:color w:val="auto"/>
                <w:sz w:val="24"/>
              </w:rPr>
              <w:t>评价情况</w:t>
            </w:r>
          </w:p>
        </w:tc>
        <w:tc>
          <w:tcPr>
            <w:tcW w:w="7142" w:type="dxa"/>
            <w:gridSpan w:val="3"/>
            <w:vAlign w:val="center"/>
          </w:tcPr>
          <w:p w14:paraId="53CC7241">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ascii="Times New Roman" w:hAnsi="Times New Roman" w:eastAsia="宋体"/>
                <w:color w:val="auto"/>
                <w:kern w:val="0"/>
                <w:sz w:val="24"/>
              </w:rPr>
            </w:pPr>
            <w:r>
              <w:rPr>
                <w:rFonts w:hint="eastAsia" w:ascii="Times New Roman" w:hAnsi="Times New Roman" w:eastAsia="宋体"/>
                <w:b w:val="0"/>
                <w:bCs w:val="0"/>
                <w:color w:val="auto"/>
                <w:kern w:val="0"/>
                <w:sz w:val="24"/>
                <w:lang w:val="en-US" w:eastAsia="zh-CN"/>
              </w:rPr>
              <w:t>无</w:t>
            </w:r>
          </w:p>
        </w:tc>
      </w:tr>
      <w:tr w14:paraId="77C7F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49" w:type="dxa"/>
            <w:vAlign w:val="center"/>
          </w:tcPr>
          <w:p w14:paraId="1E96BCF9">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规划及规划环境影响评价符合性分析</w:t>
            </w:r>
          </w:p>
        </w:tc>
        <w:tc>
          <w:tcPr>
            <w:tcW w:w="7142" w:type="dxa"/>
            <w:gridSpan w:val="3"/>
            <w:vAlign w:val="center"/>
          </w:tcPr>
          <w:p w14:paraId="1F307CB5">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Times New Roman" w:hAnsi="Times New Roman" w:eastAsia="宋体"/>
                <w:color w:val="auto"/>
                <w:kern w:val="0"/>
                <w:sz w:val="24"/>
                <w:lang w:eastAsia="zh-CN"/>
              </w:rPr>
            </w:pPr>
            <w:r>
              <w:rPr>
                <w:rFonts w:hint="eastAsia" w:ascii="Times New Roman" w:hAnsi="Times New Roman" w:eastAsia="宋体"/>
                <w:b w:val="0"/>
                <w:bCs w:val="0"/>
                <w:color w:val="auto"/>
                <w:kern w:val="0"/>
                <w:sz w:val="24"/>
                <w:lang w:val="en-US" w:eastAsia="zh-CN"/>
              </w:rPr>
              <w:t>无</w:t>
            </w:r>
          </w:p>
        </w:tc>
      </w:tr>
      <w:tr w14:paraId="6D2EC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49" w:type="dxa"/>
            <w:vAlign w:val="center"/>
          </w:tcPr>
          <w:p w14:paraId="484CB792">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其他符合性分析</w:t>
            </w:r>
          </w:p>
        </w:tc>
        <w:tc>
          <w:tcPr>
            <w:tcW w:w="7142" w:type="dxa"/>
            <w:gridSpan w:val="3"/>
            <w:vAlign w:val="center"/>
          </w:tcPr>
          <w:p w14:paraId="13FFD55D">
            <w:pPr>
              <w:autoSpaceDE w:val="0"/>
              <w:autoSpaceDN w:val="0"/>
              <w:adjustRightInd w:val="0"/>
              <w:snapToGrid w:val="0"/>
              <w:spacing w:line="360" w:lineRule="auto"/>
              <w:rPr>
                <w:rFonts w:hint="eastAsia" w:ascii="Times New Roman" w:hAnsi="Times New Roman" w:eastAsia="宋体"/>
                <w:b/>
                <w:bCs/>
                <w:color w:val="auto"/>
                <w:kern w:val="0"/>
                <w:sz w:val="24"/>
                <w:lang w:val="zh-CN"/>
              </w:rPr>
            </w:pPr>
            <w:r>
              <w:rPr>
                <w:rFonts w:hint="eastAsia" w:ascii="Times New Roman" w:hAnsi="Times New Roman" w:eastAsia="宋体"/>
                <w:b/>
                <w:bCs/>
                <w:color w:val="auto"/>
                <w:kern w:val="0"/>
                <w:sz w:val="24"/>
              </w:rPr>
              <w:t>（1）项目产业政策符合性分析</w:t>
            </w:r>
          </w:p>
          <w:p w14:paraId="699DC5DE">
            <w:pPr>
              <w:adjustRightInd w:val="0"/>
              <w:snapToGrid w:val="0"/>
              <w:spacing w:line="360" w:lineRule="auto"/>
              <w:ind w:firstLine="480" w:firstLineChars="200"/>
              <w:rPr>
                <w:rFonts w:hint="eastAsia" w:ascii="Times New Roman" w:hAnsi="Times New Roman" w:eastAsia="宋体"/>
                <w:color w:val="auto"/>
                <w:sz w:val="24"/>
              </w:rPr>
            </w:pPr>
            <w:r>
              <w:rPr>
                <w:rFonts w:hint="eastAsia" w:ascii="Times New Roman" w:hAnsi="Times New Roman" w:eastAsia="宋体" w:cs="宋体"/>
                <w:color w:val="auto"/>
                <w:sz w:val="24"/>
                <w:szCs w:val="24"/>
              </w:rPr>
              <w:t>根据《国民经济行业分类》（GB/T 4754—2017）本项目属于C3130钢压延加工</w:t>
            </w:r>
            <w:r>
              <w:rPr>
                <w:rFonts w:hint="eastAsia" w:ascii="Times New Roman" w:hAnsi="Times New Roman" w:cs="宋体"/>
                <w:color w:val="auto"/>
                <w:sz w:val="24"/>
                <w:szCs w:val="24"/>
                <w:lang w:eastAsia="zh-CN"/>
              </w:rPr>
              <w:t>，</w:t>
            </w:r>
            <w:r>
              <w:rPr>
                <w:rFonts w:hint="eastAsia" w:ascii="Times New Roman" w:hAnsi="Times New Roman" w:eastAsia="宋体"/>
                <w:color w:val="auto"/>
                <w:sz w:val="24"/>
              </w:rPr>
              <w:t>本项目产品为高频直缝焊管，</w:t>
            </w:r>
            <w:r>
              <w:rPr>
                <w:rFonts w:hint="eastAsia" w:ascii="Times New Roman" w:hAnsi="Times New Roman" w:eastAsia="宋体" w:cs="宋体"/>
                <w:color w:val="auto"/>
                <w:sz w:val="24"/>
                <w:szCs w:val="24"/>
              </w:rPr>
              <w:t>对照《产业结构调整指导目录（2024年本）》，本项目不属于鼓励类、限制类、淘汰类范围，</w:t>
            </w:r>
            <w:r>
              <w:rPr>
                <w:rFonts w:hint="eastAsia" w:ascii="Times New Roman" w:hAnsi="Times New Roman" w:eastAsia="宋体"/>
                <w:color w:val="auto"/>
                <w:sz w:val="24"/>
              </w:rPr>
              <w:t>项目于20</w:t>
            </w:r>
            <w:r>
              <w:rPr>
                <w:rFonts w:hint="eastAsia" w:ascii="Times New Roman" w:hAnsi="Times New Roman" w:eastAsia="宋体"/>
                <w:color w:val="auto"/>
                <w:sz w:val="24"/>
                <w:lang w:val="en-US" w:eastAsia="zh-CN"/>
              </w:rPr>
              <w:t>25</w:t>
            </w:r>
            <w:r>
              <w:rPr>
                <w:rFonts w:hint="eastAsia" w:ascii="Times New Roman" w:hAnsi="Times New Roman" w:eastAsia="宋体"/>
                <w:color w:val="auto"/>
                <w:sz w:val="24"/>
              </w:rPr>
              <w:t>年</w:t>
            </w:r>
            <w:r>
              <w:rPr>
                <w:rFonts w:hint="eastAsia" w:ascii="Times New Roman" w:hAnsi="Times New Roman" w:eastAsia="宋体"/>
                <w:color w:val="auto"/>
                <w:sz w:val="24"/>
                <w:lang w:val="en-US" w:eastAsia="zh-CN"/>
              </w:rPr>
              <w:t>11</w:t>
            </w:r>
            <w:r>
              <w:rPr>
                <w:rFonts w:hint="eastAsia" w:ascii="Times New Roman" w:hAnsi="Times New Roman" w:eastAsia="宋体"/>
                <w:color w:val="auto"/>
                <w:sz w:val="24"/>
              </w:rPr>
              <w:t>月1</w:t>
            </w:r>
            <w:r>
              <w:rPr>
                <w:rFonts w:hint="eastAsia" w:ascii="Times New Roman" w:hAnsi="Times New Roman" w:eastAsia="宋体"/>
                <w:color w:val="auto"/>
                <w:sz w:val="24"/>
                <w:lang w:val="en-US" w:eastAsia="zh-CN"/>
              </w:rPr>
              <w:t>9</w:t>
            </w:r>
            <w:r>
              <w:rPr>
                <w:rFonts w:hint="eastAsia" w:ascii="Times New Roman" w:hAnsi="Times New Roman" w:eastAsia="宋体"/>
                <w:color w:val="auto"/>
                <w:sz w:val="24"/>
              </w:rPr>
              <w:t>日，取得了通海县发展和改革局下发的投资备案证，项目备案编码：2511-530423-04-02-997696。</w:t>
            </w:r>
          </w:p>
          <w:p w14:paraId="27892992">
            <w:pPr>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eastAsia="宋体"/>
                <w:color w:val="auto"/>
                <w:sz w:val="24"/>
              </w:rPr>
              <w:t>综上所述，本项目符合国家及地方现行产业政策</w:t>
            </w:r>
            <w:r>
              <w:rPr>
                <w:rFonts w:hint="eastAsia" w:ascii="Times New Roman" w:hAnsi="Times New Roman" w:eastAsia="宋体"/>
                <w:bCs/>
                <w:color w:val="auto"/>
                <w:sz w:val="24"/>
                <w:lang w:eastAsia="zh-CN"/>
              </w:rPr>
              <w:t>。</w:t>
            </w:r>
          </w:p>
          <w:p w14:paraId="57CD8D13">
            <w:pPr>
              <w:keepNext/>
              <w:keepLines/>
              <w:adjustRightInd w:val="0"/>
              <w:snapToGrid w:val="0"/>
              <w:spacing w:line="360" w:lineRule="auto"/>
              <w:outlineLvl w:val="2"/>
              <w:rPr>
                <w:rFonts w:hint="default" w:ascii="Times New Roman" w:hAnsi="Times New Roman" w:eastAsia="宋体" w:cs="宋体"/>
                <w:b/>
                <w:bCs/>
                <w:color w:val="auto"/>
                <w:kern w:val="0"/>
                <w:sz w:val="24"/>
              </w:rPr>
            </w:pPr>
            <w:r>
              <w:rPr>
                <w:rFonts w:hint="eastAsia" w:ascii="Times New Roman" w:hAnsi="Times New Roman" w:eastAsia="宋体" w:cs="宋体"/>
                <w:b/>
                <w:bCs/>
                <w:color w:val="auto"/>
                <w:kern w:val="0"/>
                <w:sz w:val="24"/>
                <w:lang w:eastAsia="zh-CN"/>
              </w:rPr>
              <w:t>（</w:t>
            </w:r>
            <w:r>
              <w:rPr>
                <w:rFonts w:hint="eastAsia" w:ascii="Times New Roman" w:hAnsi="Times New Roman" w:eastAsia="宋体" w:cs="宋体"/>
                <w:b/>
                <w:bCs/>
                <w:color w:val="auto"/>
                <w:kern w:val="0"/>
                <w:sz w:val="24"/>
                <w:lang w:val="en-US" w:eastAsia="zh-CN"/>
              </w:rPr>
              <w:t>2</w:t>
            </w:r>
            <w:r>
              <w:rPr>
                <w:rFonts w:hint="eastAsia" w:ascii="Times New Roman" w:hAnsi="Times New Roman" w:eastAsia="宋体" w:cs="宋体"/>
                <w:b/>
                <w:bCs/>
                <w:color w:val="auto"/>
                <w:kern w:val="0"/>
                <w:sz w:val="24"/>
                <w:lang w:eastAsia="zh-CN"/>
              </w:rPr>
              <w:t>）</w:t>
            </w:r>
            <w:r>
              <w:rPr>
                <w:rFonts w:hint="default" w:ascii="Times New Roman" w:hAnsi="Times New Roman" w:eastAsia="宋体" w:cs="宋体"/>
                <w:b/>
                <w:bCs/>
                <w:color w:val="auto"/>
                <w:kern w:val="0"/>
                <w:sz w:val="24"/>
              </w:rPr>
              <w:t>与《玉溪市生态环境局关于印发玉溪市生态环境分区管控动态更新调整方案(2023年)的通知》符合性分析</w:t>
            </w:r>
          </w:p>
          <w:p w14:paraId="4CF6BDD9">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日玉溪市人民政府印发了《玉溪市生态环境局关于印发玉溪市生态环境分区管控动态更新调整方案(2023年)的通知》（玉</w:t>
            </w:r>
            <w:r>
              <w:rPr>
                <w:rFonts w:hint="eastAsia" w:ascii="Times New Roman" w:hAnsi="Times New Roman" w:eastAsia="宋体" w:cs="Times New Roman"/>
                <w:color w:val="auto"/>
                <w:sz w:val="24"/>
                <w:szCs w:val="24"/>
                <w:lang w:eastAsia="zh-CN"/>
              </w:rPr>
              <w:t>市环</w:t>
            </w: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号）（以下简称《通知》）。</w:t>
            </w:r>
          </w:p>
          <w:p w14:paraId="1197E2BC">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玉溪市通过划分区域的环境管控单元，提出分区管控要求，进行构建生态环境分区体系。玉溪市划分优先保护、重点管控、一般管控三大类，共8</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个生态环境管控单元。</w:t>
            </w:r>
          </w:p>
          <w:p w14:paraId="710D45DD">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①优先保护单元。共27个，包含生态保护红线和一般生态空间，主要分布在哀牢山、红河（元江）干热河谷、珠江上游及滇东南喀斯特地带、高原湖泊湖区及流域水源涵养区等生态功能重要、生态环境敏感区域。</w:t>
            </w:r>
          </w:p>
          <w:p w14:paraId="3C3A5E12">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②重点管控单元。共4</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个，包含开发强度高、污染物排放强度大、环境问题相对集中</w:t>
            </w:r>
            <w:bookmarkStart w:id="24" w:name="_GoBack"/>
            <w:bookmarkEnd w:id="24"/>
            <w:r>
              <w:rPr>
                <w:rFonts w:hint="default" w:ascii="Times New Roman" w:hAnsi="Times New Roman" w:eastAsia="宋体" w:cs="Times New Roman"/>
                <w:color w:val="auto"/>
                <w:sz w:val="24"/>
                <w:szCs w:val="24"/>
                <w:lang w:val="en-US" w:eastAsia="zh-CN"/>
              </w:rPr>
              <w:t>的区域和大气环境布局敏感区等，主要分布在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三湖</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（抚仙湖、星云湖、杞麓湖）坝区、各类开发区和工业集中区、城镇规划区及环境质量改善压力较大的区域。</w:t>
            </w:r>
          </w:p>
          <w:p w14:paraId="607447A4">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③一般管控单元。共9个，为优先保护、重点管控单元之外的区域。</w:t>
            </w:r>
          </w:p>
          <w:p w14:paraId="7A5F7E35">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本项目位于玉溪市通海县四街镇二街村白石头地，</w:t>
            </w:r>
            <w:r>
              <w:rPr>
                <w:rFonts w:hint="eastAsia" w:ascii="Times New Roman" w:hAnsi="Times New Roman" w:eastAsia="宋体" w:cs="Times New Roman"/>
                <w:color w:val="auto"/>
                <w:sz w:val="24"/>
                <w:szCs w:val="24"/>
                <w:lang w:val="en-US" w:eastAsia="zh-CN"/>
              </w:rPr>
              <w:t>经查询属于“通海县农业农村面源污染重点管控单元”和“通海县乡镇生活污染重点管控单元”</w:t>
            </w:r>
            <w:r>
              <w:rPr>
                <w:rFonts w:hint="default" w:ascii="Times New Roman" w:hAnsi="Times New Roman" w:eastAsia="宋体" w:cs="Times New Roman"/>
                <w:color w:val="auto"/>
                <w:sz w:val="24"/>
                <w:szCs w:val="24"/>
                <w:lang w:val="en-US" w:eastAsia="zh-CN"/>
              </w:rPr>
              <w:t>。</w:t>
            </w:r>
          </w:p>
          <w:p w14:paraId="12A53322">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本项目与《通知》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相关要求相符性分析详见下表。</w:t>
            </w:r>
          </w:p>
          <w:p w14:paraId="13E440BD">
            <w:pPr>
              <w:snapToGrid w:val="0"/>
              <w:spacing w:line="360" w:lineRule="auto"/>
              <w:ind w:firstLine="480" w:firstLineChars="200"/>
              <w:rPr>
                <w:rFonts w:hint="default" w:ascii="Times New Roman" w:hAnsi="Times New Roman" w:eastAsia="宋体" w:cs="Times New Roman"/>
                <w:color w:val="auto"/>
                <w:sz w:val="24"/>
                <w:szCs w:val="24"/>
              </w:rPr>
            </w:pPr>
          </w:p>
          <w:p w14:paraId="6C0C6394">
            <w:pPr>
              <w:snapToGrid w:val="0"/>
              <w:spacing w:line="360" w:lineRule="auto"/>
              <w:ind w:firstLine="480" w:firstLineChars="200"/>
              <w:rPr>
                <w:rFonts w:hint="default" w:ascii="Times New Roman" w:hAnsi="Times New Roman" w:eastAsia="宋体" w:cs="Times New Roman"/>
                <w:color w:val="auto"/>
                <w:sz w:val="24"/>
                <w:szCs w:val="24"/>
              </w:rPr>
            </w:pPr>
          </w:p>
          <w:p w14:paraId="63EA1D2F">
            <w:pPr>
              <w:snapToGrid w:val="0"/>
              <w:spacing w:line="360" w:lineRule="auto"/>
              <w:ind w:firstLine="480" w:firstLineChars="200"/>
              <w:rPr>
                <w:rFonts w:hint="default" w:ascii="Times New Roman" w:hAnsi="Times New Roman" w:eastAsia="宋体" w:cs="Times New Roman"/>
                <w:color w:val="auto"/>
                <w:sz w:val="24"/>
                <w:szCs w:val="24"/>
              </w:rPr>
            </w:pPr>
          </w:p>
          <w:p w14:paraId="51EA2B00">
            <w:pPr>
              <w:snapToGrid w:val="0"/>
              <w:spacing w:line="360" w:lineRule="auto"/>
              <w:ind w:firstLine="480" w:firstLineChars="200"/>
              <w:rPr>
                <w:rFonts w:hint="default" w:ascii="Times New Roman" w:hAnsi="Times New Roman" w:eastAsia="宋体" w:cs="Times New Roman"/>
                <w:color w:val="auto"/>
                <w:sz w:val="24"/>
                <w:szCs w:val="24"/>
              </w:rPr>
            </w:pPr>
          </w:p>
          <w:p w14:paraId="7F71B01B">
            <w:pPr>
              <w:snapToGrid w:val="0"/>
              <w:spacing w:line="360" w:lineRule="auto"/>
              <w:ind w:firstLine="480" w:firstLineChars="200"/>
              <w:rPr>
                <w:rFonts w:hint="default" w:ascii="Times New Roman" w:hAnsi="Times New Roman" w:eastAsia="宋体" w:cs="Times New Roman"/>
                <w:color w:val="auto"/>
                <w:sz w:val="24"/>
                <w:szCs w:val="24"/>
              </w:rPr>
            </w:pPr>
          </w:p>
          <w:p w14:paraId="5F4B347D">
            <w:pPr>
              <w:snapToGrid w:val="0"/>
              <w:spacing w:line="360" w:lineRule="auto"/>
              <w:ind w:firstLine="480" w:firstLineChars="200"/>
              <w:rPr>
                <w:rFonts w:hint="default" w:ascii="Times New Roman" w:hAnsi="Times New Roman" w:eastAsia="宋体" w:cs="Times New Roman"/>
                <w:color w:val="auto"/>
                <w:sz w:val="24"/>
                <w:szCs w:val="24"/>
              </w:rPr>
            </w:pPr>
          </w:p>
          <w:p w14:paraId="06973ED2">
            <w:pPr>
              <w:adjustRightInd w:val="0"/>
              <w:snapToGrid w:val="0"/>
              <w:spacing w:after="158" w:afterLines="50"/>
              <w:jc w:val="center"/>
              <w:rPr>
                <w:rFonts w:hint="default" w:ascii="Times New Roman" w:hAnsi="Times New Roman" w:eastAsia="宋体" w:cs="宋体"/>
                <w:b/>
                <w:bCs/>
                <w:color w:val="auto"/>
                <w:spacing w:val="4"/>
                <w:kern w:val="0"/>
                <w:sz w:val="24"/>
                <w:lang w:val="en-US" w:eastAsia="zh-CN"/>
              </w:rPr>
            </w:pPr>
            <w:r>
              <w:rPr>
                <w:rFonts w:hint="default" w:ascii="Times New Roman" w:hAnsi="Times New Roman" w:eastAsia="宋体" w:cs="宋体"/>
                <w:b/>
                <w:bCs/>
                <w:color w:val="auto"/>
                <w:spacing w:val="4"/>
                <w:kern w:val="0"/>
                <w:sz w:val="24"/>
                <w:lang w:val="en-US" w:eastAsia="zh-CN"/>
              </w:rPr>
              <w:t>表1-</w:t>
            </w:r>
            <w:r>
              <w:rPr>
                <w:rFonts w:hint="eastAsia" w:ascii="Times New Roman" w:hAnsi="Times New Roman" w:eastAsia="宋体" w:cs="宋体"/>
                <w:b/>
                <w:bCs/>
                <w:color w:val="auto"/>
                <w:spacing w:val="4"/>
                <w:kern w:val="0"/>
                <w:sz w:val="24"/>
                <w:lang w:val="en-US" w:eastAsia="zh-CN"/>
              </w:rPr>
              <w:t>2</w:t>
            </w:r>
            <w:r>
              <w:rPr>
                <w:rFonts w:hint="default" w:ascii="Times New Roman" w:hAnsi="Times New Roman" w:eastAsia="宋体" w:cs="宋体"/>
                <w:b/>
                <w:bCs/>
                <w:color w:val="auto"/>
                <w:spacing w:val="4"/>
                <w:kern w:val="0"/>
                <w:sz w:val="24"/>
                <w:lang w:val="en-US" w:eastAsia="zh-CN"/>
              </w:rPr>
              <w:t xml:space="preserve">  与玉溪市</w:t>
            </w:r>
            <w:r>
              <w:rPr>
                <w:rFonts w:hint="eastAsia" w:ascii="Times New Roman" w:hAnsi="Times New Roman" w:eastAsia="宋体" w:cs="宋体"/>
                <w:b/>
                <w:bCs/>
                <w:color w:val="auto"/>
                <w:spacing w:val="4"/>
                <w:kern w:val="0"/>
                <w:sz w:val="24"/>
                <w:lang w:val="en-US" w:eastAsia="zh-CN"/>
              </w:rPr>
              <w:t>“</w:t>
            </w:r>
            <w:r>
              <w:rPr>
                <w:rFonts w:hint="default" w:ascii="Times New Roman" w:hAnsi="Times New Roman" w:eastAsia="宋体" w:cs="宋体"/>
                <w:b/>
                <w:bCs/>
                <w:color w:val="auto"/>
                <w:spacing w:val="4"/>
                <w:kern w:val="0"/>
                <w:sz w:val="24"/>
                <w:lang w:val="en-US" w:eastAsia="zh-CN"/>
              </w:rPr>
              <w:t>三线一单</w:t>
            </w:r>
            <w:r>
              <w:rPr>
                <w:rFonts w:hint="eastAsia" w:ascii="Times New Roman" w:hAnsi="Times New Roman" w:eastAsia="宋体" w:cs="宋体"/>
                <w:b/>
                <w:bCs/>
                <w:color w:val="auto"/>
                <w:spacing w:val="4"/>
                <w:kern w:val="0"/>
                <w:sz w:val="24"/>
                <w:lang w:val="en-US" w:eastAsia="zh-CN"/>
              </w:rPr>
              <w:t>”</w:t>
            </w:r>
            <w:r>
              <w:rPr>
                <w:rFonts w:hint="default" w:ascii="Times New Roman" w:hAnsi="Times New Roman" w:eastAsia="宋体" w:cs="宋体"/>
                <w:b/>
                <w:bCs/>
                <w:color w:val="auto"/>
                <w:spacing w:val="4"/>
                <w:kern w:val="0"/>
                <w:sz w:val="24"/>
                <w:lang w:val="en-US" w:eastAsia="zh-CN"/>
              </w:rPr>
              <w:t>分区管控符合性分析</w:t>
            </w:r>
          </w:p>
          <w:tbl>
            <w:tblPr>
              <w:tblStyle w:val="25"/>
              <w:tblW w:w="50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034"/>
              <w:gridCol w:w="2525"/>
              <w:gridCol w:w="778"/>
            </w:tblGrid>
            <w:tr w14:paraId="5617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shd w:val="clear" w:color="auto" w:fill="D7D7D7" w:themeFill="background1" w:themeFillShade="D8"/>
                  <w:vAlign w:val="center"/>
                </w:tcPr>
                <w:p w14:paraId="3FCB40B1">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序号</w:t>
                  </w:r>
                </w:p>
              </w:tc>
              <w:tc>
                <w:tcPr>
                  <w:tcW w:w="2164" w:type="pct"/>
                  <w:shd w:val="clear" w:color="auto" w:fill="D7D7D7" w:themeFill="background1" w:themeFillShade="D8"/>
                  <w:vAlign w:val="center"/>
                </w:tcPr>
                <w:p w14:paraId="6B9C74AE">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《通知》要求</w:t>
                  </w:r>
                </w:p>
              </w:tc>
              <w:tc>
                <w:tcPr>
                  <w:tcW w:w="1801" w:type="pct"/>
                  <w:shd w:val="clear" w:color="auto" w:fill="D7D7D7" w:themeFill="background1" w:themeFillShade="D8"/>
                  <w:vAlign w:val="center"/>
                </w:tcPr>
                <w:p w14:paraId="3BF13C89">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项目情况</w:t>
                  </w:r>
                </w:p>
              </w:tc>
              <w:tc>
                <w:tcPr>
                  <w:tcW w:w="555" w:type="pct"/>
                  <w:shd w:val="clear" w:color="auto" w:fill="D7D7D7" w:themeFill="background1" w:themeFillShade="D8"/>
                  <w:vAlign w:val="center"/>
                </w:tcPr>
                <w:p w14:paraId="50B49D72">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符合性</w:t>
                  </w:r>
                </w:p>
              </w:tc>
            </w:tr>
            <w:tr w14:paraId="21F8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1C225436">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一、生态保护红线和一般生态空间</w:t>
                  </w:r>
                </w:p>
              </w:tc>
            </w:tr>
            <w:tr w14:paraId="1899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7A86DCC0">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1</w:t>
                  </w:r>
                </w:p>
              </w:tc>
              <w:tc>
                <w:tcPr>
                  <w:tcW w:w="2164" w:type="pct"/>
                  <w:vAlign w:val="center"/>
                </w:tcPr>
                <w:p w14:paraId="2F368FFB">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801" w:type="pct"/>
                  <w:vAlign w:val="center"/>
                </w:tcPr>
                <w:p w14:paraId="039E3601">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lang w:val="en-US" w:eastAsia="zh-CN"/>
                    </w:rPr>
                  </w:pPr>
                  <w:bookmarkStart w:id="3" w:name="_Toc8786"/>
                  <w:bookmarkStart w:id="4" w:name="_Toc128948146"/>
                  <w:bookmarkStart w:id="5" w:name="_Toc19719"/>
                  <w:bookmarkStart w:id="6" w:name="_Toc26230"/>
                  <w:bookmarkStart w:id="7" w:name="_Toc70"/>
                  <w:r>
                    <w:rPr>
                      <w:rFonts w:hint="default" w:ascii="Times New Roman" w:hAnsi="Times New Roman" w:eastAsia="宋体" w:cs="Times New Roman"/>
                      <w:b w:val="0"/>
                      <w:bCs/>
                      <w:color w:val="auto"/>
                      <w:sz w:val="21"/>
                      <w:highlight w:val="none"/>
                    </w:rPr>
                    <w:t>本项目</w:t>
                  </w:r>
                  <w:r>
                    <w:rPr>
                      <w:rFonts w:hint="eastAsia" w:ascii="Times New Roman" w:hAnsi="Times New Roman" w:eastAsia="宋体" w:cs="Times New Roman"/>
                      <w:b w:val="0"/>
                      <w:bCs/>
                      <w:color w:val="auto"/>
                      <w:sz w:val="21"/>
                      <w:highlight w:val="none"/>
                    </w:rPr>
                    <w:t>位于玉溪市通海县四街镇二街村白石头地</w:t>
                  </w:r>
                  <w:r>
                    <w:rPr>
                      <w:rFonts w:hint="default" w:ascii="Times New Roman" w:hAnsi="Times New Roman" w:eastAsia="宋体" w:cs="Times New Roman"/>
                      <w:b w:val="0"/>
                      <w:bCs/>
                      <w:color w:val="auto"/>
                      <w:sz w:val="21"/>
                      <w:highlight w:val="none"/>
                    </w:rPr>
                    <w:t>，不新增用地，不涉及占用生态红线和一般生态空间</w:t>
                  </w:r>
                  <w:bookmarkEnd w:id="3"/>
                  <w:bookmarkEnd w:id="4"/>
                  <w:bookmarkEnd w:id="5"/>
                  <w:bookmarkEnd w:id="6"/>
                  <w:bookmarkEnd w:id="7"/>
                  <w:r>
                    <w:rPr>
                      <w:rFonts w:hint="default" w:ascii="Times New Roman" w:hAnsi="Times New Roman" w:eastAsia="宋体" w:cs="Times New Roman"/>
                      <w:b w:val="0"/>
                      <w:bCs/>
                      <w:color w:val="auto"/>
                      <w:sz w:val="21"/>
                      <w:highlight w:val="none"/>
                      <w:lang w:val="en-US" w:eastAsia="zh-CN"/>
                    </w:rPr>
                    <w:t>。</w:t>
                  </w:r>
                </w:p>
              </w:tc>
              <w:tc>
                <w:tcPr>
                  <w:tcW w:w="555" w:type="pct"/>
                  <w:vAlign w:val="center"/>
                </w:tcPr>
                <w:p w14:paraId="3812CA3C">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62CF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000" w:type="pct"/>
                  <w:gridSpan w:val="4"/>
                  <w:vAlign w:val="center"/>
                </w:tcPr>
                <w:p w14:paraId="6DB8DF09">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二、环境质量底线</w:t>
                  </w:r>
                </w:p>
              </w:tc>
            </w:tr>
            <w:tr w14:paraId="503A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5CC4F965">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1</w:t>
                  </w:r>
                </w:p>
              </w:tc>
              <w:tc>
                <w:tcPr>
                  <w:tcW w:w="2164" w:type="pct"/>
                  <w:vAlign w:val="center"/>
                </w:tcPr>
                <w:p w14:paraId="65549F25">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801" w:type="pct"/>
                  <w:vAlign w:val="center"/>
                </w:tcPr>
                <w:p w14:paraId="775CB11B">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项目水环境质量为Ш类，达到水环境功能要求。本项目附近不涉及集中式饮用水水源。运行</w:t>
                  </w:r>
                  <w:r>
                    <w:rPr>
                      <w:rFonts w:hint="eastAsia" w:hAnsi="Times New Roman" w:eastAsia="宋体" w:cs="Times New Roman"/>
                      <w:b w:val="0"/>
                      <w:bCs/>
                      <w:color w:val="auto"/>
                      <w:sz w:val="21"/>
                      <w:highlight w:val="none"/>
                      <w:lang w:eastAsia="zh-CN"/>
                    </w:rPr>
                    <w:t>期间</w:t>
                  </w:r>
                  <w:r>
                    <w:rPr>
                      <w:rFonts w:hint="eastAsia" w:ascii="Times New Roman" w:hAnsi="Times New Roman" w:eastAsia="宋体" w:cs="Times New Roman"/>
                      <w:b w:val="0"/>
                      <w:bCs/>
                      <w:color w:val="auto"/>
                      <w:sz w:val="21"/>
                      <w:highlight w:val="none"/>
                    </w:rPr>
                    <w:t>生产废水仅为冷却水，循环使用不外排，生活污水经化粪池处理后，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b w:val="0"/>
                      <w:bCs/>
                      <w:color w:val="auto"/>
                      <w:sz w:val="21"/>
                      <w:highlight w:val="none"/>
                    </w:rPr>
                    <w:t>，</w:t>
                  </w:r>
                  <w:r>
                    <w:rPr>
                      <w:rFonts w:hint="default" w:ascii="Times New Roman" w:hAnsi="Times New Roman" w:eastAsia="宋体" w:cs="Times New Roman"/>
                      <w:b w:val="0"/>
                      <w:bCs/>
                      <w:color w:val="auto"/>
                      <w:sz w:val="21"/>
                      <w:highlight w:val="none"/>
                    </w:rPr>
                    <w:t>对地表水环境的影响较小。</w:t>
                  </w:r>
                </w:p>
              </w:tc>
              <w:tc>
                <w:tcPr>
                  <w:tcW w:w="555" w:type="pct"/>
                  <w:vAlign w:val="center"/>
                </w:tcPr>
                <w:p w14:paraId="77E22A96">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3927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50DC70B1">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2</w:t>
                  </w:r>
                </w:p>
              </w:tc>
              <w:tc>
                <w:tcPr>
                  <w:tcW w:w="2164" w:type="pct"/>
                  <w:vAlign w:val="center"/>
                </w:tcPr>
                <w:p w14:paraId="063F106D">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801" w:type="pct"/>
                  <w:vAlign w:val="center"/>
                </w:tcPr>
                <w:p w14:paraId="1523FE40">
                  <w:pPr>
                    <w:pStyle w:val="71"/>
                    <w:keepNext w:val="0"/>
                    <w:keepLines/>
                    <w:pageBreakBefore w:val="0"/>
                    <w:widowControl w:val="0"/>
                    <w:kinsoku/>
                    <w:wordWrap w:val="0"/>
                    <w:overflowPunct/>
                    <w:topLinePunct/>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根据202</w:t>
                  </w:r>
                  <w:r>
                    <w:rPr>
                      <w:rFonts w:hint="eastAsia" w:ascii="Times New Roman" w:hAnsi="Times New Roman" w:eastAsia="宋体" w:cs="Times New Roman"/>
                      <w:b w:val="0"/>
                      <w:bCs/>
                      <w:color w:val="auto"/>
                      <w:sz w:val="21"/>
                      <w:highlight w:val="none"/>
                      <w:lang w:val="en-US" w:eastAsia="zh-CN"/>
                    </w:rPr>
                    <w:t>3</w:t>
                  </w:r>
                  <w:r>
                    <w:rPr>
                      <w:rFonts w:hint="default" w:ascii="Times New Roman" w:hAnsi="Times New Roman" w:eastAsia="宋体" w:cs="Times New Roman"/>
                      <w:b w:val="0"/>
                      <w:bCs/>
                      <w:color w:val="auto"/>
                      <w:sz w:val="21"/>
                      <w:highlight w:val="none"/>
                    </w:rPr>
                    <w:t>年</w:t>
                  </w:r>
                  <w:r>
                    <w:rPr>
                      <w:rFonts w:hint="eastAsia" w:ascii="Times New Roman" w:hAnsi="Times New Roman" w:eastAsia="宋体" w:cs="Times New Roman"/>
                      <w:b w:val="0"/>
                      <w:bCs/>
                      <w:color w:val="auto"/>
                      <w:sz w:val="21"/>
                      <w:highlight w:val="none"/>
                      <w:lang w:val="en-US" w:eastAsia="zh-CN"/>
                    </w:rPr>
                    <w:t>通海</w:t>
                  </w:r>
                  <w:r>
                    <w:rPr>
                      <w:rFonts w:hint="default" w:ascii="Times New Roman" w:hAnsi="Times New Roman" w:eastAsia="宋体" w:cs="Times New Roman"/>
                      <w:b w:val="0"/>
                      <w:bCs/>
                      <w:color w:val="auto"/>
                      <w:sz w:val="21"/>
                      <w:highlight w:val="none"/>
                    </w:rPr>
                    <w:t>县自动监测站空气质量统计数据可知，SO</w:t>
                  </w:r>
                  <w:r>
                    <w:rPr>
                      <w:rFonts w:hint="default" w:ascii="Times New Roman" w:hAnsi="Times New Roman" w:eastAsia="宋体" w:cs="Times New Roman"/>
                      <w:b w:val="0"/>
                      <w:bCs/>
                      <w:color w:val="auto"/>
                      <w:sz w:val="21"/>
                      <w:highlight w:val="none"/>
                      <w:vertAlign w:val="subscript"/>
                    </w:rPr>
                    <w:t>2</w:t>
                  </w:r>
                  <w:r>
                    <w:rPr>
                      <w:rFonts w:hint="default" w:ascii="Times New Roman" w:hAnsi="Times New Roman" w:eastAsia="宋体" w:cs="Times New Roman"/>
                      <w:b w:val="0"/>
                      <w:bCs/>
                      <w:color w:val="auto"/>
                      <w:sz w:val="21"/>
                      <w:highlight w:val="none"/>
                    </w:rPr>
                    <w:t>、NO</w:t>
                  </w:r>
                  <w:r>
                    <w:rPr>
                      <w:rFonts w:hint="default" w:ascii="Times New Roman" w:hAnsi="Times New Roman" w:eastAsia="宋体" w:cs="Times New Roman"/>
                      <w:b w:val="0"/>
                      <w:bCs/>
                      <w:color w:val="auto"/>
                      <w:sz w:val="21"/>
                      <w:highlight w:val="none"/>
                      <w:vertAlign w:val="subscript"/>
                    </w:rPr>
                    <w:t>2</w:t>
                  </w:r>
                  <w:r>
                    <w:rPr>
                      <w:rFonts w:hint="default" w:ascii="Times New Roman" w:hAnsi="Times New Roman" w:eastAsia="宋体" w:cs="Times New Roman"/>
                      <w:b w:val="0"/>
                      <w:bCs/>
                      <w:color w:val="auto"/>
                      <w:sz w:val="21"/>
                      <w:highlight w:val="none"/>
                    </w:rPr>
                    <w:t>、PM</w:t>
                  </w:r>
                  <w:r>
                    <w:rPr>
                      <w:rFonts w:hint="default" w:ascii="Times New Roman" w:hAnsi="Times New Roman" w:eastAsia="宋体" w:cs="Times New Roman"/>
                      <w:b w:val="0"/>
                      <w:bCs/>
                      <w:color w:val="auto"/>
                      <w:sz w:val="21"/>
                      <w:highlight w:val="none"/>
                      <w:vertAlign w:val="subscript"/>
                    </w:rPr>
                    <w:t>10</w:t>
                  </w:r>
                  <w:r>
                    <w:rPr>
                      <w:rFonts w:hint="default" w:ascii="Times New Roman" w:hAnsi="Times New Roman" w:eastAsia="宋体" w:cs="Times New Roman"/>
                      <w:b w:val="0"/>
                      <w:bCs/>
                      <w:color w:val="auto"/>
                      <w:sz w:val="21"/>
                      <w:highlight w:val="none"/>
                    </w:rPr>
                    <w:t>、PM</w:t>
                  </w:r>
                  <w:r>
                    <w:rPr>
                      <w:rFonts w:hint="default" w:ascii="Times New Roman" w:hAnsi="Times New Roman" w:eastAsia="宋体" w:cs="Times New Roman"/>
                      <w:b w:val="0"/>
                      <w:bCs/>
                      <w:color w:val="auto"/>
                      <w:sz w:val="21"/>
                      <w:highlight w:val="none"/>
                      <w:vertAlign w:val="subscript"/>
                    </w:rPr>
                    <w:t>2.5</w:t>
                  </w:r>
                  <w:r>
                    <w:rPr>
                      <w:rFonts w:hint="default" w:ascii="Times New Roman" w:hAnsi="Times New Roman" w:eastAsia="宋体" w:cs="Times New Roman"/>
                      <w:b w:val="0"/>
                      <w:bCs/>
                      <w:color w:val="auto"/>
                      <w:sz w:val="21"/>
                      <w:highlight w:val="none"/>
                    </w:rPr>
                    <w:t>、O</w:t>
                  </w:r>
                  <w:r>
                    <w:rPr>
                      <w:rFonts w:hint="default" w:ascii="Times New Roman" w:hAnsi="Times New Roman" w:eastAsia="宋体" w:cs="Times New Roman"/>
                      <w:b w:val="0"/>
                      <w:bCs/>
                      <w:color w:val="auto"/>
                      <w:sz w:val="21"/>
                      <w:highlight w:val="none"/>
                      <w:vertAlign w:val="subscript"/>
                    </w:rPr>
                    <w:t>3</w:t>
                  </w:r>
                  <w:r>
                    <w:rPr>
                      <w:rFonts w:hint="default" w:ascii="Times New Roman" w:hAnsi="Times New Roman" w:eastAsia="宋体" w:cs="Times New Roman"/>
                      <w:b w:val="0"/>
                      <w:bCs/>
                      <w:color w:val="auto"/>
                      <w:sz w:val="21"/>
                      <w:highlight w:val="none"/>
                    </w:rPr>
                    <w:t>、CO六项污染物均满足《环境空气质量标准》（GB3095－2012）二级标准，项目所在区域为达标区。经分析，项目产生的大气污染物经采取积极有效的污染控制措施后，能达标排放，且排放量小，对区域环境空气质量的影响很小，不影响区域环境空气质量改善的目标要求。</w:t>
                  </w:r>
                </w:p>
              </w:tc>
              <w:tc>
                <w:tcPr>
                  <w:tcW w:w="555" w:type="pct"/>
                  <w:vAlign w:val="center"/>
                </w:tcPr>
                <w:p w14:paraId="4E5C9C4A">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413A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10C86C4B">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3</w:t>
                  </w:r>
                </w:p>
              </w:tc>
              <w:tc>
                <w:tcPr>
                  <w:tcW w:w="2164" w:type="pct"/>
                  <w:vAlign w:val="center"/>
                </w:tcPr>
                <w:p w14:paraId="7C60953B">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801" w:type="pct"/>
                  <w:vAlign w:val="center"/>
                </w:tcPr>
                <w:p w14:paraId="6D95CC4E">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项目不涉及使用危险化学品，运营期废气达标排放，危险废物妥善处理，固废均得到合理处置。项目建成后对区域土壤环境质量产生影响较小，土壤环境风险较低。</w:t>
                  </w:r>
                </w:p>
              </w:tc>
              <w:tc>
                <w:tcPr>
                  <w:tcW w:w="555" w:type="pct"/>
                  <w:vAlign w:val="center"/>
                </w:tcPr>
                <w:p w14:paraId="25B14050">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6DE3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07A9492A">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三、资源利用上线</w:t>
                  </w:r>
                </w:p>
              </w:tc>
            </w:tr>
            <w:tr w14:paraId="0FF0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47F6B01D">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1</w:t>
                  </w:r>
                </w:p>
              </w:tc>
              <w:tc>
                <w:tcPr>
                  <w:tcW w:w="2164" w:type="pct"/>
                  <w:vAlign w:val="center"/>
                </w:tcPr>
                <w:p w14:paraId="16ECC019">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强化资源能源节约集约利用，持续提升资源能源利用效率，水资源、土地资源、能源消耗等达到或优于省下达的总量和强度控制目标。</w:t>
                  </w:r>
                </w:p>
              </w:tc>
              <w:tc>
                <w:tcPr>
                  <w:tcW w:w="1801" w:type="pct"/>
                  <w:vAlign w:val="center"/>
                </w:tcPr>
                <w:p w14:paraId="72030087">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本项目用水来自</w:t>
                  </w:r>
                  <w:r>
                    <w:rPr>
                      <w:rFonts w:hint="eastAsia" w:ascii="Times New Roman" w:hAnsi="Times New Roman" w:eastAsia="宋体" w:cs="Times New Roman"/>
                      <w:b w:val="0"/>
                      <w:bCs/>
                      <w:color w:val="auto"/>
                      <w:sz w:val="21"/>
                      <w:highlight w:val="none"/>
                      <w:lang w:val="en-US" w:eastAsia="zh-CN"/>
                    </w:rPr>
                    <w:t>四街</w:t>
                  </w:r>
                  <w:r>
                    <w:rPr>
                      <w:rFonts w:hint="eastAsia" w:hAnsi="Times New Roman" w:eastAsia="宋体" w:cs="Times New Roman"/>
                      <w:b w:val="0"/>
                      <w:bCs/>
                      <w:color w:val="auto"/>
                      <w:sz w:val="21"/>
                      <w:highlight w:val="none"/>
                      <w:lang w:val="en-US" w:eastAsia="zh-CN"/>
                    </w:rPr>
                    <w:t>镇</w:t>
                  </w:r>
                  <w:r>
                    <w:rPr>
                      <w:rFonts w:hint="default" w:ascii="Times New Roman" w:hAnsi="Times New Roman" w:eastAsia="宋体" w:cs="Times New Roman"/>
                      <w:b w:val="0"/>
                      <w:bCs/>
                      <w:color w:val="auto"/>
                      <w:sz w:val="21"/>
                      <w:highlight w:val="none"/>
                    </w:rPr>
                    <w:t>自来水管网，用水主要为办公生活用水和焊管冷却用水不会突破水资源利用上线。本项目不占用基本农田和耕地，符合当地规划要求，符合土地资源利用上线</w:t>
                  </w:r>
                  <w:r>
                    <w:rPr>
                      <w:rFonts w:hint="eastAsia" w:hAnsi="Times New Roman" w:eastAsia="宋体" w:cs="Times New Roman"/>
                      <w:b w:val="0"/>
                      <w:bCs/>
                      <w:color w:val="auto"/>
                      <w:sz w:val="21"/>
                      <w:highlight w:val="none"/>
                      <w:lang w:val="en-US" w:eastAsia="zh-CN"/>
                    </w:rPr>
                    <w:t>要</w:t>
                  </w:r>
                  <w:r>
                    <w:rPr>
                      <w:rFonts w:hint="default" w:ascii="Times New Roman" w:hAnsi="Times New Roman" w:eastAsia="宋体" w:cs="Times New Roman"/>
                      <w:b w:val="0"/>
                      <w:bCs/>
                      <w:color w:val="auto"/>
                      <w:sz w:val="21"/>
                      <w:highlight w:val="none"/>
                    </w:rPr>
                    <w:t>求。</w:t>
                  </w:r>
                </w:p>
              </w:tc>
              <w:tc>
                <w:tcPr>
                  <w:tcW w:w="555" w:type="pct"/>
                  <w:vAlign w:val="center"/>
                </w:tcPr>
                <w:p w14:paraId="4382043C">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5FCB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557EBFF5">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szCs w:val="21"/>
                    </w:rPr>
                    <w:t>4、生态环境准入清单（</w:t>
                  </w:r>
                  <w:r>
                    <w:rPr>
                      <w:rFonts w:hint="default" w:ascii="Times New Roman" w:hAnsi="Times New Roman" w:eastAsia="宋体" w:cs="Times New Roman"/>
                      <w:b w:val="0"/>
                      <w:bCs/>
                      <w:color w:val="auto"/>
                      <w:kern w:val="2"/>
                      <w:sz w:val="21"/>
                      <w:szCs w:val="22"/>
                      <w:highlight w:val="none"/>
                      <w:lang w:val="en-US" w:eastAsia="zh-CN" w:bidi="ar-SA"/>
                    </w:rPr>
                    <w:t>通海县农业农村面源污染重点管控单元</w:t>
                  </w:r>
                  <w:r>
                    <w:rPr>
                      <w:rFonts w:hint="default" w:ascii="Times New Roman" w:hAnsi="Times New Roman" w:eastAsia="宋体" w:cs="Times New Roman"/>
                      <w:b w:val="0"/>
                      <w:bCs/>
                      <w:color w:val="auto"/>
                      <w:sz w:val="21"/>
                      <w:szCs w:val="21"/>
                    </w:rPr>
                    <w:t>）</w:t>
                  </w:r>
                </w:p>
              </w:tc>
            </w:tr>
            <w:tr w14:paraId="0EEA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72B5FE6A">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空间布局约束</w:t>
                  </w:r>
                </w:p>
              </w:tc>
              <w:tc>
                <w:tcPr>
                  <w:tcW w:w="2164" w:type="pct"/>
                  <w:vAlign w:val="center"/>
                </w:tcPr>
                <w:p w14:paraId="7D56C501">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1.杞麓湖流域内开发建设活动必须严格遵守《云南省杞麓湖保护条例》要求。</w:t>
                  </w:r>
                </w:p>
                <w:p w14:paraId="308446B1">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2.严禁以任何形式围垦河湖、违法占用河湖水域，严格实施杞麓湖“四退三还”。</w:t>
                  </w:r>
                </w:p>
                <w:p w14:paraId="544C57C3">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3.严格执行杞麓湖流域内畜禽养殖禁养限养规定。</w:t>
                  </w:r>
                </w:p>
                <w:p w14:paraId="7D9DA61E">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4.调整种植结构，推进水旱轮作，压缩蔬菜种植面积。</w:t>
                  </w:r>
                </w:p>
              </w:tc>
              <w:tc>
                <w:tcPr>
                  <w:tcW w:w="1801" w:type="pct"/>
                  <w:vAlign w:val="center"/>
                </w:tcPr>
                <w:p w14:paraId="27D653E0">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1、项目建设符合《云南省杞麓湖保护条例》要求；</w:t>
                  </w:r>
                </w:p>
                <w:p w14:paraId="54D0CF52">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2、项目建设不涉及围垦河湖、违法占用河湖水域。</w:t>
                  </w:r>
                </w:p>
                <w:p w14:paraId="3880FD87">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3、项目不涉及；</w:t>
                  </w:r>
                </w:p>
                <w:p w14:paraId="3A836C84">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4、项目不涉及。</w:t>
                  </w:r>
                </w:p>
              </w:tc>
              <w:tc>
                <w:tcPr>
                  <w:tcW w:w="555" w:type="pct"/>
                  <w:vAlign w:val="center"/>
                </w:tcPr>
                <w:p w14:paraId="0DE02DFB">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6C4C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15810D19">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污染物排放管控</w:t>
                  </w:r>
                </w:p>
              </w:tc>
              <w:tc>
                <w:tcPr>
                  <w:tcW w:w="2164" w:type="pct"/>
                  <w:vAlign w:val="center"/>
                </w:tcPr>
                <w:p w14:paraId="742D9335">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eastAsia="zh-CN"/>
                    </w:rPr>
                    <w:t>1.在杞麓湖实施退地减水，从源头控制农业面源入湖污染负荷。</w:t>
                  </w:r>
                </w:p>
                <w:p w14:paraId="587CCB96">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eastAsia="zh-CN"/>
                    </w:rPr>
                    <w:t>2.加强农村人居环境整治，垃圾及生活污水治理水平稳步提升，完成非正规垃圾堆放点整治，到2025年，农村生活污水治理率达95.71%。</w:t>
                  </w:r>
                </w:p>
                <w:p w14:paraId="1D6D775E">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eastAsia="zh-CN"/>
                    </w:rPr>
                    <w:t>3.严禁未经处理或处理后未达标的农田尾水、养殖废水直接排入河道。严格执行禁养区制度，合理确定限养区内养殖总量。完善粪污资源化利用设施设备建设，实现粪污无害化处理，至2025年，畜禽粪便资源化利用率达到90%及以上。</w:t>
                  </w:r>
                </w:p>
                <w:p w14:paraId="0ED7BC67">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eastAsia="zh-CN"/>
                    </w:rPr>
                  </w:pPr>
                  <w:r>
                    <w:rPr>
                      <w:rFonts w:hint="eastAsia" w:ascii="Times New Roman" w:hAnsi="Times New Roman" w:eastAsia="宋体" w:cs="Times New Roman"/>
                      <w:b w:val="0"/>
                      <w:bCs/>
                      <w:color w:val="auto"/>
                      <w:sz w:val="21"/>
                      <w:highlight w:val="none"/>
                      <w:lang w:eastAsia="zh-CN"/>
                    </w:rPr>
                    <w:t>4.不使用含磷洗涤用品，减少化肥农药施用量，主要农作物化肥农药使用量实现负增长，2025化肥施用量年比2020年减少10%以上。</w:t>
                  </w:r>
                </w:p>
              </w:tc>
              <w:tc>
                <w:tcPr>
                  <w:tcW w:w="1801" w:type="pct"/>
                  <w:vAlign w:val="center"/>
                </w:tcPr>
                <w:p w14:paraId="62502AD4">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1、项目为钢压延加工，不涉及农业面源；</w:t>
                  </w:r>
                </w:p>
                <w:p w14:paraId="622B01AB">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2、项目生活垃圾委托四街镇环卫部门清运，生活污水经化粪池处理后，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b w:val="0"/>
                      <w:bCs/>
                      <w:color w:val="auto"/>
                      <w:sz w:val="21"/>
                      <w:highlight w:val="none"/>
                      <w:lang w:val="en-US" w:eastAsia="zh-CN"/>
                    </w:rPr>
                    <w:t>；</w:t>
                  </w:r>
                </w:p>
                <w:p w14:paraId="44D532C2">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3、项目不涉及；</w:t>
                  </w:r>
                </w:p>
                <w:p w14:paraId="5D0B5D1A">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olor w:val="auto"/>
                      <w:lang w:val="en-US" w:eastAsia="zh-CN"/>
                    </w:rPr>
                  </w:pPr>
                  <w:r>
                    <w:rPr>
                      <w:rFonts w:hint="eastAsia" w:ascii="Times New Roman" w:hAnsi="Times New Roman" w:eastAsia="宋体" w:cs="Times New Roman"/>
                      <w:b w:val="0"/>
                      <w:bCs/>
                      <w:color w:val="auto"/>
                      <w:sz w:val="21"/>
                      <w:highlight w:val="none"/>
                      <w:lang w:val="en-US" w:eastAsia="zh-CN"/>
                    </w:rPr>
                    <w:t>4、项目不涉及</w:t>
                  </w:r>
                  <w:r>
                    <w:rPr>
                      <w:rFonts w:hint="eastAsia" w:ascii="Times New Roman" w:hAnsi="Times New Roman" w:eastAsia="宋体"/>
                      <w:color w:val="auto"/>
                      <w:lang w:val="en-US" w:eastAsia="zh-CN"/>
                    </w:rPr>
                    <w:t>。</w:t>
                  </w:r>
                </w:p>
              </w:tc>
              <w:tc>
                <w:tcPr>
                  <w:tcW w:w="555" w:type="pct"/>
                  <w:vAlign w:val="center"/>
                </w:tcPr>
                <w:p w14:paraId="6A4FDF74">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012C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2B81817D">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环境风险防控</w:t>
                  </w:r>
                </w:p>
              </w:tc>
              <w:tc>
                <w:tcPr>
                  <w:tcW w:w="2164" w:type="pct"/>
                  <w:vAlign w:val="center"/>
                </w:tcPr>
                <w:p w14:paraId="3818463C">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1.建立杞麓湖蓝藻水华和底泥防控体系。</w:t>
                  </w:r>
                </w:p>
                <w:p w14:paraId="182723F3">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2.禁止向农田灌溉渠道排放工业废水或者医疗污水。</w:t>
                  </w:r>
                </w:p>
                <w:p w14:paraId="74F6618E">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3.农田灌溉用水应当符合相应的水质标准，防止土壤、地下水和农产品污染。</w:t>
                  </w:r>
                </w:p>
                <w:p w14:paraId="2C86485D">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4.实施农作物秸秆资源化利用，严防因秸秆露天焚烧造成区域性重污染天气。</w:t>
                  </w:r>
                </w:p>
                <w:p w14:paraId="59E846FB">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5.禁止生产、销售、使用国家明令禁止的农业投入品，开展农用地土壤污染防治宣传和技术培训活动，扶持农业生产专业化服务，指导农业生产者合理使用农药、兽药、肥料、饲料、农用薄膜等农业投入品，控制农药、兽药、化肥等的使用量。</w:t>
                  </w:r>
                </w:p>
                <w:p w14:paraId="5F846DFA">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6.增强废弃菜叶应急处置能力，防止废弃菜叶资源化工程二次污染。</w:t>
                  </w:r>
                </w:p>
              </w:tc>
              <w:tc>
                <w:tcPr>
                  <w:tcW w:w="1801" w:type="pct"/>
                  <w:vAlign w:val="center"/>
                </w:tcPr>
                <w:p w14:paraId="2C4BE7F5">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1、项目不涉及；</w:t>
                  </w:r>
                </w:p>
                <w:p w14:paraId="7E159427">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2、项目生活污水经化粪池处理后，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b w:val="0"/>
                      <w:bCs/>
                      <w:color w:val="auto"/>
                      <w:sz w:val="21"/>
                      <w:highlight w:val="none"/>
                      <w:lang w:val="en-US" w:eastAsia="zh-CN"/>
                    </w:rPr>
                    <w:t>；</w:t>
                  </w:r>
                </w:p>
                <w:p w14:paraId="1D22C181">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3～6：项目不涉及。</w:t>
                  </w:r>
                </w:p>
              </w:tc>
              <w:tc>
                <w:tcPr>
                  <w:tcW w:w="555" w:type="pct"/>
                  <w:vAlign w:val="center"/>
                </w:tcPr>
                <w:p w14:paraId="782CEF22">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4A99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637A8F72">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资源开发效率要求</w:t>
                  </w:r>
                </w:p>
              </w:tc>
              <w:tc>
                <w:tcPr>
                  <w:tcW w:w="2164" w:type="pct"/>
                  <w:vAlign w:val="center"/>
                </w:tcPr>
                <w:p w14:paraId="317E5872">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1.严控农业杞麓湖取水量，截留后的雨水经适度处理后通过水资源的循环利用于农田灌溉，农田灌溉水有效利用系数达到0.52以上。</w:t>
                  </w:r>
                </w:p>
                <w:p w14:paraId="44EE3649">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2.畜禽粪污综合利用率达到90%以上，畜禽规模养殖场粪污处理设施装备配套率达100%。</w:t>
                  </w:r>
                </w:p>
                <w:p w14:paraId="00F46352">
                  <w:pPr>
                    <w:keepNext w:val="0"/>
                    <w:pageBreakBefore w:val="0"/>
                    <w:widowControl/>
                    <w:kinsoku/>
                    <w:overflowPunct/>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3.利用沤肥池，加强废弃菜叶资源化利用。</w:t>
                  </w:r>
                </w:p>
              </w:tc>
              <w:tc>
                <w:tcPr>
                  <w:tcW w:w="1801" w:type="pct"/>
                  <w:vAlign w:val="center"/>
                </w:tcPr>
                <w:p w14:paraId="03EF00B3">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w:t>
                  </w:r>
                  <w:r>
                    <w:rPr>
                      <w:rFonts w:hint="default" w:ascii="Times New Roman" w:hAnsi="Times New Roman" w:eastAsia="宋体" w:cs="Times New Roman"/>
                      <w:b w:val="0"/>
                      <w:bCs/>
                      <w:color w:val="auto"/>
                      <w:sz w:val="21"/>
                      <w:highlight w:val="none"/>
                      <w:lang w:val="en-US" w:eastAsia="zh-CN"/>
                    </w:rPr>
                    <w:t>本项目用水来自</w:t>
                  </w:r>
                  <w:r>
                    <w:rPr>
                      <w:rFonts w:hint="eastAsia" w:ascii="Times New Roman" w:hAnsi="Times New Roman" w:eastAsia="宋体" w:cs="Times New Roman"/>
                      <w:b w:val="0"/>
                      <w:bCs/>
                      <w:color w:val="auto"/>
                      <w:sz w:val="21"/>
                      <w:highlight w:val="none"/>
                      <w:lang w:val="en-US" w:eastAsia="zh-CN"/>
                    </w:rPr>
                    <w:t>四街</w:t>
                  </w:r>
                  <w:r>
                    <w:rPr>
                      <w:rFonts w:hint="eastAsia" w:hAnsi="Times New Roman" w:eastAsia="宋体" w:cs="Times New Roman"/>
                      <w:b w:val="0"/>
                      <w:bCs/>
                      <w:color w:val="auto"/>
                      <w:sz w:val="21"/>
                      <w:highlight w:val="none"/>
                      <w:lang w:val="en-US" w:eastAsia="zh-CN"/>
                    </w:rPr>
                    <w:t>镇</w:t>
                  </w:r>
                  <w:r>
                    <w:rPr>
                      <w:rFonts w:hint="default" w:ascii="Times New Roman" w:hAnsi="Times New Roman" w:eastAsia="宋体" w:cs="Times New Roman"/>
                      <w:b w:val="0"/>
                      <w:bCs/>
                      <w:color w:val="auto"/>
                      <w:sz w:val="21"/>
                      <w:highlight w:val="none"/>
                      <w:lang w:val="en-US" w:eastAsia="zh-CN"/>
                    </w:rPr>
                    <w:t>自来水管网</w:t>
                  </w:r>
                  <w:r>
                    <w:rPr>
                      <w:rFonts w:hint="eastAsia" w:ascii="Times New Roman" w:hAnsi="Times New Roman" w:eastAsia="宋体" w:cs="Times New Roman"/>
                      <w:b w:val="0"/>
                      <w:bCs/>
                      <w:color w:val="auto"/>
                      <w:sz w:val="21"/>
                      <w:highlight w:val="none"/>
                      <w:lang w:val="en-US" w:eastAsia="zh-CN"/>
                    </w:rPr>
                    <w:t>，不涉及</w:t>
                  </w:r>
                  <w:r>
                    <w:rPr>
                      <w:rFonts w:hint="default" w:ascii="Times New Roman" w:hAnsi="Times New Roman" w:eastAsia="宋体" w:cs="Times New Roman"/>
                      <w:b w:val="0"/>
                      <w:bCs/>
                      <w:color w:val="auto"/>
                      <w:sz w:val="21"/>
                      <w:highlight w:val="none"/>
                      <w:lang w:val="en-US" w:eastAsia="zh-CN"/>
                    </w:rPr>
                    <w:t>杞麓湖取水</w:t>
                  </w:r>
                  <w:r>
                    <w:rPr>
                      <w:rFonts w:hint="eastAsia" w:ascii="Times New Roman" w:hAnsi="Times New Roman" w:eastAsia="宋体" w:cs="Times New Roman"/>
                      <w:b w:val="0"/>
                      <w:bCs/>
                      <w:color w:val="auto"/>
                      <w:sz w:val="21"/>
                      <w:highlight w:val="none"/>
                      <w:lang w:val="en-US" w:eastAsia="zh-CN"/>
                    </w:rPr>
                    <w:t>。</w:t>
                  </w:r>
                </w:p>
                <w:p w14:paraId="559C0FAA">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olor w:val="auto"/>
                      <w:lang w:val="en-US" w:eastAsia="zh-CN"/>
                    </w:rPr>
                  </w:pPr>
                  <w:r>
                    <w:rPr>
                      <w:rFonts w:hint="eastAsia" w:ascii="Times New Roman" w:hAnsi="Times New Roman" w:eastAsia="宋体" w:cs="Times New Roman"/>
                      <w:b w:val="0"/>
                      <w:bCs/>
                      <w:color w:val="auto"/>
                      <w:sz w:val="21"/>
                      <w:highlight w:val="none"/>
                      <w:lang w:val="en-US" w:eastAsia="zh-CN"/>
                    </w:rPr>
                    <w:t>2～3：项目不涉及。</w:t>
                  </w:r>
                </w:p>
              </w:tc>
              <w:tc>
                <w:tcPr>
                  <w:tcW w:w="555" w:type="pct"/>
                  <w:vAlign w:val="center"/>
                </w:tcPr>
                <w:p w14:paraId="3BDB2153">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2964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00BC039F">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rPr>
                    <w:t>、生态环境准入清单（</w:t>
                  </w:r>
                  <w:r>
                    <w:rPr>
                      <w:rFonts w:hint="default" w:ascii="Times New Roman" w:hAnsi="Times New Roman" w:eastAsia="宋体" w:cs="Times New Roman"/>
                      <w:b w:val="0"/>
                      <w:bCs/>
                      <w:color w:val="auto"/>
                      <w:kern w:val="2"/>
                      <w:sz w:val="21"/>
                      <w:szCs w:val="22"/>
                      <w:highlight w:val="none"/>
                      <w:lang w:val="en-US" w:eastAsia="zh-CN" w:bidi="ar-SA"/>
                    </w:rPr>
                    <w:t>通海县乡镇生活污染重点管控单元</w:t>
                  </w:r>
                  <w:r>
                    <w:rPr>
                      <w:rFonts w:hint="default" w:ascii="Times New Roman" w:hAnsi="Times New Roman" w:eastAsia="宋体" w:cs="Times New Roman"/>
                      <w:b w:val="0"/>
                      <w:bCs/>
                      <w:color w:val="auto"/>
                      <w:sz w:val="21"/>
                      <w:szCs w:val="21"/>
                    </w:rPr>
                    <w:t>）</w:t>
                  </w:r>
                </w:p>
              </w:tc>
            </w:tr>
            <w:tr w14:paraId="3F00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1BAFDAAF">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ind w:firstLine="0" w:firstLineChars="0"/>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空间布局约束</w:t>
                  </w:r>
                </w:p>
              </w:tc>
              <w:tc>
                <w:tcPr>
                  <w:tcW w:w="2164" w:type="pct"/>
                  <w:vAlign w:val="center"/>
                </w:tcPr>
                <w:p w14:paraId="1086E233">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1.河西镇根据《河西历史文化名镇保护规划》进行保护。纳古镇严格执行《云南省杞麓湖保护条例》要求。</w:t>
                  </w:r>
                  <w:r>
                    <w:rPr>
                      <w:rFonts w:hint="eastAsia" w:ascii="Times New Roman" w:hAnsi="Times New Roman" w:eastAsia="宋体" w:cs="Times New Roman"/>
                      <w:b w:val="0"/>
                      <w:bCs/>
                      <w:color w:val="auto"/>
                      <w:sz w:val="21"/>
                      <w:highlight w:val="none"/>
                      <w:lang w:val="en-US" w:eastAsia="zh-CN"/>
                    </w:rPr>
                    <w:br w:type="textWrapping"/>
                  </w:r>
                  <w:r>
                    <w:rPr>
                      <w:rFonts w:hint="eastAsia" w:ascii="Times New Roman" w:hAnsi="Times New Roman" w:eastAsia="宋体" w:cs="Times New Roman"/>
                      <w:b w:val="0"/>
                      <w:bCs/>
                      <w:color w:val="auto"/>
                      <w:sz w:val="21"/>
                      <w:highlight w:val="none"/>
                      <w:lang w:val="en-US" w:eastAsia="zh-CN"/>
                    </w:rPr>
                    <w:t>2.优化产业空间布局，对不符合准入要求的既有项目，依法依规实施整改、退出等分类治理方案，促进企业向园区集中，产业向园区集聚，资源集约利用。</w:t>
                  </w:r>
                </w:p>
              </w:tc>
              <w:tc>
                <w:tcPr>
                  <w:tcW w:w="1801" w:type="pct"/>
                  <w:vAlign w:val="center"/>
                </w:tcPr>
                <w:p w14:paraId="7ED82868">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1、项目建设符合《云南省杞麓湖保护条例》要求；</w:t>
                  </w:r>
                </w:p>
                <w:p w14:paraId="50AC9417">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2、项目符合产业准入要求，响应产业空间布局优化导向，通过资源集约利用践行分类治理要求，助力产业高质量发展。</w:t>
                  </w:r>
                </w:p>
              </w:tc>
              <w:tc>
                <w:tcPr>
                  <w:tcW w:w="555" w:type="pct"/>
                  <w:vAlign w:val="center"/>
                </w:tcPr>
                <w:p w14:paraId="373CB354">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1011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9" w:type="pct"/>
                  <w:vAlign w:val="center"/>
                </w:tcPr>
                <w:p w14:paraId="795745E9">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ind w:firstLine="0" w:firstLineChars="0"/>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污染物排放管控</w:t>
                  </w:r>
                </w:p>
              </w:tc>
              <w:tc>
                <w:tcPr>
                  <w:tcW w:w="2164" w:type="pct"/>
                  <w:vAlign w:val="center"/>
                </w:tcPr>
                <w:p w14:paraId="1E601D9F">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临杞麓湖区域严格落实禁养、限养措施，退出高耗水、耗肥、耗药作物，实施农业高效节水减排工程，重点发展优质水稻、豆类、烤烟、油菜、离地花卉、莲藕等种植，注重生态复绿与休耕，发展休闲观光农业。</w:t>
                  </w:r>
                  <w:r>
                    <w:rPr>
                      <w:rFonts w:hint="eastAsia" w:ascii="Times New Roman" w:hAnsi="Times New Roman" w:eastAsia="宋体" w:cs="Times New Roman"/>
                      <w:b w:val="0"/>
                      <w:bCs/>
                      <w:color w:val="auto"/>
                      <w:sz w:val="21"/>
                      <w:highlight w:val="none"/>
                      <w:lang w:val="en-US" w:eastAsia="zh-CN"/>
                    </w:rPr>
                    <w:br w:type="textWrapping"/>
                  </w:r>
                  <w:r>
                    <w:rPr>
                      <w:rFonts w:hint="eastAsia" w:ascii="Times New Roman" w:hAnsi="Times New Roman" w:eastAsia="宋体" w:cs="Times New Roman"/>
                      <w:b w:val="0"/>
                      <w:bCs/>
                      <w:color w:val="auto"/>
                      <w:sz w:val="21"/>
                      <w:highlight w:val="none"/>
                      <w:lang w:val="en-US" w:eastAsia="zh-CN"/>
                    </w:rPr>
                    <w:t>2.向城镇污水集中处理设施排放水污染物，应当符合国家或者地方规定的水污染物排放标准。</w:t>
                  </w:r>
                  <w:r>
                    <w:rPr>
                      <w:rFonts w:hint="eastAsia" w:ascii="Times New Roman" w:hAnsi="Times New Roman" w:eastAsia="宋体" w:cs="Times New Roman"/>
                      <w:b w:val="0"/>
                      <w:bCs/>
                      <w:color w:val="auto"/>
                      <w:sz w:val="21"/>
                      <w:highlight w:val="none"/>
                      <w:lang w:val="en-US" w:eastAsia="zh-CN"/>
                    </w:rPr>
                    <w:br w:type="textWrapping"/>
                  </w:r>
                  <w:r>
                    <w:rPr>
                      <w:rFonts w:hint="eastAsia" w:ascii="Times New Roman" w:hAnsi="Times New Roman" w:eastAsia="宋体" w:cs="Times New Roman"/>
                      <w:b w:val="0"/>
                      <w:bCs/>
                      <w:color w:val="auto"/>
                      <w:sz w:val="21"/>
                      <w:highlight w:val="none"/>
                      <w:lang w:val="en-US" w:eastAsia="zh-CN"/>
                    </w:rPr>
                    <w:t>3.加强城镇生活污水收集处理设施建设和提标改造，城镇驻地逐步实现雨污分流。</w:t>
                  </w:r>
                  <w:r>
                    <w:rPr>
                      <w:rFonts w:hint="eastAsia" w:ascii="Times New Roman" w:hAnsi="Times New Roman" w:eastAsia="宋体" w:cs="Times New Roman"/>
                      <w:b w:val="0"/>
                      <w:bCs/>
                      <w:color w:val="auto"/>
                      <w:sz w:val="21"/>
                      <w:highlight w:val="none"/>
                      <w:lang w:val="en-US" w:eastAsia="zh-CN"/>
                    </w:rPr>
                    <w:br w:type="textWrapping"/>
                  </w:r>
                  <w:r>
                    <w:rPr>
                      <w:rFonts w:hint="eastAsia" w:ascii="Times New Roman" w:hAnsi="Times New Roman" w:eastAsia="宋体" w:cs="Times New Roman"/>
                      <w:b w:val="0"/>
                      <w:bCs/>
                      <w:color w:val="auto"/>
                      <w:sz w:val="21"/>
                      <w:highlight w:val="none"/>
                      <w:lang w:val="en-US" w:eastAsia="zh-CN"/>
                    </w:rPr>
                    <w:t>4.大力推进生活垃圾分类回收利用，建立分类投放、收集、运输、处理的生活垃圾收运处理系统。</w:t>
                  </w:r>
                </w:p>
              </w:tc>
              <w:tc>
                <w:tcPr>
                  <w:tcW w:w="1801" w:type="pct"/>
                  <w:vAlign w:val="center"/>
                </w:tcPr>
                <w:p w14:paraId="3AD06B2F">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1、项目不涉及；</w:t>
                  </w:r>
                </w:p>
                <w:p w14:paraId="508C13BC">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2、项目生活污水经化粪池处理后，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b w:val="0"/>
                      <w:bCs/>
                      <w:color w:val="auto"/>
                      <w:sz w:val="21"/>
                      <w:highlight w:val="none"/>
                      <w:lang w:val="en-US" w:eastAsia="zh-CN"/>
                    </w:rPr>
                    <w:t>；</w:t>
                  </w:r>
                </w:p>
                <w:p w14:paraId="488089AA">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3、项目不涉及；</w:t>
                  </w:r>
                </w:p>
                <w:p w14:paraId="18D7190B">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4、项目生活垃圾委托四街镇环卫部门清运，生活污水经化粪池处理后，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b w:val="0"/>
                      <w:bCs/>
                      <w:color w:val="auto"/>
                      <w:sz w:val="21"/>
                      <w:highlight w:val="none"/>
                      <w:lang w:val="en-US" w:eastAsia="zh-CN"/>
                    </w:rPr>
                    <w:t>；</w:t>
                  </w:r>
                </w:p>
              </w:tc>
              <w:tc>
                <w:tcPr>
                  <w:tcW w:w="555" w:type="pct"/>
                  <w:vAlign w:val="center"/>
                </w:tcPr>
                <w:p w14:paraId="6A0D374E">
                  <w:pPr>
                    <w:pStyle w:val="85"/>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bl>
          <w:p w14:paraId="2CC8B40A">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根据分析，本项目符合《玉溪市生态环境局关于印发玉溪市生态环境分区管控动态更新调整方案(2023年)的通知》的要求</w:t>
            </w:r>
            <w:r>
              <w:rPr>
                <w:rFonts w:hint="eastAsia" w:ascii="Times New Roman" w:hAnsi="Times New Roman" w:eastAsia="宋体" w:cs="Times New Roman"/>
                <w:color w:val="auto"/>
                <w:sz w:val="24"/>
                <w:szCs w:val="24"/>
                <w:lang w:val="en-US" w:eastAsia="zh-CN"/>
              </w:rPr>
              <w:t>。</w:t>
            </w:r>
          </w:p>
          <w:p w14:paraId="4E0CF8FE">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Times New Roman" w:hAnsi="Times New Roman" w:eastAsia="宋体" w:cs="宋体"/>
                <w:b/>
                <w:bCs/>
                <w:color w:val="auto"/>
                <w:kern w:val="0"/>
                <w:sz w:val="24"/>
                <w:lang w:eastAsia="zh-CN"/>
              </w:rPr>
            </w:pPr>
            <w:r>
              <w:rPr>
                <w:rFonts w:hint="eastAsia" w:ascii="Times New Roman" w:hAnsi="Times New Roman" w:eastAsia="宋体" w:cs="宋体"/>
                <w:b/>
                <w:bCs/>
                <w:color w:val="auto"/>
                <w:kern w:val="0"/>
                <w:sz w:val="24"/>
                <w:lang w:eastAsia="zh-CN"/>
              </w:rPr>
              <w:t>（</w:t>
            </w:r>
            <w:r>
              <w:rPr>
                <w:rFonts w:hint="eastAsia" w:ascii="Times New Roman" w:hAnsi="Times New Roman" w:eastAsia="宋体" w:cs="宋体"/>
                <w:b/>
                <w:bCs/>
                <w:color w:val="auto"/>
                <w:kern w:val="0"/>
                <w:sz w:val="24"/>
                <w:lang w:val="en-US" w:eastAsia="zh-CN"/>
              </w:rPr>
              <w:t>3</w:t>
            </w:r>
            <w:r>
              <w:rPr>
                <w:rFonts w:hint="eastAsia" w:ascii="Times New Roman" w:hAnsi="Times New Roman" w:eastAsia="宋体" w:cs="宋体"/>
                <w:b/>
                <w:bCs/>
                <w:color w:val="auto"/>
                <w:kern w:val="0"/>
                <w:sz w:val="24"/>
                <w:lang w:eastAsia="zh-CN"/>
              </w:rPr>
              <w:t>）与《推动长江经济带发展领导小组办公室关于印发&lt;长江经济带发展负面清单指南（试行，2022年版）&gt;的通知》的相符性分析</w:t>
            </w:r>
          </w:p>
          <w:p w14:paraId="5E3C2CEC">
            <w:pPr>
              <w:autoSpaceDE w:val="0"/>
              <w:autoSpaceDN w:val="0"/>
              <w:adjustRightInd w:val="0"/>
              <w:snapToGrid w:val="0"/>
              <w:spacing w:line="360" w:lineRule="auto"/>
              <w:ind w:firstLine="480" w:firstLineChars="200"/>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根据《推动长江经济带发展领导小组办公室关于印发&lt;长江经济带发展负面清单指南(试行，2022年版)&gt;的通知》（长江办〔2022〕7号），项目与长江办〔2022〕7号的符合性见</w:t>
            </w:r>
            <w:r>
              <w:rPr>
                <w:rFonts w:hint="eastAsia" w:ascii="Times New Roman" w:hAnsi="Times New Roman" w:eastAsia="宋体" w:cs="宋体"/>
                <w:color w:val="auto"/>
                <w:kern w:val="0"/>
                <w:sz w:val="24"/>
                <w:lang w:val="en-US" w:eastAsia="zh-CN"/>
              </w:rPr>
              <w:t>下表</w:t>
            </w:r>
            <w:r>
              <w:rPr>
                <w:rFonts w:hint="eastAsia" w:ascii="Times New Roman" w:hAnsi="Times New Roman" w:eastAsia="宋体" w:cs="宋体"/>
                <w:color w:val="auto"/>
                <w:kern w:val="0"/>
                <w:sz w:val="24"/>
                <w:lang w:eastAsia="zh-CN"/>
              </w:rPr>
              <w:t>：</w:t>
            </w:r>
          </w:p>
          <w:p w14:paraId="03008A8E">
            <w:pPr>
              <w:autoSpaceDE w:val="0"/>
              <w:autoSpaceDN w:val="0"/>
              <w:adjustRightInd w:val="0"/>
              <w:snapToGrid w:val="0"/>
              <w:spacing w:line="360" w:lineRule="auto"/>
              <w:jc w:val="center"/>
              <w:rPr>
                <w:rFonts w:hint="eastAsia" w:ascii="Times New Roman" w:hAnsi="Times New Roman" w:eastAsia="宋体" w:cs="宋体"/>
                <w:b/>
                <w:bCs/>
                <w:color w:val="auto"/>
                <w:kern w:val="0"/>
                <w:sz w:val="24"/>
              </w:rPr>
            </w:pPr>
            <w:r>
              <w:rPr>
                <w:rFonts w:hint="eastAsia" w:ascii="Times New Roman" w:hAnsi="Times New Roman" w:eastAsia="宋体" w:cs="宋体"/>
                <w:b/>
                <w:bCs/>
                <w:color w:val="auto"/>
                <w:kern w:val="0"/>
                <w:sz w:val="24"/>
              </w:rPr>
              <w:t>表1-</w:t>
            </w:r>
            <w:r>
              <w:rPr>
                <w:rFonts w:hint="eastAsia" w:ascii="Times New Roman" w:hAnsi="Times New Roman" w:eastAsia="宋体" w:cs="宋体"/>
                <w:b/>
                <w:bCs/>
                <w:color w:val="auto"/>
                <w:kern w:val="0"/>
                <w:sz w:val="24"/>
                <w:lang w:val="en-US" w:eastAsia="zh-CN"/>
              </w:rPr>
              <w:t xml:space="preserve">3 </w:t>
            </w:r>
            <w:r>
              <w:rPr>
                <w:rFonts w:hint="eastAsia" w:ascii="Times New Roman" w:hAnsi="Times New Roman" w:eastAsia="宋体" w:cs="宋体"/>
                <w:b/>
                <w:bCs/>
                <w:color w:val="auto"/>
                <w:kern w:val="0"/>
                <w:sz w:val="24"/>
              </w:rPr>
              <w:t>项目与长江经济带发展负面清单指南（试行，2022年版）的符合性分析</w:t>
            </w:r>
          </w:p>
          <w:tbl>
            <w:tblPr>
              <w:tblStyle w:val="2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2"/>
              <w:gridCol w:w="2218"/>
              <w:gridCol w:w="927"/>
            </w:tblGrid>
            <w:tr w14:paraId="3A02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shd w:val="clear" w:color="auto" w:fill="D7D7D7" w:themeFill="background1" w:themeFillShade="D8"/>
                  <w:noWrap w:val="0"/>
                  <w:vAlign w:val="center"/>
                </w:tcPr>
                <w:p w14:paraId="0BC3F0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rPr>
                    <w:t>长江办</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2022</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7</w:t>
                  </w:r>
                  <w:r>
                    <w:rPr>
                      <w:rFonts w:hint="default" w:ascii="Times New Roman" w:hAnsi="Times New Roman" w:eastAsia="宋体" w:cs="Times New Roman"/>
                      <w:b w:val="0"/>
                      <w:bCs w:val="0"/>
                      <w:color w:val="auto"/>
                      <w:sz w:val="21"/>
                      <w:szCs w:val="21"/>
                      <w:highlight w:val="none"/>
                    </w:rPr>
                    <w:t>号的</w:t>
                  </w:r>
                  <w:r>
                    <w:rPr>
                      <w:rFonts w:hint="eastAsia" w:ascii="Times New Roman" w:hAnsi="Times New Roman" w:eastAsia="宋体" w:cs="Times New Roman"/>
                      <w:b w:val="0"/>
                      <w:bCs w:val="0"/>
                      <w:color w:val="auto"/>
                      <w:sz w:val="21"/>
                      <w:szCs w:val="21"/>
                      <w:highlight w:val="none"/>
                      <w:lang w:val="en-US" w:eastAsia="zh-CN"/>
                    </w:rPr>
                    <w:t>相关要求</w:t>
                  </w:r>
                </w:p>
              </w:tc>
              <w:tc>
                <w:tcPr>
                  <w:tcW w:w="2218" w:type="dxa"/>
                  <w:shd w:val="clear" w:color="auto" w:fill="D7D7D7" w:themeFill="background1" w:themeFillShade="D8"/>
                  <w:noWrap w:val="0"/>
                  <w:vAlign w:val="center"/>
                </w:tcPr>
                <w:p w14:paraId="6BF0C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项目情况</w:t>
                  </w:r>
                </w:p>
              </w:tc>
              <w:tc>
                <w:tcPr>
                  <w:tcW w:w="927" w:type="dxa"/>
                  <w:shd w:val="clear" w:color="auto" w:fill="D7D7D7" w:themeFill="background1" w:themeFillShade="D8"/>
                  <w:noWrap w:val="0"/>
                  <w:vAlign w:val="center"/>
                </w:tcPr>
                <w:p w14:paraId="62ED85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符合性</w:t>
                  </w:r>
                </w:p>
              </w:tc>
            </w:tr>
            <w:tr w14:paraId="0CBD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220D8165">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1、禁止建设不符合全国和省级港口布局规划以及港口总体规划的码头项目，禁止建设不符合《长江干线过江通道布局规划》的过长江通道项目</w:t>
                  </w:r>
                  <w:r>
                    <w:rPr>
                      <w:rFonts w:hint="default" w:ascii="Times New Roman" w:hAnsi="Times New Roman" w:eastAsia="宋体" w:cs="Times New Roman"/>
                      <w:i w:val="0"/>
                      <w:iCs w:val="0"/>
                      <w:caps w:val="0"/>
                      <w:color w:val="auto"/>
                      <w:spacing w:val="0"/>
                      <w:sz w:val="21"/>
                      <w:szCs w:val="21"/>
                      <w:shd w:val="clear" w:color="080000" w:fill="FFFFFF"/>
                      <w:lang w:val="en-US" w:eastAsia="zh-CN"/>
                    </w:rPr>
                    <w:t>。</w:t>
                  </w:r>
                </w:p>
              </w:tc>
              <w:tc>
                <w:tcPr>
                  <w:tcW w:w="2218" w:type="dxa"/>
                  <w:noWrap w:val="0"/>
                  <w:vAlign w:val="center"/>
                </w:tcPr>
                <w:p w14:paraId="1324A0EC">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，不涉及码头项目及过长江通道项目。</w:t>
                  </w:r>
                </w:p>
              </w:tc>
              <w:tc>
                <w:tcPr>
                  <w:tcW w:w="927" w:type="dxa"/>
                  <w:noWrap w:val="0"/>
                  <w:vAlign w:val="center"/>
                </w:tcPr>
                <w:p w14:paraId="406985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221F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48776048">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2、</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2218" w:type="dxa"/>
                  <w:noWrap w:val="0"/>
                  <w:vAlign w:val="center"/>
                </w:tcPr>
                <w:p w14:paraId="12EA9B4E">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项目周边不涉及自然保护区、风景名胜区。</w:t>
                  </w:r>
                </w:p>
              </w:tc>
              <w:tc>
                <w:tcPr>
                  <w:tcW w:w="927" w:type="dxa"/>
                  <w:noWrap w:val="0"/>
                  <w:vAlign w:val="center"/>
                </w:tcPr>
                <w:p w14:paraId="127F39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B94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486F4F00">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3、</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18" w:type="dxa"/>
                  <w:noWrap w:val="0"/>
                  <w:vAlign w:val="center"/>
                </w:tcPr>
                <w:p w14:paraId="6B1DE345">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项目周边不涉及饮用水源保护区。</w:t>
                  </w:r>
                </w:p>
              </w:tc>
              <w:tc>
                <w:tcPr>
                  <w:tcW w:w="927" w:type="dxa"/>
                  <w:noWrap w:val="0"/>
                  <w:vAlign w:val="center"/>
                </w:tcPr>
                <w:p w14:paraId="68C2FB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C38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4C4E0709">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4、</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218" w:type="dxa"/>
                  <w:noWrap w:val="0"/>
                  <w:vAlign w:val="center"/>
                </w:tcPr>
                <w:p w14:paraId="77858542">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，项目周边不涉及</w:t>
                  </w:r>
                  <w:r>
                    <w:rPr>
                      <w:rFonts w:hint="default" w:ascii="Times New Roman" w:hAnsi="Times New Roman" w:eastAsia="宋体" w:cs="Times New Roman"/>
                      <w:i w:val="0"/>
                      <w:iCs w:val="0"/>
                      <w:caps w:val="0"/>
                      <w:color w:val="auto"/>
                      <w:spacing w:val="0"/>
                      <w:sz w:val="21"/>
                      <w:szCs w:val="21"/>
                      <w:shd w:val="clear" w:color="080000" w:fill="FFFFFF"/>
                      <w:lang w:val="en-US" w:eastAsia="zh-CN"/>
                    </w:rPr>
                    <w:t>水产种质资源保护区</w:t>
                  </w:r>
                  <w:r>
                    <w:rPr>
                      <w:rFonts w:hint="eastAsia" w:ascii="Times New Roman" w:hAnsi="Times New Roman" w:eastAsia="宋体" w:cs="Times New Roman"/>
                      <w:i w:val="0"/>
                      <w:iCs w:val="0"/>
                      <w:caps w:val="0"/>
                      <w:color w:val="auto"/>
                      <w:spacing w:val="0"/>
                      <w:sz w:val="21"/>
                      <w:szCs w:val="21"/>
                      <w:shd w:val="clear" w:color="080000" w:fill="FFFFFF"/>
                      <w:lang w:val="en-US" w:eastAsia="zh-CN"/>
                    </w:rPr>
                    <w:t>及</w:t>
                  </w:r>
                  <w:r>
                    <w:rPr>
                      <w:rFonts w:hint="default" w:ascii="Times New Roman" w:hAnsi="Times New Roman" w:eastAsia="宋体" w:cs="Times New Roman"/>
                      <w:i w:val="0"/>
                      <w:iCs w:val="0"/>
                      <w:caps w:val="0"/>
                      <w:color w:val="auto"/>
                      <w:spacing w:val="0"/>
                      <w:sz w:val="21"/>
                      <w:szCs w:val="21"/>
                      <w:shd w:val="clear" w:color="080000" w:fill="FFFFFF"/>
                      <w:lang w:val="en-US" w:eastAsia="zh-CN"/>
                    </w:rPr>
                    <w:t>国家湿地公园</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p>
              </w:tc>
              <w:tc>
                <w:tcPr>
                  <w:tcW w:w="927" w:type="dxa"/>
                  <w:noWrap w:val="0"/>
                  <w:vAlign w:val="center"/>
                </w:tcPr>
                <w:p w14:paraId="191CE2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0DB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2EF5B85F">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5、</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218" w:type="dxa"/>
                  <w:noWrap w:val="0"/>
                  <w:vAlign w:val="center"/>
                </w:tcPr>
                <w:p w14:paraId="26917893">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，距离项目最近的地表水体为杞麓湖，位于项目区南2200m，属于珠江流域，西江水系，项目不占用</w:t>
                  </w:r>
                  <w:r>
                    <w:rPr>
                      <w:rFonts w:hint="default" w:ascii="Times New Roman" w:hAnsi="Times New Roman" w:eastAsia="宋体" w:cs="Times New Roman"/>
                      <w:i w:val="0"/>
                      <w:iCs w:val="0"/>
                      <w:caps w:val="0"/>
                      <w:color w:val="auto"/>
                      <w:spacing w:val="0"/>
                      <w:sz w:val="21"/>
                      <w:szCs w:val="21"/>
                      <w:shd w:val="clear" w:color="080000" w:fill="FFFFFF"/>
                      <w:lang w:val="en-US" w:eastAsia="zh-CN"/>
                    </w:rPr>
                    <w:t>长江流域河湖岸线</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p>
              </w:tc>
              <w:tc>
                <w:tcPr>
                  <w:tcW w:w="927" w:type="dxa"/>
                  <w:noWrap w:val="0"/>
                  <w:vAlign w:val="center"/>
                </w:tcPr>
                <w:p w14:paraId="71E03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6C7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1FDD26F2">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宋体"/>
                      <w:color w:val="auto"/>
                      <w:kern w:val="0"/>
                      <w:sz w:val="21"/>
                      <w:szCs w:val="21"/>
                      <w:vertAlign w:val="baseline"/>
                      <w:lang w:val="en-US" w:eastAsia="zh-CN"/>
                    </w:rPr>
                  </w:pPr>
                  <w:r>
                    <w:rPr>
                      <w:rFonts w:hint="eastAsia" w:ascii="Times New Roman" w:hAnsi="Times New Roman" w:eastAsia="宋体" w:cs="宋体"/>
                      <w:color w:val="auto"/>
                      <w:kern w:val="0"/>
                      <w:sz w:val="21"/>
                      <w:szCs w:val="21"/>
                      <w:vertAlign w:val="baseline"/>
                      <w:lang w:val="en-US" w:eastAsia="zh-CN"/>
                    </w:rPr>
                    <w:t>6、</w:t>
                  </w:r>
                  <w:r>
                    <w:rPr>
                      <w:rFonts w:hint="default" w:ascii="Times New Roman" w:hAnsi="Times New Roman" w:eastAsia="宋体" w:cs="宋体"/>
                      <w:color w:val="auto"/>
                      <w:kern w:val="0"/>
                      <w:sz w:val="21"/>
                      <w:szCs w:val="21"/>
                      <w:vertAlign w:val="baseline"/>
                      <w:lang w:val="en-US" w:eastAsia="zh-CN"/>
                    </w:rPr>
                    <w:t>禁止未经许可在长江干支流及湖泊新设、改设或扩大排污口。</w:t>
                  </w:r>
                </w:p>
              </w:tc>
              <w:tc>
                <w:tcPr>
                  <w:tcW w:w="2218" w:type="dxa"/>
                  <w:noWrap w:val="0"/>
                  <w:vAlign w:val="center"/>
                </w:tcPr>
                <w:p w14:paraId="2C0C8B21">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宋体"/>
                      <w:color w:val="auto"/>
                      <w:kern w:val="0"/>
                      <w:sz w:val="21"/>
                      <w:szCs w:val="21"/>
                      <w:vertAlign w:val="baseline"/>
                      <w:lang w:val="en-US" w:eastAsia="zh-CN"/>
                    </w:rPr>
                  </w:pPr>
                  <w:r>
                    <w:rPr>
                      <w:rFonts w:hint="eastAsia" w:ascii="Times New Roman" w:hAnsi="Times New Roman" w:eastAsia="宋体" w:cs="宋体"/>
                      <w:color w:val="auto"/>
                      <w:kern w:val="0"/>
                      <w:sz w:val="21"/>
                      <w:szCs w:val="21"/>
                      <w:vertAlign w:val="baseline"/>
                      <w:lang w:val="en-US" w:eastAsia="zh-CN"/>
                    </w:rPr>
                    <w:t>项目</w:t>
                  </w:r>
                  <w:r>
                    <w:rPr>
                      <w:rFonts w:hint="eastAsia" w:ascii="Times New Roman" w:hAnsi="Times New Roman" w:eastAsia="宋体" w:cs="宋体"/>
                      <w:color w:val="auto"/>
                      <w:kern w:val="0"/>
                      <w:sz w:val="21"/>
                      <w:szCs w:val="21"/>
                      <w:vertAlign w:val="baseline"/>
                      <w:lang w:eastAsia="zh-CN"/>
                    </w:rPr>
                    <w:t>生产废水处理后循环使用，不外排；生活污水经化粪池处理后，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宋体"/>
                      <w:color w:val="auto"/>
                      <w:kern w:val="0"/>
                      <w:sz w:val="21"/>
                      <w:szCs w:val="21"/>
                      <w:vertAlign w:val="baseline"/>
                      <w:lang w:val="en-US" w:eastAsia="zh-CN"/>
                    </w:rPr>
                    <w:t>。不在</w:t>
                  </w:r>
                  <w:r>
                    <w:rPr>
                      <w:rFonts w:hint="default" w:ascii="Times New Roman" w:hAnsi="Times New Roman" w:eastAsia="宋体" w:cs="宋体"/>
                      <w:color w:val="auto"/>
                      <w:kern w:val="0"/>
                      <w:sz w:val="21"/>
                      <w:szCs w:val="21"/>
                      <w:vertAlign w:val="baseline"/>
                      <w:lang w:eastAsia="zh-CN"/>
                    </w:rPr>
                    <w:t>长江干支流及湖泊</w:t>
                  </w:r>
                  <w:r>
                    <w:rPr>
                      <w:rFonts w:hint="eastAsia" w:ascii="Times New Roman" w:hAnsi="Times New Roman" w:eastAsia="宋体" w:cs="宋体"/>
                      <w:color w:val="auto"/>
                      <w:kern w:val="0"/>
                      <w:sz w:val="21"/>
                      <w:szCs w:val="21"/>
                      <w:vertAlign w:val="baseline"/>
                      <w:lang w:val="en-US" w:eastAsia="zh-CN"/>
                    </w:rPr>
                    <w:t>设置排污口。</w:t>
                  </w:r>
                </w:p>
              </w:tc>
              <w:tc>
                <w:tcPr>
                  <w:tcW w:w="927" w:type="dxa"/>
                  <w:noWrap w:val="0"/>
                  <w:vAlign w:val="center"/>
                </w:tcPr>
                <w:p w14:paraId="729615B1">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宋体"/>
                      <w:color w:val="auto"/>
                      <w:kern w:val="0"/>
                      <w:sz w:val="21"/>
                      <w:szCs w:val="21"/>
                      <w:vertAlign w:val="baseline"/>
                      <w:lang w:eastAsia="zh-CN"/>
                    </w:rPr>
                  </w:pPr>
                  <w:r>
                    <w:rPr>
                      <w:rFonts w:hint="eastAsia" w:ascii="Times New Roman" w:hAnsi="Times New Roman" w:eastAsia="宋体" w:cs="宋体"/>
                      <w:color w:val="auto"/>
                      <w:kern w:val="0"/>
                      <w:sz w:val="21"/>
                      <w:szCs w:val="21"/>
                      <w:vertAlign w:val="baseline"/>
                      <w:lang w:val="en-US" w:eastAsia="zh-CN"/>
                    </w:rPr>
                    <w:t>符合</w:t>
                  </w:r>
                </w:p>
              </w:tc>
            </w:tr>
            <w:tr w14:paraId="2AA9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430E58B3">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7、禁止在“一江一口两湖七河”和332个水生生物保护区开展生产性捕捞。</w:t>
                  </w:r>
                </w:p>
              </w:tc>
              <w:tc>
                <w:tcPr>
                  <w:tcW w:w="2218" w:type="dxa"/>
                  <w:noWrap w:val="0"/>
                  <w:vAlign w:val="center"/>
                </w:tcPr>
                <w:p w14:paraId="05C6B989">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，不涉及“一江一口两湖七河”和332个水生生物保护区开展生产性捕捞。</w:t>
                  </w:r>
                </w:p>
              </w:tc>
              <w:tc>
                <w:tcPr>
                  <w:tcW w:w="927" w:type="dxa"/>
                  <w:noWrap w:val="0"/>
                  <w:vAlign w:val="center"/>
                </w:tcPr>
                <w:p w14:paraId="6BB73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7ACC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241F840D">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8、</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禁止在长江</w:t>
                  </w:r>
                  <w:r>
                    <w:rPr>
                      <w:rFonts w:hint="eastAsia" w:ascii="Times New Roman" w:hAnsi="Times New Roman" w:eastAsia="宋体" w:cs="Times New Roman"/>
                      <w:i w:val="0"/>
                      <w:iCs w:val="0"/>
                      <w:caps w:val="0"/>
                      <w:color w:val="auto"/>
                      <w:spacing w:val="0"/>
                      <w:sz w:val="21"/>
                      <w:szCs w:val="21"/>
                      <w:shd w:val="clear" w:color="080000" w:fill="FFFFFF"/>
                      <w:lang w:val="en-US" w:eastAsia="zh-CN"/>
                    </w:rPr>
                    <w:t>干</w:t>
                  </w:r>
                  <w:r>
                    <w:rPr>
                      <w:rFonts w:hint="default" w:ascii="Times New Roman" w:hAnsi="Times New Roman" w:eastAsia="宋体" w:cs="Times New Roman"/>
                      <w:i w:val="0"/>
                      <w:iCs w:val="0"/>
                      <w:caps w:val="0"/>
                      <w:color w:val="auto"/>
                      <w:spacing w:val="0"/>
                      <w:sz w:val="21"/>
                      <w:szCs w:val="21"/>
                      <w:shd w:val="clear" w:color="080000" w:fill="FFFFFF"/>
                      <w:lang w:val="en-US" w:eastAsia="zh-CN"/>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218" w:type="dxa"/>
                  <w:noWrap w:val="0"/>
                  <w:vAlign w:val="center"/>
                </w:tcPr>
                <w:p w14:paraId="0B3017C5">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，不属于</w:t>
                  </w:r>
                  <w:r>
                    <w:rPr>
                      <w:rFonts w:hint="default" w:ascii="Times New Roman" w:hAnsi="Times New Roman" w:eastAsia="宋体" w:cs="Times New Roman"/>
                      <w:i w:val="0"/>
                      <w:iCs w:val="0"/>
                      <w:caps w:val="0"/>
                      <w:color w:val="auto"/>
                      <w:spacing w:val="0"/>
                      <w:sz w:val="21"/>
                      <w:szCs w:val="21"/>
                      <w:shd w:val="clear" w:color="080000" w:fill="FFFFFF"/>
                      <w:lang w:val="en-US" w:eastAsia="zh-CN"/>
                    </w:rPr>
                    <w:t>尾矿库、冶炼渣库和磷石膏库</w:t>
                  </w: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w:t>
                  </w:r>
                </w:p>
              </w:tc>
              <w:tc>
                <w:tcPr>
                  <w:tcW w:w="927" w:type="dxa"/>
                  <w:noWrap w:val="0"/>
                  <w:vAlign w:val="center"/>
                </w:tcPr>
                <w:p w14:paraId="181BD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1886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36C21DC4">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9、</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禁止在合规园区外新建、扩建钢铁、石化、化工、焦化、建材、有色、制浆造纸等高污染项目。</w:t>
                  </w:r>
                </w:p>
              </w:tc>
              <w:tc>
                <w:tcPr>
                  <w:tcW w:w="2218" w:type="dxa"/>
                  <w:noWrap w:val="0"/>
                  <w:vAlign w:val="center"/>
                </w:tcPr>
                <w:p w14:paraId="00B9EDAE">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，不属于</w:t>
                  </w:r>
                  <w:r>
                    <w:rPr>
                      <w:rFonts w:hint="default" w:ascii="Times New Roman" w:hAnsi="Times New Roman" w:eastAsia="宋体" w:cs="Times New Roman"/>
                      <w:i w:val="0"/>
                      <w:iCs w:val="0"/>
                      <w:caps w:val="0"/>
                      <w:color w:val="auto"/>
                      <w:spacing w:val="0"/>
                      <w:sz w:val="21"/>
                      <w:szCs w:val="21"/>
                      <w:shd w:val="clear" w:color="080000" w:fill="FFFFFF"/>
                      <w:lang w:val="en-US" w:eastAsia="zh-CN"/>
                    </w:rPr>
                    <w:t>钢铁、石化、化工、焦化、建材、有色、制浆造纸等高污染项目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olor w:val="auto"/>
                      <w:sz w:val="21"/>
                      <w:szCs w:val="21"/>
                      <w:lang w:val="en-US" w:eastAsia="zh-CN"/>
                    </w:rPr>
                    <w:t>。</w:t>
                  </w:r>
                </w:p>
              </w:tc>
              <w:tc>
                <w:tcPr>
                  <w:tcW w:w="927" w:type="dxa"/>
                  <w:noWrap w:val="0"/>
                  <w:vAlign w:val="center"/>
                </w:tcPr>
                <w:p w14:paraId="0A0B3E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970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421F7399">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10</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.禁止新建、扩建不符合国家石化、现代煤化工等产业布局规划的项目。</w:t>
                  </w:r>
                </w:p>
              </w:tc>
              <w:tc>
                <w:tcPr>
                  <w:tcW w:w="2218" w:type="dxa"/>
                  <w:noWrap w:val="0"/>
                  <w:vAlign w:val="center"/>
                </w:tcPr>
                <w:p w14:paraId="2BD5AD3C">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，不涉及。</w:t>
                  </w:r>
                </w:p>
              </w:tc>
              <w:tc>
                <w:tcPr>
                  <w:tcW w:w="927" w:type="dxa"/>
                  <w:noWrap w:val="0"/>
                  <w:vAlign w:val="center"/>
                </w:tcPr>
                <w:p w14:paraId="717DCD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12DC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7D158B02">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11、</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2218" w:type="dxa"/>
                  <w:noWrap w:val="0"/>
                  <w:vAlign w:val="center"/>
                </w:tcPr>
                <w:p w14:paraId="5ED414BA">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，属于允许类项目，不属于高耗能、高排放项目。</w:t>
                  </w:r>
                </w:p>
              </w:tc>
              <w:tc>
                <w:tcPr>
                  <w:tcW w:w="927" w:type="dxa"/>
                  <w:noWrap w:val="0"/>
                  <w:vAlign w:val="center"/>
                </w:tcPr>
                <w:p w14:paraId="3B96C1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00AB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02" w:type="dxa"/>
                  <w:noWrap w:val="0"/>
                  <w:vAlign w:val="center"/>
                </w:tcPr>
                <w:p w14:paraId="170027D3">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12、法律法规及相关政策文件有更加严格规定的从其规定。</w:t>
                  </w:r>
                </w:p>
              </w:tc>
              <w:tc>
                <w:tcPr>
                  <w:tcW w:w="2218" w:type="dxa"/>
                  <w:noWrap w:val="0"/>
                  <w:vAlign w:val="center"/>
                </w:tcPr>
                <w:p w14:paraId="6E3C410B">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如有法律法规及相关政策文件有更加严格规定时，本项目从其规定。</w:t>
                  </w:r>
                </w:p>
              </w:tc>
              <w:tc>
                <w:tcPr>
                  <w:tcW w:w="927" w:type="dxa"/>
                  <w:noWrap w:val="0"/>
                  <w:vAlign w:val="center"/>
                </w:tcPr>
                <w:p w14:paraId="0A53D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2911BFA9">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w:t>
            </w:r>
            <w:r>
              <w:rPr>
                <w:rFonts w:hint="eastAsia" w:ascii="Times New Roman" w:hAnsi="Times New Roman" w:eastAsia="宋体" w:cs="宋体"/>
                <w:color w:val="auto"/>
                <w:kern w:val="0"/>
                <w:sz w:val="24"/>
                <w:lang w:val="en-US" w:eastAsia="zh-CN"/>
              </w:rPr>
              <w:t>上表分析</w:t>
            </w:r>
            <w:r>
              <w:rPr>
                <w:rFonts w:hint="eastAsia" w:ascii="Times New Roman" w:hAnsi="Times New Roman" w:eastAsia="宋体" w:cs="宋体"/>
                <w:color w:val="auto"/>
                <w:kern w:val="0"/>
                <w:sz w:val="24"/>
              </w:rPr>
              <w:t>，项目符合《推动长江经济带发展领导小组办公室关于印发&lt;长江经济带发展负面清单指南(试行，2022年版)&gt;的通知》（长江办〔2022〕7号）的相关要求。</w:t>
            </w:r>
          </w:p>
          <w:p w14:paraId="284EFDE6">
            <w:pPr>
              <w:autoSpaceDE w:val="0"/>
              <w:autoSpaceDN w:val="0"/>
              <w:adjustRightInd w:val="0"/>
              <w:snapToGrid w:val="0"/>
              <w:spacing w:line="360" w:lineRule="auto"/>
              <w:jc w:val="both"/>
              <w:rPr>
                <w:rFonts w:hint="eastAsia" w:ascii="Times New Roman" w:hAnsi="Times New Roman" w:eastAsia="宋体" w:cs="宋体"/>
                <w:b/>
                <w:bCs/>
                <w:color w:val="auto"/>
                <w:kern w:val="0"/>
                <w:sz w:val="24"/>
                <w:lang w:eastAsia="zh-CN"/>
              </w:rPr>
            </w:pPr>
            <w:r>
              <w:rPr>
                <w:rFonts w:hint="eastAsia" w:ascii="Times New Roman" w:hAnsi="Times New Roman" w:eastAsia="宋体" w:cs="宋体"/>
                <w:b/>
                <w:bCs/>
                <w:color w:val="auto"/>
                <w:kern w:val="0"/>
                <w:sz w:val="24"/>
                <w:lang w:val="en-US" w:eastAsia="zh-CN"/>
              </w:rPr>
              <w:t>（4）</w:t>
            </w:r>
            <w:r>
              <w:rPr>
                <w:rFonts w:hint="eastAsia" w:ascii="Times New Roman" w:hAnsi="Times New Roman" w:eastAsia="宋体" w:cs="宋体"/>
                <w:b/>
                <w:bCs/>
                <w:color w:val="auto"/>
                <w:kern w:val="0"/>
                <w:sz w:val="24"/>
                <w:lang w:eastAsia="zh-CN"/>
              </w:rPr>
              <w:t>与《云南省推动长江经济带发展领导小组办公室关于印发</w:t>
            </w:r>
            <w:r>
              <w:rPr>
                <w:rFonts w:hint="eastAsia" w:ascii="Times New Roman" w:hAnsi="Times New Roman" w:eastAsia="宋体" w:cs="宋体"/>
                <w:b/>
                <w:bCs/>
                <w:color w:val="auto"/>
                <w:kern w:val="0"/>
                <w:sz w:val="24"/>
                <w:lang w:val="en-US" w:eastAsia="zh-CN"/>
              </w:rPr>
              <w:t>&lt;</w:t>
            </w:r>
            <w:r>
              <w:rPr>
                <w:rFonts w:hint="eastAsia" w:ascii="Times New Roman" w:hAnsi="Times New Roman" w:eastAsia="宋体" w:cs="宋体"/>
                <w:b/>
                <w:bCs/>
                <w:color w:val="auto"/>
                <w:kern w:val="0"/>
                <w:sz w:val="24"/>
                <w:lang w:eastAsia="zh-CN"/>
              </w:rPr>
              <w:t>云南省长江经济带发展负面 清单指南实施细则（试行，2022 年版）</w:t>
            </w:r>
            <w:r>
              <w:rPr>
                <w:rFonts w:hint="eastAsia" w:ascii="Times New Roman" w:hAnsi="Times New Roman" w:eastAsia="宋体" w:cs="宋体"/>
                <w:b/>
                <w:bCs/>
                <w:color w:val="auto"/>
                <w:kern w:val="0"/>
                <w:sz w:val="24"/>
                <w:lang w:val="en-US" w:eastAsia="zh-CN"/>
              </w:rPr>
              <w:t>&gt;</w:t>
            </w:r>
            <w:r>
              <w:rPr>
                <w:rFonts w:hint="eastAsia" w:ascii="Times New Roman" w:hAnsi="Times New Roman" w:eastAsia="宋体" w:cs="宋体"/>
                <w:b/>
                <w:bCs/>
                <w:color w:val="auto"/>
                <w:kern w:val="0"/>
                <w:sz w:val="24"/>
                <w:lang w:eastAsia="zh-CN"/>
              </w:rPr>
              <w:t>的通知》的相符性分析</w:t>
            </w:r>
          </w:p>
          <w:p w14:paraId="747579CA">
            <w:pPr>
              <w:autoSpaceDE w:val="0"/>
              <w:autoSpaceDN w:val="0"/>
              <w:adjustRightInd w:val="0"/>
              <w:snapToGrid w:val="0"/>
              <w:spacing w:line="360" w:lineRule="auto"/>
              <w:ind w:firstLine="480" w:firstLineChars="200"/>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根据《云南省推动长江经济带发展领导小组办公室关于印发</w:t>
            </w:r>
            <w:r>
              <w:rPr>
                <w:rFonts w:hint="eastAsia" w:ascii="Times New Roman" w:hAnsi="Times New Roman" w:eastAsia="宋体" w:cs="宋体"/>
                <w:color w:val="auto"/>
                <w:kern w:val="0"/>
                <w:sz w:val="24"/>
                <w:lang w:val="en-US" w:eastAsia="zh-CN"/>
              </w:rPr>
              <w:t>&lt;</w:t>
            </w:r>
            <w:r>
              <w:rPr>
                <w:rFonts w:hint="eastAsia" w:ascii="Times New Roman" w:hAnsi="Times New Roman" w:eastAsia="宋体" w:cs="宋体"/>
                <w:color w:val="auto"/>
                <w:kern w:val="0"/>
                <w:sz w:val="24"/>
                <w:lang w:eastAsia="zh-CN"/>
              </w:rPr>
              <w:t>云南省长江经济带发展负面清单指南实施细则（试行，2022年版）</w:t>
            </w:r>
            <w:r>
              <w:rPr>
                <w:rFonts w:hint="eastAsia" w:ascii="Times New Roman" w:hAnsi="Times New Roman" w:eastAsia="宋体" w:cs="宋体"/>
                <w:color w:val="auto"/>
                <w:kern w:val="0"/>
                <w:sz w:val="24"/>
                <w:lang w:val="en-US" w:eastAsia="zh-CN"/>
              </w:rPr>
              <w:t>&gt;</w:t>
            </w:r>
            <w:r>
              <w:rPr>
                <w:rFonts w:hint="eastAsia" w:ascii="Times New Roman" w:hAnsi="Times New Roman" w:eastAsia="宋体" w:cs="宋体"/>
                <w:color w:val="auto"/>
                <w:kern w:val="0"/>
                <w:sz w:val="24"/>
                <w:lang w:eastAsia="zh-CN"/>
              </w:rPr>
              <w:t>的通知》（云发改基础〔2022〕894号），项目与云发改基础〔2022〕894号的符合性见</w:t>
            </w:r>
            <w:r>
              <w:rPr>
                <w:rFonts w:hint="eastAsia" w:ascii="Times New Roman" w:hAnsi="Times New Roman" w:eastAsia="宋体" w:cs="宋体"/>
                <w:color w:val="auto"/>
                <w:kern w:val="0"/>
                <w:sz w:val="24"/>
                <w:lang w:val="en-US" w:eastAsia="zh-CN"/>
              </w:rPr>
              <w:t>下表。</w:t>
            </w:r>
          </w:p>
          <w:p w14:paraId="568E7F59">
            <w:pPr>
              <w:autoSpaceDE w:val="0"/>
              <w:autoSpaceDN w:val="0"/>
              <w:adjustRightInd w:val="0"/>
              <w:snapToGrid w:val="0"/>
              <w:spacing w:line="360" w:lineRule="auto"/>
              <w:jc w:val="center"/>
              <w:rPr>
                <w:rFonts w:hint="eastAsia" w:ascii="Times New Roman" w:hAnsi="Times New Roman" w:eastAsia="宋体" w:cs="宋体"/>
                <w:b/>
                <w:bCs/>
                <w:color w:val="auto"/>
                <w:kern w:val="0"/>
                <w:sz w:val="24"/>
                <w:lang w:eastAsia="zh-CN"/>
              </w:rPr>
            </w:pPr>
            <w:r>
              <w:rPr>
                <w:rFonts w:hint="eastAsia" w:ascii="Times New Roman" w:hAnsi="Times New Roman" w:eastAsia="宋体" w:cs="宋体"/>
                <w:b/>
                <w:bCs/>
                <w:color w:val="auto"/>
                <w:kern w:val="0"/>
                <w:sz w:val="24"/>
                <w:lang w:eastAsia="zh-CN"/>
              </w:rPr>
              <w:t>表1-</w:t>
            </w:r>
            <w:r>
              <w:rPr>
                <w:rFonts w:hint="eastAsia" w:ascii="Times New Roman" w:hAnsi="Times New Roman" w:eastAsia="宋体" w:cs="宋体"/>
                <w:b/>
                <w:bCs/>
                <w:color w:val="auto"/>
                <w:kern w:val="0"/>
                <w:sz w:val="24"/>
                <w:lang w:val="en-US" w:eastAsia="zh-CN"/>
              </w:rPr>
              <w:t>4</w:t>
            </w:r>
            <w:r>
              <w:rPr>
                <w:rFonts w:hint="eastAsia" w:ascii="Times New Roman" w:hAnsi="Times New Roman" w:eastAsia="宋体" w:cs="宋体"/>
                <w:b/>
                <w:bCs/>
                <w:color w:val="auto"/>
                <w:kern w:val="0"/>
                <w:sz w:val="24"/>
                <w:lang w:eastAsia="zh-CN"/>
              </w:rPr>
              <w:t xml:space="preserve"> 项目与（云发改基础〔2022〕894号）的符合性分析</w:t>
            </w:r>
          </w:p>
          <w:tbl>
            <w:tblPr>
              <w:tblStyle w:val="2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2"/>
              <w:gridCol w:w="2436"/>
              <w:gridCol w:w="919"/>
            </w:tblGrid>
            <w:tr w14:paraId="261E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879" w:type="dxa"/>
                  <w:shd w:val="clear" w:color="auto" w:fill="D7D7D7" w:themeFill="background1" w:themeFillShade="D8"/>
                  <w:noWrap w:val="0"/>
                  <w:vAlign w:val="center"/>
                </w:tcPr>
                <w:p w14:paraId="192C1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云发改基础〔2022〕894号</w:t>
                  </w:r>
                  <w:r>
                    <w:rPr>
                      <w:rFonts w:hint="default" w:ascii="Times New Roman" w:hAnsi="Times New Roman" w:eastAsia="宋体" w:cs="Times New Roman"/>
                      <w:b w:val="0"/>
                      <w:bCs w:val="0"/>
                      <w:color w:val="auto"/>
                      <w:sz w:val="21"/>
                      <w:szCs w:val="21"/>
                      <w:highlight w:val="none"/>
                    </w:rPr>
                    <w:t>的</w:t>
                  </w:r>
                  <w:r>
                    <w:rPr>
                      <w:rFonts w:hint="eastAsia" w:ascii="Times New Roman" w:hAnsi="Times New Roman" w:eastAsia="宋体" w:cs="Times New Roman"/>
                      <w:b w:val="0"/>
                      <w:bCs w:val="0"/>
                      <w:color w:val="auto"/>
                      <w:sz w:val="21"/>
                      <w:szCs w:val="21"/>
                      <w:highlight w:val="none"/>
                      <w:lang w:val="en-US" w:eastAsia="zh-CN"/>
                    </w:rPr>
                    <w:t>相关要求</w:t>
                  </w:r>
                </w:p>
              </w:tc>
              <w:tc>
                <w:tcPr>
                  <w:tcW w:w="3374" w:type="dxa"/>
                  <w:shd w:val="clear" w:color="auto" w:fill="D7D7D7" w:themeFill="background1" w:themeFillShade="D8"/>
                  <w:noWrap w:val="0"/>
                  <w:vAlign w:val="center"/>
                </w:tcPr>
                <w:p w14:paraId="1BCD69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项目情况</w:t>
                  </w:r>
                </w:p>
              </w:tc>
              <w:tc>
                <w:tcPr>
                  <w:tcW w:w="1214" w:type="dxa"/>
                  <w:shd w:val="clear" w:color="auto" w:fill="D7D7D7" w:themeFill="background1" w:themeFillShade="D8"/>
                  <w:noWrap w:val="0"/>
                  <w:vAlign w:val="center"/>
                </w:tcPr>
                <w:p w14:paraId="31A387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符合性</w:t>
                  </w:r>
                </w:p>
              </w:tc>
            </w:tr>
            <w:tr w14:paraId="2CD5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6062FD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第一条 禁止新建、改建和扩建不符合《全国内河航道与港口布局规划》等全国港口规划和《昭通市港口码头岸线规划（金沙江段 2019 年—2035 年）》、《景洪港总体规划（2019—2035年）》等州（市）级以上港口布局规划以及港口总体规划的码头项目。</w:t>
                  </w:r>
                </w:p>
              </w:tc>
              <w:tc>
                <w:tcPr>
                  <w:tcW w:w="3374" w:type="dxa"/>
                  <w:noWrap w:val="0"/>
                  <w:vAlign w:val="center"/>
                </w:tcPr>
                <w:p w14:paraId="320E797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，不涉及码头项目。</w:t>
                  </w:r>
                </w:p>
              </w:tc>
              <w:tc>
                <w:tcPr>
                  <w:tcW w:w="1214" w:type="dxa"/>
                  <w:noWrap w:val="0"/>
                  <w:vAlign w:val="center"/>
                </w:tcPr>
                <w:p w14:paraId="7EB49C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54A1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424481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第二条 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3374" w:type="dxa"/>
                  <w:noWrap w:val="0"/>
                  <w:vAlign w:val="center"/>
                </w:tcPr>
                <w:p w14:paraId="034A5FD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，项目周边不涉及</w:t>
                  </w:r>
                  <w:r>
                    <w:rPr>
                      <w:rFonts w:hint="default" w:ascii="Times New Roman" w:hAnsi="Times New Roman" w:eastAsia="宋体" w:cs="宋体"/>
                      <w:color w:val="auto"/>
                      <w:kern w:val="0"/>
                      <w:sz w:val="21"/>
                      <w:szCs w:val="21"/>
                      <w:lang w:val="en-US" w:eastAsia="zh-CN"/>
                    </w:rPr>
                    <w:t>自然保护区</w:t>
                  </w:r>
                  <w:r>
                    <w:rPr>
                      <w:rFonts w:hint="eastAsia" w:ascii="Times New Roman" w:hAnsi="Times New Roman" w:eastAsia="宋体" w:cs="宋体"/>
                      <w:color w:val="auto"/>
                      <w:kern w:val="0"/>
                      <w:sz w:val="21"/>
                      <w:szCs w:val="21"/>
                      <w:lang w:val="en-US" w:eastAsia="zh-CN"/>
                    </w:rPr>
                    <w:t>。</w:t>
                  </w:r>
                </w:p>
              </w:tc>
              <w:tc>
                <w:tcPr>
                  <w:tcW w:w="1214" w:type="dxa"/>
                  <w:noWrap w:val="0"/>
                  <w:vAlign w:val="center"/>
                </w:tcPr>
                <w:p w14:paraId="0D2285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E41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470422C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第三条 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3374" w:type="dxa"/>
                  <w:noWrap w:val="0"/>
                  <w:vAlign w:val="center"/>
                </w:tcPr>
                <w:p w14:paraId="2BE623E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，项目周边不涉及</w:t>
                  </w:r>
                  <w:r>
                    <w:rPr>
                      <w:rFonts w:hint="default" w:ascii="Times New Roman" w:hAnsi="Times New Roman" w:eastAsia="宋体" w:cs="宋体"/>
                      <w:color w:val="auto"/>
                      <w:kern w:val="0"/>
                      <w:sz w:val="21"/>
                      <w:szCs w:val="21"/>
                      <w:lang w:val="en-US" w:eastAsia="zh-CN"/>
                    </w:rPr>
                    <w:t>风景名胜区</w:t>
                  </w:r>
                  <w:r>
                    <w:rPr>
                      <w:rFonts w:hint="eastAsia" w:ascii="Times New Roman" w:hAnsi="Times New Roman" w:eastAsia="宋体" w:cs="宋体"/>
                      <w:color w:val="auto"/>
                      <w:kern w:val="0"/>
                      <w:sz w:val="21"/>
                      <w:szCs w:val="21"/>
                      <w:lang w:val="en-US" w:eastAsia="zh-CN"/>
                    </w:rPr>
                    <w:t>。</w:t>
                  </w:r>
                </w:p>
              </w:tc>
              <w:tc>
                <w:tcPr>
                  <w:tcW w:w="1214" w:type="dxa"/>
                  <w:noWrap w:val="0"/>
                  <w:vAlign w:val="center"/>
                </w:tcPr>
                <w:p w14:paraId="477693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E80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4D582B4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 xml:space="preserve">第四条 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 </w:t>
                  </w:r>
                </w:p>
              </w:tc>
              <w:tc>
                <w:tcPr>
                  <w:tcW w:w="3374" w:type="dxa"/>
                  <w:noWrap w:val="0"/>
                  <w:vAlign w:val="center"/>
                </w:tcPr>
                <w:p w14:paraId="4A642C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，项目周边不涉及</w:t>
                  </w:r>
                  <w:r>
                    <w:rPr>
                      <w:rFonts w:hint="default" w:ascii="Times New Roman" w:hAnsi="Times New Roman" w:eastAsia="宋体" w:cs="宋体"/>
                      <w:color w:val="auto"/>
                      <w:kern w:val="0"/>
                      <w:sz w:val="21"/>
                      <w:szCs w:val="21"/>
                      <w:lang w:val="en-US" w:eastAsia="zh-CN"/>
                    </w:rPr>
                    <w:t>饮用水水源</w:t>
                  </w:r>
                  <w:r>
                    <w:rPr>
                      <w:rFonts w:hint="eastAsia" w:ascii="Times New Roman" w:hAnsi="Times New Roman" w:eastAsia="宋体" w:cs="宋体"/>
                      <w:color w:val="auto"/>
                      <w:kern w:val="0"/>
                      <w:sz w:val="21"/>
                      <w:szCs w:val="21"/>
                      <w:lang w:val="en-US" w:eastAsia="zh-CN"/>
                    </w:rPr>
                    <w:t>保护区。</w:t>
                  </w:r>
                </w:p>
              </w:tc>
              <w:tc>
                <w:tcPr>
                  <w:tcW w:w="1214" w:type="dxa"/>
                  <w:noWrap w:val="0"/>
                  <w:vAlign w:val="center"/>
                </w:tcPr>
                <w:p w14:paraId="589608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3B5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575DB9D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第五条 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3374" w:type="dxa"/>
                  <w:noWrap w:val="0"/>
                  <w:vAlign w:val="center"/>
                </w:tcPr>
                <w:p w14:paraId="75A6D1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，项目周边不涉及</w:t>
                  </w:r>
                  <w:r>
                    <w:rPr>
                      <w:rFonts w:hint="default" w:ascii="Times New Roman" w:hAnsi="Times New Roman" w:eastAsia="宋体" w:cs="宋体"/>
                      <w:color w:val="auto"/>
                      <w:kern w:val="0"/>
                      <w:sz w:val="21"/>
                      <w:szCs w:val="21"/>
                      <w:lang w:val="en-US" w:eastAsia="zh-CN"/>
                    </w:rPr>
                    <w:t>水产种质资源保护区</w:t>
                  </w:r>
                  <w:r>
                    <w:rPr>
                      <w:rFonts w:hint="eastAsia" w:ascii="Times New Roman" w:hAnsi="Times New Roman" w:eastAsia="宋体" w:cs="宋体"/>
                      <w:color w:val="auto"/>
                      <w:kern w:val="0"/>
                      <w:sz w:val="21"/>
                      <w:szCs w:val="21"/>
                      <w:lang w:val="en-US" w:eastAsia="zh-CN"/>
                    </w:rPr>
                    <w:t>即国家湿地公园。</w:t>
                  </w:r>
                </w:p>
              </w:tc>
              <w:tc>
                <w:tcPr>
                  <w:tcW w:w="1214" w:type="dxa"/>
                  <w:noWrap w:val="0"/>
                  <w:vAlign w:val="center"/>
                </w:tcPr>
                <w:p w14:paraId="0A08B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705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4B3740A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第六条 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3374" w:type="dxa"/>
                  <w:noWrap w:val="0"/>
                  <w:vAlign w:val="center"/>
                </w:tcPr>
                <w:p w14:paraId="00770E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，距离项目最近的地表水体为杞麓湖，位于项目区南2200m，属于珠江流域，西江水系</w:t>
                  </w:r>
                  <w:r>
                    <w:rPr>
                      <w:rFonts w:hint="eastAsia" w:ascii="Times New Roman" w:hAnsi="Times New Roman" w:eastAsia="宋体" w:cs="宋体"/>
                      <w:color w:val="auto"/>
                      <w:kern w:val="0"/>
                      <w:sz w:val="21"/>
                      <w:szCs w:val="21"/>
                      <w:lang w:val="en-US" w:eastAsia="zh-CN"/>
                    </w:rPr>
                    <w:t>，项目不占用</w:t>
                  </w:r>
                  <w:r>
                    <w:rPr>
                      <w:rFonts w:hint="default" w:ascii="Times New Roman" w:hAnsi="Times New Roman" w:eastAsia="宋体" w:cs="宋体"/>
                      <w:color w:val="auto"/>
                      <w:kern w:val="0"/>
                      <w:sz w:val="21"/>
                      <w:szCs w:val="21"/>
                      <w:lang w:val="en-US" w:eastAsia="zh-CN"/>
                    </w:rPr>
                    <w:t>长江流域河湖岸线</w:t>
                  </w:r>
                  <w:r>
                    <w:rPr>
                      <w:rFonts w:hint="eastAsia" w:ascii="Times New Roman" w:hAnsi="Times New Roman" w:eastAsia="宋体" w:cs="宋体"/>
                      <w:color w:val="auto"/>
                      <w:kern w:val="0"/>
                      <w:sz w:val="21"/>
                      <w:szCs w:val="21"/>
                      <w:lang w:val="en-US" w:eastAsia="zh-CN"/>
                    </w:rPr>
                    <w:t>。</w:t>
                  </w:r>
                </w:p>
              </w:tc>
              <w:tc>
                <w:tcPr>
                  <w:tcW w:w="1214" w:type="dxa"/>
                  <w:noWrap w:val="0"/>
                  <w:vAlign w:val="center"/>
                </w:tcPr>
                <w:p w14:paraId="76CDED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6D70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4ADB81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第七条 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3374" w:type="dxa"/>
                  <w:noWrap w:val="0"/>
                  <w:vAlign w:val="center"/>
                </w:tcPr>
                <w:p w14:paraId="4F29BAE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val="en-US" w:eastAsia="zh-CN"/>
                    </w:rPr>
                    <w:t>项目</w:t>
                  </w:r>
                  <w:r>
                    <w:rPr>
                      <w:rFonts w:hint="eastAsia" w:ascii="Times New Roman" w:hAnsi="Times New Roman" w:eastAsia="宋体" w:cs="宋体"/>
                      <w:color w:val="auto"/>
                      <w:kern w:val="0"/>
                      <w:sz w:val="21"/>
                      <w:szCs w:val="21"/>
                      <w:vertAlign w:val="baseline"/>
                      <w:lang w:eastAsia="zh-CN"/>
                    </w:rPr>
                    <w:t>生产废水处理后循环使用，不外排；生活污水经化粪池处理后，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color w:val="auto"/>
                      <w:sz w:val="21"/>
                      <w:szCs w:val="21"/>
                      <w:lang w:val="en-US" w:eastAsia="zh-CN"/>
                    </w:rPr>
                    <w:t>。不在</w:t>
                  </w:r>
                  <w:r>
                    <w:rPr>
                      <w:rFonts w:hint="default" w:ascii="Times New Roman" w:hAnsi="Times New Roman" w:eastAsia="宋体" w:cs="Times New Roman"/>
                      <w:color w:val="auto"/>
                      <w:sz w:val="21"/>
                      <w:szCs w:val="21"/>
                    </w:rPr>
                    <w:t>长江干支流及湖泊</w:t>
                  </w:r>
                  <w:r>
                    <w:rPr>
                      <w:rFonts w:hint="eastAsia" w:ascii="Times New Roman" w:hAnsi="Times New Roman" w:eastAsia="宋体" w:cs="Times New Roman"/>
                      <w:color w:val="auto"/>
                      <w:sz w:val="21"/>
                      <w:szCs w:val="21"/>
                      <w:lang w:val="en-US" w:eastAsia="zh-CN"/>
                    </w:rPr>
                    <w:t>设置排污口</w:t>
                  </w:r>
                  <w:r>
                    <w:rPr>
                      <w:rFonts w:hint="eastAsia" w:ascii="Times New Roman" w:hAnsi="Times New Roman" w:eastAsia="宋体" w:cs="宋体"/>
                      <w:color w:val="auto"/>
                      <w:kern w:val="0"/>
                      <w:sz w:val="21"/>
                      <w:szCs w:val="21"/>
                      <w:lang w:val="en-US" w:eastAsia="zh-CN"/>
                    </w:rPr>
                    <w:t>。</w:t>
                  </w:r>
                </w:p>
              </w:tc>
              <w:tc>
                <w:tcPr>
                  <w:tcW w:w="1214" w:type="dxa"/>
                  <w:noWrap w:val="0"/>
                  <w:vAlign w:val="center"/>
                </w:tcPr>
                <w:p w14:paraId="042B3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2EAC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0DF7426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第八条 禁止在金沙江干流、长江一级支流、水生生物保护区和长江流域禁捕水域开展天然渔业资源生产性捕捞。</w:t>
                  </w:r>
                </w:p>
              </w:tc>
              <w:tc>
                <w:tcPr>
                  <w:tcW w:w="3374" w:type="dxa"/>
                  <w:noWrap w:val="0"/>
                  <w:vAlign w:val="center"/>
                </w:tcPr>
                <w:p w14:paraId="5A0E96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，不涉及</w:t>
                  </w:r>
                  <w:r>
                    <w:rPr>
                      <w:rFonts w:hint="default" w:ascii="Times New Roman" w:hAnsi="Times New Roman" w:eastAsia="宋体" w:cs="宋体"/>
                      <w:color w:val="auto"/>
                      <w:kern w:val="0"/>
                      <w:sz w:val="21"/>
                      <w:szCs w:val="21"/>
                      <w:lang w:val="en-US" w:eastAsia="zh-CN"/>
                    </w:rPr>
                    <w:t>金沙江干流、长江一级支流、水生生物保护区和长江流域禁捕水域开展天然渔业资源生产性捕捞</w:t>
                  </w:r>
                  <w:r>
                    <w:rPr>
                      <w:rFonts w:hint="eastAsia" w:ascii="Times New Roman" w:hAnsi="Times New Roman" w:eastAsia="宋体" w:cs="宋体"/>
                      <w:color w:val="auto"/>
                      <w:kern w:val="0"/>
                      <w:sz w:val="21"/>
                      <w:szCs w:val="21"/>
                      <w:lang w:val="en-US" w:eastAsia="zh-CN"/>
                    </w:rPr>
                    <w:t>。</w:t>
                  </w:r>
                </w:p>
              </w:tc>
              <w:tc>
                <w:tcPr>
                  <w:tcW w:w="1214" w:type="dxa"/>
                  <w:noWrap w:val="0"/>
                  <w:vAlign w:val="center"/>
                </w:tcPr>
                <w:p w14:paraId="1EF7FE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6A8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4E1E621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第九条 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3374" w:type="dxa"/>
                  <w:noWrap w:val="0"/>
                  <w:vAlign w:val="center"/>
                </w:tcPr>
                <w:p w14:paraId="1D357A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，不属于</w:t>
                  </w:r>
                  <w:r>
                    <w:rPr>
                      <w:rFonts w:hint="default" w:ascii="Times New Roman" w:hAnsi="Times New Roman" w:eastAsia="宋体" w:cs="宋体"/>
                      <w:color w:val="auto"/>
                      <w:kern w:val="0"/>
                      <w:sz w:val="21"/>
                      <w:szCs w:val="21"/>
                      <w:lang w:val="en-US" w:eastAsia="zh-CN"/>
                    </w:rPr>
                    <w:t>尾矿库、冶炼渣库和磷石膏库</w:t>
                  </w:r>
                  <w:r>
                    <w:rPr>
                      <w:rFonts w:hint="eastAsia" w:ascii="Times New Roman" w:hAnsi="Times New Roman" w:eastAsia="宋体" w:cs="宋体"/>
                      <w:color w:val="auto"/>
                      <w:kern w:val="0"/>
                      <w:sz w:val="21"/>
                      <w:szCs w:val="21"/>
                      <w:lang w:val="en-US" w:eastAsia="zh-CN"/>
                    </w:rPr>
                    <w:t>项目。</w:t>
                  </w:r>
                </w:p>
              </w:tc>
              <w:tc>
                <w:tcPr>
                  <w:tcW w:w="1214" w:type="dxa"/>
                  <w:noWrap w:val="0"/>
                  <w:vAlign w:val="center"/>
                </w:tcPr>
                <w:p w14:paraId="7E02E5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736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6BB3F27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 xml:space="preserve">第十条 禁止在合规园区外新建、扩建钢铁、石化、化工、焦化、建材、有色、制浆造纸行业中的高污染项目。 </w:t>
                  </w:r>
                </w:p>
              </w:tc>
              <w:tc>
                <w:tcPr>
                  <w:tcW w:w="3374" w:type="dxa"/>
                  <w:noWrap w:val="0"/>
                  <w:vAlign w:val="center"/>
                </w:tcPr>
                <w:p w14:paraId="4DAA6EE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，不属于</w:t>
                  </w:r>
                  <w:r>
                    <w:rPr>
                      <w:rFonts w:hint="default" w:ascii="Times New Roman" w:hAnsi="Times New Roman" w:eastAsia="宋体" w:cs="Times New Roman"/>
                      <w:i w:val="0"/>
                      <w:iCs w:val="0"/>
                      <w:caps w:val="0"/>
                      <w:color w:val="auto"/>
                      <w:spacing w:val="0"/>
                      <w:sz w:val="21"/>
                      <w:szCs w:val="21"/>
                      <w:shd w:val="clear" w:color="080000" w:fill="FFFFFF"/>
                      <w:lang w:val="en-US" w:eastAsia="zh-CN"/>
                    </w:rPr>
                    <w:t>钢铁、石化、化工、焦化、建材、有色、制浆造纸等高污染项目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r>
                    <w:rPr>
                      <w:rFonts w:hint="eastAsia" w:ascii="Times New Roman" w:hAnsi="Times New Roman" w:eastAsia="宋体" w:cs="宋体"/>
                      <w:color w:val="auto"/>
                      <w:kern w:val="0"/>
                      <w:sz w:val="21"/>
                      <w:szCs w:val="21"/>
                      <w:vertAlign w:val="baseline"/>
                      <w:lang w:eastAsia="zh-CN"/>
                    </w:rPr>
                    <w:t>本项目位于通海县四街镇二街村白石头地，</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olor w:val="auto"/>
                      <w:sz w:val="21"/>
                      <w:szCs w:val="21"/>
                      <w:lang w:val="en-US" w:eastAsia="zh-CN"/>
                    </w:rPr>
                    <w:t>。</w:t>
                  </w:r>
                </w:p>
              </w:tc>
              <w:tc>
                <w:tcPr>
                  <w:tcW w:w="1214" w:type="dxa"/>
                  <w:noWrap w:val="0"/>
                  <w:vAlign w:val="center"/>
                </w:tcPr>
                <w:p w14:paraId="54855C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03F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13A32D8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第十一条 禁止新建、扩建不符合国家石化、现代煤化工等产业布局规划的项目。禁止列入《云南省城镇人口密集区危险化学品生产企业搬迁改造名单》的搬迁改造企业在原址新建、扩建危险化学品生产项目。</w:t>
                  </w:r>
                </w:p>
              </w:tc>
              <w:tc>
                <w:tcPr>
                  <w:tcW w:w="3374" w:type="dxa"/>
                  <w:noWrap w:val="0"/>
                  <w:vAlign w:val="center"/>
                </w:tcPr>
                <w:p w14:paraId="5F6696E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，不涉及。</w:t>
                  </w:r>
                </w:p>
              </w:tc>
              <w:tc>
                <w:tcPr>
                  <w:tcW w:w="1214" w:type="dxa"/>
                  <w:noWrap w:val="0"/>
                  <w:vAlign w:val="center"/>
                </w:tcPr>
                <w:p w14:paraId="535F6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5788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79" w:type="dxa"/>
                  <w:noWrap w:val="0"/>
                  <w:vAlign w:val="center"/>
                </w:tcPr>
                <w:p w14:paraId="1269CD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第十二条 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3374" w:type="dxa"/>
                  <w:noWrap w:val="0"/>
                  <w:vAlign w:val="center"/>
                </w:tcPr>
                <w:p w14:paraId="690907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，不属于高耗能、高排放项目，不属于</w:t>
                  </w:r>
                  <w:r>
                    <w:rPr>
                      <w:rFonts w:hint="default" w:ascii="Times New Roman" w:hAnsi="Times New Roman" w:eastAsia="宋体" w:cs="宋体"/>
                      <w:color w:val="auto"/>
                      <w:kern w:val="0"/>
                      <w:sz w:val="21"/>
                      <w:szCs w:val="21"/>
                      <w:lang w:val="en-US" w:eastAsia="zh-CN"/>
                    </w:rPr>
                    <w:t>法律法规和相关政策明令禁止的落后产能项目</w:t>
                  </w:r>
                  <w:r>
                    <w:rPr>
                      <w:rFonts w:hint="eastAsia" w:ascii="Times New Roman" w:hAnsi="Times New Roman" w:eastAsia="宋体" w:cs="宋体"/>
                      <w:color w:val="auto"/>
                      <w:kern w:val="0"/>
                      <w:sz w:val="21"/>
                      <w:szCs w:val="21"/>
                      <w:lang w:val="en-US" w:eastAsia="zh-CN"/>
                    </w:rPr>
                    <w:t>，不属于</w:t>
                  </w:r>
                  <w:r>
                    <w:rPr>
                      <w:rFonts w:hint="default" w:ascii="Times New Roman" w:hAnsi="Times New Roman" w:eastAsia="宋体" w:cs="宋体"/>
                      <w:color w:val="auto"/>
                      <w:kern w:val="0"/>
                      <w:sz w:val="21"/>
                      <w:szCs w:val="21"/>
                      <w:lang w:val="en-US" w:eastAsia="zh-CN"/>
                    </w:rPr>
                    <w:t>国家产能置换要求的过剩产能行业的项目</w:t>
                  </w:r>
                  <w:r>
                    <w:rPr>
                      <w:rFonts w:hint="eastAsia" w:ascii="Times New Roman" w:hAnsi="Times New Roman" w:eastAsia="宋体" w:cs="宋体"/>
                      <w:color w:val="auto"/>
                      <w:kern w:val="0"/>
                      <w:sz w:val="21"/>
                      <w:szCs w:val="21"/>
                      <w:lang w:val="en-US" w:eastAsia="zh-CN"/>
                    </w:rPr>
                    <w:t>，不涉及</w:t>
                  </w:r>
                  <w:r>
                    <w:rPr>
                      <w:rFonts w:hint="default" w:ascii="Times New Roman" w:hAnsi="Times New Roman" w:eastAsia="宋体" w:cs="宋体"/>
                      <w:color w:val="auto"/>
                      <w:kern w:val="0"/>
                      <w:sz w:val="21"/>
                      <w:szCs w:val="21"/>
                      <w:lang w:val="en-US" w:eastAsia="zh-CN"/>
                    </w:rPr>
                    <w:t>高毒高残留以及对环境影响大的农药原药生产装置，严控尿素、磷铵、电石、焦炭、黄磷、烧碱、纯碱、聚氯乙烯等行业</w:t>
                  </w:r>
                  <w:r>
                    <w:rPr>
                      <w:rFonts w:hint="eastAsia" w:ascii="Times New Roman" w:hAnsi="Times New Roman" w:eastAsia="宋体" w:cs="宋体"/>
                      <w:color w:val="auto"/>
                      <w:kern w:val="0"/>
                      <w:sz w:val="21"/>
                      <w:szCs w:val="21"/>
                      <w:lang w:val="en-US" w:eastAsia="zh-CN"/>
                    </w:rPr>
                    <w:t>。</w:t>
                  </w:r>
                </w:p>
              </w:tc>
              <w:tc>
                <w:tcPr>
                  <w:tcW w:w="1214" w:type="dxa"/>
                  <w:noWrap w:val="0"/>
                  <w:vAlign w:val="center"/>
                </w:tcPr>
                <w:p w14:paraId="315E71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3E0CEE91">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根据</w:t>
            </w:r>
            <w:r>
              <w:rPr>
                <w:rFonts w:hint="eastAsia" w:ascii="Times New Roman" w:hAnsi="Times New Roman" w:eastAsia="宋体" w:cs="宋体"/>
                <w:color w:val="auto"/>
                <w:kern w:val="0"/>
                <w:sz w:val="24"/>
                <w:lang w:val="en-US" w:eastAsia="zh-CN"/>
              </w:rPr>
              <w:t>上表分析</w:t>
            </w:r>
            <w:r>
              <w:rPr>
                <w:rFonts w:hint="eastAsia" w:ascii="Times New Roman" w:hAnsi="Times New Roman" w:eastAsia="宋体" w:cs="宋体"/>
                <w:color w:val="auto"/>
                <w:kern w:val="0"/>
                <w:sz w:val="24"/>
                <w:lang w:eastAsia="zh-CN"/>
              </w:rPr>
              <w:t>，项目符合《云南省推动长江经济带发展领导小组办公室关于印发</w:t>
            </w:r>
            <w:r>
              <w:rPr>
                <w:rFonts w:hint="eastAsia" w:ascii="Times New Roman" w:hAnsi="Times New Roman" w:eastAsia="宋体" w:cs="宋体"/>
                <w:color w:val="auto"/>
                <w:kern w:val="0"/>
                <w:sz w:val="24"/>
                <w:lang w:val="en-US" w:eastAsia="zh-CN"/>
              </w:rPr>
              <w:t>&lt;</w:t>
            </w:r>
            <w:r>
              <w:rPr>
                <w:rFonts w:hint="eastAsia" w:ascii="Times New Roman" w:hAnsi="Times New Roman" w:eastAsia="宋体" w:cs="宋体"/>
                <w:color w:val="auto"/>
                <w:kern w:val="0"/>
                <w:sz w:val="24"/>
                <w:lang w:eastAsia="zh-CN"/>
              </w:rPr>
              <w:t>云南省长江经济带发展负面 清单指南实施细则（试行，2022年版）</w:t>
            </w:r>
            <w:r>
              <w:rPr>
                <w:rFonts w:hint="eastAsia" w:ascii="Times New Roman" w:hAnsi="Times New Roman" w:eastAsia="宋体" w:cs="宋体"/>
                <w:color w:val="auto"/>
                <w:kern w:val="0"/>
                <w:sz w:val="24"/>
                <w:lang w:val="en-US" w:eastAsia="zh-CN"/>
              </w:rPr>
              <w:t>&gt;</w:t>
            </w:r>
            <w:r>
              <w:rPr>
                <w:rFonts w:hint="eastAsia" w:ascii="Times New Roman" w:hAnsi="Times New Roman" w:eastAsia="宋体" w:cs="宋体"/>
                <w:color w:val="auto"/>
                <w:kern w:val="0"/>
                <w:sz w:val="24"/>
                <w:lang w:eastAsia="zh-CN"/>
              </w:rPr>
              <w:t>的通知》（云发改基础〔2022〕894号）的相关要求。</w:t>
            </w:r>
          </w:p>
          <w:p w14:paraId="1359E9AE">
            <w:pPr>
              <w:pStyle w:val="23"/>
              <w:keepNext w:val="0"/>
              <w:keepLines w:val="0"/>
              <w:pageBreakBefore w:val="0"/>
              <w:widowControl w:val="0"/>
              <w:kinsoku/>
              <w:wordWrap/>
              <w:overflowPunct/>
              <w:topLinePunct/>
              <w:autoSpaceDE/>
              <w:autoSpaceDN/>
              <w:bidi w:val="0"/>
              <w:adjustRightInd w:val="0"/>
              <w:snapToGrid w:val="0"/>
              <w:spacing w:after="0" w:line="360" w:lineRule="auto"/>
              <w:ind w:left="0" w:leftChars="0" w:firstLine="0" w:firstLineChars="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（5）与</w:t>
            </w:r>
            <w:r>
              <w:rPr>
                <w:rFonts w:hint="default" w:ascii="Times New Roman" w:hAnsi="Times New Roman" w:eastAsia="宋体" w:cs="Times New Roman"/>
                <w:b/>
                <w:bCs w:val="0"/>
                <w:color w:val="auto"/>
                <w:kern w:val="2"/>
                <w:sz w:val="24"/>
                <w:szCs w:val="24"/>
                <w:lang w:val="en-US" w:eastAsia="zh-CN" w:bidi="ar-SA"/>
              </w:rPr>
              <w:t>《云南省“十四五”生态建设与环境保护规划》</w:t>
            </w:r>
            <w:r>
              <w:rPr>
                <w:rFonts w:hint="eastAsia" w:ascii="Times New Roman" w:hAnsi="Times New Roman" w:eastAsia="宋体" w:cs="Times New Roman"/>
                <w:b/>
                <w:bCs w:val="0"/>
                <w:color w:val="auto"/>
                <w:kern w:val="2"/>
                <w:sz w:val="24"/>
                <w:szCs w:val="24"/>
                <w:lang w:val="en-US" w:eastAsia="zh-CN" w:bidi="ar-SA"/>
              </w:rPr>
              <w:t>相符性分析</w:t>
            </w:r>
          </w:p>
          <w:p w14:paraId="0766B7DA">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2022年4月8日，云南省生态环境厅印发了《</w:t>
            </w:r>
            <w:r>
              <w:rPr>
                <w:rFonts w:hint="default" w:ascii="Times New Roman" w:hAnsi="Times New Roman" w:eastAsia="宋体" w:cs="Times New Roman"/>
                <w:b w:val="0"/>
                <w:bCs w:val="0"/>
                <w:color w:val="auto"/>
                <w:kern w:val="2"/>
                <w:sz w:val="24"/>
                <w:szCs w:val="24"/>
                <w:lang w:val="en-US" w:eastAsia="zh-CN" w:bidi="ar-SA"/>
              </w:rPr>
              <w:t>云南省“十四五”生态建设与环境保护规划</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（云环发</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2022</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13号）</w:t>
            </w:r>
            <w:r>
              <w:rPr>
                <w:rFonts w:hint="eastAsia" w:ascii="Times New Roman" w:hAnsi="Times New Roman" w:eastAsia="宋体" w:cs="Times New Roman"/>
                <w:b w:val="0"/>
                <w:bCs w:val="0"/>
                <w:color w:val="auto"/>
                <w:kern w:val="2"/>
                <w:sz w:val="24"/>
                <w:szCs w:val="24"/>
                <w:lang w:val="en-US" w:eastAsia="zh-CN" w:bidi="ar-SA"/>
              </w:rPr>
              <w:t>，项目与其符合性分析详见下表。</w:t>
            </w:r>
          </w:p>
          <w:p w14:paraId="6242FF29">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p>
          <w:p w14:paraId="3C18DD49">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p>
          <w:p w14:paraId="16DD7734">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p>
          <w:p w14:paraId="0151E367">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p>
          <w:p w14:paraId="74FA4510">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宋体"/>
                <w:b/>
                <w:bCs/>
                <w:color w:val="auto"/>
                <w:kern w:val="0"/>
                <w:sz w:val="24"/>
                <w:lang w:eastAsia="zh-CN"/>
              </w:rPr>
            </w:pPr>
            <w:r>
              <w:rPr>
                <w:rFonts w:hint="default" w:ascii="Times New Roman" w:hAnsi="Times New Roman" w:eastAsia="宋体" w:cs="宋体"/>
                <w:b/>
                <w:bCs/>
                <w:color w:val="auto"/>
                <w:kern w:val="0"/>
                <w:sz w:val="24"/>
                <w:lang w:eastAsia="zh-CN"/>
              </w:rPr>
              <w:t>表1-</w:t>
            </w:r>
            <w:r>
              <w:rPr>
                <w:rFonts w:hint="eastAsia" w:ascii="Times New Roman" w:hAnsi="Times New Roman" w:eastAsia="宋体" w:cs="宋体"/>
                <w:b/>
                <w:bCs/>
                <w:color w:val="auto"/>
                <w:kern w:val="0"/>
                <w:sz w:val="24"/>
                <w:lang w:val="en-US" w:eastAsia="zh-CN"/>
              </w:rPr>
              <w:t xml:space="preserve">5   </w:t>
            </w:r>
            <w:r>
              <w:rPr>
                <w:rFonts w:hint="default" w:ascii="Times New Roman" w:hAnsi="Times New Roman" w:eastAsia="宋体" w:cs="宋体"/>
                <w:b/>
                <w:bCs/>
                <w:color w:val="auto"/>
                <w:kern w:val="0"/>
                <w:sz w:val="24"/>
                <w:lang w:eastAsia="zh-CN"/>
              </w:rPr>
              <w:t>项目与</w:t>
            </w:r>
            <w:r>
              <w:rPr>
                <w:rFonts w:hint="eastAsia" w:ascii="Times New Roman" w:hAnsi="Times New Roman" w:eastAsia="宋体" w:cs="宋体"/>
                <w:b/>
                <w:bCs/>
                <w:color w:val="auto"/>
                <w:kern w:val="0"/>
                <w:sz w:val="24"/>
                <w:lang w:val="en-US" w:eastAsia="zh-CN"/>
              </w:rPr>
              <w:t>《</w:t>
            </w:r>
            <w:r>
              <w:rPr>
                <w:rFonts w:hint="default" w:ascii="Times New Roman" w:hAnsi="Times New Roman" w:eastAsia="宋体" w:cs="宋体"/>
                <w:b/>
                <w:bCs/>
                <w:color w:val="auto"/>
                <w:kern w:val="0"/>
                <w:sz w:val="24"/>
                <w:lang w:val="en-US" w:eastAsia="zh-CN"/>
              </w:rPr>
              <w:t>云南省“十四五”生态建设与环境保护规划</w:t>
            </w:r>
            <w:r>
              <w:rPr>
                <w:rFonts w:hint="eastAsia" w:ascii="Times New Roman" w:hAnsi="Times New Roman" w:eastAsia="宋体" w:cs="宋体"/>
                <w:b/>
                <w:bCs/>
                <w:color w:val="auto"/>
                <w:kern w:val="0"/>
                <w:sz w:val="24"/>
                <w:lang w:val="en-US" w:eastAsia="zh-CN"/>
              </w:rPr>
              <w:t>》</w:t>
            </w:r>
            <w:r>
              <w:rPr>
                <w:rFonts w:hint="default" w:ascii="Times New Roman" w:hAnsi="Times New Roman" w:eastAsia="宋体" w:cs="宋体"/>
                <w:b/>
                <w:bCs/>
                <w:color w:val="auto"/>
                <w:kern w:val="0"/>
                <w:sz w:val="24"/>
                <w:lang w:eastAsia="zh-CN"/>
              </w:rPr>
              <w:t>相符性对照表</w:t>
            </w:r>
          </w:p>
          <w:tbl>
            <w:tblPr>
              <w:tblStyle w:val="24"/>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2818"/>
              <w:gridCol w:w="2825"/>
              <w:gridCol w:w="641"/>
            </w:tblGrid>
            <w:tr w14:paraId="6C59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457D5F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章节</w:t>
                  </w:r>
                </w:p>
              </w:tc>
              <w:tc>
                <w:tcPr>
                  <w:tcW w:w="2050" w:type="pct"/>
                  <w:tcBorders>
                    <w:top w:val="single" w:color="auto" w:sz="4" w:space="0"/>
                    <w:left w:val="nil"/>
                    <w:bottom w:val="single" w:color="auto" w:sz="4" w:space="0"/>
                    <w:right w:val="single" w:color="auto" w:sz="4" w:space="0"/>
                  </w:tcBorders>
                  <w:shd w:val="clear" w:color="auto" w:fill="D7D7D7" w:themeFill="background1" w:themeFillShade="D8"/>
                  <w:noWrap w:val="0"/>
                  <w:vAlign w:val="center"/>
                </w:tcPr>
                <w:p w14:paraId="03A56C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要求</w:t>
                  </w:r>
                </w:p>
              </w:tc>
              <w:tc>
                <w:tcPr>
                  <w:tcW w:w="2055" w:type="pct"/>
                  <w:tcBorders>
                    <w:top w:val="single" w:color="auto" w:sz="4" w:space="0"/>
                    <w:left w:val="nil"/>
                    <w:bottom w:val="single" w:color="auto" w:sz="4" w:space="0"/>
                    <w:right w:val="single" w:color="auto" w:sz="4" w:space="0"/>
                  </w:tcBorders>
                  <w:shd w:val="clear" w:color="auto" w:fill="D7D7D7" w:themeFill="background1" w:themeFillShade="D8"/>
                  <w:noWrap w:val="0"/>
                  <w:vAlign w:val="center"/>
                </w:tcPr>
                <w:p w14:paraId="064F09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eastAsia" w:ascii="Times New Roman" w:hAnsi="Times New Roman" w:eastAsia="宋体" w:cs="Times New Roman"/>
                      <w:color w:val="auto"/>
                      <w:lang w:val="en-US" w:eastAsia="zh-CN"/>
                    </w:rPr>
                    <w:t>建设</w:t>
                  </w:r>
                  <w:r>
                    <w:rPr>
                      <w:rFonts w:hint="default" w:ascii="Times New Roman" w:hAnsi="Times New Roman" w:eastAsia="宋体" w:cs="Times New Roman"/>
                      <w:color w:val="auto"/>
                    </w:rPr>
                    <w:t>情况</w:t>
                  </w:r>
                </w:p>
              </w:tc>
              <w:tc>
                <w:tcPr>
                  <w:tcW w:w="466" w:type="pct"/>
                  <w:tcBorders>
                    <w:top w:val="single" w:color="auto" w:sz="4" w:space="0"/>
                    <w:left w:val="nil"/>
                    <w:bottom w:val="single" w:color="auto" w:sz="4" w:space="0"/>
                    <w:right w:val="single" w:color="auto" w:sz="4" w:space="0"/>
                  </w:tcBorders>
                  <w:shd w:val="clear" w:color="auto" w:fill="D7D7D7" w:themeFill="background1" w:themeFillShade="D8"/>
                  <w:noWrap w:val="0"/>
                  <w:vAlign w:val="center"/>
                </w:tcPr>
                <w:p w14:paraId="4E3587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符合性</w:t>
                  </w:r>
                </w:p>
              </w:tc>
            </w:tr>
            <w:tr w14:paraId="6470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op w:val="single" w:color="auto" w:sz="4" w:space="0"/>
                    <w:left w:val="single" w:color="auto" w:sz="4" w:space="0"/>
                    <w:bottom w:val="single" w:color="auto" w:sz="4" w:space="0"/>
                    <w:right w:val="single" w:color="auto" w:sz="4" w:space="0"/>
                  </w:tcBorders>
                  <w:noWrap w:val="0"/>
                  <w:vAlign w:val="center"/>
                </w:tcPr>
                <w:p w14:paraId="0F70FD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优化生态环境空间管控</w:t>
                  </w:r>
                </w:p>
              </w:tc>
              <w:tc>
                <w:tcPr>
                  <w:tcW w:w="2050" w:type="pct"/>
                  <w:tcBorders>
                    <w:top w:val="single" w:color="auto" w:sz="4" w:space="0"/>
                    <w:left w:val="nil"/>
                    <w:bottom w:val="single" w:color="auto" w:sz="4" w:space="0"/>
                    <w:right w:val="single" w:color="auto" w:sz="4" w:space="0"/>
                  </w:tcBorders>
                  <w:noWrap w:val="0"/>
                  <w:vAlign w:val="center"/>
                </w:tcPr>
                <w:p w14:paraId="4D17516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以国土空间规划为基础，</w:t>
                  </w:r>
                  <w:r>
                    <w:rPr>
                      <w:rFonts w:hint="default" w:ascii="Times New Roman" w:hAnsi="Times New Roman" w:eastAsia="宋体" w:cs="Times New Roman"/>
                      <w:color w:val="auto"/>
                      <w:lang w:val="zh-CN"/>
                    </w:rPr>
                    <w:t>严格落实生态保护红线、永久基本农田保护红线和城镇开发边界，减少对自然生态空间的占用。加快推进</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三线一单</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落实落地</w:t>
                  </w:r>
                  <w:r>
                    <w:rPr>
                      <w:rFonts w:hint="default" w:ascii="Times New Roman" w:hAnsi="Times New Roman" w:eastAsia="宋体" w:cs="Times New Roman"/>
                      <w:color w:val="auto"/>
                    </w:rPr>
                    <w:t>，把</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三线一单</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作为区域资源开发、产业布局和结构调整、城镇建设、重大项目选址的重要依据，确保发展不超载、底线不突破。</w:t>
                  </w:r>
                </w:p>
              </w:tc>
              <w:tc>
                <w:tcPr>
                  <w:tcW w:w="2055" w:type="pct"/>
                  <w:tcBorders>
                    <w:top w:val="single" w:color="auto" w:sz="4" w:space="0"/>
                    <w:left w:val="nil"/>
                    <w:bottom w:val="single" w:color="auto" w:sz="4" w:space="0"/>
                    <w:right w:val="single" w:color="auto" w:sz="4" w:space="0"/>
                  </w:tcBorders>
                  <w:noWrap w:val="0"/>
                  <w:vAlign w:val="center"/>
                </w:tcPr>
                <w:p w14:paraId="35DBE95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highlight w:val="none"/>
                    </w:rPr>
                    <w:t>本项目</w:t>
                  </w:r>
                  <w:r>
                    <w:rPr>
                      <w:rFonts w:hint="eastAsia" w:ascii="Times New Roman" w:hAnsi="Times New Roman" w:eastAsia="宋体" w:cs="Times New Roman"/>
                      <w:b w:val="0"/>
                      <w:bCs/>
                      <w:color w:val="auto"/>
                      <w:sz w:val="21"/>
                      <w:highlight w:val="none"/>
                    </w:rPr>
                    <w:t>位于玉溪市通海县四街镇二街村白石头地</w:t>
                  </w:r>
                  <w:r>
                    <w:rPr>
                      <w:rFonts w:hint="default" w:ascii="Times New Roman" w:hAnsi="Times New Roman" w:eastAsia="宋体" w:cs="Times New Roman"/>
                      <w:b w:val="0"/>
                      <w:bCs/>
                      <w:color w:val="auto"/>
                      <w:sz w:val="21"/>
                      <w:highlight w:val="none"/>
                    </w:rPr>
                    <w:t>，不新增用地</w:t>
                  </w:r>
                  <w:r>
                    <w:rPr>
                      <w:rFonts w:hint="default" w:ascii="Times New Roman" w:hAnsi="Times New Roman" w:eastAsia="宋体" w:cs="Times New Roman"/>
                      <w:color w:val="auto"/>
                      <w:lang w:val="zh-CN"/>
                    </w:rPr>
                    <w:t>，不涉及占用通海县生态红线，符合</w:t>
                  </w:r>
                  <w:r>
                    <w:rPr>
                      <w:rFonts w:hint="eastAsia" w:ascii="Times New Roman" w:hAnsi="Times New Roman" w:eastAsia="宋体" w:cs="Times New Roman"/>
                      <w:color w:val="auto"/>
                      <w:lang w:val="en-US" w:eastAsia="zh-CN"/>
                    </w:rPr>
                    <w:t>云南省和玉溪市</w:t>
                  </w:r>
                  <w:r>
                    <w:rPr>
                      <w:rFonts w:hint="default" w:ascii="Times New Roman" w:hAnsi="Times New Roman" w:eastAsia="宋体" w:cs="Times New Roman"/>
                      <w:color w:val="auto"/>
                      <w:lang w:val="zh-CN"/>
                    </w:rPr>
                    <w:t>“三线一单”要求。</w:t>
                  </w:r>
                </w:p>
              </w:tc>
              <w:tc>
                <w:tcPr>
                  <w:tcW w:w="466" w:type="pct"/>
                  <w:tcBorders>
                    <w:top w:val="single" w:color="auto" w:sz="4" w:space="0"/>
                    <w:left w:val="nil"/>
                    <w:bottom w:val="single" w:color="auto" w:sz="4" w:space="0"/>
                    <w:right w:val="single" w:color="auto" w:sz="4" w:space="0"/>
                  </w:tcBorders>
                  <w:noWrap w:val="0"/>
                  <w:vAlign w:val="center"/>
                </w:tcPr>
                <w:p w14:paraId="7199A5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6E59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vMerge w:val="restart"/>
                  <w:tcBorders>
                    <w:top w:val="single" w:color="auto" w:sz="4" w:space="0"/>
                    <w:left w:val="single" w:color="auto" w:sz="4" w:space="0"/>
                    <w:right w:val="single" w:color="auto" w:sz="4" w:space="0"/>
                  </w:tcBorders>
                  <w:noWrap w:val="0"/>
                  <w:vAlign w:val="center"/>
                </w:tcPr>
                <w:p w14:paraId="29082F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优化产业结构</w:t>
                  </w:r>
                </w:p>
              </w:tc>
              <w:tc>
                <w:tcPr>
                  <w:tcW w:w="2050" w:type="pct"/>
                  <w:tcBorders>
                    <w:top w:val="single" w:color="auto" w:sz="4" w:space="0"/>
                    <w:left w:val="nil"/>
                    <w:bottom w:val="single" w:color="auto" w:sz="4" w:space="0"/>
                    <w:right w:val="single" w:color="auto" w:sz="4" w:space="0"/>
                  </w:tcBorders>
                  <w:noWrap w:val="0"/>
                  <w:vAlign w:val="center"/>
                </w:tcPr>
                <w:p w14:paraId="670323E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推动重点行业加快实施限制类产能装备的升级改造，有序开展超低排放改造。促进各类开发区整合提升，依法依规推动工业企业入园入区发展，提高各类开发区聚集水平，深入推进各类开发区循环化改造。</w:t>
                  </w:r>
                </w:p>
              </w:tc>
              <w:tc>
                <w:tcPr>
                  <w:tcW w:w="2055" w:type="pct"/>
                  <w:tcBorders>
                    <w:top w:val="single" w:color="auto" w:sz="4" w:space="0"/>
                    <w:left w:val="nil"/>
                    <w:bottom w:val="single" w:color="auto" w:sz="4" w:space="0"/>
                    <w:right w:val="single" w:color="auto" w:sz="4" w:space="0"/>
                  </w:tcBorders>
                  <w:noWrap w:val="0"/>
                  <w:vAlign w:val="center"/>
                </w:tcPr>
                <w:p w14:paraId="7026C97C">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t>本项目不生产《产业结构调整指导目录（20</w:t>
                  </w:r>
                  <w:r>
                    <w:rPr>
                      <w:rFonts w:hint="eastAsia" w:ascii="Times New Roman" w:hAnsi="Times New Roman" w:eastAsia="宋体" w:cs="Times New Roman"/>
                      <w:color w:val="auto"/>
                      <w:lang w:val="en-US" w:eastAsia="zh-CN"/>
                    </w:rPr>
                    <w:t>24</w:t>
                  </w:r>
                  <w:r>
                    <w:rPr>
                      <w:rFonts w:hint="default" w:ascii="Times New Roman" w:hAnsi="Times New Roman" w:eastAsia="宋体" w:cs="Times New Roman"/>
                      <w:color w:val="auto"/>
                      <w:lang w:val="zh-CN"/>
                    </w:rPr>
                    <w:t>年本）》的落后产品，不使用淘汰类生产设备</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根据《产业发展与转移指导目录（2018年本）》</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本项目不属于云南引导不再承接的产业。项目</w:t>
                  </w:r>
                  <w:r>
                    <w:rPr>
                      <w:rFonts w:hint="default" w:ascii="Times New Roman" w:hAnsi="Times New Roman" w:eastAsia="宋体" w:cs="Times New Roman"/>
                      <w:b w:val="0"/>
                      <w:bCs/>
                      <w:color w:val="auto"/>
                      <w:sz w:val="21"/>
                      <w:highlight w:val="none"/>
                    </w:rPr>
                    <w:t>本项目</w:t>
                  </w:r>
                  <w:r>
                    <w:rPr>
                      <w:rFonts w:hint="eastAsia" w:ascii="Times New Roman" w:hAnsi="Times New Roman" w:eastAsia="宋体" w:cs="Times New Roman"/>
                      <w:b w:val="0"/>
                      <w:bCs/>
                      <w:color w:val="auto"/>
                      <w:sz w:val="21"/>
                      <w:highlight w:val="none"/>
                    </w:rPr>
                    <w:t>位于玉溪市通海县四街镇二街村白石头地</w:t>
                  </w:r>
                  <w:r>
                    <w:rPr>
                      <w:rFonts w:hint="default" w:ascii="Times New Roman" w:hAnsi="Times New Roman" w:eastAsia="宋体" w:cs="Times New Roman"/>
                      <w:b w:val="0"/>
                      <w:bCs/>
                      <w:color w:val="auto"/>
                      <w:sz w:val="21"/>
                      <w:highlight w:val="none"/>
                    </w:rPr>
                    <w:t>，不新增用地</w:t>
                  </w:r>
                  <w:r>
                    <w:rPr>
                      <w:rFonts w:hint="default" w:ascii="Times New Roman" w:hAnsi="Times New Roman" w:eastAsia="宋体" w:cs="Times New Roman"/>
                      <w:color w:val="auto"/>
                      <w:lang w:val="zh-CN"/>
                    </w:rPr>
                    <w:t>。</w:t>
                  </w:r>
                </w:p>
              </w:tc>
              <w:tc>
                <w:tcPr>
                  <w:tcW w:w="466" w:type="pct"/>
                  <w:tcBorders>
                    <w:top w:val="single" w:color="auto" w:sz="4" w:space="0"/>
                    <w:left w:val="nil"/>
                    <w:bottom w:val="single" w:color="auto" w:sz="4" w:space="0"/>
                    <w:right w:val="single" w:color="auto" w:sz="4" w:space="0"/>
                  </w:tcBorders>
                  <w:noWrap w:val="0"/>
                  <w:vAlign w:val="center"/>
                </w:tcPr>
                <w:p w14:paraId="2F787F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5CC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vMerge w:val="continue"/>
                  <w:tcBorders>
                    <w:left w:val="single" w:color="auto" w:sz="4" w:space="0"/>
                    <w:right w:val="single" w:color="auto" w:sz="4" w:space="0"/>
                  </w:tcBorders>
                  <w:noWrap w:val="0"/>
                  <w:vAlign w:val="center"/>
                </w:tcPr>
                <w:p w14:paraId="02DBEA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p>
              </w:tc>
              <w:tc>
                <w:tcPr>
                  <w:tcW w:w="2050" w:type="pct"/>
                  <w:tcBorders>
                    <w:top w:val="single" w:color="auto" w:sz="4" w:space="0"/>
                    <w:left w:val="nil"/>
                    <w:bottom w:val="single" w:color="auto" w:sz="4" w:space="0"/>
                    <w:right w:val="single" w:color="auto" w:sz="4" w:space="0"/>
                  </w:tcBorders>
                  <w:noWrap w:val="0"/>
                  <w:vAlign w:val="center"/>
                </w:tcPr>
                <w:p w14:paraId="37877BA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推动落后低效和过剩产能淘汰。认真落实产业政策，严格环境影响评价，坚决遏制高耗能高排放项目盲目发展，加快淘汰落后产能，推动产业结构优化升级。严格执行质量、环保、能耗、安全等法规标准，加大钢铁、水泥熟料、烧结砖瓦、电解铝、电解锰等行业落后产能淘汰和过剩产能压减力度。</w:t>
                  </w:r>
                </w:p>
              </w:tc>
              <w:tc>
                <w:tcPr>
                  <w:tcW w:w="2055" w:type="pct"/>
                  <w:tcBorders>
                    <w:top w:val="single" w:color="auto" w:sz="4" w:space="0"/>
                    <w:left w:val="nil"/>
                    <w:bottom w:val="single" w:color="auto" w:sz="4" w:space="0"/>
                    <w:right w:val="single" w:color="auto" w:sz="4" w:space="0"/>
                  </w:tcBorders>
                  <w:noWrap w:val="0"/>
                  <w:vAlign w:val="center"/>
                </w:tcPr>
                <w:p w14:paraId="1E8C215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zh-CN"/>
                    </w:rPr>
                    <w:t>本项目符合《产业结构调整指导目录（20</w:t>
                  </w:r>
                  <w:r>
                    <w:rPr>
                      <w:rFonts w:hint="eastAsia" w:ascii="Times New Roman" w:hAnsi="Times New Roman" w:eastAsia="宋体" w:cs="Times New Roman"/>
                      <w:color w:val="auto"/>
                      <w:lang w:val="en-US" w:eastAsia="zh-CN"/>
                    </w:rPr>
                    <w:t>24</w:t>
                  </w:r>
                  <w:r>
                    <w:rPr>
                      <w:rFonts w:hint="default" w:ascii="Times New Roman" w:hAnsi="Times New Roman" w:eastAsia="宋体" w:cs="Times New Roman"/>
                      <w:color w:val="auto"/>
                      <w:lang w:val="zh-CN"/>
                    </w:rPr>
                    <w:t>年本）》</w:t>
                  </w:r>
                  <w:r>
                    <w:rPr>
                      <w:rFonts w:hint="eastAsia" w:ascii="Times New Roman" w:hAnsi="Times New Roman" w:eastAsia="宋体" w:cs="Times New Roman"/>
                      <w:color w:val="auto"/>
                      <w:lang w:val="en-US" w:eastAsia="zh-CN"/>
                    </w:rPr>
                    <w:t>和</w:t>
                  </w:r>
                  <w:r>
                    <w:rPr>
                      <w:rFonts w:hint="default" w:ascii="Times New Roman" w:hAnsi="Times New Roman" w:eastAsia="宋体" w:cs="Times New Roman"/>
                      <w:color w:val="auto"/>
                      <w:lang w:val="zh-CN"/>
                    </w:rPr>
                    <w:t>《产业发展与转移指导目录（2018年本）》</w:t>
                  </w:r>
                  <w:r>
                    <w:rPr>
                      <w:rFonts w:hint="eastAsia"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不属于</w:t>
                  </w:r>
                  <w:r>
                    <w:rPr>
                      <w:rFonts w:hint="default" w:ascii="Times New Roman" w:hAnsi="Times New Roman" w:eastAsia="宋体" w:cs="Times New Roman"/>
                      <w:color w:val="auto"/>
                      <w:lang w:val="zh-CN"/>
                    </w:rPr>
                    <w:t>淘汰和过剩产能</w:t>
                  </w:r>
                  <w:r>
                    <w:rPr>
                      <w:rFonts w:hint="eastAsia" w:ascii="Times New Roman" w:hAnsi="Times New Roman" w:eastAsia="宋体" w:cs="Times New Roman"/>
                      <w:color w:val="auto"/>
                      <w:lang w:val="zh-CN"/>
                    </w:rPr>
                    <w:t>。</w:t>
                  </w:r>
                </w:p>
              </w:tc>
              <w:tc>
                <w:tcPr>
                  <w:tcW w:w="466" w:type="pct"/>
                  <w:tcBorders>
                    <w:top w:val="single" w:color="auto" w:sz="4" w:space="0"/>
                    <w:left w:val="nil"/>
                    <w:bottom w:val="single" w:color="auto" w:sz="4" w:space="0"/>
                    <w:right w:val="single" w:color="auto" w:sz="4" w:space="0"/>
                  </w:tcBorders>
                  <w:noWrap w:val="0"/>
                  <w:vAlign w:val="center"/>
                </w:tcPr>
                <w:p w14:paraId="5188F5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6F83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vMerge w:val="continue"/>
                  <w:tcBorders>
                    <w:left w:val="single" w:color="auto" w:sz="4" w:space="0"/>
                    <w:right w:val="single" w:color="auto" w:sz="4" w:space="0"/>
                  </w:tcBorders>
                  <w:noWrap w:val="0"/>
                  <w:vAlign w:val="center"/>
                </w:tcPr>
                <w:p w14:paraId="640E18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p>
              </w:tc>
              <w:tc>
                <w:tcPr>
                  <w:tcW w:w="2050" w:type="pct"/>
                  <w:tcBorders>
                    <w:top w:val="single" w:color="auto" w:sz="4" w:space="0"/>
                    <w:left w:val="nil"/>
                    <w:bottom w:val="single" w:color="auto" w:sz="4" w:space="0"/>
                    <w:right w:val="single" w:color="auto" w:sz="4" w:space="0"/>
                  </w:tcBorders>
                  <w:noWrap w:val="0"/>
                  <w:vAlign w:val="center"/>
                </w:tcPr>
                <w:p w14:paraId="1F3D6E7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提升行业资源能源利用效率，严格执行产品能效、水效、能耗限额、碳排放、污染物排放等标准。</w:t>
                  </w:r>
                </w:p>
              </w:tc>
              <w:tc>
                <w:tcPr>
                  <w:tcW w:w="2055" w:type="pct"/>
                  <w:tcBorders>
                    <w:top w:val="single" w:color="auto" w:sz="4" w:space="0"/>
                    <w:left w:val="nil"/>
                    <w:bottom w:val="single" w:color="auto" w:sz="4" w:space="0"/>
                    <w:right w:val="single" w:color="auto" w:sz="4" w:space="0"/>
                  </w:tcBorders>
                  <w:noWrap w:val="0"/>
                  <w:vAlign w:val="center"/>
                </w:tcPr>
                <w:p w14:paraId="47886ED8">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项目运营期冷却</w:t>
                  </w:r>
                  <w:r>
                    <w:rPr>
                      <w:rFonts w:hint="eastAsia" w:cs="Times New Roman"/>
                      <w:color w:val="auto"/>
                      <w:lang w:val="en-US" w:eastAsia="zh-CN"/>
                    </w:rPr>
                    <w:t>水</w:t>
                  </w:r>
                  <w:r>
                    <w:rPr>
                      <w:rFonts w:hint="eastAsia" w:ascii="Times New Roman" w:hAnsi="Times New Roman" w:eastAsia="宋体" w:cs="Times New Roman"/>
                      <w:color w:val="auto"/>
                      <w:lang w:val="en-US" w:eastAsia="zh-CN"/>
                    </w:rPr>
                    <w:t>循环使用，不外排；</w:t>
                  </w:r>
                  <w:r>
                    <w:rPr>
                      <w:rFonts w:hint="default" w:ascii="Times New Roman" w:hAnsi="Times New Roman" w:eastAsia="宋体" w:cs="Times New Roman"/>
                      <w:color w:val="auto"/>
                      <w:lang w:val="zh-CN"/>
                    </w:rPr>
                    <w:t>项目能源消费对</w:t>
                  </w:r>
                  <w:r>
                    <w:rPr>
                      <w:rFonts w:hint="default" w:ascii="Times New Roman" w:hAnsi="Times New Roman" w:eastAsia="宋体" w:cs="Times New Roman"/>
                      <w:color w:val="auto"/>
                      <w:lang w:val="zh-CN" w:eastAsia="zh-CN"/>
                    </w:rPr>
                    <w:t>玉溪市</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十四五</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能源消费增量影响</w:t>
                  </w:r>
                  <w:r>
                    <w:rPr>
                      <w:rFonts w:hint="eastAsia" w:ascii="Times New Roman" w:hAnsi="Times New Roman" w:eastAsia="宋体" w:cs="Times New Roman"/>
                      <w:color w:val="auto"/>
                      <w:lang w:val="en-US" w:eastAsia="zh-CN"/>
                    </w:rPr>
                    <w:t>较小。</w:t>
                  </w:r>
                </w:p>
              </w:tc>
              <w:tc>
                <w:tcPr>
                  <w:tcW w:w="466" w:type="pct"/>
                  <w:tcBorders>
                    <w:top w:val="single" w:color="auto" w:sz="4" w:space="0"/>
                    <w:left w:val="nil"/>
                    <w:bottom w:val="single" w:color="auto" w:sz="4" w:space="0"/>
                    <w:right w:val="single" w:color="auto" w:sz="4" w:space="0"/>
                  </w:tcBorders>
                  <w:noWrap w:val="0"/>
                  <w:vAlign w:val="center"/>
                </w:tcPr>
                <w:p w14:paraId="6868A8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55D3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left w:val="single" w:color="auto" w:sz="4" w:space="0"/>
                    <w:right w:val="single" w:color="auto" w:sz="4" w:space="0"/>
                  </w:tcBorders>
                  <w:noWrap w:val="0"/>
                  <w:vAlign w:val="center"/>
                </w:tcPr>
                <w:p w14:paraId="54DB85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控制温室气体排放</w:t>
                  </w:r>
                </w:p>
              </w:tc>
              <w:tc>
                <w:tcPr>
                  <w:tcW w:w="2050" w:type="pct"/>
                  <w:tcBorders>
                    <w:top w:val="single" w:color="auto" w:sz="4" w:space="0"/>
                    <w:left w:val="nil"/>
                    <w:bottom w:val="single" w:color="auto" w:sz="4" w:space="0"/>
                    <w:right w:val="single" w:color="auto" w:sz="4" w:space="0"/>
                  </w:tcBorders>
                  <w:noWrap w:val="0"/>
                  <w:vAlign w:val="center"/>
                </w:tcPr>
                <w:p w14:paraId="4DD220C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控制工业行业二氧化碳排放。推动钢铁、水泥、石化、化工、有色等高耗能行业节能降耗，严格产能置换监管，提升系统电气化水平，强化先进低碳技术研发及应用，推进能效对标活动，提升能源利用效率。</w:t>
                  </w:r>
                </w:p>
              </w:tc>
              <w:tc>
                <w:tcPr>
                  <w:tcW w:w="2055" w:type="pct"/>
                  <w:tcBorders>
                    <w:top w:val="single" w:color="auto" w:sz="4" w:space="0"/>
                    <w:left w:val="nil"/>
                    <w:bottom w:val="single" w:color="auto" w:sz="4" w:space="0"/>
                    <w:right w:val="single" w:color="auto" w:sz="4" w:space="0"/>
                  </w:tcBorders>
                  <w:noWrap w:val="0"/>
                  <w:vAlign w:val="center"/>
                </w:tcPr>
                <w:p w14:paraId="237786E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本项目外购热轧带钢生产</w:t>
                  </w:r>
                  <w:r>
                    <w:rPr>
                      <w:rFonts w:hint="eastAsia" w:ascii="Times New Roman" w:hAnsi="Times New Roman" w:eastAsia="宋体"/>
                      <w:color w:val="auto"/>
                      <w:lang w:eastAsia="zh-CN"/>
                    </w:rPr>
                    <w:t>高频直缝焊管</w:t>
                  </w:r>
                  <w:r>
                    <w:rPr>
                      <w:rFonts w:hint="default"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不属于</w:t>
                  </w:r>
                  <w:r>
                    <w:rPr>
                      <w:rFonts w:hint="default" w:ascii="Times New Roman" w:hAnsi="Times New Roman" w:eastAsia="宋体" w:cs="Times New Roman"/>
                      <w:color w:val="auto"/>
                      <w:lang w:val="zh-CN"/>
                    </w:rPr>
                    <w:t>高耗能</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lang w:val="zh-CN"/>
                    </w:rPr>
                    <w:t>项目使用电作为燃料，属于清洁能源</w:t>
                  </w:r>
                  <w:r>
                    <w:rPr>
                      <w:rFonts w:hint="eastAsia" w:ascii="Times New Roman" w:hAnsi="Times New Roman" w:eastAsia="宋体" w:cs="Times New Roman"/>
                      <w:color w:val="auto"/>
                      <w:lang w:val="en-US" w:eastAsia="zh-CN"/>
                    </w:rPr>
                    <w:t>。</w:t>
                  </w:r>
                </w:p>
              </w:tc>
              <w:tc>
                <w:tcPr>
                  <w:tcW w:w="466" w:type="pct"/>
                  <w:tcBorders>
                    <w:top w:val="single" w:color="auto" w:sz="4" w:space="0"/>
                    <w:left w:val="nil"/>
                    <w:bottom w:val="single" w:color="auto" w:sz="4" w:space="0"/>
                    <w:right w:val="single" w:color="auto" w:sz="4" w:space="0"/>
                  </w:tcBorders>
                  <w:noWrap w:val="0"/>
                  <w:vAlign w:val="center"/>
                </w:tcPr>
                <w:p w14:paraId="483DA9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7D7C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left w:val="single" w:color="auto" w:sz="4" w:space="0"/>
                    <w:right w:val="single" w:color="auto" w:sz="4" w:space="0"/>
                  </w:tcBorders>
                  <w:noWrap w:val="0"/>
                  <w:vAlign w:val="center"/>
                </w:tcPr>
                <w:p w14:paraId="1386CE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持续推进污染源治理</w:t>
                  </w:r>
                </w:p>
              </w:tc>
              <w:tc>
                <w:tcPr>
                  <w:tcW w:w="2050" w:type="pct"/>
                  <w:tcBorders>
                    <w:top w:val="single" w:color="auto" w:sz="4" w:space="0"/>
                    <w:left w:val="nil"/>
                    <w:bottom w:val="single" w:color="auto" w:sz="4" w:space="0"/>
                    <w:right w:val="single" w:color="auto" w:sz="4" w:space="0"/>
                  </w:tcBorders>
                  <w:noWrap w:val="0"/>
                  <w:vAlign w:val="center"/>
                </w:tcPr>
                <w:p w14:paraId="05E6F71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实施重点行业NOx等污染物深度治理。全面完成钢铁和燃煤发电企业超低排放改造。严格控制物料储存、输送及生产工艺过程无组织排放，全面提升无组织排放管控水平。</w:t>
                  </w:r>
                </w:p>
              </w:tc>
              <w:tc>
                <w:tcPr>
                  <w:tcW w:w="2055" w:type="pct"/>
                  <w:tcBorders>
                    <w:top w:val="single" w:color="auto" w:sz="4" w:space="0"/>
                    <w:left w:val="nil"/>
                    <w:bottom w:val="single" w:color="auto" w:sz="4" w:space="0"/>
                    <w:right w:val="single" w:color="auto" w:sz="4" w:space="0"/>
                  </w:tcBorders>
                  <w:noWrap w:val="0"/>
                  <w:vAlign w:val="center"/>
                </w:tcPr>
                <w:p w14:paraId="2176DC4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项目生产线全部设置在封闭的车间内，无组织粉尘可沉降于车间内部，排放的无组织废气满足</w:t>
                  </w:r>
                  <w:r>
                    <w:rPr>
                      <w:rFonts w:hint="default" w:ascii="Times New Roman" w:hAnsi="Times New Roman" w:eastAsia="宋体" w:cs="Times New Roman"/>
                      <w:bCs/>
                      <w:color w:val="auto"/>
                      <w:sz w:val="21"/>
                      <w:szCs w:val="21"/>
                    </w:rPr>
                    <w:t>《大气污染物综合排放标准》（GB16297-1996）</w:t>
                  </w:r>
                  <w:r>
                    <w:rPr>
                      <w:rFonts w:hint="eastAsia" w:ascii="Times New Roman" w:hAnsi="Times New Roman" w:eastAsia="宋体" w:cs="Times New Roman"/>
                      <w:color w:val="auto"/>
                      <w:lang w:val="en-US" w:eastAsia="zh-CN"/>
                    </w:rPr>
                    <w:t>限值要求。</w:t>
                  </w:r>
                </w:p>
              </w:tc>
              <w:tc>
                <w:tcPr>
                  <w:tcW w:w="466" w:type="pct"/>
                  <w:tcBorders>
                    <w:top w:val="single" w:color="auto" w:sz="4" w:space="0"/>
                    <w:left w:val="nil"/>
                    <w:bottom w:val="single" w:color="auto" w:sz="4" w:space="0"/>
                    <w:right w:val="single" w:color="auto" w:sz="4" w:space="0"/>
                  </w:tcBorders>
                  <w:noWrap w:val="0"/>
                  <w:vAlign w:val="center"/>
                </w:tcPr>
                <w:p w14:paraId="31006C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bl>
          <w:p w14:paraId="66EFE88D">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val="en-US" w:eastAsia="zh-CN"/>
              </w:rPr>
              <w:t>由上表可知</w:t>
            </w:r>
            <w:r>
              <w:rPr>
                <w:rFonts w:hint="eastAsia" w:ascii="Times New Roman" w:hAnsi="Times New Roman" w:eastAsia="宋体" w:cs="宋体"/>
                <w:color w:val="auto"/>
                <w:kern w:val="0"/>
                <w:sz w:val="24"/>
                <w:lang w:eastAsia="zh-CN"/>
              </w:rPr>
              <w:t>，项目</w:t>
            </w:r>
            <w:r>
              <w:rPr>
                <w:rFonts w:hint="eastAsia" w:ascii="Times New Roman" w:hAnsi="Times New Roman" w:eastAsia="宋体" w:cs="宋体"/>
                <w:color w:val="auto"/>
                <w:kern w:val="0"/>
                <w:sz w:val="24"/>
                <w:lang w:val="en-US" w:eastAsia="zh-CN"/>
              </w:rPr>
              <w:t>建设</w:t>
            </w:r>
            <w:r>
              <w:rPr>
                <w:rFonts w:hint="eastAsia" w:ascii="Times New Roman" w:hAnsi="Times New Roman" w:eastAsia="宋体" w:cs="宋体"/>
                <w:color w:val="auto"/>
                <w:kern w:val="0"/>
                <w:sz w:val="24"/>
                <w:lang w:eastAsia="zh-CN"/>
              </w:rPr>
              <w:t>符合</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云南省“十四五”生态建设与环境保护规划</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（云环发</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2022</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13号）</w:t>
            </w:r>
            <w:r>
              <w:rPr>
                <w:rFonts w:hint="eastAsia" w:ascii="Times New Roman" w:hAnsi="Times New Roman" w:eastAsia="宋体" w:cs="宋体"/>
                <w:color w:val="auto"/>
                <w:kern w:val="0"/>
                <w:sz w:val="24"/>
                <w:lang w:eastAsia="zh-CN"/>
              </w:rPr>
              <w:t>要求。</w:t>
            </w:r>
          </w:p>
          <w:p w14:paraId="677379B7">
            <w:pPr>
              <w:pStyle w:val="87"/>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（6）与《云南省空气质量持续改善行动实施方案》符合性分析</w:t>
            </w:r>
          </w:p>
          <w:p w14:paraId="5FA5DC83">
            <w:pPr>
              <w:pStyle w:val="87"/>
              <w:bidi w:val="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为全面贯彻落实《国务院关于印发〈空气质量持续改善行动计划〉的通知》（国发〔2023〕24号）精神，持续深入打好蓝天保卫战，结合我省实际，202</w:t>
            </w:r>
            <w:r>
              <w:rPr>
                <w:rFonts w:hint="eastAsia" w:ascii="Times New Roman" w:hAnsi="Times New Roman" w:eastAsia="宋体"/>
                <w:b w:val="0"/>
                <w:bCs w:val="0"/>
                <w:color w:val="auto"/>
                <w:lang w:val="en-US" w:eastAsia="zh-CN"/>
              </w:rPr>
              <w:t>4年4月23日云南省人民政府发布了《关于印发</w:t>
            </w:r>
            <w:r>
              <w:rPr>
                <w:rFonts w:hint="eastAsia" w:ascii="Times New Roman" w:hAnsi="Times New Roman" w:eastAsia="宋体" w:cs="Times New Roman"/>
                <w:b w:val="0"/>
                <w:bCs w:val="0"/>
                <w:color w:val="auto"/>
                <w:lang w:val="en-US" w:eastAsia="zh-CN"/>
              </w:rPr>
              <w:t>《云南省空气质量持续改善行动实施方案》的通知</w:t>
            </w:r>
            <w:r>
              <w:rPr>
                <w:rFonts w:hint="eastAsia" w:ascii="Times New Roman" w:hAnsi="Times New Roman" w:eastAsia="宋体"/>
                <w:b w:val="0"/>
                <w:bCs w:val="0"/>
                <w:color w:val="auto"/>
                <w:lang w:val="en-US" w:eastAsia="zh-CN"/>
              </w:rPr>
              <w:t>》（云政发</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202</w:t>
            </w:r>
            <w:r>
              <w:rPr>
                <w:rFonts w:hint="eastAsia" w:ascii="Times New Roman" w:hAnsi="Times New Roman" w:eastAsia="宋体"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1</w:t>
            </w:r>
            <w:r>
              <w:rPr>
                <w:rFonts w:hint="eastAsia" w:ascii="Times New Roman" w:hAnsi="Times New Roman" w:eastAsia="宋体"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号</w:t>
            </w:r>
            <w:r>
              <w:rPr>
                <w:rFonts w:hint="eastAsia" w:ascii="Times New Roman" w:hAnsi="Times New Roman" w:eastAsia="宋体"/>
                <w:b w:val="0"/>
                <w:bCs w:val="0"/>
                <w:color w:val="auto"/>
                <w:lang w:val="en-US" w:eastAsia="zh-CN"/>
              </w:rPr>
              <w:t>）</w:t>
            </w:r>
            <w:r>
              <w:rPr>
                <w:rFonts w:hint="eastAsia" w:ascii="Times New Roman" w:hAnsi="Times New Roman" w:eastAsia="宋体" w:cs="Times New Roman"/>
                <w:b w:val="0"/>
                <w:bCs w:val="0"/>
                <w:color w:val="auto"/>
                <w:lang w:val="en-US" w:eastAsia="zh-CN"/>
              </w:rPr>
              <w:t>，项目与其符合性分析详见下表。</w:t>
            </w:r>
          </w:p>
          <w:p w14:paraId="465E250C">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宋体"/>
                <w:b/>
                <w:bCs/>
                <w:color w:val="auto"/>
                <w:kern w:val="0"/>
                <w:sz w:val="24"/>
                <w:lang w:val="en-US" w:eastAsia="zh-CN"/>
              </w:rPr>
            </w:pPr>
            <w:r>
              <w:rPr>
                <w:rFonts w:hint="eastAsia" w:ascii="Times New Roman" w:hAnsi="Times New Roman" w:eastAsia="宋体" w:cs="宋体"/>
                <w:b/>
                <w:bCs/>
                <w:color w:val="auto"/>
                <w:kern w:val="0"/>
                <w:sz w:val="24"/>
                <w:lang w:val="en-US" w:eastAsia="zh-CN"/>
              </w:rPr>
              <w:t xml:space="preserve">表1-6   </w:t>
            </w:r>
            <w:r>
              <w:rPr>
                <w:rFonts w:hint="default" w:ascii="Times New Roman" w:hAnsi="Times New Roman" w:eastAsia="宋体" w:cs="宋体"/>
                <w:b/>
                <w:bCs/>
                <w:color w:val="auto"/>
                <w:kern w:val="0"/>
                <w:sz w:val="24"/>
                <w:lang w:val="en-US" w:eastAsia="zh-CN"/>
              </w:rPr>
              <w:t>项目与</w:t>
            </w:r>
            <w:r>
              <w:rPr>
                <w:rFonts w:hint="eastAsia" w:ascii="Times New Roman" w:hAnsi="Times New Roman" w:eastAsia="宋体" w:cs="宋体"/>
                <w:b/>
                <w:bCs/>
                <w:color w:val="auto"/>
                <w:kern w:val="0"/>
                <w:sz w:val="24"/>
                <w:lang w:val="en-US" w:eastAsia="zh-CN"/>
              </w:rPr>
              <w:t>《云南省空气质量持续改善行动实施方案》</w:t>
            </w:r>
            <w:r>
              <w:rPr>
                <w:rFonts w:hint="default" w:ascii="Times New Roman" w:hAnsi="Times New Roman" w:eastAsia="宋体" w:cs="宋体"/>
                <w:b/>
                <w:bCs/>
                <w:color w:val="auto"/>
                <w:kern w:val="0"/>
                <w:sz w:val="24"/>
                <w:lang w:val="en-US" w:eastAsia="zh-CN"/>
              </w:rPr>
              <w:t>相符性对照表</w:t>
            </w:r>
          </w:p>
          <w:tbl>
            <w:tblPr>
              <w:tblStyle w:val="25"/>
              <w:tblW w:w="6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3657"/>
              <w:gridCol w:w="2054"/>
              <w:gridCol w:w="658"/>
            </w:tblGrid>
            <w:tr w14:paraId="6464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shd w:val="clear" w:color="auto" w:fill="D7D7D7" w:themeFill="background1" w:themeFillShade="D8"/>
                  <w:noWrap w:val="0"/>
                  <w:vAlign w:val="center"/>
                </w:tcPr>
                <w:p w14:paraId="71302D95">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章节</w:t>
                  </w:r>
                </w:p>
              </w:tc>
              <w:tc>
                <w:tcPr>
                  <w:tcW w:w="3657" w:type="dxa"/>
                  <w:shd w:val="clear" w:color="auto" w:fill="D7D7D7" w:themeFill="background1" w:themeFillShade="D8"/>
                  <w:noWrap w:val="0"/>
                  <w:vAlign w:val="center"/>
                </w:tcPr>
                <w:p w14:paraId="59536AB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要求</w:t>
                  </w:r>
                </w:p>
              </w:tc>
              <w:tc>
                <w:tcPr>
                  <w:tcW w:w="2054" w:type="dxa"/>
                  <w:shd w:val="clear" w:color="auto" w:fill="D7D7D7" w:themeFill="background1" w:themeFillShade="D8"/>
                  <w:noWrap w:val="0"/>
                  <w:vAlign w:val="center"/>
                </w:tcPr>
                <w:p w14:paraId="3213FC17">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项目</w:t>
                  </w:r>
                  <w:r>
                    <w:rPr>
                      <w:rFonts w:hint="eastAsia" w:ascii="Times New Roman" w:hAnsi="Times New Roman" w:eastAsia="宋体" w:cs="Times New Roman"/>
                      <w:color w:val="auto"/>
                      <w:lang w:val="en-US" w:eastAsia="zh-CN"/>
                    </w:rPr>
                    <w:t>建设</w:t>
                  </w:r>
                  <w:r>
                    <w:rPr>
                      <w:rFonts w:hint="default" w:ascii="Times New Roman" w:hAnsi="Times New Roman" w:eastAsia="宋体" w:cs="Times New Roman"/>
                      <w:color w:val="auto"/>
                    </w:rPr>
                    <w:t>情况</w:t>
                  </w:r>
                </w:p>
              </w:tc>
              <w:tc>
                <w:tcPr>
                  <w:tcW w:w="658" w:type="dxa"/>
                  <w:shd w:val="clear" w:color="auto" w:fill="D7D7D7" w:themeFill="background1" w:themeFillShade="D8"/>
                  <w:noWrap w:val="0"/>
                  <w:vAlign w:val="center"/>
                </w:tcPr>
                <w:p w14:paraId="05A9A010">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符合性</w:t>
                  </w:r>
                </w:p>
              </w:tc>
            </w:tr>
            <w:tr w14:paraId="2870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noWrap w:val="0"/>
                  <w:vAlign w:val="center"/>
                </w:tcPr>
                <w:p w14:paraId="43276DEE">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zh-CN" w:eastAsia="zh-CN" w:bidi="ar-SA"/>
                    </w:rPr>
                    <w:t>优化产业结构</w:t>
                  </w:r>
                </w:p>
              </w:tc>
              <w:tc>
                <w:tcPr>
                  <w:tcW w:w="3657" w:type="dxa"/>
                  <w:noWrap w:val="0"/>
                  <w:vAlign w:val="center"/>
                </w:tcPr>
                <w:p w14:paraId="508482CD">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zh-CN" w:eastAsia="zh-CN" w:bidi="ar-SA"/>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p w14:paraId="3070EB3D">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zh-CN" w:eastAsia="zh-CN" w:bidi="ar-SA"/>
                    </w:rPr>
                    <w:t>推动落后产能退出。推动能耗、环保、质量、安全、技术达不到标准和生产不合格产品或淘汰类产能依法依规关停退出。不予审批限制类新建项目，按照国家要求对属于限制类的现有生产能力进行升级改造。</w:t>
                  </w:r>
                </w:p>
                <w:p w14:paraId="279CB90A">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zh-CN" w:eastAsia="zh-CN" w:bidi="ar-SA"/>
                    </w:rPr>
                    <w:t>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p w14:paraId="1C2FAEB6">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w:t>
                  </w:r>
                  <w:r>
                    <w:rPr>
                      <w:rFonts w:hint="eastAsia" w:ascii="Times New Roman" w:hAnsi="Times New Roman" w:eastAsia="宋体" w:cs="Times New Roman"/>
                      <w:color w:val="auto"/>
                      <w:kern w:val="2"/>
                      <w:sz w:val="21"/>
                      <w:szCs w:val="24"/>
                      <w:lang w:val="zh-CN" w:eastAsia="zh-CN" w:bidi="ar-SA"/>
                    </w:rPr>
                    <w:t>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p>
              </w:tc>
              <w:tc>
                <w:tcPr>
                  <w:tcW w:w="2054" w:type="dxa"/>
                  <w:noWrap w:val="0"/>
                  <w:vAlign w:val="top"/>
                </w:tcPr>
                <w:p w14:paraId="030579B5">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1、本项目</w:t>
                  </w:r>
                  <w:r>
                    <w:rPr>
                      <w:rFonts w:hint="eastAsia" w:ascii="Times New Roman" w:hAnsi="Times New Roman" w:eastAsia="宋体" w:cs="Times New Roman"/>
                      <w:color w:val="auto"/>
                      <w:sz w:val="21"/>
                      <w:szCs w:val="21"/>
                      <w:lang w:val="en-US" w:eastAsia="zh-CN"/>
                    </w:rPr>
                    <w:t>外购热轧带钢生产高频直缝焊管，</w:t>
                  </w:r>
                  <w:r>
                    <w:rPr>
                      <w:rFonts w:hint="eastAsia" w:ascii="Times New Roman" w:hAnsi="Times New Roman" w:eastAsia="宋体" w:cs="Times New Roman"/>
                      <w:color w:val="auto"/>
                      <w:kern w:val="2"/>
                      <w:sz w:val="21"/>
                      <w:szCs w:val="24"/>
                      <w:lang w:val="en-US" w:eastAsia="zh-CN" w:bidi="ar-SA"/>
                    </w:rPr>
                    <w:t>不属于两高项目。项目建设符合</w:t>
                  </w:r>
                  <w:r>
                    <w:rPr>
                      <w:rFonts w:hint="eastAsia" w:ascii="Times New Roman" w:hAnsi="Times New Roman" w:eastAsia="宋体" w:cs="Times New Roman"/>
                      <w:color w:val="auto"/>
                      <w:kern w:val="2"/>
                      <w:sz w:val="21"/>
                      <w:szCs w:val="24"/>
                      <w:lang w:val="zh-CN" w:eastAsia="zh-CN" w:bidi="ar-SA"/>
                    </w:rPr>
                    <w:t>产业规划、产业政策、生态环境分区管控方案、规划环评</w:t>
                  </w:r>
                  <w:r>
                    <w:rPr>
                      <w:rFonts w:hint="eastAsia" w:ascii="Times New Roman" w:hAnsi="Times New Roman" w:eastAsia="宋体" w:cs="Times New Roman"/>
                      <w:color w:val="auto"/>
                      <w:kern w:val="2"/>
                      <w:sz w:val="21"/>
                      <w:szCs w:val="24"/>
                      <w:lang w:val="en-US" w:eastAsia="zh-CN" w:bidi="ar-SA"/>
                    </w:rPr>
                    <w:t>等相关要求。项目不涉及</w:t>
                  </w:r>
                  <w:r>
                    <w:rPr>
                      <w:rFonts w:hint="eastAsia" w:ascii="Times New Roman" w:hAnsi="Times New Roman" w:eastAsia="宋体" w:cs="Times New Roman"/>
                      <w:color w:val="auto"/>
                      <w:kern w:val="2"/>
                      <w:sz w:val="21"/>
                      <w:szCs w:val="24"/>
                      <w:lang w:val="zh-CN" w:eastAsia="zh-CN" w:bidi="ar-SA"/>
                    </w:rPr>
                    <w:t>钢铁产业转型升级、独立焦化、烧结、球团和热轧企业及工序。</w:t>
                  </w:r>
                </w:p>
                <w:p w14:paraId="02FEA314">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w:t>
                  </w:r>
                  <w:r>
                    <w:rPr>
                      <w:rFonts w:hint="default" w:ascii="Times New Roman" w:hAnsi="Times New Roman" w:eastAsia="宋体" w:cs="Times New Roman"/>
                      <w:color w:val="auto"/>
                      <w:kern w:val="2"/>
                      <w:sz w:val="21"/>
                      <w:szCs w:val="24"/>
                      <w:lang w:val="zh-CN" w:eastAsia="zh-CN" w:bidi="ar-SA"/>
                    </w:rPr>
                    <w:t>本项目</w:t>
                  </w:r>
                  <w:r>
                    <w:rPr>
                      <w:rFonts w:hint="eastAsia" w:ascii="Times New Roman" w:hAnsi="Times New Roman" w:eastAsia="宋体" w:cs="Times New Roman"/>
                      <w:color w:val="auto"/>
                      <w:kern w:val="2"/>
                      <w:sz w:val="21"/>
                      <w:szCs w:val="24"/>
                      <w:lang w:val="en-US" w:eastAsia="zh-CN" w:bidi="ar-SA"/>
                    </w:rPr>
                    <w:t>外购热轧带钢生产</w:t>
                  </w:r>
                  <w:r>
                    <w:rPr>
                      <w:rFonts w:hint="eastAsia" w:ascii="Times New Roman" w:hAnsi="Times New Roman" w:eastAsia="宋体" w:cs="Times New Roman"/>
                      <w:color w:val="auto"/>
                      <w:sz w:val="21"/>
                      <w:szCs w:val="21"/>
                      <w:lang w:val="en-US" w:eastAsia="zh-CN"/>
                    </w:rPr>
                    <w:t>高频直缝焊管</w:t>
                  </w: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zh-CN" w:eastAsia="zh-CN" w:bidi="ar-SA"/>
                    </w:rPr>
                    <w:t>属于</w:t>
                  </w:r>
                  <w:r>
                    <w:rPr>
                      <w:rFonts w:hint="eastAsia" w:ascii="Times New Roman" w:hAnsi="Times New Roman" w:eastAsia="宋体" w:cs="Times New Roman"/>
                      <w:color w:val="auto"/>
                      <w:kern w:val="2"/>
                      <w:sz w:val="21"/>
                      <w:szCs w:val="24"/>
                      <w:lang w:val="en-US" w:eastAsia="zh-CN" w:bidi="ar-SA"/>
                    </w:rPr>
                    <w:t>C3130钢压延加工</w:t>
                  </w:r>
                  <w:r>
                    <w:rPr>
                      <w:rFonts w:hint="default" w:ascii="Times New Roman" w:hAnsi="Times New Roman" w:eastAsia="宋体" w:cs="Times New Roman"/>
                      <w:color w:val="auto"/>
                      <w:kern w:val="2"/>
                      <w:sz w:val="21"/>
                      <w:szCs w:val="24"/>
                      <w:lang w:val="zh-CN" w:eastAsia="zh-CN" w:bidi="ar-SA"/>
                    </w:rPr>
                    <w:t>，本项目不生产落后产品，不使用淘汰类生产设备。经对照《产业结构调整指导目录（2024年本）》分析，本项目不属于鼓励类、限制类，不使用落后生产工艺装备，不生产落后产品</w:t>
                  </w:r>
                  <w:r>
                    <w:rPr>
                      <w:rFonts w:hint="eastAsia" w:ascii="Times New Roman" w:hAnsi="Times New Roman" w:eastAsia="宋体" w:cs="Times New Roman"/>
                      <w:color w:val="auto"/>
                      <w:kern w:val="2"/>
                      <w:sz w:val="21"/>
                      <w:szCs w:val="24"/>
                      <w:lang w:val="zh-CN" w:eastAsia="zh-CN" w:bidi="ar-SA"/>
                    </w:rPr>
                    <w:t>，</w:t>
                  </w:r>
                  <w:r>
                    <w:rPr>
                      <w:rFonts w:hint="eastAsia" w:ascii="Times New Roman" w:hAnsi="Times New Roman" w:eastAsia="宋体" w:cs="Times New Roman"/>
                      <w:color w:val="auto"/>
                      <w:kern w:val="2"/>
                      <w:sz w:val="21"/>
                      <w:szCs w:val="24"/>
                      <w:lang w:val="en-US" w:eastAsia="zh-CN" w:bidi="ar-SA"/>
                    </w:rPr>
                    <w:t>视</w:t>
                  </w:r>
                  <w:r>
                    <w:rPr>
                      <w:rFonts w:hint="default" w:ascii="Times New Roman" w:hAnsi="Times New Roman" w:eastAsia="宋体" w:cs="Times New Roman"/>
                      <w:color w:val="auto"/>
                      <w:kern w:val="2"/>
                      <w:sz w:val="21"/>
                      <w:szCs w:val="24"/>
                      <w:lang w:val="zh-CN" w:eastAsia="zh-CN" w:bidi="ar-SA"/>
                    </w:rPr>
                    <w:t>为允许类”。根据《产业发展与转移指导目录（2018年本）》</w:t>
                  </w:r>
                  <w:r>
                    <w:rPr>
                      <w:rFonts w:hint="eastAsia" w:ascii="Times New Roman" w:hAnsi="Times New Roman" w:eastAsia="宋体" w:cs="Times New Roman"/>
                      <w:color w:val="auto"/>
                      <w:kern w:val="2"/>
                      <w:sz w:val="21"/>
                      <w:szCs w:val="24"/>
                      <w:lang w:val="zh-CN" w:eastAsia="zh-CN" w:bidi="ar-SA"/>
                    </w:rPr>
                    <w:t>，</w:t>
                  </w:r>
                  <w:r>
                    <w:rPr>
                      <w:rFonts w:hint="default" w:ascii="Times New Roman" w:hAnsi="Times New Roman" w:eastAsia="宋体" w:cs="Times New Roman"/>
                      <w:color w:val="auto"/>
                      <w:kern w:val="2"/>
                      <w:sz w:val="21"/>
                      <w:szCs w:val="24"/>
                      <w:lang w:val="zh-CN" w:eastAsia="zh-CN" w:bidi="ar-SA"/>
                    </w:rPr>
                    <w:t>本项目不属于云南引导不再承接的产业</w:t>
                  </w:r>
                  <w:r>
                    <w:rPr>
                      <w:rFonts w:hint="eastAsia" w:ascii="Times New Roman" w:hAnsi="Times New Roman" w:eastAsia="宋体" w:cs="Times New Roman"/>
                      <w:color w:val="auto"/>
                      <w:kern w:val="2"/>
                      <w:sz w:val="21"/>
                      <w:szCs w:val="24"/>
                      <w:lang w:val="zh-CN" w:eastAsia="zh-CN" w:bidi="ar-SA"/>
                    </w:rPr>
                    <w:t>。</w:t>
                  </w:r>
                </w:p>
                <w:p w14:paraId="2D50C98D">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3、项目不涉及</w:t>
                  </w:r>
                  <w:r>
                    <w:rPr>
                      <w:rFonts w:hint="eastAsia" w:ascii="Times New Roman" w:hAnsi="Times New Roman" w:eastAsia="宋体" w:cs="Times New Roman"/>
                      <w:color w:val="auto"/>
                      <w:kern w:val="2"/>
                      <w:sz w:val="21"/>
                      <w:szCs w:val="24"/>
                      <w:lang w:val="zh-CN" w:eastAsia="zh-CN" w:bidi="ar-SA"/>
                    </w:rPr>
                    <w:t>含VOCs原辅材料和产品；</w:t>
                  </w:r>
                  <w:r>
                    <w:rPr>
                      <w:rFonts w:hint="eastAsia" w:ascii="Times New Roman" w:hAnsi="Times New Roman" w:eastAsia="宋体" w:cs="Times New Roman"/>
                      <w:color w:val="auto"/>
                      <w:kern w:val="2"/>
                      <w:sz w:val="21"/>
                      <w:szCs w:val="24"/>
                      <w:lang w:val="en-US" w:eastAsia="zh-CN" w:bidi="ar-SA"/>
                    </w:rPr>
                    <w:t>不</w:t>
                  </w:r>
                  <w:r>
                    <w:rPr>
                      <w:rFonts w:hint="eastAsia" w:ascii="Times New Roman" w:hAnsi="Times New Roman" w:eastAsia="宋体" w:cs="Times New Roman"/>
                      <w:color w:val="auto"/>
                      <w:kern w:val="2"/>
                      <w:sz w:val="21"/>
                      <w:szCs w:val="24"/>
                      <w:lang w:val="zh-CN" w:eastAsia="zh-CN" w:bidi="ar-SA"/>
                    </w:rPr>
                    <w:t>生产和使用高VOCs含量涂料、油墨、胶粘剂、清洗剂等；</w:t>
                  </w:r>
                </w:p>
                <w:p w14:paraId="2838579D">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4、项目不涉及。</w:t>
                  </w:r>
                </w:p>
              </w:tc>
              <w:tc>
                <w:tcPr>
                  <w:tcW w:w="658" w:type="dxa"/>
                  <w:noWrap w:val="0"/>
                  <w:vAlign w:val="center"/>
                </w:tcPr>
                <w:p w14:paraId="30B428B6">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r w14:paraId="0D6B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noWrap w:val="0"/>
                  <w:vAlign w:val="center"/>
                </w:tcPr>
                <w:p w14:paraId="0B21E59C">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优化能源结构</w:t>
                  </w:r>
                </w:p>
              </w:tc>
              <w:tc>
                <w:tcPr>
                  <w:tcW w:w="3657" w:type="dxa"/>
                  <w:noWrap w:val="0"/>
                  <w:vAlign w:val="top"/>
                </w:tcPr>
                <w:p w14:paraId="28E09F22">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zh-CN" w:eastAsia="zh-CN" w:bidi="ar-SA"/>
                    </w:rPr>
                    <w:t>严格合理控制煤炭消费增长。有序推进煤炭消费减量替代。支持烟叶烘烤等农特产品加工燃煤设施实施清洁能源改造。对支撑电力稳定供应、电网安全运行、清洁能源大规模并网消纳的煤电项目及其用煤量应予以合理保障。</w:t>
                  </w:r>
                </w:p>
                <w:p w14:paraId="0CE75A64">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zh-CN" w:eastAsia="zh-CN" w:bidi="ar-SA"/>
                    </w:rPr>
                    <w:t>开展燃煤锅炉关停整合。县级及以上城市建成区原则上不再新建35蒸吨/小时及以下燃煤锅炉。依托电厂、大型工业企业开展远距离供热示范，淘汰管网覆盖范围内的燃煤锅炉和散煤。到2025年，PM2.5未达标城市基本淘汰10蒸吨/小时及以下燃煤锅炉。</w:t>
                  </w:r>
                </w:p>
                <w:p w14:paraId="4AAD9B48">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zh-CN" w:eastAsia="zh-CN" w:bidi="ar-SA"/>
                    </w:rPr>
                    <w:t>推动工业炉窑清洁能源替代。有序推进以电代煤，积极稳妥推进以气代煤。对以煤、石油焦、渣油、重油等为燃料的工业炉窑，加快使用工业余热、电能、天然气等清洁能源进行替代。</w:t>
                  </w:r>
                </w:p>
              </w:tc>
              <w:tc>
                <w:tcPr>
                  <w:tcW w:w="2054" w:type="dxa"/>
                  <w:noWrap w:val="0"/>
                  <w:vAlign w:val="top"/>
                </w:tcPr>
                <w:p w14:paraId="0374512D">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1、项目运营期使用清洁能源电能，不使用煤炭；</w:t>
                  </w:r>
                </w:p>
                <w:p w14:paraId="30C7660C">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2、项目不涉及</w:t>
                  </w:r>
                  <w:r>
                    <w:rPr>
                      <w:rFonts w:hint="eastAsia" w:ascii="Times New Roman" w:hAnsi="Times New Roman" w:eastAsia="宋体" w:cs="Times New Roman"/>
                      <w:color w:val="auto"/>
                      <w:kern w:val="2"/>
                      <w:sz w:val="21"/>
                      <w:szCs w:val="24"/>
                      <w:lang w:val="zh-CN" w:eastAsia="zh-CN" w:bidi="ar-SA"/>
                    </w:rPr>
                    <w:t>燃煤锅炉；</w:t>
                  </w:r>
                </w:p>
                <w:p w14:paraId="20F89EBF">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3、项目不涉及</w:t>
                  </w:r>
                  <w:r>
                    <w:rPr>
                      <w:rFonts w:hint="eastAsia" w:ascii="Times New Roman" w:hAnsi="Times New Roman" w:eastAsia="宋体" w:cs="Times New Roman"/>
                      <w:color w:val="auto"/>
                      <w:kern w:val="2"/>
                      <w:sz w:val="21"/>
                      <w:szCs w:val="24"/>
                      <w:lang w:val="zh-CN" w:eastAsia="zh-CN" w:bidi="ar-SA"/>
                    </w:rPr>
                    <w:t>煤、石油焦、渣油、重油等为燃料的工业炉窑。</w:t>
                  </w:r>
                </w:p>
              </w:tc>
              <w:tc>
                <w:tcPr>
                  <w:tcW w:w="658" w:type="dxa"/>
                  <w:noWrap w:val="0"/>
                  <w:vAlign w:val="center"/>
                </w:tcPr>
                <w:p w14:paraId="2DBAFDD2">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r w14:paraId="3A0E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noWrap w:val="0"/>
                  <w:vAlign w:val="center"/>
                </w:tcPr>
                <w:p w14:paraId="20291F39">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强化多污染物减排</w:t>
                  </w:r>
                </w:p>
              </w:tc>
              <w:tc>
                <w:tcPr>
                  <w:tcW w:w="3657" w:type="dxa"/>
                  <w:noWrap w:val="0"/>
                  <w:vAlign w:val="top"/>
                </w:tcPr>
                <w:p w14:paraId="112DEFD7">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zh-CN" w:eastAsia="zh-CN" w:bidi="ar-SA"/>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p w14:paraId="251D6BD5">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zh-CN" w:eastAsia="zh-CN" w:bidi="ar-SA"/>
                    </w:rPr>
                    <w:t>推进重点行业污染深度治理。高质量推进钢铁、水泥、焦化等重点行业及燃煤锅炉超低排放改造。到2025年，全省80%以上的钢铁产能完成超低排放改造，力争50%以上的水泥熟料产能、合规焦化产能完成超低排放改造。推进玻璃、石灰、矿棉、有色等行业深度治理。强化治污设施运行维护，减少非正常工况排放。重点涉气企业逐步取消烟气和含VOCs废气旁路。</w:t>
                  </w:r>
                </w:p>
                <w:p w14:paraId="47EEFE9A">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zh-CN" w:eastAsia="zh-CN" w:bidi="ar-SA"/>
                    </w:rPr>
                    <w:t>深入治理餐饮油烟和恶臭异味。严格居民楼附近餐饮服务单位布局管理。拟开设餐饮服务单位的建筑应设计建设专用烟道。加强对恶臭异味扰民问题的排查整治，投诉集中的工业园区、重点企业要安装运行在线监测系统。因地制宜解决人民群众反映集中的露天烧烤、油烟及恶臭异味扰民问题。</w:t>
                  </w:r>
                </w:p>
                <w:p w14:paraId="1AC448E3">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w:t>
                  </w:r>
                  <w:r>
                    <w:rPr>
                      <w:rFonts w:hint="eastAsia" w:ascii="Times New Roman" w:hAnsi="Times New Roman" w:eastAsia="宋体" w:cs="Times New Roman"/>
                      <w:color w:val="auto"/>
                      <w:kern w:val="2"/>
                      <w:sz w:val="21"/>
                      <w:szCs w:val="24"/>
                      <w:lang w:val="zh-CN" w:eastAsia="zh-CN" w:bidi="ar-SA"/>
                    </w:rPr>
                    <w:t>推进大气氨污染防控。推广低蛋白日粮技术，在适宜地区推广氮肥机械深施。开展畜禽养殖标准化示范创建，鼓励生猪、鸡等圈舍及粪污输送、存储、处理设施封闭管理。加强氮肥、纯碱等行业大气氨排放治理，强化工业源烟气氨逃逸防控。</w:t>
                  </w:r>
                </w:p>
              </w:tc>
              <w:tc>
                <w:tcPr>
                  <w:tcW w:w="2054" w:type="dxa"/>
                  <w:noWrap w:val="0"/>
                  <w:vAlign w:val="top"/>
                </w:tcPr>
                <w:p w14:paraId="67D1E8F7">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1、项目运营期废气污染为颗粒物，不涉及</w:t>
                  </w:r>
                  <w:r>
                    <w:rPr>
                      <w:rFonts w:hint="eastAsia" w:ascii="Times New Roman" w:hAnsi="Times New Roman" w:eastAsia="宋体" w:cs="Times New Roman"/>
                      <w:color w:val="auto"/>
                      <w:kern w:val="2"/>
                      <w:sz w:val="21"/>
                      <w:szCs w:val="24"/>
                      <w:lang w:val="zh-CN" w:eastAsia="zh-CN" w:bidi="ar-SA"/>
                    </w:rPr>
                    <w:t>含VOCs有机</w:t>
                  </w:r>
                  <w:r>
                    <w:rPr>
                      <w:rFonts w:hint="eastAsia" w:ascii="Times New Roman" w:hAnsi="Times New Roman" w:eastAsia="宋体" w:cs="Times New Roman"/>
                      <w:color w:val="auto"/>
                      <w:kern w:val="2"/>
                      <w:sz w:val="21"/>
                      <w:szCs w:val="24"/>
                      <w:lang w:val="en-US" w:eastAsia="zh-CN" w:bidi="ar-SA"/>
                    </w:rPr>
                    <w:t>废气、</w:t>
                  </w:r>
                  <w:r>
                    <w:rPr>
                      <w:rFonts w:hint="eastAsia" w:ascii="Times New Roman" w:hAnsi="Times New Roman" w:eastAsia="宋体" w:cs="Times New Roman"/>
                      <w:color w:val="auto"/>
                      <w:kern w:val="2"/>
                      <w:sz w:val="21"/>
                      <w:szCs w:val="24"/>
                      <w:lang w:val="zh-CN" w:eastAsia="zh-CN" w:bidi="ar-SA"/>
                    </w:rPr>
                    <w:t>废水。</w:t>
                  </w:r>
                </w:p>
                <w:p w14:paraId="53B12517">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2、项目不涉及</w:t>
                  </w:r>
                  <w:r>
                    <w:rPr>
                      <w:rFonts w:hint="eastAsia" w:ascii="Times New Roman" w:hAnsi="Times New Roman" w:eastAsia="宋体" w:cs="Times New Roman"/>
                      <w:color w:val="auto"/>
                      <w:kern w:val="2"/>
                      <w:sz w:val="21"/>
                      <w:szCs w:val="24"/>
                      <w:lang w:val="zh-CN" w:eastAsia="zh-CN" w:bidi="ar-SA"/>
                    </w:rPr>
                    <w:t>燃煤锅炉；</w:t>
                  </w:r>
                  <w:r>
                    <w:rPr>
                      <w:rFonts w:hint="eastAsia" w:ascii="Times New Roman" w:hAnsi="Times New Roman" w:eastAsia="宋体" w:cs="Times New Roman"/>
                      <w:color w:val="auto"/>
                      <w:kern w:val="2"/>
                      <w:sz w:val="21"/>
                      <w:szCs w:val="24"/>
                      <w:lang w:val="en-US" w:eastAsia="zh-CN" w:bidi="ar-SA"/>
                    </w:rPr>
                    <w:t>不涉及</w:t>
                  </w:r>
                  <w:r>
                    <w:rPr>
                      <w:rFonts w:hint="eastAsia" w:ascii="Times New Roman" w:hAnsi="Times New Roman" w:eastAsia="宋体" w:cs="Times New Roman"/>
                      <w:color w:val="auto"/>
                      <w:kern w:val="2"/>
                      <w:sz w:val="21"/>
                      <w:szCs w:val="24"/>
                      <w:lang w:val="zh-CN" w:eastAsia="zh-CN" w:bidi="ar-SA"/>
                    </w:rPr>
                    <w:t>超低排放改造。</w:t>
                  </w:r>
                  <w:r>
                    <w:rPr>
                      <w:rFonts w:hint="eastAsia" w:ascii="Times New Roman" w:hAnsi="Times New Roman" w:eastAsia="宋体"/>
                      <w:color w:val="auto"/>
                      <w:sz w:val="21"/>
                      <w:szCs w:val="21"/>
                    </w:rPr>
                    <w:t>生产过程中产生的粉尘通过</w:t>
                  </w:r>
                  <w:r>
                    <w:rPr>
                      <w:rFonts w:hint="eastAsia" w:ascii="Times New Roman" w:hAnsi="Times New Roman" w:eastAsia="宋体" w:cs="宋体"/>
                      <w:color w:val="auto"/>
                      <w:sz w:val="21"/>
                      <w:szCs w:val="21"/>
                    </w:rPr>
                    <w:t>集气罩+</w:t>
                  </w:r>
                  <w:r>
                    <w:rPr>
                      <w:rFonts w:hint="eastAsia" w:cs="宋体"/>
                      <w:color w:val="auto"/>
                      <w:sz w:val="21"/>
                      <w:szCs w:val="21"/>
                      <w:lang w:val="en-US" w:eastAsia="zh-CN"/>
                    </w:rPr>
                    <w:t>袋式</w:t>
                  </w:r>
                  <w:r>
                    <w:rPr>
                      <w:rFonts w:hint="eastAsia" w:ascii="Times New Roman" w:hAnsi="Times New Roman" w:eastAsia="宋体" w:cs="宋体"/>
                      <w:color w:val="auto"/>
                      <w:sz w:val="21"/>
                      <w:szCs w:val="21"/>
                      <w:lang w:val="en-US" w:eastAsia="zh-CN"/>
                    </w:rPr>
                    <w:t>除尘器</w:t>
                  </w:r>
                  <w:r>
                    <w:rPr>
                      <w:rFonts w:hint="eastAsia" w:ascii="Times New Roman" w:hAnsi="Times New Roman" w:eastAsia="宋体" w:cs="宋体"/>
                      <w:color w:val="auto"/>
                      <w:sz w:val="21"/>
                      <w:szCs w:val="21"/>
                    </w:rPr>
                    <w:t>处理后</w:t>
                  </w:r>
                  <w:r>
                    <w:rPr>
                      <w:rFonts w:hint="eastAsia" w:ascii="Times New Roman" w:hAnsi="Times New Roman" w:eastAsia="宋体" w:cs="宋体"/>
                      <w:color w:val="auto"/>
                      <w:sz w:val="21"/>
                      <w:szCs w:val="21"/>
                      <w:lang w:val="en-US" w:eastAsia="zh-CN"/>
                    </w:rPr>
                    <w:t>达标排放</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无</w:t>
                  </w:r>
                  <w:r>
                    <w:rPr>
                      <w:rFonts w:hint="eastAsia" w:ascii="Times New Roman" w:hAnsi="Times New Roman" w:eastAsia="宋体" w:cs="Times New Roman"/>
                      <w:color w:val="auto"/>
                      <w:kern w:val="2"/>
                      <w:sz w:val="21"/>
                      <w:szCs w:val="24"/>
                      <w:lang w:val="zh-CN" w:eastAsia="zh-CN" w:bidi="ar-SA"/>
                    </w:rPr>
                    <w:t>烟气和含VOCs废气旁路。</w:t>
                  </w:r>
                </w:p>
                <w:p w14:paraId="5B03E8F0">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3、本项目不设食堂，运营期不涉及</w:t>
                  </w:r>
                  <w:r>
                    <w:rPr>
                      <w:rFonts w:hint="eastAsia" w:ascii="Times New Roman" w:hAnsi="Times New Roman" w:eastAsia="宋体" w:cs="Times New Roman"/>
                      <w:color w:val="auto"/>
                      <w:kern w:val="2"/>
                      <w:sz w:val="21"/>
                      <w:szCs w:val="24"/>
                      <w:lang w:val="zh-CN" w:eastAsia="zh-CN" w:bidi="ar-SA"/>
                    </w:rPr>
                    <w:t>餐饮油烟和恶臭异味</w:t>
                  </w:r>
                  <w:r>
                    <w:rPr>
                      <w:rFonts w:hint="eastAsia" w:ascii="Times New Roman" w:hAnsi="Times New Roman" w:eastAsia="宋体" w:cs="Times New Roman"/>
                      <w:color w:val="auto"/>
                      <w:kern w:val="2"/>
                      <w:sz w:val="21"/>
                      <w:szCs w:val="24"/>
                      <w:lang w:val="en-US" w:eastAsia="zh-CN" w:bidi="ar-SA"/>
                    </w:rPr>
                    <w:t>排放；</w:t>
                  </w:r>
                </w:p>
                <w:p w14:paraId="6B8DE848">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4、本项目运营期不涉及氨排放，不涉及</w:t>
                  </w:r>
                  <w:r>
                    <w:rPr>
                      <w:rFonts w:hint="eastAsia" w:ascii="Times New Roman" w:hAnsi="Times New Roman" w:eastAsia="宋体" w:cs="Times New Roman"/>
                      <w:color w:val="auto"/>
                      <w:kern w:val="2"/>
                      <w:sz w:val="21"/>
                      <w:szCs w:val="24"/>
                      <w:lang w:val="zh-CN" w:eastAsia="zh-CN" w:bidi="ar-SA"/>
                    </w:rPr>
                    <w:t>畜禽养殖、氮肥、纯碱等行业。</w:t>
                  </w:r>
                </w:p>
              </w:tc>
              <w:tc>
                <w:tcPr>
                  <w:tcW w:w="658" w:type="dxa"/>
                  <w:noWrap w:val="0"/>
                  <w:vAlign w:val="center"/>
                </w:tcPr>
                <w:p w14:paraId="042E0994">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bl>
          <w:p w14:paraId="0A725CD9">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由上表可知，项目建设符合《云南省空气质量持续改善行动实施方案》相关要求。</w:t>
            </w:r>
          </w:p>
          <w:p w14:paraId="4FB584C1">
            <w:pPr>
              <w:adjustRightInd w:val="0"/>
              <w:snapToGrid w:val="0"/>
              <w:spacing w:line="360" w:lineRule="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（7）与《云南省生态环境保护条例》符合性分析</w:t>
            </w:r>
          </w:p>
          <w:p w14:paraId="3BE1058C">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2024年9月26日云南省第十四届人民代表大会常务委员会第十二次会议通过了《云南省大气污染防治条例》，自2024年11月1</w:t>
            </w:r>
            <w:r>
              <w:rPr>
                <w:rFonts w:hint="eastAsia" w:cs="Times New Roman"/>
                <w:color w:val="auto"/>
                <w:sz w:val="24"/>
                <w:lang w:val="en-US" w:eastAsia="zh-CN"/>
              </w:rPr>
              <w:t>日起</w:t>
            </w:r>
            <w:r>
              <w:rPr>
                <w:rFonts w:hint="eastAsia" w:ascii="Times New Roman" w:hAnsi="Times New Roman" w:eastAsia="宋体" w:cs="Times New Roman"/>
                <w:color w:val="auto"/>
                <w:sz w:val="24"/>
                <w:lang w:val="en-US" w:eastAsia="zh-CN"/>
              </w:rPr>
              <w:t>执行。摘选部分与本项目相关内容，与其符合性分析见下表所示</w:t>
            </w:r>
            <w:r>
              <w:rPr>
                <w:rFonts w:hint="eastAsia" w:cs="Times New Roman"/>
                <w:color w:val="auto"/>
                <w:sz w:val="24"/>
                <w:lang w:val="en-US" w:eastAsia="zh-CN"/>
              </w:rPr>
              <w:t>。</w:t>
            </w:r>
          </w:p>
          <w:p w14:paraId="19C765A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表1-7  本项目与《云南省生态环境保护条例》符合性分析（摘抄）</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3349"/>
              <w:gridCol w:w="2304"/>
              <w:gridCol w:w="739"/>
            </w:tblGrid>
            <w:tr w14:paraId="4EB4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01" w:type="dxa"/>
                  <w:shd w:val="clear" w:color="auto" w:fill="D7D7D7" w:themeFill="background1" w:themeFillShade="D8"/>
                  <w:noWrap w:val="0"/>
                  <w:vAlign w:val="center"/>
                </w:tcPr>
                <w:p w14:paraId="5F054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序号</w:t>
                  </w:r>
                </w:p>
              </w:tc>
              <w:tc>
                <w:tcPr>
                  <w:tcW w:w="3963" w:type="dxa"/>
                  <w:shd w:val="clear" w:color="auto" w:fill="D7D7D7" w:themeFill="background1" w:themeFillShade="D8"/>
                  <w:noWrap w:val="0"/>
                  <w:vAlign w:val="center"/>
                </w:tcPr>
                <w:p w14:paraId="40F34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条例规定</w:t>
                  </w:r>
                </w:p>
              </w:tc>
              <w:tc>
                <w:tcPr>
                  <w:tcW w:w="2713" w:type="dxa"/>
                  <w:shd w:val="clear" w:color="auto" w:fill="D7D7D7" w:themeFill="background1" w:themeFillShade="D8"/>
                  <w:noWrap w:val="0"/>
                  <w:vAlign w:val="center"/>
                </w:tcPr>
                <w:p w14:paraId="5839D7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本项目情况</w:t>
                  </w:r>
                </w:p>
              </w:tc>
              <w:tc>
                <w:tcPr>
                  <w:tcW w:w="841" w:type="dxa"/>
                  <w:shd w:val="clear" w:color="auto" w:fill="D7D7D7" w:themeFill="background1" w:themeFillShade="D8"/>
                  <w:noWrap w:val="0"/>
                  <w:vAlign w:val="center"/>
                </w:tcPr>
                <w:p w14:paraId="1E4DCA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符合性</w:t>
                  </w:r>
                </w:p>
              </w:tc>
            </w:tr>
            <w:tr w14:paraId="4C6C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501" w:type="dxa"/>
                  <w:noWrap w:val="0"/>
                  <w:vAlign w:val="center"/>
                </w:tcPr>
                <w:p w14:paraId="13FF5D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i w:val="0"/>
                      <w:iCs w:val="0"/>
                      <w:caps w:val="0"/>
                      <w:color w:val="auto"/>
                      <w:spacing w:val="0"/>
                      <w:kern w:val="2"/>
                      <w:sz w:val="21"/>
                      <w:szCs w:val="21"/>
                      <w:shd w:val="clear" w:color="auto" w:fill="FFFFFF"/>
                      <w:lang w:val="en-US" w:eastAsia="zh-CN" w:bidi="ar-SA"/>
                    </w:rPr>
                    <w:t>1</w:t>
                  </w:r>
                </w:p>
              </w:tc>
              <w:tc>
                <w:tcPr>
                  <w:tcW w:w="3963" w:type="dxa"/>
                  <w:noWrap w:val="0"/>
                  <w:vAlign w:val="center"/>
                </w:tcPr>
                <w:p w14:paraId="64C81D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第三十六条 排放污染物的企业事业单位和其他生产经营者，应当采取措施，防治在生产建设或者其他活动中产生的废气、废水、废渣、医疗废物、粉尘、恶臭气体、放射性物质以及噪声、振动、光辐射、电磁辐射等对生态环境的污染和危害。</w:t>
                  </w:r>
                </w:p>
              </w:tc>
              <w:tc>
                <w:tcPr>
                  <w:tcW w:w="2713" w:type="dxa"/>
                  <w:noWrap w:val="0"/>
                  <w:vAlign w:val="center"/>
                </w:tcPr>
                <w:p w14:paraId="39FBF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color w:val="auto"/>
                      <w:sz w:val="21"/>
                      <w:szCs w:val="21"/>
                      <w:lang w:val="en-US" w:eastAsia="zh-CN"/>
                    </w:rPr>
                    <w:t>项目</w:t>
                  </w:r>
                  <w:r>
                    <w:rPr>
                      <w:rFonts w:hint="eastAsia" w:ascii="Times New Roman" w:hAnsi="Times New Roman" w:eastAsia="宋体"/>
                      <w:color w:val="auto"/>
                      <w:sz w:val="21"/>
                      <w:szCs w:val="21"/>
                    </w:rPr>
                    <w:t>生产过程中产生的粉尘通过</w:t>
                  </w:r>
                  <w:r>
                    <w:rPr>
                      <w:rFonts w:hint="eastAsia" w:ascii="Times New Roman" w:hAnsi="Times New Roman" w:eastAsia="宋体" w:cs="宋体"/>
                      <w:color w:val="auto"/>
                      <w:sz w:val="21"/>
                      <w:szCs w:val="21"/>
                    </w:rPr>
                    <w:t>集气罩+</w:t>
                  </w:r>
                  <w:r>
                    <w:rPr>
                      <w:rFonts w:hint="eastAsia" w:cs="宋体"/>
                      <w:color w:val="auto"/>
                      <w:sz w:val="21"/>
                      <w:szCs w:val="21"/>
                      <w:lang w:val="en-US" w:eastAsia="zh-CN"/>
                    </w:rPr>
                    <w:t>袋式</w:t>
                  </w:r>
                  <w:r>
                    <w:rPr>
                      <w:rFonts w:hint="eastAsia" w:ascii="Times New Roman" w:hAnsi="Times New Roman" w:eastAsia="宋体" w:cs="宋体"/>
                      <w:color w:val="auto"/>
                      <w:sz w:val="21"/>
                      <w:szCs w:val="21"/>
                      <w:lang w:val="en-US" w:eastAsia="zh-CN"/>
                    </w:rPr>
                    <w:t>除尘器</w:t>
                  </w:r>
                  <w:r>
                    <w:rPr>
                      <w:rFonts w:hint="eastAsia" w:ascii="Times New Roman" w:hAnsi="Times New Roman" w:eastAsia="宋体" w:cs="宋体"/>
                      <w:color w:val="auto"/>
                      <w:sz w:val="21"/>
                      <w:szCs w:val="21"/>
                    </w:rPr>
                    <w:t>处理后</w:t>
                  </w:r>
                  <w:r>
                    <w:rPr>
                      <w:rFonts w:hint="eastAsia" w:ascii="Times New Roman" w:hAnsi="Times New Roman" w:eastAsia="宋体" w:cs="宋体"/>
                      <w:color w:val="auto"/>
                      <w:sz w:val="21"/>
                      <w:szCs w:val="21"/>
                      <w:lang w:val="en-US" w:eastAsia="zh-CN"/>
                    </w:rPr>
                    <w:t>达标排放</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w:t>
                  </w:r>
                  <w:r>
                    <w:rPr>
                      <w:rFonts w:hint="eastAsia" w:ascii="Times New Roman" w:hAnsi="Times New Roman" w:eastAsia="宋体" w:cs="宋体"/>
                      <w:color w:val="auto"/>
                      <w:kern w:val="0"/>
                      <w:sz w:val="21"/>
                      <w:szCs w:val="21"/>
                      <w:vertAlign w:val="baseline"/>
                      <w:lang w:val="en-US" w:eastAsia="zh-CN"/>
                    </w:rPr>
                    <w:t>项目</w:t>
                  </w:r>
                  <w:r>
                    <w:rPr>
                      <w:rFonts w:hint="eastAsia" w:ascii="Times New Roman" w:hAnsi="Times New Roman" w:eastAsia="宋体" w:cs="宋体"/>
                      <w:color w:val="auto"/>
                      <w:kern w:val="0"/>
                      <w:sz w:val="21"/>
                      <w:szCs w:val="21"/>
                      <w:vertAlign w:val="baseline"/>
                      <w:lang w:eastAsia="zh-CN"/>
                    </w:rPr>
                    <w:t>生产废水处理后循环使用，不外排；生活污水经化粪池处理后，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color w:val="auto"/>
                      <w:sz w:val="21"/>
                      <w:szCs w:val="21"/>
                      <w:lang w:val="en-US" w:eastAsia="zh-CN"/>
                    </w:rPr>
                    <w:t>。</w:t>
                  </w:r>
                </w:p>
              </w:tc>
              <w:tc>
                <w:tcPr>
                  <w:tcW w:w="841" w:type="dxa"/>
                  <w:noWrap w:val="0"/>
                  <w:vAlign w:val="center"/>
                </w:tcPr>
                <w:p w14:paraId="2E534D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14:paraId="4192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501" w:type="dxa"/>
                  <w:noWrap w:val="0"/>
                  <w:vAlign w:val="center"/>
                </w:tcPr>
                <w:p w14:paraId="4F62A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i w:val="0"/>
                      <w:iCs w:val="0"/>
                      <w:caps w:val="0"/>
                      <w:color w:val="auto"/>
                      <w:spacing w:val="0"/>
                      <w:kern w:val="2"/>
                      <w:sz w:val="21"/>
                      <w:szCs w:val="21"/>
                      <w:shd w:val="clear" w:color="auto" w:fill="FFFFFF"/>
                      <w:lang w:val="en-US" w:eastAsia="zh-CN" w:bidi="ar-SA"/>
                    </w:rPr>
                    <w:t>2</w:t>
                  </w:r>
                </w:p>
              </w:tc>
              <w:tc>
                <w:tcPr>
                  <w:tcW w:w="3963" w:type="dxa"/>
                  <w:noWrap w:val="0"/>
                  <w:vAlign w:val="center"/>
                </w:tcPr>
                <w:p w14:paraId="394552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第四十五条 产生危险废物的单位，应当按照国家有关规定和环境保护标准要求贮存、利用、处置危险废物，不得擅自倾倒、堆放。从事收集、贮存、利用、处置危险废物经营活动的单位，应当依法申请取得许可证，并执行许可证管理制度的相关规定。</w:t>
                  </w:r>
                </w:p>
              </w:tc>
              <w:tc>
                <w:tcPr>
                  <w:tcW w:w="2713" w:type="dxa"/>
                  <w:noWrap w:val="0"/>
                  <w:vAlign w:val="center"/>
                </w:tcPr>
                <w:p w14:paraId="529D21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本项目产生的危险废物暂存于危废暂存间，定期委托有资质的单位清运处置。</w:t>
                  </w:r>
                </w:p>
              </w:tc>
              <w:tc>
                <w:tcPr>
                  <w:tcW w:w="841" w:type="dxa"/>
                  <w:noWrap w:val="0"/>
                  <w:vAlign w:val="center"/>
                </w:tcPr>
                <w:p w14:paraId="0FB610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14:paraId="7B9F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501" w:type="dxa"/>
                  <w:noWrap w:val="0"/>
                  <w:vAlign w:val="center"/>
                </w:tcPr>
                <w:p w14:paraId="3A5289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i w:val="0"/>
                      <w:iCs w:val="0"/>
                      <w:caps w:val="0"/>
                      <w:color w:val="auto"/>
                      <w:spacing w:val="0"/>
                      <w:kern w:val="2"/>
                      <w:sz w:val="21"/>
                      <w:szCs w:val="21"/>
                      <w:shd w:val="clear" w:color="auto" w:fill="FFFFFF"/>
                      <w:lang w:val="en-US" w:eastAsia="zh-CN" w:bidi="ar-SA"/>
                    </w:rPr>
                    <w:t>3</w:t>
                  </w:r>
                </w:p>
              </w:tc>
              <w:tc>
                <w:tcPr>
                  <w:tcW w:w="3963" w:type="dxa"/>
                  <w:noWrap w:val="0"/>
                  <w:vAlign w:val="center"/>
                </w:tcPr>
                <w:p w14:paraId="05A2F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第四十七条 排放噪声的单位和个人应当采取有效措施，使其排放的噪声符合国家规定的排放标准。</w:t>
                  </w:r>
                </w:p>
                <w:p w14:paraId="0578F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在噪声敏感建筑物集中区域，禁止夜间进行产生噪声的建筑施工作业，但抢修、抢险施工作业，因生产工艺要求或者其他特殊需要必须连续施工作业的除外。</w:t>
                  </w:r>
                </w:p>
              </w:tc>
              <w:tc>
                <w:tcPr>
                  <w:tcW w:w="2713" w:type="dxa"/>
                  <w:noWrap w:val="0"/>
                  <w:vAlign w:val="center"/>
                </w:tcPr>
                <w:p w14:paraId="3F3CC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本项目选用低噪声设备，并采取减振、隔声措施后，厂界噪声可达GB12348-2008《工业企业厂界环境噪声排放标准》2类标准，噪声对区域声环境影响不大。项目50m范围内无声环境保护目标，夜间不进行施工。</w:t>
                  </w:r>
                </w:p>
              </w:tc>
              <w:tc>
                <w:tcPr>
                  <w:tcW w:w="841" w:type="dxa"/>
                  <w:noWrap w:val="0"/>
                  <w:vAlign w:val="center"/>
                </w:tcPr>
                <w:p w14:paraId="5598D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bl>
          <w:p w14:paraId="7B3FC19E">
            <w:pPr>
              <w:keepNext w:val="0"/>
              <w:keepLines w:val="0"/>
              <w:pageBreakBefore w:val="0"/>
              <w:widowControl w:val="0"/>
              <w:kinsoku/>
              <w:wordWrap/>
              <w:overflowPunct/>
              <w:topLinePunct w:val="0"/>
              <w:autoSpaceDE/>
              <w:autoSpaceDN/>
              <w:bidi w:val="0"/>
              <w:adjustRightInd w:val="0"/>
              <w:snapToGrid w:val="0"/>
              <w:spacing w:before="160" w:beforeLines="50" w:line="360" w:lineRule="auto"/>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8</w:t>
            </w:r>
            <w:r>
              <w:rPr>
                <w:rFonts w:hint="eastAsia" w:ascii="Times New Roman" w:hAnsi="Times New Roman" w:eastAsia="宋体" w:cs="Times New Roman"/>
                <w:b/>
                <w:bCs/>
                <w:color w:val="auto"/>
                <w:sz w:val="24"/>
                <w:lang w:val="en-US" w:eastAsia="zh-CN"/>
              </w:rPr>
              <w:t>）与《中华人民共和国水污染防治法》的符合性分析</w:t>
            </w:r>
          </w:p>
          <w:p w14:paraId="1E63E3CD">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中华人民共和国水污染防治法》第三条规定：“水污染防治应当坚持预防为主、防治结合、综合治理的原则，优先保护饮用水水源，严格控制工业污染、城镇生活污染，防治农业面源污染，积极推进生态治理工程建设，预防、控制和减少水环境污染和生态破坏。”</w:t>
            </w:r>
          </w:p>
          <w:p w14:paraId="0518D815">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第四条规定：“县级以上人民政府应当将水环境保护工作纳入国民经济和社会发展规划。地方各级人民政府对本行政区域的水环境质量负责，应当及时采取措施防治水污染。”</w:t>
            </w:r>
          </w:p>
          <w:p w14:paraId="44AD9737">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第二十条规定：“国家对重点水污染物排放实施总量控制制度。”</w:t>
            </w:r>
          </w:p>
          <w:p w14:paraId="43988E15">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第四十九条规定：“城镇污水应当集中处理。县级以上地方人民政府应当通过财政预算和其他渠道筹集资金，统筹安排建设城镇污水集中处理设施及配套管网，提高本行政区域城镇污水的收集率和处理率。”</w:t>
            </w:r>
          </w:p>
          <w:p w14:paraId="227078CA">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第五十二条规定：“国家支持农村污水、垃圾处理设施的建设，推进农村污水、垃圾集中处理。地方各级人民政府应当统筹规划建设农村污水、垃圾处理设施，并保障其正常运行。”</w:t>
            </w:r>
          </w:p>
          <w:p w14:paraId="1FCE86AD">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本项目废水主要是生产废水和生活污水。生产废水处理后循环使用，不外排；生活污水经化粪池处理后，利用罐车拉运至纳古镇污水处理站处理，属于间接排放，对地表水环境影响较小。</w:t>
            </w:r>
          </w:p>
          <w:p w14:paraId="52AC97E8">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因此，本项目与《中华人民共和国水污染防治法》相符。</w:t>
            </w:r>
          </w:p>
          <w:p w14:paraId="3FD71206">
            <w:p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9</w:t>
            </w:r>
            <w:r>
              <w:rPr>
                <w:rFonts w:hint="eastAsia" w:ascii="Times New Roman" w:hAnsi="Times New Roman" w:eastAsia="宋体" w:cs="Times New Roman"/>
                <w:b/>
                <w:bCs/>
                <w:color w:val="auto"/>
                <w:sz w:val="24"/>
                <w:lang w:val="en-US" w:eastAsia="zh-CN"/>
              </w:rPr>
              <w:t>）与《云南省杞麓湖保护条例》（20</w:t>
            </w:r>
            <w:r>
              <w:rPr>
                <w:rFonts w:hint="eastAsia" w:cs="Times New Roman"/>
                <w:b/>
                <w:bCs/>
                <w:color w:val="auto"/>
                <w:sz w:val="24"/>
                <w:lang w:val="en-US" w:eastAsia="zh-CN"/>
              </w:rPr>
              <w:t>24</w:t>
            </w:r>
            <w:r>
              <w:rPr>
                <w:rFonts w:hint="eastAsia" w:ascii="Times New Roman" w:hAnsi="Times New Roman" w:eastAsia="宋体" w:cs="Times New Roman"/>
                <w:b/>
                <w:bCs/>
                <w:color w:val="auto"/>
                <w:sz w:val="24"/>
                <w:lang w:val="en-US" w:eastAsia="zh-CN"/>
              </w:rPr>
              <w:t>年</w:t>
            </w:r>
            <w:r>
              <w:rPr>
                <w:rFonts w:hint="eastAsia" w:cs="Times New Roman"/>
                <w:b/>
                <w:bCs/>
                <w:color w:val="auto"/>
                <w:sz w:val="24"/>
                <w:lang w:val="en-US" w:eastAsia="zh-CN"/>
              </w:rPr>
              <w:t>1</w:t>
            </w:r>
            <w:r>
              <w:rPr>
                <w:rFonts w:hint="eastAsia" w:ascii="Times New Roman" w:hAnsi="Times New Roman" w:eastAsia="宋体" w:cs="Times New Roman"/>
                <w:b/>
                <w:bCs/>
                <w:color w:val="auto"/>
                <w:sz w:val="24"/>
                <w:lang w:val="en-US" w:eastAsia="zh-CN"/>
              </w:rPr>
              <w:t>月</w:t>
            </w:r>
            <w:r>
              <w:rPr>
                <w:rFonts w:hint="eastAsia" w:cs="Times New Roman"/>
                <w:b/>
                <w:bCs/>
                <w:color w:val="auto"/>
                <w:sz w:val="24"/>
                <w:lang w:val="en-US" w:eastAsia="zh-CN"/>
              </w:rPr>
              <w:t>1</w:t>
            </w:r>
            <w:r>
              <w:rPr>
                <w:rFonts w:hint="eastAsia" w:ascii="Times New Roman" w:hAnsi="Times New Roman" w:eastAsia="宋体" w:cs="Times New Roman"/>
                <w:b/>
                <w:bCs/>
                <w:color w:val="auto"/>
                <w:sz w:val="24"/>
                <w:lang w:val="en-US" w:eastAsia="zh-CN"/>
              </w:rPr>
              <w:t>日起施行）符合性分析</w:t>
            </w:r>
          </w:p>
          <w:p w14:paraId="04A43E0A">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《云南省杞麓湖保护条例》已由云南省第十四届人民代表大会常务委员会第五次会议于2023年9月23日审议通过，自2024年1月1日起施行。玉溪市人民政府按照划定的湖滨生态红线和湖泊生态黄线，</w:t>
            </w:r>
            <w:r>
              <w:rPr>
                <w:rFonts w:hint="eastAsia" w:cs="Times New Roman"/>
                <w:color w:val="auto"/>
                <w:sz w:val="24"/>
                <w:lang w:val="en-US" w:eastAsia="zh-CN"/>
              </w:rPr>
              <w:t>杞麓湖</w:t>
            </w:r>
            <w:r>
              <w:rPr>
                <w:rFonts w:hint="eastAsia" w:ascii="Times New Roman" w:hAnsi="Times New Roman" w:eastAsia="宋体" w:cs="Times New Roman"/>
                <w:color w:val="auto"/>
                <w:sz w:val="24"/>
                <w:lang w:val="en-US" w:eastAsia="zh-CN"/>
              </w:rPr>
              <w:t>确定生态保护核心区、生态保护缓冲区和绿色发展区</w:t>
            </w:r>
            <w:r>
              <w:rPr>
                <w:rFonts w:hint="eastAsia" w:cs="Times New Roman"/>
                <w:color w:val="auto"/>
                <w:sz w:val="24"/>
                <w:lang w:val="en-US" w:eastAsia="zh-CN"/>
              </w:rPr>
              <w:t>。</w:t>
            </w:r>
          </w:p>
          <w:p w14:paraId="7986F25D">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本项目位于通海县纳古镇，位于杞麓湖西北面约2.2km处</w:t>
            </w:r>
            <w:r>
              <w:rPr>
                <w:rFonts w:hint="eastAsia" w:ascii="Times New Roman" w:hAnsi="Times New Roman" w:cs="Times New Roman"/>
                <w:color w:val="auto"/>
                <w:sz w:val="24"/>
                <w:lang w:val="en-US" w:eastAsia="zh-CN"/>
              </w:rPr>
              <w:t>，</w:t>
            </w:r>
            <w:r>
              <w:rPr>
                <w:rFonts w:hint="eastAsia" w:ascii="Times New Roman" w:hAnsi="Times New Roman" w:eastAsia="宋体" w:cs="Times New Roman"/>
                <w:color w:val="auto"/>
                <w:sz w:val="24"/>
                <w:lang w:val="en-US" w:eastAsia="zh-CN"/>
              </w:rPr>
              <w:t>属于杞麓湖径流区</w:t>
            </w:r>
            <w:r>
              <w:rPr>
                <w:rFonts w:hint="eastAsia" w:ascii="Times New Roman" w:hAnsi="Times New Roman" w:cs="Times New Roman"/>
                <w:color w:val="auto"/>
                <w:sz w:val="24"/>
                <w:lang w:val="en-US" w:eastAsia="zh-CN"/>
              </w:rPr>
              <w:t>。根据《玉溪市人民政府关于抚仙湖、星云湖、杞麓湖生态保护核心区生态保护缓冲区绿色发展区划定公告》，项目属于杞麓湖</w:t>
            </w:r>
            <w:r>
              <w:rPr>
                <w:rFonts w:hint="eastAsia" w:ascii="Times New Roman" w:hAnsi="Times New Roman" w:eastAsia="宋体" w:cs="Times New Roman"/>
                <w:color w:val="auto"/>
                <w:sz w:val="24"/>
                <w:lang w:val="en-US" w:eastAsia="zh-CN"/>
              </w:rPr>
              <w:t>绿色发展区</w:t>
            </w:r>
            <w:r>
              <w:rPr>
                <w:rFonts w:hint="eastAsia" w:ascii="Times New Roman" w:hAnsi="Times New Roman" w:cs="Times New Roman"/>
                <w:color w:val="auto"/>
                <w:sz w:val="24"/>
                <w:lang w:val="en-US" w:eastAsia="zh-CN"/>
              </w:rPr>
              <w:t>（详见附图5）</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本项目与《云南省杞麓湖保护条例》规定的</w:t>
            </w:r>
            <w:r>
              <w:rPr>
                <w:rFonts w:hint="eastAsia" w:cs="Times New Roman"/>
                <w:color w:val="auto"/>
                <w:sz w:val="24"/>
                <w:lang w:val="en-US" w:eastAsia="zh-CN"/>
              </w:rPr>
              <w:t>绿色发展区</w:t>
            </w:r>
            <w:r>
              <w:rPr>
                <w:rFonts w:hint="eastAsia" w:ascii="Times New Roman" w:hAnsi="Times New Roman" w:eastAsia="宋体" w:cs="Times New Roman"/>
                <w:color w:val="auto"/>
                <w:sz w:val="24"/>
                <w:lang w:val="en-US" w:eastAsia="zh-CN"/>
              </w:rPr>
              <w:t>禁止行为符合性详见下表。</w:t>
            </w:r>
          </w:p>
          <w:p w14:paraId="56B449C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宋体"/>
                <w:b/>
                <w:bCs/>
                <w:color w:val="auto"/>
                <w:kern w:val="0"/>
                <w:sz w:val="24"/>
                <w:lang w:val="en-US" w:eastAsia="zh-CN"/>
              </w:rPr>
            </w:pPr>
            <w:r>
              <w:rPr>
                <w:rFonts w:hint="default" w:ascii="Times New Roman" w:hAnsi="Times New Roman" w:eastAsia="宋体" w:cs="宋体"/>
                <w:b/>
                <w:bCs/>
                <w:color w:val="auto"/>
                <w:kern w:val="0"/>
                <w:sz w:val="24"/>
                <w:lang w:val="en-US" w:eastAsia="zh-CN"/>
              </w:rPr>
              <w:t>表1-</w:t>
            </w:r>
            <w:r>
              <w:rPr>
                <w:rFonts w:hint="eastAsia" w:cs="宋体"/>
                <w:b/>
                <w:bCs/>
                <w:color w:val="auto"/>
                <w:kern w:val="0"/>
                <w:sz w:val="24"/>
                <w:lang w:val="en-US" w:eastAsia="zh-CN"/>
              </w:rPr>
              <w:t>8</w:t>
            </w:r>
            <w:r>
              <w:rPr>
                <w:rFonts w:hint="default" w:ascii="Times New Roman" w:hAnsi="Times New Roman" w:eastAsia="宋体" w:cs="宋体"/>
                <w:b/>
                <w:bCs/>
                <w:color w:val="auto"/>
                <w:kern w:val="0"/>
                <w:sz w:val="24"/>
                <w:lang w:val="en-US" w:eastAsia="zh-CN"/>
              </w:rPr>
              <w:t>与《云南省杞麓湖保护条例》符合性分析一览表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3109"/>
              <w:gridCol w:w="2143"/>
              <w:gridCol w:w="846"/>
            </w:tblGrid>
            <w:tr w14:paraId="442C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1" w:type="dxa"/>
                  <w:gridSpan w:val="2"/>
                  <w:shd w:val="clear" w:color="auto" w:fill="D7D7D7" w:themeFill="background1" w:themeFillShade="D8"/>
                  <w:vAlign w:val="center"/>
                </w:tcPr>
                <w:p w14:paraId="09F014E3">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《云南省杞麓湖保护条例》</w:t>
                  </w:r>
                  <w:r>
                    <w:rPr>
                      <w:rFonts w:hint="eastAsia" w:ascii="Times New Roman" w:hAnsi="Times New Roman" w:eastAsia="宋体"/>
                      <w:color w:val="auto"/>
                      <w:sz w:val="21"/>
                      <w:lang w:val="en-US" w:eastAsia="zh-CN"/>
                    </w:rPr>
                    <w:t>绿色发展区</w:t>
                  </w:r>
                  <w:r>
                    <w:rPr>
                      <w:rFonts w:hint="default" w:ascii="Times New Roman" w:hAnsi="Times New Roman" w:eastAsia="宋体"/>
                      <w:color w:val="auto"/>
                      <w:sz w:val="21"/>
                      <w:lang w:val="en-US" w:eastAsia="zh-CN"/>
                    </w:rPr>
                    <w:t>禁止行为</w:t>
                  </w:r>
                </w:p>
              </w:tc>
              <w:tc>
                <w:tcPr>
                  <w:tcW w:w="2143" w:type="dxa"/>
                  <w:shd w:val="clear" w:color="auto" w:fill="D7D7D7" w:themeFill="background1" w:themeFillShade="D8"/>
                  <w:vAlign w:val="center"/>
                </w:tcPr>
                <w:p w14:paraId="78ED209E">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项目情况</w:t>
                  </w:r>
                </w:p>
              </w:tc>
              <w:tc>
                <w:tcPr>
                  <w:tcW w:w="846" w:type="dxa"/>
                  <w:shd w:val="clear" w:color="auto" w:fill="D7D7D7" w:themeFill="background1" w:themeFillShade="D8"/>
                  <w:vAlign w:val="center"/>
                </w:tcPr>
                <w:p w14:paraId="2E6AF0C4">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符合性</w:t>
                  </w:r>
                </w:p>
              </w:tc>
            </w:tr>
            <w:tr w14:paraId="6B16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restart"/>
                  <w:vAlign w:val="center"/>
                </w:tcPr>
                <w:p w14:paraId="00C12582">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rPr>
                    <w:t>第二十五条绿色发展区禁止下列行为</w:t>
                  </w:r>
                </w:p>
              </w:tc>
              <w:tc>
                <w:tcPr>
                  <w:tcW w:w="3109" w:type="dxa"/>
                  <w:vAlign w:val="center"/>
                </w:tcPr>
                <w:p w14:paraId="719C298E">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（一）新建、改建、扩建严重污染环境、破坏生态平衡和自然景观的项目；</w:t>
                  </w:r>
                </w:p>
              </w:tc>
              <w:tc>
                <w:tcPr>
                  <w:tcW w:w="2143" w:type="dxa"/>
                  <w:vAlign w:val="center"/>
                </w:tcPr>
                <w:p w14:paraId="383EB986">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本项目</w:t>
                  </w:r>
                  <w:r>
                    <w:rPr>
                      <w:rFonts w:hint="eastAsia" w:ascii="Times New Roman" w:hAnsi="Times New Roman" w:eastAsia="宋体"/>
                      <w:color w:val="auto"/>
                      <w:sz w:val="21"/>
                      <w:lang w:val="en-US" w:eastAsia="zh-CN"/>
                    </w:rPr>
                    <w:t>为</w:t>
                  </w:r>
                  <w:r>
                    <w:rPr>
                      <w:rFonts w:hint="default" w:ascii="Times New Roman" w:hAnsi="Times New Roman" w:eastAsia="宋体"/>
                      <w:color w:val="auto"/>
                      <w:sz w:val="21"/>
                      <w:lang w:val="en-US" w:eastAsia="zh-CN"/>
                    </w:rPr>
                    <w:t>高频直缝焊管</w:t>
                  </w:r>
                  <w:r>
                    <w:rPr>
                      <w:rFonts w:hint="eastAsia" w:ascii="Times New Roman" w:hAnsi="Times New Roman" w:eastAsia="宋体"/>
                      <w:color w:val="auto"/>
                      <w:sz w:val="21"/>
                      <w:lang w:val="en-US" w:eastAsia="zh-CN"/>
                    </w:rPr>
                    <w:t>生产，不属于严重污染环境、破坏生态平衡和自然景观的项目</w:t>
                  </w:r>
                </w:p>
              </w:tc>
              <w:tc>
                <w:tcPr>
                  <w:tcW w:w="846" w:type="dxa"/>
                  <w:vAlign w:val="center"/>
                </w:tcPr>
                <w:p w14:paraId="60C8F994">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7AC0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2944D1B5">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1741695F">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（二）开山、采石、挖砂、取土、毁林、毁草、挖树根等；</w:t>
                  </w:r>
                </w:p>
              </w:tc>
              <w:tc>
                <w:tcPr>
                  <w:tcW w:w="2143" w:type="dxa"/>
                  <w:vAlign w:val="center"/>
                </w:tcPr>
                <w:p w14:paraId="5BE3A365">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项目利用现有厂房生产，不涉及</w:t>
                  </w:r>
                </w:p>
              </w:tc>
              <w:tc>
                <w:tcPr>
                  <w:tcW w:w="846" w:type="dxa"/>
                  <w:vAlign w:val="center"/>
                </w:tcPr>
                <w:p w14:paraId="64540BA8">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1B2B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295F2A1E">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476A9F9A">
                  <w:pPr>
                    <w:pStyle w:val="71"/>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（三）采矿、选矿；</w:t>
                  </w:r>
                </w:p>
              </w:tc>
              <w:tc>
                <w:tcPr>
                  <w:tcW w:w="2143" w:type="dxa"/>
                  <w:vAlign w:val="center"/>
                </w:tcPr>
                <w:p w14:paraId="60AA4B38">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5B21A28A">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2311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57C33EC2">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4BF088C6">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（四）侵占河堤、护岸，损毁或者擅自移动防汛、水文、水利、科研、气象、测量、环境监测、杞麓湖保护相关标牌、环卫等设施；</w:t>
                  </w:r>
                </w:p>
              </w:tc>
              <w:tc>
                <w:tcPr>
                  <w:tcW w:w="2143" w:type="dxa"/>
                  <w:vAlign w:val="center"/>
                </w:tcPr>
                <w:p w14:paraId="4118687B">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0EB619E0">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7B90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75917AD3">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4E79A7DB">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（五）向入湖河道、沟渠、城镇排水管网排放超过国家、地方水污染排放标准或者超过重点水污染物排放总量控制指标的水污染物；</w:t>
                  </w:r>
                </w:p>
              </w:tc>
              <w:tc>
                <w:tcPr>
                  <w:tcW w:w="2143" w:type="dxa"/>
                  <w:vAlign w:val="center"/>
                </w:tcPr>
                <w:p w14:paraId="33A49C97">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项目生产废水沉淀回用，生活</w:t>
                  </w:r>
                  <w:r>
                    <w:rPr>
                      <w:rFonts w:hint="eastAsia"/>
                      <w:color w:val="auto"/>
                      <w:sz w:val="21"/>
                      <w:lang w:val="en-US" w:eastAsia="zh-CN"/>
                    </w:rPr>
                    <w:t>污水</w:t>
                  </w:r>
                  <w:r>
                    <w:rPr>
                      <w:rFonts w:hint="eastAsia" w:ascii="Times New Roman" w:hAnsi="Times New Roman" w:eastAsia="宋体"/>
                      <w:color w:val="auto"/>
                      <w:sz w:val="21"/>
                      <w:lang w:val="en-US" w:eastAsia="zh-CN"/>
                    </w:rPr>
                    <w:t>利用罐车运至纳古镇污水处理站处理</w:t>
                  </w:r>
                </w:p>
              </w:tc>
              <w:tc>
                <w:tcPr>
                  <w:tcW w:w="846" w:type="dxa"/>
                  <w:vAlign w:val="center"/>
                </w:tcPr>
                <w:p w14:paraId="52C9E6C8">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7C41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709E4BD9">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1027BACA">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（六）向入湖河道、沟渠及河道岸坡排放、倾倒、填埋油类、酸液、碱液、剧毒废液（渣）等；</w:t>
                  </w:r>
                </w:p>
              </w:tc>
              <w:tc>
                <w:tcPr>
                  <w:tcW w:w="2143" w:type="dxa"/>
                  <w:vAlign w:val="center"/>
                </w:tcPr>
                <w:p w14:paraId="108C3614">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66753034">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25FE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270842C7">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361C3C7D">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（七）在入湖河道、沟渠、水库最高水位线以下的滩地、岸坡堆放、存贮固体废弃物或者其他污染物；</w:t>
                  </w:r>
                </w:p>
              </w:tc>
              <w:tc>
                <w:tcPr>
                  <w:tcW w:w="2143" w:type="dxa"/>
                  <w:vAlign w:val="center"/>
                </w:tcPr>
                <w:p w14:paraId="39BC85DA">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2E0A166B">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4C80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vAlign w:val="center"/>
                </w:tcPr>
                <w:p w14:paraId="68180F6A">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1C9B5635">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（八）向入湖河道、沟渠、水库倾倒粪便、污水；</w:t>
                  </w:r>
                </w:p>
              </w:tc>
              <w:tc>
                <w:tcPr>
                  <w:tcW w:w="2143" w:type="dxa"/>
                  <w:vAlign w:val="center"/>
                </w:tcPr>
                <w:p w14:paraId="59D92A48">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项目</w:t>
                  </w:r>
                  <w:r>
                    <w:rPr>
                      <w:rFonts w:hint="eastAsia" w:ascii="Times New Roman" w:hAnsi="Times New Roman" w:eastAsia="宋体"/>
                      <w:color w:val="auto"/>
                      <w:sz w:val="21"/>
                      <w:lang w:val="en-US" w:eastAsia="zh-CN"/>
                    </w:rPr>
                    <w:t>生活</w:t>
                  </w:r>
                  <w:r>
                    <w:rPr>
                      <w:rFonts w:hint="eastAsia"/>
                      <w:color w:val="auto"/>
                      <w:sz w:val="21"/>
                      <w:lang w:val="en-US" w:eastAsia="zh-CN"/>
                    </w:rPr>
                    <w:t>污水</w:t>
                  </w:r>
                  <w:r>
                    <w:rPr>
                      <w:rFonts w:hint="eastAsia" w:ascii="Times New Roman" w:hAnsi="Times New Roman" w:eastAsia="宋体"/>
                      <w:color w:val="auto"/>
                      <w:sz w:val="21"/>
                      <w:lang w:val="en-US" w:eastAsia="zh-CN"/>
                    </w:rPr>
                    <w:t>利用罐车运至纳古镇污水处理站处理</w:t>
                  </w:r>
                </w:p>
              </w:tc>
              <w:tc>
                <w:tcPr>
                  <w:tcW w:w="846" w:type="dxa"/>
                  <w:vAlign w:val="center"/>
                </w:tcPr>
                <w:p w14:paraId="68288418">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247E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dxa"/>
                  <w:vMerge w:val="continue"/>
                  <w:vAlign w:val="center"/>
                </w:tcPr>
                <w:p w14:paraId="137E183D">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56D91E1A">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（九）在入湖河道、沟渠、水库内丢弃农药、农药包装物或者清洗施药器械；</w:t>
                  </w:r>
                </w:p>
              </w:tc>
              <w:tc>
                <w:tcPr>
                  <w:tcW w:w="2143" w:type="dxa"/>
                  <w:vAlign w:val="center"/>
                </w:tcPr>
                <w:p w14:paraId="1CEC3C1B">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64FDA309">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5404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40DA5E6C">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0F27C0E2">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（十）随意倾倒垃圾、抛撒或者堆放泡沫、塑料餐饮具、塑料袋等；</w:t>
                  </w:r>
                </w:p>
              </w:tc>
              <w:tc>
                <w:tcPr>
                  <w:tcW w:w="2143" w:type="dxa"/>
                  <w:vAlign w:val="center"/>
                </w:tcPr>
                <w:p w14:paraId="3C67B3FC">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项目产生的一般固废为焊渣、循环水池沉渣、边角废料及切割碎屑、除尘灰和不合格品，统一收集后外售给废旧物资回收单位</w:t>
                  </w:r>
                  <w:r>
                    <w:rPr>
                      <w:rFonts w:hint="eastAsia"/>
                      <w:color w:val="auto"/>
                      <w:sz w:val="21"/>
                      <w:lang w:val="en-US" w:eastAsia="zh-CN"/>
                    </w:rPr>
                    <w:t>，不合格品回用于产品打包带</w:t>
                  </w:r>
                  <w:r>
                    <w:rPr>
                      <w:rFonts w:hint="eastAsia" w:ascii="Times New Roman" w:hAnsi="Times New Roman" w:eastAsia="宋体"/>
                      <w:color w:val="auto"/>
                      <w:sz w:val="21"/>
                      <w:lang w:val="en-US" w:eastAsia="zh-CN"/>
                    </w:rPr>
                    <w:t>；生活垃圾采用垃圾收集桶集中收集后，定期由当地环卫部门清运处理。</w:t>
                  </w:r>
                </w:p>
              </w:tc>
              <w:tc>
                <w:tcPr>
                  <w:tcW w:w="846" w:type="dxa"/>
                  <w:vAlign w:val="center"/>
                </w:tcPr>
                <w:p w14:paraId="19D025FF">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25C3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7C35A2A9">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12869076">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（十一）随意倾倒、堆放、填埋废弃菜叶等农业废弃物；</w:t>
                  </w:r>
                </w:p>
              </w:tc>
              <w:tc>
                <w:tcPr>
                  <w:tcW w:w="2143" w:type="dxa"/>
                  <w:vAlign w:val="center"/>
                </w:tcPr>
                <w:p w14:paraId="6CEFBFAA">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19BA9581">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5524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69D8BEDD">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377A0D3C">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（十二）生产、销售、使用杀鼠剂以外的限制使用类农药和含磷洗涤用品；</w:t>
                  </w:r>
                </w:p>
              </w:tc>
              <w:tc>
                <w:tcPr>
                  <w:tcW w:w="2143" w:type="dxa"/>
                  <w:vAlign w:val="center"/>
                </w:tcPr>
                <w:p w14:paraId="70533199">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6601AD85">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100D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294749F3">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367E36BA">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（十三）擅自取水或者违反取水许可规定取水；</w:t>
                  </w:r>
                </w:p>
              </w:tc>
              <w:tc>
                <w:tcPr>
                  <w:tcW w:w="2143" w:type="dxa"/>
                  <w:vAlign w:val="center"/>
                </w:tcPr>
                <w:p w14:paraId="73F9B400">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项目用水由村镇集中供水管网供给</w:t>
                  </w:r>
                </w:p>
              </w:tc>
              <w:tc>
                <w:tcPr>
                  <w:tcW w:w="846" w:type="dxa"/>
                  <w:vAlign w:val="center"/>
                </w:tcPr>
                <w:p w14:paraId="4AC1C8CB">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3163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57D574B1">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7D654301">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（十四）擅自释放或者丢弃外来物种；</w:t>
                  </w:r>
                </w:p>
              </w:tc>
              <w:tc>
                <w:tcPr>
                  <w:tcW w:w="2143" w:type="dxa"/>
                  <w:vAlign w:val="center"/>
                </w:tcPr>
                <w:p w14:paraId="4AFE333F">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3FBAA8D9">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320B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5B2D5A33">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407F766A">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（十五）违法猎捕、杀害、买卖野生动物；</w:t>
                  </w:r>
                </w:p>
              </w:tc>
              <w:tc>
                <w:tcPr>
                  <w:tcW w:w="2143" w:type="dxa"/>
                  <w:vAlign w:val="center"/>
                </w:tcPr>
                <w:p w14:paraId="759DDCB7">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07451616">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68D9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5F56972E">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7C3C65D0">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（十六）损毁或者擅自移动界桩、标识；</w:t>
                  </w:r>
                </w:p>
              </w:tc>
              <w:tc>
                <w:tcPr>
                  <w:tcW w:w="2143" w:type="dxa"/>
                  <w:vAlign w:val="center"/>
                </w:tcPr>
                <w:p w14:paraId="156986B0">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142A84B1">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3B4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5ECCCC55">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3109" w:type="dxa"/>
                  <w:vAlign w:val="center"/>
                </w:tcPr>
                <w:p w14:paraId="3709F0CD">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（十七）法律、法规禁止的其他行为。</w:t>
                  </w:r>
                </w:p>
              </w:tc>
              <w:tc>
                <w:tcPr>
                  <w:tcW w:w="2143" w:type="dxa"/>
                  <w:vAlign w:val="center"/>
                </w:tcPr>
                <w:p w14:paraId="679DDF98">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项目生产过程严格遵循相关法律法规</w:t>
                  </w:r>
                </w:p>
              </w:tc>
              <w:tc>
                <w:tcPr>
                  <w:tcW w:w="846" w:type="dxa"/>
                  <w:vAlign w:val="center"/>
                </w:tcPr>
                <w:p w14:paraId="7AD2F90E">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bl>
          <w:p w14:paraId="760A059E">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根据上表可知，项目</w:t>
            </w:r>
            <w:r>
              <w:rPr>
                <w:rFonts w:hint="eastAsia" w:cs="宋体"/>
                <w:color w:val="auto"/>
                <w:kern w:val="0"/>
                <w:sz w:val="24"/>
                <w:lang w:val="en-US" w:eastAsia="zh-CN"/>
              </w:rPr>
              <w:t>不违反</w:t>
            </w:r>
            <w:r>
              <w:rPr>
                <w:rFonts w:hint="eastAsia" w:ascii="Times New Roman" w:hAnsi="Times New Roman" w:eastAsia="宋体" w:cs="宋体"/>
                <w:color w:val="auto"/>
                <w:kern w:val="0"/>
                <w:sz w:val="24"/>
                <w:lang w:val="en-US" w:eastAsia="zh-CN"/>
              </w:rPr>
              <w:t>《云南省杞麓湖保护条例》中</w:t>
            </w:r>
            <w:r>
              <w:rPr>
                <w:rFonts w:hint="eastAsia" w:cs="宋体"/>
                <w:color w:val="auto"/>
                <w:kern w:val="0"/>
                <w:sz w:val="24"/>
                <w:lang w:val="en-US" w:eastAsia="zh-CN"/>
              </w:rPr>
              <w:t>绿色发展区</w:t>
            </w:r>
            <w:r>
              <w:rPr>
                <w:rFonts w:hint="eastAsia" w:ascii="Times New Roman" w:hAnsi="Times New Roman" w:eastAsia="宋体" w:cs="宋体"/>
                <w:color w:val="auto"/>
                <w:kern w:val="0"/>
                <w:sz w:val="24"/>
                <w:lang w:val="en-US" w:eastAsia="zh-CN"/>
              </w:rPr>
              <w:t>规定的禁止行为，项目取得了《通海县杞麓湖管理局关于云南通海佳康型材有限公司年产5万吨焊管生产线建设项目选址意见的函》（详见附件7），根据该意见：“项目位于杞麓湖流域范围内，但不位于杞麓湖湖滨生态红线、湖泊生态黄线范围内，同意项目选址。用地的建设需符合杞麓湖“两线”“三区管控要求，同时不违反《云南省杞麓湖保护条例》中绿色发展区的规定”。因此本项目的建设符合《云南省杞麓湖保护条例》规定的要求。</w:t>
            </w:r>
          </w:p>
          <w:p w14:paraId="2571161E">
            <w:p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10</w:t>
            </w:r>
            <w:r>
              <w:rPr>
                <w:rFonts w:hint="eastAsia" w:ascii="Times New Roman" w:hAnsi="Times New Roman" w:eastAsia="宋体" w:cs="Times New Roman"/>
                <w:b/>
                <w:bCs/>
                <w:color w:val="auto"/>
                <w:sz w:val="24"/>
                <w:lang w:val="en-US" w:eastAsia="zh-CN"/>
              </w:rPr>
              <w:t>）与《云南省人民政府关于九大高原湖泊“三区”管控的指导意见》（云政发〔2022〕25号）相符性分析</w:t>
            </w:r>
          </w:p>
          <w:p w14:paraId="5E2657B0">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2022年4月28日，云南省人民政府办公厅公开了《云南省人民政府关于 九大高原湖泊“三区”管控的指导意见》（云政发〔2022〕25号），项目与其符合性分析详见下表。</w:t>
            </w:r>
          </w:p>
          <w:p w14:paraId="3D28E6C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宋体"/>
                <w:b/>
                <w:bCs/>
                <w:color w:val="auto"/>
                <w:kern w:val="0"/>
                <w:sz w:val="24"/>
                <w:lang w:val="en-US" w:eastAsia="zh-CN"/>
              </w:rPr>
            </w:pPr>
            <w:r>
              <w:rPr>
                <w:rFonts w:hint="default" w:ascii="Times New Roman" w:hAnsi="Times New Roman" w:eastAsia="宋体" w:cs="宋体"/>
                <w:b/>
                <w:bCs/>
                <w:color w:val="auto"/>
                <w:kern w:val="0"/>
                <w:sz w:val="24"/>
                <w:lang w:val="en-US" w:eastAsia="zh-CN"/>
              </w:rPr>
              <w:t>表1-</w:t>
            </w:r>
            <w:r>
              <w:rPr>
                <w:rFonts w:hint="eastAsia" w:ascii="Times New Roman" w:hAnsi="Times New Roman" w:eastAsia="宋体" w:cs="宋体"/>
                <w:b/>
                <w:bCs/>
                <w:color w:val="auto"/>
                <w:kern w:val="0"/>
                <w:sz w:val="24"/>
                <w:lang w:val="en-US" w:eastAsia="zh-CN"/>
              </w:rPr>
              <w:t>9</w:t>
            </w:r>
            <w:r>
              <w:rPr>
                <w:rFonts w:hint="default" w:ascii="Times New Roman" w:hAnsi="Times New Roman" w:eastAsia="宋体" w:cs="宋体"/>
                <w:b/>
                <w:bCs/>
                <w:color w:val="auto"/>
                <w:kern w:val="0"/>
                <w:sz w:val="24"/>
                <w:lang w:val="en-US" w:eastAsia="zh-CN"/>
              </w:rPr>
              <w:t xml:space="preserve">  项目与《云南省人民政府关于九大高原湖泊“三区”管控的指导意见》相符性对照表</w:t>
            </w:r>
          </w:p>
          <w:tbl>
            <w:tblPr>
              <w:tblStyle w:val="24"/>
              <w:tblW w:w="49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9"/>
              <w:gridCol w:w="3689"/>
              <w:gridCol w:w="1548"/>
              <w:gridCol w:w="881"/>
            </w:tblGrid>
            <w:tr w14:paraId="7C4E2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1154D06A">
                  <w:pPr>
                    <w:spacing w:line="240" w:lineRule="auto"/>
                    <w:ind w:firstLine="0" w:firstLineChars="0"/>
                    <w:rPr>
                      <w:rFonts w:ascii="Times New Roman" w:hAnsi="Times New Roman" w:eastAsia="宋体"/>
                      <w:b/>
                      <w:bCs/>
                      <w:color w:val="auto"/>
                      <w:sz w:val="21"/>
                      <w:szCs w:val="21"/>
                    </w:rPr>
                  </w:pPr>
                  <w:r>
                    <w:rPr>
                      <w:rFonts w:ascii="Times New Roman" w:hAnsi="Times New Roman" w:eastAsia="宋体"/>
                      <w:b/>
                      <w:bCs/>
                      <w:color w:val="auto"/>
                      <w:sz w:val="21"/>
                      <w:szCs w:val="21"/>
                    </w:rPr>
                    <w:t>章节</w:t>
                  </w:r>
                </w:p>
              </w:tc>
              <w:tc>
                <w:tcPr>
                  <w:tcW w:w="3689" w:type="dxa"/>
                  <w:tcBorders>
                    <w:top w:val="single" w:color="auto" w:sz="4" w:space="0"/>
                    <w:bottom w:val="single" w:color="auto" w:sz="4" w:space="0"/>
                    <w:right w:val="single" w:color="auto" w:sz="4" w:space="0"/>
                  </w:tcBorders>
                  <w:noWrap w:val="0"/>
                  <w:vAlign w:val="center"/>
                </w:tcPr>
                <w:p w14:paraId="67108916">
                  <w:pPr>
                    <w:spacing w:line="240" w:lineRule="auto"/>
                    <w:ind w:firstLine="422"/>
                    <w:jc w:val="center"/>
                    <w:rPr>
                      <w:rFonts w:ascii="Times New Roman" w:hAnsi="Times New Roman" w:eastAsia="宋体"/>
                      <w:b/>
                      <w:bCs/>
                      <w:color w:val="auto"/>
                      <w:sz w:val="21"/>
                      <w:szCs w:val="21"/>
                    </w:rPr>
                  </w:pPr>
                  <w:r>
                    <w:rPr>
                      <w:rFonts w:ascii="Times New Roman" w:hAnsi="Times New Roman" w:eastAsia="宋体"/>
                      <w:b/>
                      <w:bCs/>
                      <w:color w:val="auto"/>
                      <w:sz w:val="21"/>
                      <w:szCs w:val="21"/>
                    </w:rPr>
                    <w:t>要求</w:t>
                  </w:r>
                </w:p>
              </w:tc>
              <w:tc>
                <w:tcPr>
                  <w:tcW w:w="1548" w:type="dxa"/>
                  <w:tcBorders>
                    <w:top w:val="single" w:color="auto" w:sz="4" w:space="0"/>
                    <w:bottom w:val="single" w:color="auto" w:sz="4" w:space="0"/>
                    <w:right w:val="single" w:color="auto" w:sz="4" w:space="0"/>
                  </w:tcBorders>
                  <w:noWrap w:val="0"/>
                  <w:vAlign w:val="center"/>
                </w:tcPr>
                <w:p w14:paraId="07B4A3B7">
                  <w:pPr>
                    <w:spacing w:line="240" w:lineRule="auto"/>
                    <w:ind w:firstLine="0" w:firstLineChars="0"/>
                    <w:rPr>
                      <w:rFonts w:ascii="Times New Roman" w:hAnsi="Times New Roman" w:eastAsia="宋体"/>
                      <w:b/>
                      <w:bCs/>
                      <w:color w:val="auto"/>
                      <w:sz w:val="21"/>
                      <w:szCs w:val="21"/>
                    </w:rPr>
                  </w:pPr>
                  <w:r>
                    <w:rPr>
                      <w:rFonts w:ascii="Times New Roman" w:hAnsi="Times New Roman" w:eastAsia="宋体"/>
                      <w:b/>
                      <w:bCs/>
                      <w:color w:val="auto"/>
                      <w:sz w:val="21"/>
                      <w:szCs w:val="21"/>
                    </w:rPr>
                    <w:t>项目建设情况</w:t>
                  </w:r>
                </w:p>
              </w:tc>
              <w:tc>
                <w:tcPr>
                  <w:tcW w:w="881" w:type="dxa"/>
                  <w:tcBorders>
                    <w:top w:val="single" w:color="auto" w:sz="4" w:space="0"/>
                    <w:bottom w:val="single" w:color="auto" w:sz="4" w:space="0"/>
                    <w:right w:val="single" w:color="auto" w:sz="4" w:space="0"/>
                  </w:tcBorders>
                  <w:noWrap w:val="0"/>
                  <w:vAlign w:val="center"/>
                </w:tcPr>
                <w:p w14:paraId="36FB1243">
                  <w:pPr>
                    <w:spacing w:line="240" w:lineRule="auto"/>
                    <w:ind w:firstLine="0" w:firstLineChars="0"/>
                    <w:rPr>
                      <w:rFonts w:ascii="Times New Roman" w:hAnsi="Times New Roman" w:eastAsia="宋体"/>
                      <w:b/>
                      <w:bCs/>
                      <w:color w:val="auto"/>
                      <w:sz w:val="21"/>
                      <w:szCs w:val="21"/>
                    </w:rPr>
                  </w:pPr>
                  <w:r>
                    <w:rPr>
                      <w:rFonts w:ascii="Times New Roman" w:hAnsi="Times New Roman" w:eastAsia="宋体"/>
                      <w:b/>
                      <w:bCs/>
                      <w:color w:val="auto"/>
                      <w:sz w:val="21"/>
                      <w:szCs w:val="21"/>
                    </w:rPr>
                    <w:t>符合性</w:t>
                  </w:r>
                </w:p>
              </w:tc>
            </w:tr>
            <w:tr w14:paraId="2AA0A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645E32CA">
                  <w:pPr>
                    <w:spacing w:line="240" w:lineRule="auto"/>
                    <w:ind w:firstLine="0" w:firstLineChars="0"/>
                    <w:rPr>
                      <w:rFonts w:ascii="Times New Roman" w:hAnsi="Times New Roman" w:eastAsia="宋体"/>
                      <w:color w:val="auto"/>
                      <w:sz w:val="21"/>
                      <w:szCs w:val="21"/>
                    </w:rPr>
                  </w:pPr>
                  <w:r>
                    <w:rPr>
                      <w:rFonts w:ascii="Times New Roman" w:hAnsi="Times New Roman" w:eastAsia="宋体"/>
                      <w:b/>
                      <w:bCs/>
                      <w:color w:val="auto"/>
                      <w:sz w:val="21"/>
                      <w:szCs w:val="21"/>
                    </w:rPr>
                    <w:t>绿色发展区管控</w:t>
                  </w:r>
                </w:p>
              </w:tc>
              <w:tc>
                <w:tcPr>
                  <w:tcW w:w="3689" w:type="dxa"/>
                  <w:tcBorders>
                    <w:top w:val="single" w:color="auto" w:sz="4" w:space="0"/>
                    <w:bottom w:val="single" w:color="auto" w:sz="4" w:space="0"/>
                    <w:right w:val="single" w:color="auto" w:sz="4" w:space="0"/>
                  </w:tcBorders>
                  <w:noWrap w:val="0"/>
                  <w:vAlign w:val="center"/>
                </w:tcPr>
                <w:p w14:paraId="540EA15E">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科学确定人口和城镇建设规模。远湖布局、离湖发展，科学划定城镇开发边界，优先安排从生态保护核心区和生态保护缓冲区迁出的建设需求。按照湖泊保护需要，根据集约适度、绿色发展的原则，加快国土空间规划编制及管控。湖泊面山区域严禁连片房地产开发。</w:t>
                  </w:r>
                </w:p>
                <w:p w14:paraId="2DF51EE4">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严格管控建设用地总规模。建设用地以挖掘存量用地潜力、高效利用为主，新增建设用地主要用于保障基础设施、公共服务设施等民生项目用地需求。对资源条件优越，旅游、休闲、康养等发展潜力较大的绿色产业，新增建设用地须严格论证。</w:t>
                  </w:r>
                </w:p>
                <w:p w14:paraId="1839194D">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 xml:space="preserve">统筹加快“两污”治理。加快推进城镇污水处理厂扩容提标、雨污分流设施改造，加强农村生活污水治理与农村厕所革命有机衔接，积极推动农村生活污水、粪污无害化处理和资源化利用。加强垃圾收集、转运、处置等各类环境基础设施建设、运营和维护。2025年底前，完成流域内城镇雨污分流改造，城镇污水收集率达95%以上，农村生活污水收集处理率达75%以上，畜禽粪污综合利用率达90%以上，城市生活垃圾处理率达97%以上，实现农村生活垃圾分类投放、统一运输、集中处理。 </w:t>
                  </w:r>
                </w:p>
                <w:p w14:paraId="25C1224B">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全面提高用水效率。开展农业高效节水示范区建设，提高农田灌溉水有效利用系数。严格执行节水型企业标准、用水定额标准等，实施节水技术改造。加强再生水利用，鼓励将再生水优先用于工业生产、生态景观、建筑施工、城市杂用等。2025年底前，流域内万元GDP用水量和万元工业增加值用水量较2020年降幅均达16%以上。</w:t>
                  </w:r>
                </w:p>
                <w:p w14:paraId="3AC01D19">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 xml:space="preserve">加快开展面源污染治理。全面推进控肥增效、控药减害、控膜减量、控水降耗“四控行动”。在滇池、洱海、抚仙湖等湖泊开展初期雨水治理试点，探索初期雨水分质处理方式。 </w:t>
                  </w:r>
                </w:p>
                <w:p w14:paraId="730AB4BD">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持续推进高标准农田建设。深入落实“藏粮于地、藏粮于技”战略，大力实施高标准农田建设工程，加快补齐农田基础设施短板，逐步实现土地平整、集中连片、机力畅通、灌排配套的现代农业格局。利用调蓄库塘、生态沟渠等措施，收集农田灌溉退水，加强循环利用。</w:t>
                  </w:r>
                </w:p>
                <w:p w14:paraId="39BF8B74">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 xml:space="preserve">27.深入推进水权水价改革。建立水权交易机制，制定具体工作计划，明晰区域水资源管理权限，确定取用水总量控制指标，开展用水水权分配和有偿使用。推广农业用水计量收费，完善城镇居民阶梯水价和非居民用水超定额累进加价制度，充分发挥水价在水资源配置、水需求调节和水污染防治等方面的杠杆作用。 </w:t>
                  </w:r>
                </w:p>
                <w:p w14:paraId="38C7D86E">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28.全力发展绿色低碳循环经济。优化种植业结构，推广绿色生态种植，鼓励耕地轮作。加快产业结构调整，淘汰落后产能，制定迁出计划，将现有“高污染、高耗水、高耗能”企业全部迁出流域外。鼓励文化创意、会议会展、运动休闲、康体养生、乡村度假、科研设计、总部经济等绿色高附加值服务业的发展。深入实施乡村振兴战略，大力发展生态农业、生态旅游业等生态友好型产业，推进文旅农融合发展。</w:t>
                  </w:r>
                </w:p>
                <w:p w14:paraId="367D1102">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 xml:space="preserve"> 29.大力推进流域生态修复。2025年底前，洱海、泸沽湖、阳宗海主要入湖河道水质均在Ⅲ类及以上，其余湖泊主要入湖河道全面消除Ⅴ类、劣Ⅴ类水体。全面排查流域内矿山，按照自然保护地、生态保护红线管理要求分类处置，并按照宜林则林、宜耕则耕、宜草则草、宜景则景的原则进行生态修复，推进历史遗留矿山生态修复。积极推进国土绿化行动，加强湖泊面山绿化和生态修复，提高森林覆盖率，减少水土流失，涵养水源，提升森林、草原系统生态功能。加强入湖河道综合治理，常态化开展“乱占、乱采、乱堆、乱建”清理行动，促进河道生态修复。加强入湖河道管理，严格主要入湖河道管理范围内建设项目和活动的审批及监管。 </w:t>
                  </w:r>
                </w:p>
                <w:p w14:paraId="304D1030">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30.积极探索生态保护补偿机制。依托流域内现有产业布局和自然资源分布，制定工作计划，开展生态系统生产总值（GEP）核算。建立湖泊生态质量监测评价机制。科学制定补偿标准，探索实施森林、湿地、河道、种植结构调整等生态效益补偿机制。探索完善用能权、排污权、碳排放权交易制度。健全生态环境质量考核奖惩机制</w:t>
                  </w:r>
                </w:p>
              </w:tc>
              <w:tc>
                <w:tcPr>
                  <w:tcW w:w="1548" w:type="dxa"/>
                  <w:tcBorders>
                    <w:top w:val="single" w:color="auto" w:sz="4" w:space="0"/>
                    <w:bottom w:val="single" w:color="auto" w:sz="4" w:space="0"/>
                    <w:right w:val="single" w:color="auto" w:sz="4" w:space="0"/>
                  </w:tcBorders>
                  <w:noWrap w:val="0"/>
                  <w:vAlign w:val="center"/>
                </w:tcPr>
                <w:p w14:paraId="08D0EBE0">
                  <w:pPr>
                    <w:spacing w:line="240" w:lineRule="auto"/>
                    <w:ind w:firstLine="0" w:firstLineChars="0"/>
                    <w:rPr>
                      <w:rFonts w:hint="eastAsia" w:ascii="Times New Roman" w:hAnsi="Times New Roman" w:eastAsia="宋体"/>
                      <w:color w:val="auto"/>
                      <w:sz w:val="21"/>
                      <w:szCs w:val="21"/>
                    </w:rPr>
                  </w:pPr>
                  <w:r>
                    <w:rPr>
                      <w:rFonts w:hint="eastAsia" w:ascii="Times New Roman" w:hAnsi="Times New Roman" w:eastAsia="宋体"/>
                      <w:color w:val="auto"/>
                      <w:sz w:val="21"/>
                      <w:szCs w:val="21"/>
                    </w:rPr>
                    <w:t>21.</w:t>
                  </w:r>
                  <w:r>
                    <w:rPr>
                      <w:rFonts w:ascii="Times New Roman" w:hAnsi="Times New Roman" w:eastAsia="宋体"/>
                      <w:color w:val="auto"/>
                      <w:sz w:val="21"/>
                      <w:szCs w:val="21"/>
                      <w:lang w:val="zh-CN"/>
                    </w:rPr>
                    <w:t>本项目</w:t>
                  </w:r>
                  <w:r>
                    <w:rPr>
                      <w:rFonts w:hint="eastAsia" w:ascii="Times New Roman" w:hAnsi="Times New Roman" w:eastAsia="宋体"/>
                      <w:color w:val="auto"/>
                      <w:sz w:val="21"/>
                      <w:szCs w:val="21"/>
                      <w:lang w:val="zh-CN"/>
                    </w:rPr>
                    <w:t>位于玉溪市通海县四街镇二街村白石头地</w:t>
                  </w:r>
                  <w:r>
                    <w:rPr>
                      <w:rFonts w:ascii="Times New Roman" w:hAnsi="Times New Roman" w:eastAsia="宋体"/>
                      <w:color w:val="auto"/>
                      <w:sz w:val="21"/>
                      <w:szCs w:val="21"/>
                    </w:rPr>
                    <w:t>）</w:t>
                  </w:r>
                  <w:r>
                    <w:rPr>
                      <w:rFonts w:ascii="Times New Roman" w:hAnsi="Times New Roman" w:eastAsia="宋体"/>
                      <w:color w:val="auto"/>
                      <w:sz w:val="21"/>
                      <w:szCs w:val="21"/>
                      <w:lang w:val="zh-CN"/>
                    </w:rPr>
                    <w:t>，</w:t>
                  </w:r>
                  <w:r>
                    <w:rPr>
                      <w:rFonts w:hint="eastAsia" w:ascii="Times New Roman" w:hAnsi="Times New Roman" w:eastAsia="宋体"/>
                      <w:color w:val="auto"/>
                      <w:sz w:val="21"/>
                      <w:szCs w:val="21"/>
                    </w:rPr>
                    <w:t>位于</w:t>
                  </w:r>
                  <w:r>
                    <w:rPr>
                      <w:rFonts w:ascii="Times New Roman" w:hAnsi="Times New Roman" w:eastAsia="宋体"/>
                      <w:color w:val="auto"/>
                      <w:sz w:val="21"/>
                      <w:szCs w:val="21"/>
                      <w:lang w:val="zh-CN"/>
                    </w:rPr>
                    <w:t>杞麓湖</w:t>
                  </w:r>
                  <w:r>
                    <w:rPr>
                      <w:rFonts w:hint="eastAsia" w:ascii="Times New Roman" w:hAnsi="Times New Roman" w:eastAsia="宋体"/>
                      <w:color w:val="auto"/>
                      <w:sz w:val="21"/>
                      <w:szCs w:val="21"/>
                    </w:rPr>
                    <w:t>绿色发展区，不涉及核心区和生态保护缓冲区。</w:t>
                  </w:r>
                </w:p>
                <w:p w14:paraId="0C345695">
                  <w:pPr>
                    <w:spacing w:line="240" w:lineRule="auto"/>
                    <w:ind w:firstLine="0" w:firstLineChars="0"/>
                    <w:rPr>
                      <w:rFonts w:hint="eastAsia" w:ascii="Times New Roman" w:hAnsi="Times New Roman" w:eastAsia="宋体"/>
                      <w:color w:val="auto"/>
                      <w:sz w:val="21"/>
                      <w:szCs w:val="21"/>
                      <w:lang w:val="zh-CN"/>
                    </w:rPr>
                  </w:pPr>
                  <w:r>
                    <w:rPr>
                      <w:rFonts w:hint="eastAsia" w:ascii="Times New Roman" w:hAnsi="Times New Roman" w:eastAsia="宋体"/>
                      <w:color w:val="auto"/>
                      <w:sz w:val="21"/>
                      <w:szCs w:val="21"/>
                    </w:rPr>
                    <w:t>22.本项目</w:t>
                  </w:r>
                  <w:r>
                    <w:rPr>
                      <w:rFonts w:hint="eastAsia" w:ascii="Times New Roman" w:hAnsi="Times New Roman" w:eastAsia="宋体"/>
                      <w:color w:val="auto"/>
                      <w:sz w:val="21"/>
                      <w:szCs w:val="21"/>
                      <w:lang w:val="zh-CN"/>
                    </w:rPr>
                    <w:t>利用已建厂房建设，不新增用地。</w:t>
                  </w:r>
                </w:p>
                <w:p w14:paraId="6A532D1C">
                  <w:pPr>
                    <w:spacing w:line="240" w:lineRule="auto"/>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23.24.</w:t>
                  </w:r>
                  <w:r>
                    <w:rPr>
                      <w:rFonts w:ascii="Times New Roman" w:hAnsi="Times New Roman" w:eastAsia="宋体"/>
                      <w:color w:val="auto"/>
                      <w:sz w:val="21"/>
                      <w:szCs w:val="21"/>
                    </w:rPr>
                    <w:t>项目</w:t>
                  </w:r>
                  <w:r>
                    <w:rPr>
                      <w:rFonts w:hint="eastAsia" w:ascii="Times New Roman" w:hAnsi="Times New Roman" w:eastAsia="宋体"/>
                      <w:color w:val="auto"/>
                      <w:sz w:val="21"/>
                      <w:szCs w:val="21"/>
                    </w:rPr>
                    <w:t>实行雨污分流。</w:t>
                  </w:r>
                  <w:r>
                    <w:rPr>
                      <w:rFonts w:ascii="Times New Roman" w:hAnsi="Times New Roman" w:eastAsia="宋体"/>
                      <w:color w:val="auto"/>
                      <w:sz w:val="21"/>
                      <w:szCs w:val="21"/>
                    </w:rPr>
                    <w:t>生产废水</w:t>
                  </w:r>
                  <w:r>
                    <w:rPr>
                      <w:rFonts w:hint="eastAsia"/>
                      <w:color w:val="auto"/>
                      <w:sz w:val="21"/>
                      <w:szCs w:val="21"/>
                      <w:lang w:eastAsia="zh-CN"/>
                    </w:rPr>
                    <w:t>产出</w:t>
                  </w:r>
                  <w:r>
                    <w:rPr>
                      <w:rFonts w:hint="eastAsia" w:ascii="Times New Roman" w:hAnsi="Times New Roman" w:eastAsia="宋体"/>
                      <w:color w:val="auto"/>
                      <w:sz w:val="21"/>
                      <w:szCs w:val="21"/>
                      <w:lang w:val="en-US" w:eastAsia="zh-CN"/>
                    </w:rPr>
                    <w:t>后回用，生活</w:t>
                  </w:r>
                  <w:r>
                    <w:rPr>
                      <w:rFonts w:hint="eastAsia"/>
                      <w:color w:val="auto"/>
                      <w:sz w:val="21"/>
                      <w:szCs w:val="21"/>
                      <w:lang w:val="en-US" w:eastAsia="zh-CN"/>
                    </w:rPr>
                    <w:t>污水经</w:t>
                  </w:r>
                  <w:r>
                    <w:rPr>
                      <w:rFonts w:hint="eastAsia" w:ascii="Times New Roman" w:hAnsi="Times New Roman" w:eastAsia="宋体"/>
                      <w:color w:val="auto"/>
                      <w:sz w:val="21"/>
                      <w:szCs w:val="21"/>
                      <w:lang w:val="en-US" w:eastAsia="zh-CN"/>
                    </w:rPr>
                    <w:t>化粪池处理后利用罐车运至纳古镇污水处理站处理，属于间接排放。</w:t>
                  </w:r>
                </w:p>
                <w:p w14:paraId="628BE2FF">
                  <w:pPr>
                    <w:pStyle w:val="23"/>
                    <w:ind w:left="0" w:leftChars="0" w:firstLine="0" w:firstLineChars="0"/>
                    <w:rPr>
                      <w:rFonts w:ascii="Times New Roman" w:hAnsi="Times New Roman" w:eastAsia="宋体"/>
                      <w:color w:val="auto"/>
                      <w:sz w:val="21"/>
                    </w:rPr>
                  </w:pPr>
                  <w:r>
                    <w:rPr>
                      <w:rFonts w:hint="eastAsia" w:ascii="Times New Roman" w:hAnsi="Times New Roman" w:eastAsia="宋体"/>
                      <w:color w:val="auto"/>
                      <w:sz w:val="21"/>
                      <w:szCs w:val="21"/>
                    </w:rPr>
                    <w:t>25.本项目不涉及。</w:t>
                  </w:r>
                </w:p>
                <w:p w14:paraId="5288E026">
                  <w:pPr>
                    <w:spacing w:line="240" w:lineRule="auto"/>
                    <w:ind w:firstLine="0" w:firstLineChars="0"/>
                    <w:rPr>
                      <w:rFonts w:hint="eastAsia" w:ascii="Times New Roman" w:hAnsi="Times New Roman" w:eastAsia="宋体"/>
                      <w:color w:val="auto"/>
                      <w:sz w:val="21"/>
                      <w:szCs w:val="21"/>
                    </w:rPr>
                  </w:pPr>
                  <w:r>
                    <w:rPr>
                      <w:rFonts w:hint="eastAsia" w:ascii="Times New Roman" w:hAnsi="Times New Roman" w:eastAsia="宋体"/>
                      <w:color w:val="auto"/>
                      <w:sz w:val="21"/>
                      <w:szCs w:val="21"/>
                    </w:rPr>
                    <w:t>26.27本项目不涉及。</w:t>
                  </w:r>
                </w:p>
                <w:p w14:paraId="47EE1CF0">
                  <w:pPr>
                    <w:spacing w:line="240" w:lineRule="auto"/>
                    <w:ind w:firstLine="0" w:firstLineChars="0"/>
                    <w:rPr>
                      <w:rFonts w:hint="eastAsia" w:ascii="Times New Roman" w:hAnsi="Times New Roman" w:eastAsia="宋体"/>
                      <w:color w:val="auto"/>
                      <w:sz w:val="21"/>
                      <w:szCs w:val="21"/>
                    </w:rPr>
                  </w:pPr>
                  <w:r>
                    <w:rPr>
                      <w:rFonts w:hint="eastAsia" w:ascii="Times New Roman" w:hAnsi="Times New Roman" w:eastAsia="宋体"/>
                      <w:color w:val="auto"/>
                      <w:sz w:val="21"/>
                      <w:szCs w:val="21"/>
                    </w:rPr>
                    <w:t>28.本项目为高频直缝焊管加工项目，不属于</w:t>
                  </w:r>
                  <w:r>
                    <w:rPr>
                      <w:rFonts w:ascii="Times New Roman" w:hAnsi="Times New Roman" w:eastAsia="宋体"/>
                      <w:color w:val="auto"/>
                      <w:sz w:val="21"/>
                      <w:szCs w:val="21"/>
                    </w:rPr>
                    <w:t>高污染、高耗水、高耗能企业</w:t>
                  </w:r>
                  <w:r>
                    <w:rPr>
                      <w:rFonts w:hint="eastAsia" w:ascii="Times New Roman" w:hAnsi="Times New Roman" w:eastAsia="宋体"/>
                      <w:color w:val="auto"/>
                      <w:sz w:val="21"/>
                      <w:szCs w:val="21"/>
                    </w:rPr>
                    <w:t>。</w:t>
                  </w:r>
                </w:p>
                <w:p w14:paraId="240DFB03">
                  <w:pPr>
                    <w:spacing w:line="240" w:lineRule="auto"/>
                    <w:ind w:firstLine="0" w:firstLineChars="0"/>
                    <w:rPr>
                      <w:rFonts w:hint="eastAsia" w:ascii="Times New Roman" w:hAnsi="Times New Roman" w:eastAsia="宋体"/>
                      <w:color w:val="auto"/>
                      <w:sz w:val="21"/>
                    </w:rPr>
                  </w:pPr>
                  <w:r>
                    <w:rPr>
                      <w:rFonts w:hint="eastAsia" w:ascii="Times New Roman" w:hAnsi="Times New Roman" w:eastAsia="宋体"/>
                      <w:color w:val="auto"/>
                      <w:sz w:val="21"/>
                      <w:szCs w:val="21"/>
                    </w:rPr>
                    <w:t>29.30.本项目不涉及。</w:t>
                  </w:r>
                </w:p>
              </w:tc>
              <w:tc>
                <w:tcPr>
                  <w:tcW w:w="881" w:type="dxa"/>
                  <w:tcBorders>
                    <w:top w:val="single" w:color="auto" w:sz="4" w:space="0"/>
                    <w:bottom w:val="single" w:color="auto" w:sz="4" w:space="0"/>
                    <w:right w:val="single" w:color="auto" w:sz="4" w:space="0"/>
                  </w:tcBorders>
                  <w:noWrap w:val="0"/>
                  <w:vAlign w:val="center"/>
                </w:tcPr>
                <w:p w14:paraId="6F02F4FB">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符合</w:t>
                  </w:r>
                </w:p>
              </w:tc>
            </w:tr>
          </w:tbl>
          <w:p w14:paraId="241D3360">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由上表可知，项目建设符合《云南省人民政府关于九大高原湖泊“三区”管控的指导意见》。</w:t>
            </w:r>
          </w:p>
          <w:p w14:paraId="067A59FB">
            <w:pPr>
              <w:pStyle w:val="33"/>
              <w:spacing w:before="24" w:after="24" w:line="360" w:lineRule="auto"/>
              <w:ind w:left="0" w:leftChars="0" w:firstLine="0" w:firstLineChars="0"/>
              <w:rPr>
                <w:rFonts w:ascii="Times New Roman" w:hAnsi="Times New Roman" w:eastAsia="宋体"/>
                <w:bCs/>
                <w:color w:val="auto"/>
                <w:sz w:val="24"/>
              </w:rPr>
            </w:pPr>
            <w:r>
              <w:rPr>
                <w:rFonts w:hint="eastAsia" w:ascii="Times New Roman" w:hAnsi="Times New Roman" w:eastAsia="宋体"/>
                <w:b/>
                <w:bCs/>
                <w:color w:val="auto"/>
                <w:sz w:val="24"/>
                <w:lang w:val="en-US" w:eastAsia="zh-CN"/>
              </w:rPr>
              <w:t>（11）</w:t>
            </w:r>
            <w:r>
              <w:rPr>
                <w:rFonts w:hint="eastAsia" w:ascii="Times New Roman" w:hAnsi="Times New Roman" w:eastAsia="宋体"/>
                <w:b/>
                <w:bCs/>
                <w:color w:val="auto"/>
                <w:sz w:val="24"/>
              </w:rPr>
              <w:t>与玉溪市人民政府关于印发《云南省抚仙湖星云湖杞麓湖湖滨生态红线及湖泊生态黄线“两线”划定方案（精简版）的通知》（玉政发〔2022〕19号）及《玉溪市人民政府关于抚仙湖、星云湖、杞麓湖生态保护核心区生态保护缓冲区绿色发展区划定公告》、《杞麓湖“三区”管控实施细则》的符合性分析</w:t>
            </w:r>
          </w:p>
          <w:p w14:paraId="2DF01EE5">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玉溪市人民政府关于印发《云南省抚仙湖星云湖杞麓湖湖滨生态红线及湖泊生态黄线“两线”划定方案（精简版）的通知》（玉政发〔2022〕19号）的相关要求，杞麓湖湖滨生态红线全面大于等于杞麓湖的一级保护区界限，湖滨生态红线距最高水位湖岸线在水平方向上平均距离109.87米，最远距离为679.39米，最近距离为100米。湖滨生态红线划定围合面积41.01平方千米（6.15万亩），比一级保护区面积40.47平方千米（6.07万亩）多0.54平方千米（0.08万亩）。湖泊生态黄线的划定以流转的耕地范围为框架，综合考虑生态缓冲、城镇开发、历史文化名城保护等因素，以老环湖路路线为主体，部分县道、省道、田间机耕路为补充，本着能大则大的原则，构建闭合的湖泊生态黄线。湖泊生态黄线围合面积61.89平方千米（9.28万亩），湖泊生态黄线至湖滨生态红线之间的区域面积20.88平方千米（3.13万亩）。2024年9月13日，玉溪市人民政府发布了《玉溪市人民政府关于抚仙湖、星云湖、杞麓湖生态保护核心区生态保护缓冲区绿色发展区划定公告》，对杞麓湖湖滨生态红线、湖泊生态黄线、杞麓湖生态保护核心区、生态保护缓冲区、绿色发展区进行了划定。</w:t>
            </w:r>
          </w:p>
          <w:p w14:paraId="7FC7889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宋体"/>
                <w:color w:val="auto"/>
                <w:kern w:val="0"/>
                <w:sz w:val="24"/>
                <w:lang w:val="en-US" w:eastAsia="zh-CN"/>
              </w:rPr>
            </w:pPr>
            <w:r>
              <w:rPr>
                <w:rFonts w:hint="eastAsia" w:ascii="Times New Roman" w:hAnsi="Times New Roman" w:eastAsia="宋体" w:cs="Times New Roman"/>
                <w:color w:val="auto"/>
                <w:sz w:val="24"/>
                <w:lang w:val="en-US" w:eastAsia="zh-CN"/>
              </w:rPr>
              <w:t>本项目位于玉溪市通海县四街镇二街村白石头地，位于杞麓湖西北面约2.2km处，根据2025年11月25日，通海县杞麓湖管理局出具的</w:t>
            </w:r>
            <w:r>
              <w:rPr>
                <w:rFonts w:hint="eastAsia" w:ascii="Times New Roman" w:hAnsi="Times New Roman" w:eastAsia="宋体" w:cs="宋体"/>
                <w:color w:val="auto"/>
                <w:kern w:val="0"/>
                <w:sz w:val="24"/>
                <w:lang w:val="en-US" w:eastAsia="zh-CN"/>
              </w:rPr>
              <w:t>通海县杞麓湖管理局关于云南通海佳康型材有限公司年产5万吨焊管生产线建设项目选址意见的函》（详见附件7）</w:t>
            </w:r>
            <w:r>
              <w:rPr>
                <w:rFonts w:hint="eastAsia" w:ascii="Times New Roman" w:hAnsi="Times New Roman" w:eastAsia="宋体" w:cs="Times New Roman"/>
                <w:color w:val="auto"/>
                <w:sz w:val="24"/>
                <w:lang w:val="en-US" w:eastAsia="zh-CN"/>
              </w:rPr>
              <w:t>，</w:t>
            </w:r>
            <w:r>
              <w:rPr>
                <w:rFonts w:hint="eastAsia" w:ascii="Times New Roman" w:hAnsi="Times New Roman" w:eastAsia="宋体" w:cs="宋体"/>
                <w:color w:val="auto"/>
                <w:kern w:val="0"/>
                <w:sz w:val="24"/>
                <w:lang w:val="en-US" w:eastAsia="zh-CN"/>
              </w:rPr>
              <w:t>根据该意见：“项目位于杞麓湖流域范围内，但不位于杞麓湖湖滨生态红线、湖泊生态黄线范围内，同意项目选址。用地的建设需符合杞麓湖“两线”“三区管控要求，同时不违反《云南省杞麓湖保护条例》中绿色发展区的规定”。因此本项目的建设符合云南省抚仙湖星云湖杞麓湖湖滨生态红线及湖泊生态黄线“两线”划定方案（精简版）的通知》（玉政发〔2022〕19号）及《玉溪市人民政府关于抚仙湖、星云湖、杞麓湖生态保护核心区生态保护缓冲区绿色发展区划定公告》、《杞麓湖“三区”管控实施细则》中相关要求。</w:t>
            </w:r>
          </w:p>
          <w:p w14:paraId="3440DD81">
            <w:pPr>
              <w:pStyle w:val="33"/>
              <w:spacing w:before="24" w:after="24" w:line="360" w:lineRule="auto"/>
              <w:ind w:left="0" w:leftChars="0" w:firstLine="0" w:firstLineChars="0"/>
              <w:rPr>
                <w:rFonts w:ascii="Times New Roman" w:hAnsi="Times New Roman" w:eastAsia="宋体"/>
                <w:bCs/>
                <w:color w:val="auto"/>
                <w:sz w:val="24"/>
              </w:rPr>
            </w:pPr>
            <w:r>
              <w:rPr>
                <w:rFonts w:hint="eastAsia" w:ascii="Times New Roman" w:hAnsi="Times New Roman" w:eastAsia="宋体"/>
                <w:b/>
                <w:bCs/>
                <w:color w:val="auto"/>
                <w:sz w:val="24"/>
                <w:lang w:val="en-US" w:eastAsia="zh-CN"/>
              </w:rPr>
              <w:t>（</w:t>
            </w:r>
            <w:r>
              <w:rPr>
                <w:rFonts w:hint="eastAsia"/>
                <w:b/>
                <w:bCs/>
                <w:color w:val="auto"/>
                <w:sz w:val="24"/>
                <w:lang w:val="en-US" w:eastAsia="zh-CN"/>
              </w:rPr>
              <w:t>12</w:t>
            </w:r>
            <w:r>
              <w:rPr>
                <w:rFonts w:hint="eastAsia" w:ascii="Times New Roman" w:hAnsi="Times New Roman" w:eastAsia="宋体"/>
                <w:b/>
                <w:bCs/>
                <w:color w:val="auto"/>
                <w:sz w:val="24"/>
                <w:lang w:val="en-US" w:eastAsia="zh-CN"/>
              </w:rPr>
              <w:t>）</w:t>
            </w:r>
            <w:r>
              <w:rPr>
                <w:rFonts w:ascii="Times New Roman" w:hAnsi="Times New Roman" w:eastAsia="宋体"/>
                <w:b/>
                <w:bCs/>
                <w:color w:val="auto"/>
                <w:sz w:val="24"/>
              </w:rPr>
              <w:t>与通海县人民政府专题会议纪要（2017年第20期）符合性分析</w:t>
            </w:r>
          </w:p>
          <w:p w14:paraId="3006DDA8">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eastAsia" w:ascii="Times New Roman" w:hAnsi="Times New Roman" w:eastAsia="宋体" w:cs="Times New Roman"/>
                <w:color w:val="auto"/>
                <w:sz w:val="24"/>
              </w:rPr>
              <w:t>会议认为在全县打击“地条钢”专项行动取得阶段性成效、所有涉及“地条钢”生产企业按要求拆除中频炉等设施后，对于利用原有厂址转型发展其他加工型企业、新建符合国家产业政策和通海产业发展布局规划的项目，有利于</w:t>
            </w:r>
            <w:r>
              <w:rPr>
                <w:rFonts w:hint="eastAsia" w:cs="Times New Roman"/>
                <w:color w:val="auto"/>
                <w:sz w:val="24"/>
                <w:lang w:eastAsia="zh-CN"/>
              </w:rPr>
              <w:t>杜绝</w:t>
            </w:r>
            <w:r>
              <w:rPr>
                <w:rFonts w:hint="eastAsia" w:ascii="Times New Roman" w:hAnsi="Times New Roman" w:eastAsia="宋体" w:cs="Times New Roman"/>
                <w:color w:val="auto"/>
                <w:sz w:val="24"/>
              </w:rPr>
              <w:t>“地条钢”死灰复燃，有利于促进当地经济恢复发展，也有利于社会稳定，应予支持。本项目</w:t>
            </w:r>
            <w:r>
              <w:rPr>
                <w:rFonts w:hint="eastAsia" w:ascii="Times New Roman" w:hAnsi="Times New Roman" w:eastAsia="宋体" w:cs="Times New Roman"/>
                <w:color w:val="auto"/>
                <w:sz w:val="24"/>
                <w:lang w:eastAsia="zh-CN"/>
              </w:rPr>
              <w:t>在原厂区内改建</w:t>
            </w:r>
            <w:r>
              <w:rPr>
                <w:rFonts w:hint="eastAsia" w:ascii="Times New Roman" w:hAnsi="Times New Roman" w:eastAsia="宋体" w:cs="Times New Roman"/>
                <w:color w:val="auto"/>
                <w:sz w:val="24"/>
              </w:rPr>
              <w:t>，不新</w:t>
            </w:r>
            <w:r>
              <w:rPr>
                <w:rFonts w:hint="eastAsia" w:ascii="Times New Roman" w:hAnsi="Times New Roman" w:eastAsia="宋体" w:cs="Times New Roman"/>
                <w:color w:val="auto"/>
                <w:sz w:val="24"/>
                <w:lang w:eastAsia="zh-CN"/>
              </w:rPr>
              <w:t>征</w:t>
            </w:r>
            <w:r>
              <w:rPr>
                <w:rFonts w:hint="eastAsia" w:ascii="Times New Roman" w:hAnsi="Times New Roman" w:eastAsia="宋体" w:cs="Times New Roman"/>
                <w:color w:val="auto"/>
                <w:sz w:val="24"/>
              </w:rPr>
              <w:t>土地，本项目为</w:t>
            </w:r>
            <w:r>
              <w:rPr>
                <w:rFonts w:hint="eastAsia" w:ascii="Times New Roman" w:hAnsi="Times New Roman" w:eastAsia="宋体" w:cs="Times New Roman"/>
                <w:color w:val="auto"/>
                <w:sz w:val="24"/>
                <w:lang w:val="en-US" w:eastAsia="zh-CN"/>
              </w:rPr>
              <w:t>焊管生产</w:t>
            </w:r>
            <w:r>
              <w:rPr>
                <w:rFonts w:hint="eastAsia" w:ascii="Times New Roman" w:hAnsi="Times New Roman" w:eastAsia="宋体" w:cs="Times New Roman"/>
                <w:color w:val="auto"/>
                <w:sz w:val="24"/>
              </w:rPr>
              <w:t>项目，不属于“地条钢”，因此项目建设符合会议要求。</w:t>
            </w:r>
          </w:p>
          <w:p w14:paraId="7D9F1939">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会议要求对于工业技改项目，凡不涉新建厂房的，不上政府联席会议研究，由县工信局审批备案。项目</w:t>
            </w:r>
            <w:r>
              <w:rPr>
                <w:rFonts w:hint="eastAsia" w:ascii="Times New Roman" w:hAnsi="Times New Roman" w:eastAsia="宋体" w:cs="Times New Roman"/>
                <w:color w:val="auto"/>
                <w:sz w:val="24"/>
                <w:lang w:eastAsia="zh-CN"/>
              </w:rPr>
              <w:t>在原厂区内改建</w:t>
            </w:r>
            <w:r>
              <w:rPr>
                <w:rFonts w:hint="eastAsia" w:ascii="Times New Roman" w:hAnsi="Times New Roman" w:eastAsia="宋体" w:cs="Times New Roman"/>
                <w:color w:val="auto"/>
                <w:sz w:val="24"/>
              </w:rPr>
              <w:t>，不新建厂房，</w:t>
            </w:r>
            <w:r>
              <w:rPr>
                <w:rFonts w:hint="eastAsia" w:ascii="Times New Roman" w:hAnsi="Times New Roman" w:eastAsia="宋体" w:cs="Times New Roman"/>
                <w:color w:val="auto"/>
                <w:sz w:val="24"/>
                <w:lang w:val="en-US" w:eastAsia="zh-CN"/>
              </w:rPr>
              <w:t>且已在发改局备案，</w:t>
            </w:r>
            <w:r>
              <w:rPr>
                <w:rFonts w:hint="eastAsia" w:ascii="Times New Roman" w:hAnsi="Times New Roman" w:eastAsia="宋体" w:cs="Times New Roman"/>
                <w:color w:val="auto"/>
                <w:sz w:val="24"/>
              </w:rPr>
              <w:t>因此项目符合会议要求。</w:t>
            </w:r>
          </w:p>
          <w:p w14:paraId="75507ED4">
            <w:pPr>
              <w:pStyle w:val="33"/>
              <w:spacing w:before="24" w:after="24" w:line="360" w:lineRule="auto"/>
              <w:ind w:left="0" w:leftChars="0" w:firstLine="0" w:firstLineChars="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13</w:t>
            </w:r>
            <w:r>
              <w:rPr>
                <w:rFonts w:hint="eastAsia" w:ascii="Times New Roman" w:hAnsi="Times New Roman" w:eastAsia="宋体" w:cs="Times New Roman"/>
                <w:b/>
                <w:bCs/>
                <w:color w:val="auto"/>
                <w:sz w:val="24"/>
                <w:lang w:val="en-US" w:eastAsia="zh-CN"/>
              </w:rPr>
              <w:t>）与《玉溪市生态环境局通海分局关于相关</w:t>
            </w:r>
            <w:r>
              <w:rPr>
                <w:rFonts w:hint="eastAsia" w:cs="Times New Roman"/>
                <w:b/>
                <w:bCs/>
                <w:color w:val="auto"/>
                <w:sz w:val="24"/>
                <w:lang w:val="en-US" w:eastAsia="zh-CN"/>
              </w:rPr>
              <w:t>建设</w:t>
            </w:r>
            <w:r>
              <w:rPr>
                <w:rFonts w:hint="eastAsia" w:ascii="Times New Roman" w:hAnsi="Times New Roman" w:eastAsia="宋体" w:cs="Times New Roman"/>
                <w:b/>
                <w:bCs/>
                <w:color w:val="auto"/>
                <w:sz w:val="24"/>
                <w:lang w:val="en-US" w:eastAsia="zh-CN"/>
              </w:rPr>
              <w:t>项目历史遗留问题处理专题会议纪要》（2020年8月31日）符合性分析</w:t>
            </w:r>
          </w:p>
          <w:p w14:paraId="108825DD">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2020年8月17日，由玉溪市生态环境局通海分局局长主持召开班子会，就相关</w:t>
            </w:r>
            <w:r>
              <w:rPr>
                <w:rFonts w:hint="eastAsia" w:cs="Times New Roman"/>
                <w:color w:val="auto"/>
                <w:sz w:val="24"/>
                <w:highlight w:val="none"/>
                <w:lang w:val="en-US" w:eastAsia="zh-CN"/>
              </w:rPr>
              <w:t>建设</w:t>
            </w:r>
            <w:r>
              <w:rPr>
                <w:rFonts w:hint="eastAsia" w:ascii="Times New Roman" w:hAnsi="Times New Roman" w:eastAsia="宋体" w:cs="Times New Roman"/>
                <w:color w:val="auto"/>
                <w:sz w:val="24"/>
                <w:highlight w:val="none"/>
                <w:lang w:val="en-US" w:eastAsia="zh-CN"/>
              </w:rPr>
              <w:t>项目历史遗留问题处理进行专题研究，会议决定对未批先建项目历史遗留问题分类处理：一类高危行业，涉爆危险化学品、涉危企业生产、经营、贮存项目企业，按《环评法》等文件法律法规实施行政处罚后受理环评文件，本项目不属于高危行业；二类按行政处罚法第27条规定，对具备以下条件之一的建设项目可以免于行政处罚。①有投诉但行为轻微、及时纠正、没有造成危险后果的。②在原有基础上升级改造类。对符合产业政策、符合乡镇选址规划、满足现行环保要求的项目。项目符合二类中的第②条，项目在原厂址上进行升级改造，不增加产能，项目符合国家产业政策，取得了通海县纳古镇人民政府出具的选址意见，满足环保要求；三类关闭淘汰类。对国家明令禁止的项目及污染严重或存在严重环境风险隐患的</w:t>
            </w:r>
            <w:r>
              <w:rPr>
                <w:rFonts w:hint="eastAsia" w:ascii="Times New Roman" w:hAnsi="Times New Roman" w:eastAsia="宋体" w:cs="Times New Roman"/>
                <w:color w:val="auto"/>
                <w:sz w:val="24"/>
                <w:lang w:val="en-US" w:eastAsia="zh-CN"/>
              </w:rPr>
              <w:t>项目，按照相关要求坚决予以取缔。项目不属于淘汰类项目。</w:t>
            </w:r>
          </w:p>
          <w:p w14:paraId="47389609">
            <w:pPr>
              <w:pStyle w:val="33"/>
              <w:spacing w:before="24" w:after="24" w:line="360" w:lineRule="auto"/>
              <w:ind w:left="0" w:leftChars="0" w:firstLine="0" w:firstLineChars="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（14）项目与《通海县国土空间总体规划（2021—2035年）》规划符合性分析</w:t>
            </w:r>
          </w:p>
          <w:p w14:paraId="1BB6F4A5">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通海县国土空间总体规划（2021—2035年）》，通海县中心城区范围为：北至玉通公路—杞麓湖湖泊生态黄线，南至呈通高速公路—秀山后山沿线—里山工业园区城镇开发边界，西至通海火车站西侧呈通高速连接线，东至秀山街道行政边界，包括秀山街道城镇集中连片区域、里山工业园区城镇开发边界内区域、九龙街道集镇和通海火车站物流园片区。规划要求夯实“三区三线”，优化总体格局。</w:t>
            </w:r>
          </w:p>
          <w:p w14:paraId="36FB7422">
            <w:pPr>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lang w:val="en-US" w:eastAsia="zh-CN"/>
              </w:rPr>
              <w:t>本项目位于玉溪市通海县四街镇二街村白石头地</w:t>
            </w:r>
            <w:r>
              <w:rPr>
                <w:rFonts w:hint="eastAsia" w:ascii="Times New Roman" w:hAnsi="Times New Roman" w:eastAsia="宋体" w:cs="Times New Roman"/>
                <w:color w:val="auto"/>
                <w:sz w:val="24"/>
                <w:highlight w:val="none"/>
                <w:lang w:val="en-US" w:eastAsia="zh-CN"/>
              </w:rPr>
              <w:t>，根据通海县自然资源局于2025年11月25日出具的“通海县</w:t>
            </w:r>
            <w:r>
              <w:rPr>
                <w:rFonts w:hint="eastAsia" w:cs="Times New Roman"/>
                <w:color w:val="auto"/>
                <w:sz w:val="24"/>
                <w:highlight w:val="none"/>
                <w:lang w:val="en-US" w:eastAsia="zh-CN"/>
              </w:rPr>
              <w:t>‘三区三线’</w:t>
            </w:r>
            <w:r>
              <w:rPr>
                <w:rFonts w:hint="eastAsia" w:ascii="Times New Roman" w:hAnsi="Times New Roman" w:eastAsia="宋体" w:cs="Times New Roman"/>
                <w:color w:val="auto"/>
                <w:sz w:val="24"/>
                <w:highlight w:val="none"/>
                <w:lang w:val="en-US" w:eastAsia="zh-CN"/>
              </w:rPr>
              <w:t>”数据查询结果，本项目矢量范围内不涉及永久基本农田，不涉及生态保护红线，位于城镇开发边界内，因此项目符合</w:t>
            </w:r>
            <w:r>
              <w:rPr>
                <w:rFonts w:hint="eastAsia" w:cs="Times New Roman"/>
                <w:color w:val="auto"/>
                <w:sz w:val="24"/>
                <w:highlight w:val="none"/>
                <w:lang w:val="en-US" w:eastAsia="zh-CN"/>
              </w:rPr>
              <w:t>“三线一单”</w:t>
            </w:r>
            <w:r>
              <w:rPr>
                <w:rFonts w:hint="eastAsia" w:ascii="Times New Roman" w:hAnsi="Times New Roman" w:eastAsia="宋体" w:cs="Times New Roman"/>
                <w:color w:val="auto"/>
                <w:sz w:val="24"/>
                <w:highlight w:val="none"/>
                <w:lang w:val="en-US" w:eastAsia="zh-CN"/>
              </w:rPr>
              <w:t>要求。于2025年11月19日，通海县纳古镇人民政府出具同意选址的意见</w:t>
            </w:r>
            <w:r>
              <w:rPr>
                <w:rFonts w:hint="eastAsia" w:ascii="Times New Roman" w:hAnsi="Times New Roman" w:eastAsia="宋体" w:cs="宋体"/>
                <w:color w:val="auto"/>
                <w:kern w:val="0"/>
                <w:sz w:val="24"/>
                <w:lang w:eastAsia="zh-CN"/>
              </w:rPr>
              <w:t>（详见附件3）</w:t>
            </w:r>
            <w:r>
              <w:rPr>
                <w:rFonts w:hint="eastAsia" w:ascii="Times New Roman" w:hAnsi="Times New Roman" w:eastAsia="宋体" w:cs="Times New Roman"/>
                <w:color w:val="auto"/>
                <w:sz w:val="24"/>
                <w:highlight w:val="none"/>
                <w:lang w:val="en-US" w:eastAsia="zh-CN"/>
              </w:rPr>
              <w:t>，项目用地与《通海县国土空间总体规划（2021—2035年）》规划不冲突。</w:t>
            </w:r>
          </w:p>
          <w:p w14:paraId="2D6BF747">
            <w:pPr>
              <w:pStyle w:val="33"/>
              <w:spacing w:before="24" w:after="24" w:line="360" w:lineRule="auto"/>
              <w:ind w:left="0" w:leftChars="0" w:firstLine="0" w:firstLineChars="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w:t>
            </w:r>
            <w:r>
              <w:rPr>
                <w:rFonts w:hint="eastAsia" w:cs="Times New Roman"/>
                <w:b/>
                <w:bCs/>
                <w:color w:val="auto"/>
                <w:sz w:val="24"/>
                <w:lang w:val="en-US" w:eastAsia="zh-CN"/>
              </w:rPr>
              <w:t>5</w:t>
            </w:r>
            <w:r>
              <w:rPr>
                <w:rFonts w:hint="eastAsia" w:ascii="Times New Roman" w:hAnsi="Times New Roman" w:eastAsia="宋体" w:cs="Times New Roman"/>
                <w:b/>
                <w:bCs/>
                <w:color w:val="auto"/>
                <w:sz w:val="24"/>
                <w:lang w:val="en-US" w:eastAsia="zh-CN"/>
              </w:rPr>
              <w:t>）项目与《玉溪市通海县纳古镇集镇区国土空间详细规划（2单元）》规划符合性分析</w:t>
            </w:r>
          </w:p>
          <w:p w14:paraId="3C468ED9">
            <w:pPr>
              <w:adjustRightInd w:val="0"/>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根据《玉溪市通海县纳古镇集镇区国土空间详细规划（2单元）》，规划范围与已批复的《通海县国土空间总体规划(2021—2035年)》划定的城镇单元纳古-2单元(530423106010020)的范围保持一致，北接江川区，南至在建弥楚高速与G245国道交汇处，西至鸡脖子山脚，东至米冲水库，总面积222.50公顷，其中146.47公顷在纳古镇行政区范围内，另外76.03公顷在四街镇行政区范围内。</w:t>
            </w:r>
          </w:p>
          <w:p w14:paraId="73D6EC26">
            <w:pPr>
              <w:adjustRightInd w:val="0"/>
              <w:snapToGrid w:val="0"/>
              <w:spacing w:line="360" w:lineRule="auto"/>
              <w:ind w:firstLine="480" w:firstLineChars="200"/>
              <w:rPr>
                <w:rFonts w:hint="default" w:cs="Times New Roman"/>
                <w:color w:val="auto"/>
                <w:sz w:val="24"/>
                <w:lang w:val="en-US" w:eastAsia="zh-CN"/>
              </w:rPr>
            </w:pPr>
            <w:r>
              <w:rPr>
                <w:rFonts w:hint="eastAsia" w:ascii="Times New Roman" w:hAnsi="Times New Roman" w:eastAsia="宋体" w:cs="Times New Roman"/>
                <w:color w:val="auto"/>
                <w:sz w:val="24"/>
                <w:lang w:val="en-US" w:eastAsia="zh-CN"/>
              </w:rPr>
              <w:t>本项目位于玉溪市通海县四街镇二街村白石头地，</w:t>
            </w:r>
            <w:r>
              <w:rPr>
                <w:rFonts w:hint="eastAsia" w:cs="Times New Roman"/>
                <w:color w:val="auto"/>
                <w:sz w:val="24"/>
                <w:lang w:val="en-US" w:eastAsia="zh-CN"/>
              </w:rPr>
              <w:t>根据《玉溪市通海县纳古镇集镇区国土空间详细规划（2单元）》规划范围图，项目所在地属于通海县纳古镇集镇区范围（详见附图6），通海县纳古镇集镇区国土空间详细规划（2单元）国土空间结构规划构建“一环、一心、四片、两带”的国土空间功能结构。“一环”：将四个片区串联成集镇区多元绿色产业联动环；“一心”：指整个单元中心的综合服务中心；“四片”：整个单元由四个片区组成，分别为北部现代物流片区、西部彩印包装片区、东部装备制造片区；“两带”：由东西两侧山体、林地构建的两条山林屏障隔离带。项目位于“四片”中的东部装备制造片区，</w:t>
            </w:r>
            <w:r>
              <w:rPr>
                <w:rFonts w:hint="eastAsia" w:ascii="Times New Roman" w:hAnsi="Times New Roman" w:eastAsia="宋体" w:cs="Times New Roman"/>
                <w:color w:val="auto"/>
                <w:sz w:val="24"/>
                <w:highlight w:val="none"/>
                <w:lang w:val="en-US" w:eastAsia="zh-CN"/>
              </w:rPr>
              <w:t>2025年11月19日，通海县纳古镇人民政府出具同意选址的意见</w:t>
            </w:r>
            <w:r>
              <w:rPr>
                <w:rFonts w:hint="eastAsia" w:ascii="Times New Roman" w:hAnsi="Times New Roman" w:eastAsia="宋体" w:cs="宋体"/>
                <w:color w:val="auto"/>
                <w:kern w:val="0"/>
                <w:sz w:val="24"/>
                <w:lang w:eastAsia="zh-CN"/>
              </w:rPr>
              <w:t>（详见附件3）</w:t>
            </w:r>
            <w:r>
              <w:rPr>
                <w:rFonts w:hint="eastAsia" w:ascii="Times New Roman" w:hAnsi="Times New Roman" w:eastAsia="宋体" w:cs="Times New Roman"/>
                <w:color w:val="auto"/>
                <w:sz w:val="24"/>
                <w:highlight w:val="none"/>
                <w:lang w:val="en-US" w:eastAsia="zh-CN"/>
              </w:rPr>
              <w:t>。项目用地与</w:t>
            </w:r>
            <w:r>
              <w:rPr>
                <w:rFonts w:hint="eastAsia" w:cs="Times New Roman"/>
                <w:color w:val="auto"/>
                <w:sz w:val="24"/>
                <w:lang w:val="en-US" w:eastAsia="zh-CN"/>
              </w:rPr>
              <w:t>《玉溪市通海县纳古镇集镇区国土空间详细规划（2单元）》</w:t>
            </w:r>
            <w:r>
              <w:rPr>
                <w:rFonts w:hint="eastAsia" w:ascii="Times New Roman" w:hAnsi="Times New Roman" w:eastAsia="宋体" w:cs="Times New Roman"/>
                <w:color w:val="auto"/>
                <w:sz w:val="24"/>
                <w:highlight w:val="none"/>
                <w:lang w:val="en-US" w:eastAsia="zh-CN"/>
              </w:rPr>
              <w:t>不冲突。</w:t>
            </w:r>
          </w:p>
          <w:p w14:paraId="2443DCBE">
            <w:pPr>
              <w:pStyle w:val="33"/>
              <w:spacing w:before="24" w:after="24" w:line="360" w:lineRule="auto"/>
              <w:ind w:left="0" w:leftChars="0" w:firstLine="0" w:firstLineChars="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w:t>
            </w:r>
            <w:r>
              <w:rPr>
                <w:rFonts w:hint="eastAsia" w:cs="Times New Roman"/>
                <w:b/>
                <w:bCs/>
                <w:color w:val="auto"/>
                <w:sz w:val="24"/>
                <w:lang w:val="en-US" w:eastAsia="zh-CN"/>
              </w:rPr>
              <w:t>6</w:t>
            </w:r>
            <w:r>
              <w:rPr>
                <w:rFonts w:hint="eastAsia" w:ascii="Times New Roman" w:hAnsi="Times New Roman" w:eastAsia="宋体" w:cs="Times New Roman"/>
                <w:b/>
                <w:bCs/>
                <w:color w:val="auto"/>
                <w:sz w:val="24"/>
                <w:lang w:val="en-US" w:eastAsia="zh-CN"/>
              </w:rPr>
              <w:t>）项目与《公路安全保护条例》相符性分析</w:t>
            </w:r>
          </w:p>
          <w:p w14:paraId="71D6B85C">
            <w:pPr>
              <w:adjustRightInd w:val="0"/>
              <w:snapToGrid w:val="0"/>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项目北侧10m为弥楚高速。弥勒—楚雄高速公路（简称“弥楚高速”），编号G8012，是中国国家高速公路网广州—昆明高速公路（G80）的联络线，由云南省交通运输厅管理。该高速公路东起红河州弥勒市新哨镇新哨枢纽，西至楚雄州楚雄市东瓜镇楚雄枢纽，全长302千米，途经华宁县、通海县、红塔区、易门县等8个县区。全线分段采用双向六车道和四车道标准建设，设计时速为80千—100千米，路基宽度26—33.5米。玉溪至楚雄段于2022年8月建成通车，弥勒至玉溪段新哨至五山段、通海北至玉溪段于2025年2月投入运营。</w:t>
            </w:r>
          </w:p>
          <w:p w14:paraId="06CA7ADE">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根据《公路安全保护条例》：“第十一条县级以上地方人民政府应当根据保障公路运行安全和节约用地的原则以及公路发展的需要，组织交通运输、国土资源等部门划定公路建筑控制区的范围，属于高速公路的，公路建筑控制区的范围从公路用地外缘起向外的距离标准不少于30米。</w:t>
            </w:r>
          </w:p>
          <w:p w14:paraId="74A3EBDA">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本项目位于玉溪市通海县四街镇二街村白石头地，</w:t>
            </w:r>
            <w:r>
              <w:rPr>
                <w:rFonts w:hint="eastAsia" w:cs="Times New Roman"/>
                <w:color w:val="auto"/>
                <w:sz w:val="24"/>
                <w:lang w:val="en-US" w:eastAsia="zh-CN"/>
              </w:rPr>
              <w:t>项目北侧10m为弥楚高速，该项目与《公路安全保护条例》不违背，核心依据如下：其一，时间节点上，项目2004年建成营运，而《公路安全保护条例》于2011年7月1日才正式施行，弥楚高速公路则迟至2016年开工，2025年通车。根据“法不溯及既往”原则，条例仅约束其生效后及公路规划建设后的行为，无法对2004年已合法建成的项目追溯限制。其二，条例核心禁止的是“公路建筑控制区内新建建筑物”，而建筑控制区划定以公路建设为前提，该项目早于高速公路规划建设，属于公路周边既有合法建筑。其三，条例未要求拆除控制区内划定前已合法存在的建筑，仅限制扩建；项目利用现有建筑进行生产，不涉及建筑物扩建，便符合条例精神。综上，项目建设在先，其与高速的距离虽不足30米，但因系合法既有建筑且未违规扩建，完全符合《公路安全保护条例》及相关法律原则。</w:t>
            </w:r>
          </w:p>
          <w:p w14:paraId="76B59ABA">
            <w:pPr>
              <w:autoSpaceDE w:val="0"/>
              <w:autoSpaceDN w:val="0"/>
              <w:adjustRightInd w:val="0"/>
              <w:snapToGrid w:val="0"/>
              <w:spacing w:line="360" w:lineRule="auto"/>
              <w:rPr>
                <w:rFonts w:hint="eastAsia" w:ascii="Times New Roman" w:hAnsi="Times New Roman" w:eastAsia="宋体" w:cs="宋体"/>
                <w:b/>
                <w:bCs/>
                <w:color w:val="auto"/>
                <w:kern w:val="0"/>
                <w:sz w:val="24"/>
                <w:lang w:eastAsia="zh-CN"/>
              </w:rPr>
            </w:pPr>
            <w:r>
              <w:rPr>
                <w:rFonts w:hint="eastAsia" w:ascii="Times New Roman" w:hAnsi="Times New Roman" w:eastAsia="宋体" w:cs="宋体"/>
                <w:b/>
                <w:bCs/>
                <w:color w:val="auto"/>
                <w:kern w:val="0"/>
                <w:sz w:val="24"/>
                <w:lang w:eastAsia="zh-CN"/>
              </w:rPr>
              <w:t>（</w:t>
            </w:r>
            <w:r>
              <w:rPr>
                <w:rFonts w:hint="eastAsia" w:ascii="Times New Roman" w:hAnsi="Times New Roman" w:eastAsia="宋体" w:cs="宋体"/>
                <w:b/>
                <w:bCs/>
                <w:color w:val="auto"/>
                <w:kern w:val="0"/>
                <w:sz w:val="24"/>
                <w:lang w:val="en-US" w:eastAsia="zh-CN"/>
              </w:rPr>
              <w:t>1</w:t>
            </w:r>
            <w:r>
              <w:rPr>
                <w:rFonts w:hint="eastAsia" w:cs="宋体"/>
                <w:b/>
                <w:bCs/>
                <w:color w:val="auto"/>
                <w:kern w:val="0"/>
                <w:sz w:val="24"/>
                <w:lang w:val="en-US" w:eastAsia="zh-CN"/>
              </w:rPr>
              <w:t>7</w:t>
            </w:r>
            <w:r>
              <w:rPr>
                <w:rFonts w:hint="eastAsia" w:ascii="Times New Roman" w:hAnsi="Times New Roman" w:eastAsia="宋体" w:cs="宋体"/>
                <w:b/>
                <w:bCs/>
                <w:color w:val="auto"/>
                <w:kern w:val="0"/>
                <w:sz w:val="24"/>
                <w:lang w:eastAsia="zh-CN"/>
              </w:rPr>
              <w:t>）选址合理性分析</w:t>
            </w:r>
          </w:p>
          <w:p w14:paraId="1781E78A">
            <w:pPr>
              <w:autoSpaceDE w:val="0"/>
              <w:autoSpaceDN w:val="0"/>
              <w:adjustRightInd w:val="0"/>
              <w:snapToGrid w:val="0"/>
              <w:spacing w:line="360" w:lineRule="auto"/>
              <w:ind w:firstLine="480" w:firstLineChars="200"/>
              <w:rPr>
                <w:rFonts w:hint="default"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eastAsia="zh-CN"/>
              </w:rPr>
              <w:t>本项目位于玉溪市通海县四街镇二街村白石头地，在公司原有厂区基础上进行</w:t>
            </w:r>
            <w:r>
              <w:rPr>
                <w:rFonts w:hint="eastAsia" w:ascii="Times New Roman" w:hAnsi="Times New Roman" w:eastAsia="宋体" w:cs="宋体"/>
                <w:color w:val="auto"/>
                <w:kern w:val="0"/>
                <w:sz w:val="24"/>
                <w:lang w:val="en-US" w:eastAsia="zh-CN"/>
              </w:rPr>
              <w:t>改建</w:t>
            </w:r>
            <w:r>
              <w:rPr>
                <w:rFonts w:hint="eastAsia" w:cs="宋体"/>
                <w:color w:val="auto"/>
                <w:kern w:val="0"/>
                <w:sz w:val="24"/>
                <w:lang w:val="en-US" w:eastAsia="zh-CN"/>
              </w:rPr>
              <w:t>，</w:t>
            </w:r>
            <w:r>
              <w:rPr>
                <w:rFonts w:hint="eastAsia" w:ascii="Times New Roman" w:hAnsi="Times New Roman" w:eastAsia="宋体" w:cs="宋体"/>
                <w:color w:val="auto"/>
                <w:kern w:val="0"/>
                <w:sz w:val="24"/>
                <w:lang w:eastAsia="zh-CN"/>
              </w:rPr>
              <w:t>不新增用地，</w:t>
            </w:r>
            <w:r>
              <w:rPr>
                <w:rFonts w:hint="eastAsia" w:cs="宋体"/>
                <w:color w:val="auto"/>
                <w:kern w:val="0"/>
                <w:sz w:val="24"/>
                <w:lang w:val="en-US" w:eastAsia="zh-CN"/>
              </w:rPr>
              <w:t>根据通海县自然资源局2025年11月25日出具的《通海县“三区三线”数据查询结果》，项目占地范围经查询：“矢量范围内不涉及永久基本农田、生态保护红线，位于城镇开发边界内。”（详见附件5）。</w:t>
            </w:r>
            <w:r>
              <w:rPr>
                <w:rFonts w:hint="eastAsia" w:ascii="Times New Roman" w:hAnsi="Times New Roman" w:eastAsia="宋体" w:cs="宋体"/>
                <w:color w:val="auto"/>
                <w:kern w:val="0"/>
                <w:sz w:val="24"/>
                <w:lang w:eastAsia="zh-CN"/>
              </w:rPr>
              <w:t>项目符合通海县国土空间规划和土地储备委2025年2月13日审查通过的《玉溪市通海县纳古镇集镇区国土空间详细规划(2单元)》，项目已经取得通海县纳古镇人民政府选址意见，同意项目在原厂区内进行改造（详见附件3）。</w:t>
            </w:r>
            <w:r>
              <w:rPr>
                <w:rFonts w:hint="eastAsia" w:cs="宋体"/>
                <w:color w:val="auto"/>
                <w:kern w:val="0"/>
                <w:sz w:val="24"/>
                <w:lang w:val="en-US" w:eastAsia="zh-CN"/>
              </w:rPr>
              <w:t>根据四街镇人民政府出具的《关于云南通海佳康型材有限公司的选址意见》：“此地块属于企业向通海县中小企业管理局租赁，经核实，该地块位于四街镇城镇开发边界内，用地用途为工矿用地，符合《通海县四街镇国土空间规划(2021—2035年)》管控规则，同意该项目选址。”（详见附件12）。</w:t>
            </w:r>
          </w:p>
          <w:p w14:paraId="0611A50F">
            <w:pPr>
              <w:autoSpaceDE w:val="0"/>
              <w:autoSpaceDN w:val="0"/>
              <w:adjustRightInd w:val="0"/>
              <w:snapToGrid w:val="0"/>
              <w:spacing w:line="360" w:lineRule="auto"/>
              <w:ind w:firstLine="480" w:firstLineChars="200"/>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val="en-US" w:eastAsia="zh-CN"/>
              </w:rPr>
              <w:t>项目场址位</w:t>
            </w:r>
            <w:r>
              <w:rPr>
                <w:rFonts w:hint="eastAsia" w:cs="宋体"/>
                <w:color w:val="auto"/>
                <w:kern w:val="0"/>
                <w:sz w:val="24"/>
                <w:lang w:val="en-US" w:eastAsia="zh-CN"/>
              </w:rPr>
              <w:t>置和</w:t>
            </w:r>
            <w:r>
              <w:rPr>
                <w:rFonts w:hint="eastAsia" w:ascii="Times New Roman" w:hAnsi="Times New Roman" w:eastAsia="宋体" w:cs="宋体"/>
                <w:color w:val="auto"/>
                <w:kern w:val="0"/>
                <w:sz w:val="24"/>
                <w:lang w:eastAsia="zh-CN"/>
              </w:rPr>
              <w:t>基础设施的建设完善，所选</w:t>
            </w:r>
            <w:r>
              <w:rPr>
                <w:rFonts w:hint="eastAsia" w:cs="宋体"/>
                <w:color w:val="auto"/>
                <w:kern w:val="0"/>
                <w:sz w:val="24"/>
                <w:lang w:eastAsia="zh-CN"/>
              </w:rPr>
              <w:t>场地</w:t>
            </w:r>
            <w:r>
              <w:rPr>
                <w:rFonts w:hint="eastAsia" w:ascii="Times New Roman" w:hAnsi="Times New Roman" w:eastAsia="宋体" w:cs="宋体"/>
                <w:color w:val="auto"/>
                <w:kern w:val="0"/>
                <w:sz w:val="24"/>
                <w:lang w:eastAsia="zh-CN"/>
              </w:rPr>
              <w:t>供电、供水、交通等基础条件十分便利。项目建成后在采取相应环保措施条件下，项目产生的废气达标排放，对周围环境影响不大。项目产生少量机修废物收集暂存于危废间内定期委托有资质的单位处置；本项目生产废水处理后循环使用，不外排；生活污水经化粪池处理后，利用罐车拉运至纳古镇污水处理站处理，属于间接排放，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14:paraId="02141DA4">
            <w:pPr>
              <w:autoSpaceDE w:val="0"/>
              <w:autoSpaceDN w:val="0"/>
              <w:adjustRightInd w:val="0"/>
              <w:snapToGrid w:val="0"/>
              <w:spacing w:line="360" w:lineRule="auto"/>
              <w:ind w:firstLine="480" w:firstLineChars="200"/>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综上，项目建设场地条件、交通运输、环境保护和水、电、通信等条件良好，无重大的环境制约因素，项目选址合理。</w:t>
            </w:r>
          </w:p>
          <w:p w14:paraId="4D5BC5EF">
            <w:pPr>
              <w:autoSpaceDE w:val="0"/>
              <w:autoSpaceDN w:val="0"/>
              <w:adjustRightInd w:val="0"/>
              <w:snapToGrid w:val="0"/>
              <w:spacing w:line="360" w:lineRule="auto"/>
              <w:rPr>
                <w:rFonts w:hint="eastAsia" w:ascii="Times New Roman" w:hAnsi="Times New Roman" w:eastAsia="宋体" w:cs="宋体"/>
                <w:b/>
                <w:bCs/>
                <w:color w:val="auto"/>
                <w:kern w:val="0"/>
                <w:sz w:val="24"/>
                <w:lang w:eastAsia="zh-CN"/>
              </w:rPr>
            </w:pPr>
            <w:r>
              <w:rPr>
                <w:rFonts w:hint="eastAsia" w:ascii="Times New Roman" w:hAnsi="Times New Roman" w:eastAsia="宋体" w:cs="宋体"/>
                <w:b/>
                <w:bCs/>
                <w:color w:val="auto"/>
                <w:kern w:val="0"/>
                <w:sz w:val="24"/>
                <w:lang w:eastAsia="zh-CN"/>
              </w:rPr>
              <w:t>（</w:t>
            </w:r>
            <w:r>
              <w:rPr>
                <w:rFonts w:hint="eastAsia" w:ascii="Times New Roman" w:hAnsi="Times New Roman" w:eastAsia="宋体" w:cs="宋体"/>
                <w:b/>
                <w:bCs/>
                <w:color w:val="auto"/>
                <w:kern w:val="0"/>
                <w:sz w:val="24"/>
                <w:lang w:val="en-US" w:eastAsia="zh-CN"/>
              </w:rPr>
              <w:t>1</w:t>
            </w:r>
            <w:r>
              <w:rPr>
                <w:rFonts w:hint="eastAsia" w:cs="宋体"/>
                <w:b/>
                <w:bCs/>
                <w:color w:val="auto"/>
                <w:kern w:val="0"/>
                <w:sz w:val="24"/>
                <w:lang w:val="en-US" w:eastAsia="zh-CN"/>
              </w:rPr>
              <w:t>8</w:t>
            </w:r>
            <w:r>
              <w:rPr>
                <w:rFonts w:hint="eastAsia" w:ascii="Times New Roman" w:hAnsi="Times New Roman" w:eastAsia="宋体" w:cs="宋体"/>
                <w:b/>
                <w:bCs/>
                <w:color w:val="auto"/>
                <w:kern w:val="0"/>
                <w:sz w:val="24"/>
                <w:lang w:eastAsia="zh-CN"/>
              </w:rPr>
              <w:t>）平面布局合理性分析</w:t>
            </w:r>
          </w:p>
          <w:p w14:paraId="3ACF4E0F">
            <w:pPr>
              <w:adjustRightInd w:val="0"/>
              <w:snapToGrid w:val="0"/>
              <w:spacing w:line="360" w:lineRule="auto"/>
              <w:ind w:firstLine="480" w:firstLineChars="200"/>
              <w:rPr>
                <w:rFonts w:hint="eastAsia" w:ascii="Times New Roman" w:hAnsi="Times New Roman" w:eastAsia="宋体" w:cs="黑体"/>
                <w:color w:val="auto"/>
                <w:sz w:val="24"/>
                <w:lang w:eastAsia="zh-CN"/>
              </w:rPr>
            </w:pPr>
            <w:r>
              <w:rPr>
                <w:rFonts w:hint="eastAsia" w:ascii="Times New Roman" w:hAnsi="Times New Roman" w:eastAsia="宋体" w:cs="黑体"/>
                <w:color w:val="auto"/>
                <w:sz w:val="24"/>
              </w:rPr>
              <w:t>项目位于</w:t>
            </w:r>
            <w:r>
              <w:rPr>
                <w:rFonts w:hint="eastAsia" w:ascii="Times New Roman" w:hAnsi="Times New Roman" w:eastAsia="宋体"/>
                <w:color w:val="auto"/>
                <w:sz w:val="24"/>
                <w:lang w:eastAsia="zh-CN"/>
              </w:rPr>
              <w:t>玉溪市通海县四街镇二街村白石头地</w:t>
            </w:r>
            <w:r>
              <w:rPr>
                <w:rFonts w:hint="eastAsia" w:ascii="Times New Roman" w:hAnsi="Times New Roman" w:eastAsia="宋体" w:cs="黑体"/>
                <w:color w:val="auto"/>
                <w:sz w:val="24"/>
              </w:rPr>
              <w:t>，</w:t>
            </w:r>
            <w:r>
              <w:rPr>
                <w:rFonts w:hint="eastAsia" w:ascii="Times New Roman" w:hAnsi="Times New Roman" w:eastAsia="宋体" w:cs="黑体"/>
                <w:color w:val="auto"/>
                <w:sz w:val="24"/>
                <w:lang w:val="en-US" w:eastAsia="zh-CN"/>
              </w:rPr>
              <w:t>利用现有的厂房进行建设，不新增用地</w:t>
            </w:r>
            <w:r>
              <w:rPr>
                <w:rFonts w:hint="eastAsia" w:ascii="Times New Roman" w:hAnsi="Times New Roman" w:eastAsia="宋体" w:cs="黑体"/>
                <w:color w:val="auto"/>
                <w:sz w:val="24"/>
                <w:lang w:eastAsia="zh-CN"/>
              </w:rPr>
              <w:t>。</w:t>
            </w:r>
            <w:r>
              <w:rPr>
                <w:rFonts w:hint="eastAsia" w:ascii="Times New Roman" w:hAnsi="Times New Roman" w:eastAsia="宋体" w:cs="黑体"/>
                <w:color w:val="auto"/>
                <w:sz w:val="24"/>
                <w:lang w:val="en-US" w:eastAsia="zh-CN"/>
              </w:rPr>
              <w:t>厂区</w:t>
            </w:r>
            <w:r>
              <w:rPr>
                <w:rFonts w:ascii="Times New Roman" w:hAnsi="Times New Roman" w:eastAsia="宋体" w:cs="Inter"/>
                <w:i w:val="0"/>
                <w:iCs w:val="0"/>
                <w:caps w:val="0"/>
                <w:color w:val="auto"/>
                <w:spacing w:val="0"/>
                <w:sz w:val="24"/>
                <w:szCs w:val="24"/>
                <w:shd w:val="clear" w:fill="FFFFFF"/>
              </w:rPr>
              <w:t>北侧区域布置有</w:t>
            </w:r>
            <w:r>
              <w:rPr>
                <w:rFonts w:hint="eastAsia" w:ascii="Times New Roman" w:hAnsi="Times New Roman" w:eastAsia="宋体" w:cs="Inter"/>
                <w:i w:val="0"/>
                <w:iCs w:val="0"/>
                <w:caps w:val="0"/>
                <w:color w:val="auto"/>
                <w:spacing w:val="0"/>
                <w:sz w:val="24"/>
                <w:szCs w:val="24"/>
                <w:shd w:val="clear" w:fill="FFFFFF"/>
                <w:lang w:val="en-US" w:eastAsia="zh-CN"/>
              </w:rPr>
              <w:t>一</w:t>
            </w:r>
            <w:r>
              <w:rPr>
                <w:rFonts w:ascii="Times New Roman" w:hAnsi="Times New Roman" w:eastAsia="宋体" w:cs="Inter"/>
                <w:i w:val="0"/>
                <w:iCs w:val="0"/>
                <w:caps w:val="0"/>
                <w:color w:val="auto"/>
                <w:spacing w:val="0"/>
                <w:sz w:val="24"/>
                <w:szCs w:val="24"/>
                <w:shd w:val="clear" w:fill="FFFFFF"/>
              </w:rPr>
              <w:t>闲置车间；南侧区域集中了场地入口、办公室、地磅、厕所及化粪池，还分布着1#成品库；东侧区域主要是2#厂房</w:t>
            </w:r>
            <w:r>
              <w:rPr>
                <w:rFonts w:hint="eastAsia" w:ascii="Times New Roman" w:hAnsi="Times New Roman" w:eastAsia="宋体" w:cs="Inter"/>
                <w:i w:val="0"/>
                <w:iCs w:val="0"/>
                <w:caps w:val="0"/>
                <w:color w:val="auto"/>
                <w:spacing w:val="0"/>
                <w:sz w:val="24"/>
                <w:szCs w:val="24"/>
                <w:shd w:val="clear" w:fill="FFFFFF"/>
                <w:lang w:eastAsia="zh-CN"/>
              </w:rPr>
              <w:t>，布设2条高频焊管生产线</w:t>
            </w:r>
            <w:r>
              <w:rPr>
                <w:rFonts w:ascii="Times New Roman" w:hAnsi="Times New Roman" w:eastAsia="宋体" w:cs="Inter"/>
                <w:i w:val="0"/>
                <w:iCs w:val="0"/>
                <w:caps w:val="0"/>
                <w:color w:val="auto"/>
                <w:spacing w:val="0"/>
                <w:sz w:val="24"/>
                <w:szCs w:val="24"/>
                <w:shd w:val="clear" w:fill="FFFFFF"/>
              </w:rPr>
              <w:t>，其</w:t>
            </w:r>
            <w:r>
              <w:rPr>
                <w:rFonts w:hint="eastAsia" w:ascii="Times New Roman" w:hAnsi="Times New Roman" w:eastAsia="宋体" w:cs="Inter"/>
                <w:i w:val="0"/>
                <w:iCs w:val="0"/>
                <w:caps w:val="0"/>
                <w:color w:val="auto"/>
                <w:spacing w:val="0"/>
                <w:sz w:val="24"/>
                <w:szCs w:val="24"/>
                <w:shd w:val="clear" w:fill="FFFFFF"/>
                <w:lang w:val="en-US" w:eastAsia="zh-CN"/>
              </w:rPr>
              <w:t>车间内</w:t>
            </w:r>
            <w:r>
              <w:rPr>
                <w:rFonts w:ascii="Times New Roman" w:hAnsi="Times New Roman" w:eastAsia="宋体" w:cs="Inter"/>
                <w:i w:val="0"/>
                <w:iCs w:val="0"/>
                <w:caps w:val="0"/>
                <w:color w:val="auto"/>
                <w:spacing w:val="0"/>
                <w:sz w:val="24"/>
                <w:szCs w:val="24"/>
                <w:shd w:val="clear" w:fill="FFFFFF"/>
              </w:rPr>
              <w:t>配套有沉淀池水池2#</w:t>
            </w:r>
            <w:r>
              <w:rPr>
                <w:rFonts w:hint="eastAsia" w:ascii="Times New Roman" w:hAnsi="Times New Roman" w:eastAsia="宋体" w:cs="Inter"/>
                <w:i w:val="0"/>
                <w:iCs w:val="0"/>
                <w:caps w:val="0"/>
                <w:color w:val="auto"/>
                <w:spacing w:val="0"/>
                <w:sz w:val="24"/>
                <w:szCs w:val="24"/>
                <w:shd w:val="clear" w:fill="FFFFFF"/>
                <w:lang w:eastAsia="zh-CN"/>
              </w:rPr>
              <w:t>，</w:t>
            </w:r>
            <w:r>
              <w:rPr>
                <w:rFonts w:hint="eastAsia" w:cs="Inter"/>
                <w:i w:val="0"/>
                <w:iCs w:val="0"/>
                <w:caps w:val="0"/>
                <w:color w:val="auto"/>
                <w:spacing w:val="0"/>
                <w:sz w:val="24"/>
                <w:szCs w:val="24"/>
                <w:shd w:val="clear" w:fill="FFFFFF"/>
                <w:lang w:val="en-US" w:eastAsia="zh-CN"/>
              </w:rPr>
              <w:t>沉淀水池</w:t>
            </w:r>
            <w:r>
              <w:rPr>
                <w:rFonts w:hint="eastAsia" w:ascii="Times New Roman" w:hAnsi="Times New Roman" w:eastAsia="宋体" w:cs="Inter"/>
                <w:i w:val="0"/>
                <w:iCs w:val="0"/>
                <w:caps w:val="0"/>
                <w:color w:val="auto"/>
                <w:spacing w:val="0"/>
                <w:sz w:val="24"/>
                <w:szCs w:val="24"/>
                <w:shd w:val="clear" w:fill="FFFFFF"/>
                <w:lang w:val="en-US" w:eastAsia="zh-CN"/>
              </w:rPr>
              <w:t>旁设置</w:t>
            </w:r>
            <w:r>
              <w:rPr>
                <w:rFonts w:hint="eastAsia" w:cs="Inter"/>
                <w:i w:val="0"/>
                <w:iCs w:val="0"/>
                <w:caps w:val="0"/>
                <w:color w:val="auto"/>
                <w:spacing w:val="0"/>
                <w:sz w:val="24"/>
                <w:szCs w:val="24"/>
                <w:shd w:val="clear" w:fill="FFFFFF"/>
                <w:lang w:val="en-US" w:eastAsia="zh-CN"/>
              </w:rPr>
              <w:t>事故水池</w:t>
            </w:r>
            <w:r>
              <w:rPr>
                <w:rFonts w:ascii="Times New Roman" w:hAnsi="Times New Roman" w:eastAsia="宋体" w:cs="Inter"/>
                <w:i w:val="0"/>
                <w:iCs w:val="0"/>
                <w:caps w:val="0"/>
                <w:color w:val="auto"/>
                <w:spacing w:val="0"/>
                <w:sz w:val="24"/>
                <w:szCs w:val="24"/>
                <w:shd w:val="clear" w:fill="FFFFFF"/>
              </w:rPr>
              <w:t>；西侧区域为1#厂房</w:t>
            </w:r>
            <w:r>
              <w:rPr>
                <w:rFonts w:hint="eastAsia" w:ascii="Times New Roman" w:hAnsi="Times New Roman" w:eastAsia="宋体" w:cs="Inter"/>
                <w:i w:val="0"/>
                <w:iCs w:val="0"/>
                <w:caps w:val="0"/>
                <w:color w:val="auto"/>
                <w:spacing w:val="0"/>
                <w:sz w:val="24"/>
                <w:szCs w:val="24"/>
                <w:shd w:val="clear" w:fill="FFFFFF"/>
                <w:lang w:eastAsia="zh-CN"/>
              </w:rPr>
              <w:t>，布设</w:t>
            </w:r>
            <w:r>
              <w:rPr>
                <w:rFonts w:hint="eastAsia" w:ascii="Times New Roman" w:hAnsi="Times New Roman" w:eastAsia="宋体" w:cs="Inter"/>
                <w:i w:val="0"/>
                <w:iCs w:val="0"/>
                <w:caps w:val="0"/>
                <w:color w:val="auto"/>
                <w:spacing w:val="0"/>
                <w:sz w:val="24"/>
                <w:szCs w:val="24"/>
                <w:shd w:val="clear" w:fill="FFFFFF"/>
                <w:lang w:val="en-US" w:eastAsia="zh-CN"/>
              </w:rPr>
              <w:t>3</w:t>
            </w:r>
            <w:r>
              <w:rPr>
                <w:rFonts w:hint="eastAsia" w:ascii="Times New Roman" w:hAnsi="Times New Roman" w:eastAsia="宋体" w:cs="Inter"/>
                <w:i w:val="0"/>
                <w:iCs w:val="0"/>
                <w:caps w:val="0"/>
                <w:color w:val="auto"/>
                <w:spacing w:val="0"/>
                <w:sz w:val="24"/>
                <w:szCs w:val="24"/>
                <w:shd w:val="clear" w:fill="FFFFFF"/>
                <w:lang w:eastAsia="zh-CN"/>
              </w:rPr>
              <w:t>条高频焊管生产线</w:t>
            </w:r>
            <w:r>
              <w:rPr>
                <w:rFonts w:ascii="Times New Roman" w:hAnsi="Times New Roman" w:eastAsia="宋体" w:cs="Inter"/>
                <w:i w:val="0"/>
                <w:iCs w:val="0"/>
                <w:caps w:val="0"/>
                <w:color w:val="auto"/>
                <w:spacing w:val="0"/>
                <w:sz w:val="24"/>
                <w:szCs w:val="24"/>
                <w:shd w:val="clear" w:fill="FFFFFF"/>
              </w:rPr>
              <w:t>，</w:t>
            </w:r>
            <w:r>
              <w:rPr>
                <w:rFonts w:hint="eastAsia" w:ascii="Times New Roman" w:hAnsi="Times New Roman" w:eastAsia="宋体" w:cs="Inter"/>
                <w:i w:val="0"/>
                <w:iCs w:val="0"/>
                <w:caps w:val="0"/>
                <w:color w:val="auto"/>
                <w:spacing w:val="0"/>
                <w:sz w:val="24"/>
                <w:szCs w:val="24"/>
                <w:shd w:val="clear" w:fill="FFFFFF"/>
                <w:lang w:val="en-US" w:eastAsia="zh-CN"/>
              </w:rPr>
              <w:t>配套</w:t>
            </w:r>
            <w:r>
              <w:rPr>
                <w:rFonts w:ascii="Times New Roman" w:hAnsi="Times New Roman" w:eastAsia="宋体" w:cs="Inter"/>
                <w:i w:val="0"/>
                <w:iCs w:val="0"/>
                <w:caps w:val="0"/>
                <w:color w:val="auto"/>
                <w:spacing w:val="0"/>
                <w:sz w:val="24"/>
                <w:szCs w:val="24"/>
                <w:shd w:val="clear" w:fill="FFFFFF"/>
              </w:rPr>
              <w:t>沉淀池水池1#；场地中间区域则衔接各方向区域，布置有原料库、2#成品库及另一处闲置车间</w:t>
            </w:r>
            <w:r>
              <w:rPr>
                <w:rFonts w:hint="eastAsia" w:ascii="Times New Roman" w:hAnsi="Times New Roman" w:eastAsia="宋体" w:cs="Inter"/>
                <w:i w:val="0"/>
                <w:iCs w:val="0"/>
                <w:caps w:val="0"/>
                <w:color w:val="auto"/>
                <w:spacing w:val="0"/>
                <w:sz w:val="24"/>
                <w:szCs w:val="24"/>
                <w:shd w:val="clear" w:fill="FFFFFF"/>
                <w:lang w:eastAsia="zh-CN"/>
              </w:rPr>
              <w:t>，</w:t>
            </w:r>
            <w:r>
              <w:rPr>
                <w:rFonts w:hint="eastAsia" w:ascii="Times New Roman" w:hAnsi="Times New Roman" w:eastAsia="宋体" w:cs="Inter"/>
                <w:i w:val="0"/>
                <w:iCs w:val="0"/>
                <w:caps w:val="0"/>
                <w:color w:val="auto"/>
                <w:spacing w:val="0"/>
                <w:sz w:val="24"/>
                <w:szCs w:val="24"/>
                <w:shd w:val="clear" w:fill="FFFFFF"/>
                <w:lang w:val="en-US" w:eastAsia="zh-CN"/>
              </w:rPr>
              <w:t>其中</w:t>
            </w:r>
            <w:r>
              <w:rPr>
                <w:rFonts w:ascii="Times New Roman" w:hAnsi="Times New Roman" w:eastAsia="宋体" w:cs="Inter"/>
                <w:i w:val="0"/>
                <w:iCs w:val="0"/>
                <w:caps w:val="0"/>
                <w:color w:val="auto"/>
                <w:spacing w:val="0"/>
                <w:sz w:val="24"/>
                <w:szCs w:val="24"/>
                <w:shd w:val="clear" w:fill="FFFFFF"/>
              </w:rPr>
              <w:t>配套设置了一般固废间与危废间</w:t>
            </w:r>
            <w:r>
              <w:rPr>
                <w:rFonts w:hint="eastAsia" w:ascii="Times New Roman" w:hAnsi="Times New Roman" w:eastAsia="宋体" w:cs="Inter"/>
                <w:i w:val="0"/>
                <w:iCs w:val="0"/>
                <w:caps w:val="0"/>
                <w:color w:val="auto"/>
                <w:spacing w:val="0"/>
                <w:sz w:val="24"/>
                <w:szCs w:val="24"/>
                <w:shd w:val="clear" w:fill="FFFFFF"/>
                <w:lang w:eastAsia="zh-CN"/>
              </w:rPr>
              <w:t>。</w:t>
            </w:r>
          </w:p>
          <w:p w14:paraId="60B5A221">
            <w:pPr>
              <w:keepNext w:val="0"/>
              <w:keepLines/>
              <w:pageBreakBefore w:val="0"/>
              <w:widowControl w:val="0"/>
              <w:kinsoku/>
              <w:wordWrap w:val="0"/>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整个厂区功能分区明确，布置合理，物流线路短，生产作业线无交叉、无逆流，物流、人流和生产区相对分开，便于管理和安全生产。厂区出入口直接连接厂外道路，方便物流及产品的运输，厂房内部按流程合理布局，功能区分工明确，各区布局简单合理</w:t>
            </w:r>
            <w:r>
              <w:rPr>
                <w:rFonts w:hint="default" w:ascii="Times New Roman" w:hAnsi="Times New Roman" w:eastAsia="宋体" w:cs="Times New Roman"/>
                <w:color w:val="auto"/>
                <w:sz w:val="24"/>
              </w:rPr>
              <w:t>。</w:t>
            </w:r>
          </w:p>
          <w:p w14:paraId="7C46CB7C">
            <w:pPr>
              <w:adjustRightInd w:val="0"/>
              <w:snapToGrid w:val="0"/>
              <w:spacing w:line="360" w:lineRule="auto"/>
              <w:ind w:firstLine="480" w:firstLineChars="200"/>
              <w:rPr>
                <w:rFonts w:hint="eastAsia" w:ascii="Times New Roman" w:hAnsi="Times New Roman" w:eastAsia="宋体" w:cs="黑体"/>
                <w:color w:val="auto"/>
                <w:sz w:val="24"/>
                <w:lang w:eastAsia="zh-CN"/>
              </w:rPr>
            </w:pPr>
            <w:r>
              <w:rPr>
                <w:rFonts w:hint="eastAsia" w:ascii="Times New Roman" w:hAnsi="Times New Roman" w:eastAsia="宋体"/>
                <w:bCs/>
                <w:color w:val="auto"/>
                <w:sz w:val="24"/>
                <w:highlight w:val="none"/>
              </w:rPr>
              <w:t>本项目平面布置示意图见附图3</w:t>
            </w:r>
            <w:r>
              <w:rPr>
                <w:rFonts w:hint="eastAsia" w:ascii="Times New Roman" w:hAnsi="Times New Roman" w:eastAsia="宋体"/>
                <w:bCs/>
                <w:color w:val="auto"/>
                <w:sz w:val="24"/>
                <w:highlight w:val="none"/>
                <w:lang w:eastAsia="zh-CN"/>
              </w:rPr>
              <w:t>。</w:t>
            </w:r>
          </w:p>
          <w:p w14:paraId="59D5661A">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42EAD67A">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3EE907D2">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77795F52">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57A69839">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5D229798">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2F978C52">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00D5C8E6">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16727B36">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51A26AF6">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087ED9B8">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5820AA6D">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58E2920B">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1466DCED">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569C2FFD">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2DD401BF">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3684ADE2">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05F7AD30">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75641B4E">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13DFA66D">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349CEA5F">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2D6F375C">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044FE0FA">
            <w:pPr>
              <w:adjustRightInd w:val="0"/>
              <w:snapToGrid w:val="0"/>
              <w:spacing w:line="360" w:lineRule="auto"/>
              <w:ind w:firstLine="480" w:firstLineChars="200"/>
              <w:rPr>
                <w:rFonts w:hint="eastAsia" w:ascii="Times New Roman" w:hAnsi="Times New Roman" w:eastAsia="宋体" w:cs="黑体"/>
                <w:color w:val="auto"/>
                <w:sz w:val="24"/>
                <w:lang w:eastAsia="zh-CN"/>
              </w:rPr>
            </w:pPr>
          </w:p>
          <w:p w14:paraId="68523D1A">
            <w:pPr>
              <w:adjustRightInd w:val="0"/>
              <w:snapToGrid w:val="0"/>
              <w:spacing w:line="360" w:lineRule="auto"/>
              <w:rPr>
                <w:rFonts w:hint="eastAsia" w:ascii="Times New Roman" w:hAnsi="Times New Roman" w:eastAsia="宋体" w:cs="黑体"/>
                <w:color w:val="auto"/>
                <w:sz w:val="24"/>
                <w:lang w:eastAsia="zh-CN"/>
              </w:rPr>
            </w:pPr>
          </w:p>
          <w:p w14:paraId="23EA8F21">
            <w:pPr>
              <w:adjustRightInd w:val="0"/>
              <w:snapToGrid w:val="0"/>
              <w:spacing w:line="360" w:lineRule="auto"/>
              <w:rPr>
                <w:rFonts w:hint="eastAsia" w:ascii="Times New Roman" w:hAnsi="Times New Roman" w:eastAsia="宋体" w:cs="黑体"/>
                <w:color w:val="auto"/>
                <w:sz w:val="24"/>
                <w:lang w:eastAsia="zh-CN"/>
              </w:rPr>
            </w:pPr>
          </w:p>
          <w:p w14:paraId="4EFA518B">
            <w:pPr>
              <w:pStyle w:val="23"/>
              <w:ind w:left="0" w:leftChars="0" w:firstLine="0" w:firstLineChars="0"/>
              <w:rPr>
                <w:rFonts w:ascii="Times New Roman" w:hAnsi="Times New Roman" w:eastAsia="宋体"/>
                <w:color w:val="auto"/>
                <w:lang w:val="zh-CN"/>
              </w:rPr>
            </w:pPr>
          </w:p>
        </w:tc>
      </w:tr>
    </w:tbl>
    <w:p w14:paraId="213B5EAE">
      <w:pPr>
        <w:spacing w:line="360" w:lineRule="auto"/>
        <w:outlineLvl w:val="9"/>
        <w:rPr>
          <w:rFonts w:ascii="Times New Roman" w:hAnsi="Times New Roman" w:eastAsia="宋体"/>
          <w:color w:val="auto"/>
          <w:sz w:val="30"/>
        </w:rPr>
        <w:sectPr>
          <w:footerReference r:id="rId4" w:type="default"/>
          <w:pgSz w:w="11905" w:h="16838"/>
          <w:pgMar w:top="1440" w:right="1701" w:bottom="1440" w:left="1701" w:header="851" w:footer="1077" w:gutter="0"/>
          <w:pgBorders>
            <w:top w:val="none" w:sz="0" w:space="0"/>
            <w:left w:val="none" w:sz="0" w:space="0"/>
            <w:bottom w:val="none" w:sz="0" w:space="0"/>
            <w:right w:val="none" w:sz="0" w:space="0"/>
          </w:pgBorders>
          <w:pgNumType w:fmt="decimal" w:start="1"/>
          <w:cols w:space="720" w:num="1"/>
          <w:docGrid w:type="lines" w:linePitch="317" w:charSpace="0"/>
        </w:sectPr>
      </w:pPr>
    </w:p>
    <w:p w14:paraId="363E407C">
      <w:pPr>
        <w:pStyle w:val="19"/>
        <w:adjustRightInd w:val="0"/>
        <w:snapToGrid w:val="0"/>
        <w:spacing w:before="0" w:beforeAutospacing="0" w:after="0" w:afterAutospacing="0" w:line="360" w:lineRule="auto"/>
        <w:jc w:val="center"/>
        <w:outlineLvl w:val="0"/>
        <w:rPr>
          <w:rFonts w:ascii="Times New Roman" w:hAnsi="Times New Roman" w:eastAsia="宋体"/>
          <w:b/>
          <w:bCs/>
          <w:snapToGrid w:val="0"/>
          <w:color w:val="auto"/>
          <w:sz w:val="30"/>
          <w:szCs w:val="30"/>
        </w:rPr>
      </w:pPr>
      <w:bookmarkStart w:id="8" w:name="_Toc8052"/>
      <w:r>
        <w:rPr>
          <w:rFonts w:hint="eastAsia" w:ascii="Times New Roman" w:hAnsi="Times New Roman" w:eastAsia="宋体"/>
          <w:b/>
          <w:bCs/>
          <w:snapToGrid w:val="0"/>
          <w:color w:val="auto"/>
          <w:sz w:val="30"/>
          <w:szCs w:val="30"/>
        </w:rPr>
        <w:t>二、建设项目工程分析</w:t>
      </w:r>
      <w:bookmarkEnd w:id="8"/>
    </w:p>
    <w:tbl>
      <w:tblPr>
        <w:tblStyle w:val="24"/>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501"/>
      </w:tblGrid>
      <w:tr w14:paraId="769A2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833" w:hRule="atLeast"/>
          <w:jc w:val="center"/>
        </w:trPr>
        <w:tc>
          <w:tcPr>
            <w:tcW w:w="483" w:type="dxa"/>
            <w:vAlign w:val="center"/>
          </w:tcPr>
          <w:p w14:paraId="3A6B835D">
            <w:pPr>
              <w:pStyle w:val="19"/>
              <w:adjustRightInd w:val="0"/>
              <w:snapToGrid w:val="0"/>
              <w:spacing w:before="0" w:beforeAutospacing="0" w:after="0" w:afterAutospacing="0"/>
              <w:jc w:val="center"/>
              <w:rPr>
                <w:rFonts w:ascii="Times New Roman" w:hAnsi="Times New Roman" w:eastAsia="宋体" w:cs="宋体"/>
                <w:b/>
                <w:bCs/>
                <w:color w:val="auto"/>
                <w:szCs w:val="24"/>
              </w:rPr>
            </w:pPr>
            <w:r>
              <w:rPr>
                <w:rFonts w:hint="eastAsia" w:ascii="Times New Roman" w:hAnsi="Times New Roman" w:eastAsia="宋体" w:cs="宋体"/>
                <w:b/>
                <w:bCs/>
                <w:color w:val="auto"/>
                <w:szCs w:val="24"/>
              </w:rPr>
              <w:t>建设内容</w:t>
            </w:r>
          </w:p>
        </w:tc>
        <w:tc>
          <w:tcPr>
            <w:tcW w:w="8501" w:type="dxa"/>
          </w:tcPr>
          <w:p w14:paraId="5FAD252B">
            <w:pPr>
              <w:adjustRightInd w:val="0"/>
              <w:snapToGrid w:val="0"/>
              <w:spacing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eastAsia="zh-CN"/>
              </w:rPr>
              <w:t>一</w:t>
            </w:r>
            <w:r>
              <w:rPr>
                <w:rFonts w:ascii="Times New Roman" w:hAnsi="Times New Roman" w:eastAsia="宋体"/>
                <w:b/>
                <w:color w:val="auto"/>
                <w:sz w:val="24"/>
              </w:rPr>
              <w:t>、项目概况</w:t>
            </w:r>
          </w:p>
          <w:p w14:paraId="1739CA16">
            <w:pPr>
              <w:pStyle w:val="58"/>
              <w:ind w:firstLine="482"/>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1、项目由来</w:t>
            </w:r>
          </w:p>
          <w:p w14:paraId="68C8A04C">
            <w:pPr>
              <w:pStyle w:val="58"/>
              <w:ind w:firstLine="482"/>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eastAsia="zh-CN"/>
              </w:rPr>
              <w:t>云南通海佳康型材有限公司成立于2004年5月12日，核心经营范围涵盖金属表面处理及热处理加工、钢压延加工、金属材料销售。</w:t>
            </w:r>
            <w:r>
              <w:rPr>
                <w:rFonts w:hint="eastAsia" w:ascii="Times New Roman" w:hAnsi="Times New Roman" w:eastAsia="宋体" w:cs="宋体"/>
                <w:color w:val="auto"/>
                <w:sz w:val="24"/>
                <w:lang w:val="en-US" w:eastAsia="zh-CN"/>
              </w:rPr>
              <w:t>该公司</w:t>
            </w:r>
            <w:r>
              <w:rPr>
                <w:rFonts w:hint="eastAsia" w:ascii="Times New Roman" w:hAnsi="Times New Roman" w:eastAsia="宋体"/>
                <w:color w:val="auto"/>
                <w:sz w:val="24"/>
                <w:lang w:val="en-US" w:eastAsia="zh-CN"/>
              </w:rPr>
              <w:t>高频焊管生产厂区</w:t>
            </w:r>
            <w:r>
              <w:rPr>
                <w:rFonts w:hint="eastAsia" w:ascii="Times New Roman" w:hAnsi="Times New Roman" w:eastAsia="宋体" w:cs="宋体"/>
                <w:color w:val="auto"/>
                <w:sz w:val="24"/>
                <w:lang w:eastAsia="zh-CN"/>
              </w:rPr>
              <w:t>坐落于云南省玉溪市通海县四街镇二街村白石头地，</w:t>
            </w:r>
            <w:r>
              <w:rPr>
                <w:rFonts w:hint="eastAsia" w:ascii="Times New Roman" w:hAnsi="Times New Roman" w:cs="宋体"/>
                <w:color w:val="auto"/>
                <w:sz w:val="24"/>
                <w:lang w:val="en-US" w:eastAsia="zh-CN"/>
              </w:rPr>
              <w:t>实际</w:t>
            </w:r>
            <w:r>
              <w:rPr>
                <w:rFonts w:hint="eastAsia" w:ascii="Times New Roman" w:hAnsi="Times New Roman" w:eastAsia="宋体"/>
                <w:color w:val="auto"/>
                <w:sz w:val="24"/>
                <w:lang w:val="en-US" w:eastAsia="zh-CN"/>
              </w:rPr>
              <w:t>建设有</w:t>
            </w:r>
            <w:r>
              <w:rPr>
                <w:rFonts w:hint="eastAsia" w:ascii="Times New Roman" w:hAnsi="Times New Roman"/>
                <w:color w:val="auto"/>
                <w:sz w:val="24"/>
                <w:lang w:val="en-US" w:eastAsia="zh-CN"/>
              </w:rPr>
              <w:t>4</w:t>
            </w:r>
            <w:r>
              <w:rPr>
                <w:rFonts w:hint="eastAsia" w:ascii="Times New Roman" w:hAnsi="Times New Roman" w:eastAsia="宋体"/>
                <w:color w:val="auto"/>
                <w:sz w:val="24"/>
                <w:lang w:val="en-US" w:eastAsia="zh-CN"/>
              </w:rPr>
              <w:t>条高频焊管生产线，可实现年产</w:t>
            </w:r>
            <w:r>
              <w:rPr>
                <w:rFonts w:hint="eastAsia" w:ascii="Times New Roman" w:hAnsi="Times New Roman"/>
                <w:color w:val="auto"/>
                <w:sz w:val="24"/>
                <w:lang w:val="en-US" w:eastAsia="zh-CN"/>
              </w:rPr>
              <w:t>4</w:t>
            </w:r>
            <w:r>
              <w:rPr>
                <w:rFonts w:hint="eastAsia" w:ascii="Times New Roman" w:hAnsi="Times New Roman" w:eastAsia="宋体"/>
                <w:color w:val="auto"/>
                <w:sz w:val="24"/>
                <w:lang w:val="en-US" w:eastAsia="zh-CN"/>
              </w:rPr>
              <w:t>万吨焊管生产能力</w:t>
            </w:r>
            <w:r>
              <w:rPr>
                <w:rFonts w:hint="eastAsia" w:ascii="Times New Roman" w:hAnsi="Times New Roman" w:eastAsia="宋体" w:cs="宋体"/>
                <w:color w:val="auto"/>
                <w:sz w:val="24"/>
                <w:lang w:eastAsia="zh-CN"/>
              </w:rPr>
              <w:t>，因企业成立时间较早，现有项目未办理相关环保手续。</w:t>
            </w:r>
          </w:p>
          <w:p w14:paraId="1117A426">
            <w:pPr>
              <w:pStyle w:val="58"/>
              <w:ind w:firstLine="482"/>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eastAsia="zh-CN"/>
              </w:rPr>
              <w:t>为适配市场需求、保障生产运营，公司计划在厂区现有4条高频焊管生产线的基础上实施改建：利用原有生产车间、原料及成品仓库、办公楼及其他配套设施；购置安装焊管机生产线5</w:t>
            </w:r>
            <w:r>
              <w:rPr>
                <w:rFonts w:hint="eastAsia" w:ascii="Times New Roman" w:hAnsi="Times New Roman" w:cs="宋体"/>
                <w:color w:val="auto"/>
                <w:sz w:val="24"/>
                <w:lang w:val="en-US" w:eastAsia="zh-CN"/>
              </w:rPr>
              <w:t>条</w:t>
            </w:r>
            <w:r>
              <w:rPr>
                <w:rFonts w:hint="eastAsia" w:ascii="Times New Roman" w:hAnsi="Times New Roman" w:cs="宋体"/>
                <w:color w:val="auto"/>
                <w:sz w:val="24"/>
                <w:lang w:eastAsia="zh-CN"/>
              </w:rPr>
              <w:t>，</w:t>
            </w:r>
            <w:r>
              <w:rPr>
                <w:rFonts w:hint="eastAsia" w:ascii="Times New Roman" w:hAnsi="Times New Roman" w:eastAsia="宋体" w:cs="宋体"/>
                <w:color w:val="auto"/>
                <w:sz w:val="24"/>
                <w:lang w:eastAsia="zh-CN"/>
              </w:rPr>
              <w:t>改建完成后，项目生产规模将从年产4万吨提升至5万吨焊管。该改建项目已于2025年11月19日完成通海县发展和改革局项目投资备案（详见附件2）</w:t>
            </w:r>
            <w:r>
              <w:rPr>
                <w:rFonts w:hint="eastAsia" w:ascii="Times New Roman" w:hAnsi="Times New Roman" w:eastAsia="宋体" w:cs="宋体"/>
                <w:color w:val="auto"/>
                <w:sz w:val="24"/>
                <w:lang w:val="en-US" w:eastAsia="zh-CN"/>
              </w:rPr>
              <w:t>。</w:t>
            </w:r>
            <w:r>
              <w:rPr>
                <w:rFonts w:hint="eastAsia" w:ascii="Times New Roman" w:hAnsi="Times New Roman" w:cs="宋体"/>
                <w:color w:val="auto"/>
                <w:sz w:val="24"/>
                <w:lang w:val="en-US" w:eastAsia="zh-CN"/>
              </w:rPr>
              <w:t>需要</w:t>
            </w:r>
            <w:r>
              <w:rPr>
                <w:rFonts w:hint="eastAsia" w:ascii="Times New Roman" w:hAnsi="Times New Roman" w:eastAsia="宋体" w:cs="宋体"/>
                <w:color w:val="auto"/>
                <w:sz w:val="24"/>
                <w:lang w:val="en-US" w:eastAsia="zh-CN"/>
              </w:rPr>
              <w:t>说明的是，“年产5万吨焊管生产线建设项目”实际于2023年10月擅自开工建设，目前已完成1#生产车间3条生产线及2#生产车间1条生产线的建设，共计建成4条生产线</w:t>
            </w:r>
            <w:r>
              <w:rPr>
                <w:rFonts w:hint="eastAsia" w:ascii="Times New Roman" w:hAnsi="Times New Roman" w:cs="宋体"/>
                <w:color w:val="auto"/>
                <w:sz w:val="24"/>
                <w:lang w:val="en-US" w:eastAsia="zh-CN"/>
              </w:rPr>
              <w:t>，还剩余2#车间的一条生产线未建设</w:t>
            </w:r>
            <w:r>
              <w:rPr>
                <w:rFonts w:hint="eastAsia" w:ascii="Times New Roman" w:hAnsi="Times New Roman" w:eastAsia="宋体" w:cs="宋体"/>
                <w:color w:val="auto"/>
                <w:sz w:val="24"/>
                <w:lang w:val="en-US" w:eastAsia="zh-CN"/>
              </w:rPr>
              <w:t>，属于未批先建项目。</w:t>
            </w:r>
          </w:p>
          <w:p w14:paraId="589E5E60">
            <w:pPr>
              <w:pStyle w:val="58"/>
              <w:ind w:firstLine="482"/>
              <w:rPr>
                <w:rFonts w:hint="eastAsia" w:ascii="Times New Roman" w:hAnsi="Times New Roman" w:eastAsia="宋体" w:cs="宋体"/>
                <w:b/>
                <w:bCs/>
                <w:color w:val="auto"/>
                <w:sz w:val="24"/>
                <w:highlight w:val="red"/>
                <w:lang w:eastAsia="zh-CN"/>
              </w:rPr>
            </w:pPr>
            <w:r>
              <w:rPr>
                <w:rFonts w:hint="eastAsia" w:ascii="Times New Roman" w:hAnsi="Times New Roman" w:eastAsia="宋体" w:cs="宋体"/>
                <w:color w:val="auto"/>
                <w:sz w:val="24"/>
                <w:lang w:eastAsia="zh-CN"/>
              </w:rPr>
              <w:t>根据《中华人民共和国环境影响评价法》、《建设项目环境保护管理条例》（国务院令第682号令），建设项目应履行环境影响评价制度。依据《建设项目环境影响评价分类管理名录》(2021版)：二十八、黑色金属冶炼和压延加工业，</w:t>
            </w:r>
            <w:r>
              <w:rPr>
                <w:rFonts w:hint="eastAsia" w:ascii="Times New Roman" w:hAnsi="Times New Roman" w:eastAsia="宋体" w:cs="宋体"/>
                <w:color w:val="auto"/>
                <w:sz w:val="24"/>
                <w:lang w:val="en-US" w:eastAsia="zh-CN"/>
              </w:rPr>
              <w:t>63钢压延加工中的“其他”类别</w:t>
            </w:r>
            <w:r>
              <w:rPr>
                <w:rFonts w:hint="eastAsia" w:ascii="Times New Roman" w:hAnsi="Times New Roman" w:eastAsia="宋体" w:cs="宋体"/>
                <w:color w:val="auto"/>
                <w:sz w:val="24"/>
                <w:lang w:eastAsia="zh-CN"/>
              </w:rPr>
              <w:t>故应编制环境影响报告表。受云南通海佳康型材有限公司的委托，由云南绿诚环境科技有限公司承担本项目环境影响报告表的编制工作（详见附件1）。</w:t>
            </w:r>
            <w:r>
              <w:rPr>
                <w:rFonts w:hint="eastAsia" w:ascii="Times New Roman" w:hAnsi="Times New Roman" w:eastAsia="宋体" w:cs="宋体"/>
                <w:b/>
                <w:bCs/>
                <w:color w:val="auto"/>
                <w:sz w:val="24"/>
                <w:highlight w:val="none"/>
                <w:lang w:eastAsia="zh-CN"/>
              </w:rPr>
              <w:t>玉溪市生态环境局已于2025年</w:t>
            </w:r>
            <w:r>
              <w:rPr>
                <w:rFonts w:hint="eastAsia" w:ascii="Times New Roman" w:hAnsi="Times New Roman" w:cs="宋体"/>
                <w:b/>
                <w:bCs/>
                <w:color w:val="auto"/>
                <w:sz w:val="24"/>
                <w:highlight w:val="none"/>
                <w:lang w:val="en-US" w:eastAsia="zh-CN"/>
              </w:rPr>
              <w:t>11</w:t>
            </w:r>
            <w:r>
              <w:rPr>
                <w:rFonts w:hint="eastAsia" w:ascii="Times New Roman" w:hAnsi="Times New Roman" w:eastAsia="宋体" w:cs="宋体"/>
                <w:b/>
                <w:bCs/>
                <w:color w:val="auto"/>
                <w:sz w:val="24"/>
                <w:highlight w:val="none"/>
                <w:lang w:eastAsia="zh-CN"/>
              </w:rPr>
              <w:t>月</w:t>
            </w:r>
            <w:r>
              <w:rPr>
                <w:rFonts w:hint="eastAsia" w:ascii="Times New Roman" w:hAnsi="Times New Roman" w:cs="宋体"/>
                <w:b/>
                <w:bCs/>
                <w:color w:val="auto"/>
                <w:sz w:val="24"/>
                <w:highlight w:val="none"/>
                <w:lang w:val="en-US" w:eastAsia="zh-CN"/>
              </w:rPr>
              <w:t>10</w:t>
            </w:r>
            <w:r>
              <w:rPr>
                <w:rFonts w:hint="eastAsia" w:ascii="Times New Roman" w:hAnsi="Times New Roman" w:eastAsia="宋体" w:cs="宋体"/>
                <w:b/>
                <w:bCs/>
                <w:color w:val="auto"/>
                <w:sz w:val="24"/>
                <w:highlight w:val="none"/>
                <w:lang w:eastAsia="zh-CN"/>
              </w:rPr>
              <w:t>日就本项目未批先建问题立案</w:t>
            </w:r>
            <w:r>
              <w:rPr>
                <w:rFonts w:hint="eastAsia" w:ascii="Times New Roman" w:hAnsi="Times New Roman" w:cs="宋体"/>
                <w:b/>
                <w:bCs/>
                <w:color w:val="auto"/>
                <w:sz w:val="24"/>
                <w:highlight w:val="none"/>
                <w:lang w:val="en-US" w:eastAsia="zh-CN"/>
              </w:rPr>
              <w:t>调查</w:t>
            </w:r>
            <w:r>
              <w:rPr>
                <w:rFonts w:hint="eastAsia" w:ascii="Times New Roman" w:hAnsi="Times New Roman" w:eastAsia="宋体" w:cs="宋体"/>
                <w:b/>
                <w:bCs/>
                <w:color w:val="auto"/>
                <w:sz w:val="24"/>
                <w:highlight w:val="none"/>
                <w:lang w:eastAsia="zh-CN"/>
              </w:rPr>
              <w:t>，目前行政处罚相关手续正在办理中。</w:t>
            </w:r>
          </w:p>
          <w:p w14:paraId="50752957">
            <w:pPr>
              <w:adjustRightInd w:val="0"/>
              <w:snapToGrid w:val="0"/>
              <w:spacing w:line="360" w:lineRule="auto"/>
              <w:ind w:firstLine="480" w:firstLineChars="200"/>
              <w:jc w:val="left"/>
              <w:rPr>
                <w:bCs/>
                <w:color w:val="auto"/>
                <w:sz w:val="24"/>
              </w:rPr>
            </w:pPr>
            <w:r>
              <w:rPr>
                <w:rFonts w:hint="eastAsia"/>
                <w:bCs/>
                <w:color w:val="auto"/>
                <w:sz w:val="24"/>
              </w:rPr>
              <w:t>本次评价任务为“年产5万吨焊管生产线建设项目”补办环评手续，重点分析、预测及评估项目实施后可能造成的环境影响，提出预防或减轻不良环境影响的对策措施；同时梳理已建工程存在的环境问题，制定针对性整改方案。</w:t>
            </w:r>
          </w:p>
          <w:p w14:paraId="457D49CE">
            <w:pPr>
              <w:pStyle w:val="58"/>
              <w:ind w:firstLine="482"/>
              <w:rPr>
                <w:rFonts w:ascii="Times New Roman" w:hAnsi="Times New Roman" w:eastAsia="宋体"/>
                <w:b/>
                <w:bCs/>
                <w:color w:val="auto"/>
              </w:rPr>
            </w:pPr>
            <w:r>
              <w:rPr>
                <w:rFonts w:hint="eastAsia" w:ascii="Times New Roman" w:hAnsi="Times New Roman"/>
                <w:b/>
                <w:bCs/>
                <w:color w:val="auto"/>
                <w:lang w:val="en-US" w:eastAsia="zh-CN"/>
              </w:rPr>
              <w:t>2.</w:t>
            </w:r>
            <w:r>
              <w:rPr>
                <w:rFonts w:ascii="Times New Roman" w:hAnsi="Times New Roman" w:eastAsia="宋体"/>
                <w:b/>
                <w:bCs/>
                <w:color w:val="auto"/>
              </w:rPr>
              <w:t>项目名称、地点、建设单位及建设性质等</w:t>
            </w:r>
          </w:p>
          <w:p w14:paraId="02B074A6">
            <w:pPr>
              <w:pStyle w:val="58"/>
              <w:ind w:firstLine="480"/>
              <w:rPr>
                <w:rFonts w:hint="eastAsia" w:ascii="Times New Roman" w:hAnsi="Times New Roman" w:eastAsia="宋体"/>
                <w:snapToGrid w:val="0"/>
                <w:color w:val="auto"/>
                <w:kern w:val="24"/>
                <w:sz w:val="24"/>
                <w:lang w:eastAsia="zh-CN"/>
              </w:rPr>
            </w:pPr>
            <w:r>
              <w:rPr>
                <w:rFonts w:ascii="Times New Roman" w:hAnsi="Times New Roman" w:eastAsia="宋体"/>
                <w:color w:val="auto"/>
                <w:sz w:val="24"/>
                <w:lang w:val="zh-CN"/>
              </w:rPr>
              <w:t>项目名称：</w:t>
            </w:r>
            <w:r>
              <w:rPr>
                <w:rFonts w:hint="eastAsia" w:ascii="Times New Roman" w:hAnsi="Times New Roman" w:eastAsia="宋体"/>
                <w:color w:val="auto"/>
                <w:sz w:val="24"/>
                <w:lang w:eastAsia="zh-CN"/>
              </w:rPr>
              <w:t>年产5万吨焊管生产线建设项目</w:t>
            </w:r>
          </w:p>
          <w:p w14:paraId="1A510C58">
            <w:pPr>
              <w:pStyle w:val="58"/>
              <w:ind w:firstLine="480"/>
              <w:rPr>
                <w:rFonts w:ascii="Times New Roman" w:hAnsi="Times New Roman" w:eastAsia="宋体"/>
                <w:color w:val="auto"/>
                <w:sz w:val="24"/>
                <w:lang w:val="zh-CN"/>
              </w:rPr>
            </w:pPr>
            <w:r>
              <w:rPr>
                <w:rFonts w:ascii="Times New Roman" w:hAnsi="Times New Roman" w:eastAsia="宋体"/>
                <w:color w:val="auto"/>
                <w:sz w:val="24"/>
                <w:lang w:val="zh-CN"/>
              </w:rPr>
              <w:t>建设单位：</w:t>
            </w:r>
            <w:r>
              <w:rPr>
                <w:rFonts w:hint="eastAsia" w:ascii="Times New Roman" w:hAnsi="Times New Roman" w:eastAsia="宋体" w:cs="宋体"/>
                <w:color w:val="auto"/>
                <w:sz w:val="24"/>
                <w:lang w:eastAsia="zh-CN"/>
              </w:rPr>
              <w:t>云南通海佳康型材有限公司</w:t>
            </w:r>
          </w:p>
          <w:p w14:paraId="53AC01F5">
            <w:pPr>
              <w:pStyle w:val="58"/>
              <w:ind w:firstLine="480"/>
              <w:rPr>
                <w:rFonts w:hint="eastAsia" w:ascii="Times New Roman" w:hAnsi="Times New Roman" w:eastAsia="宋体"/>
                <w:color w:val="auto"/>
                <w:sz w:val="24"/>
                <w:lang w:val="zh-CN" w:eastAsia="zh-CN"/>
              </w:rPr>
            </w:pPr>
            <w:r>
              <w:rPr>
                <w:rFonts w:ascii="Times New Roman" w:hAnsi="Times New Roman" w:eastAsia="宋体"/>
                <w:color w:val="auto"/>
                <w:sz w:val="24"/>
                <w:lang w:val="zh-CN"/>
              </w:rPr>
              <w:t>投资总额：</w:t>
            </w:r>
            <w:r>
              <w:rPr>
                <w:rFonts w:hint="eastAsia" w:ascii="Times New Roman" w:hAnsi="Times New Roman" w:eastAsia="宋体"/>
                <w:color w:val="auto"/>
                <w:sz w:val="24"/>
                <w:lang w:val="en-US" w:eastAsia="zh-CN"/>
              </w:rPr>
              <w:t>100万元</w:t>
            </w:r>
          </w:p>
          <w:p w14:paraId="6868E7A5">
            <w:pPr>
              <w:pStyle w:val="58"/>
              <w:ind w:firstLine="480"/>
              <w:rPr>
                <w:rFonts w:ascii="Times New Roman" w:hAnsi="Times New Roman" w:eastAsia="宋体"/>
                <w:color w:val="auto"/>
                <w:sz w:val="24"/>
                <w:lang w:val="zh-CN"/>
              </w:rPr>
            </w:pPr>
            <w:r>
              <w:rPr>
                <w:rFonts w:ascii="Times New Roman" w:hAnsi="Times New Roman" w:eastAsia="宋体"/>
                <w:color w:val="auto"/>
                <w:sz w:val="24"/>
                <w:lang w:val="zh-CN"/>
              </w:rPr>
              <w:t>建设性质：</w:t>
            </w:r>
            <w:r>
              <w:rPr>
                <w:rFonts w:hint="eastAsia" w:ascii="Times New Roman" w:hAnsi="Times New Roman" w:eastAsia="宋体"/>
                <w:color w:val="auto"/>
                <w:sz w:val="24"/>
                <w:lang w:val="en-US" w:eastAsia="zh-CN"/>
              </w:rPr>
              <w:t>改</w:t>
            </w:r>
            <w:r>
              <w:rPr>
                <w:rFonts w:hint="eastAsia" w:ascii="Times New Roman" w:hAnsi="Times New Roman" w:eastAsia="宋体"/>
                <w:color w:val="auto"/>
                <w:sz w:val="24"/>
                <w:lang w:val="zh-CN"/>
              </w:rPr>
              <w:t>建</w:t>
            </w:r>
          </w:p>
          <w:p w14:paraId="7DB7CDA5">
            <w:pPr>
              <w:pStyle w:val="58"/>
              <w:ind w:firstLine="480"/>
              <w:rPr>
                <w:rFonts w:hint="eastAsia" w:ascii="Times New Roman" w:hAnsi="Times New Roman" w:eastAsia="宋体"/>
                <w:color w:val="auto"/>
                <w:kern w:val="24"/>
                <w:sz w:val="24"/>
                <w:lang w:val="zh-CN" w:eastAsia="zh-CN"/>
              </w:rPr>
            </w:pPr>
            <w:r>
              <w:rPr>
                <w:rFonts w:ascii="Times New Roman" w:hAnsi="Times New Roman" w:eastAsia="宋体"/>
                <w:color w:val="auto"/>
                <w:kern w:val="24"/>
                <w:sz w:val="24"/>
                <w:lang w:val="zh-CN"/>
              </w:rPr>
              <w:t>建设地点：</w:t>
            </w:r>
            <w:r>
              <w:rPr>
                <w:rFonts w:hint="eastAsia" w:ascii="Times New Roman" w:hAnsi="Times New Roman" w:eastAsia="宋体"/>
                <w:color w:val="auto"/>
                <w:sz w:val="24"/>
                <w:lang w:eastAsia="zh-CN"/>
              </w:rPr>
              <w:t>玉溪市通海县四街镇二街村白石头地</w:t>
            </w:r>
          </w:p>
          <w:p w14:paraId="541A47BB">
            <w:pPr>
              <w:pStyle w:val="58"/>
              <w:ind w:firstLine="480"/>
              <w:rPr>
                <w:rFonts w:ascii="Times New Roman" w:hAnsi="Times New Roman" w:eastAsia="宋体"/>
                <w:color w:val="auto"/>
                <w:sz w:val="24"/>
                <w:highlight w:val="none"/>
              </w:rPr>
            </w:pPr>
            <w:bookmarkStart w:id="9" w:name="_Toc22318"/>
            <w:r>
              <w:rPr>
                <w:rFonts w:ascii="Times New Roman" w:hAnsi="Times New Roman" w:eastAsia="宋体"/>
                <w:color w:val="auto"/>
                <w:sz w:val="24"/>
                <w:highlight w:val="none"/>
              </w:rPr>
              <w:t>建设规模：</w:t>
            </w:r>
            <w:bookmarkEnd w:id="9"/>
            <w:r>
              <w:rPr>
                <w:rFonts w:hint="eastAsia" w:ascii="Times New Roman" w:hAnsi="Times New Roman" w:eastAsia="宋体"/>
                <w:color w:val="auto"/>
                <w:sz w:val="24"/>
                <w:highlight w:val="none"/>
                <w:lang w:val="en-US" w:eastAsia="zh-CN"/>
              </w:rPr>
              <w:t>项目用地面积11300平方米，项目利用原有生产车间、原料及成品仓库、办公楼及其他配套设施；购置安装焊管机生产线5条，形成年产5万吨焊管生产规模。</w:t>
            </w:r>
          </w:p>
          <w:p w14:paraId="0AB6C5E6">
            <w:pPr>
              <w:pStyle w:val="58"/>
              <w:ind w:firstLine="482"/>
              <w:rPr>
                <w:rFonts w:ascii="Times New Roman" w:hAnsi="Times New Roman" w:eastAsia="宋体"/>
                <w:b/>
                <w:bCs/>
                <w:color w:val="auto"/>
                <w:kern w:val="0"/>
                <w:szCs w:val="20"/>
              </w:rPr>
            </w:pPr>
            <w:r>
              <w:rPr>
                <w:rFonts w:hint="eastAsia" w:ascii="Times New Roman" w:hAnsi="Times New Roman"/>
                <w:b/>
                <w:bCs/>
                <w:color w:val="auto"/>
                <w:kern w:val="0"/>
                <w:szCs w:val="20"/>
                <w:lang w:val="en-US" w:eastAsia="zh-CN"/>
              </w:rPr>
              <w:t>3.</w:t>
            </w:r>
            <w:r>
              <w:rPr>
                <w:rFonts w:ascii="Times New Roman" w:hAnsi="Times New Roman" w:eastAsia="宋体"/>
                <w:b/>
                <w:bCs/>
                <w:color w:val="auto"/>
                <w:kern w:val="0"/>
                <w:szCs w:val="20"/>
              </w:rPr>
              <w:t>工程内容及规模</w:t>
            </w:r>
          </w:p>
          <w:p w14:paraId="4075B587">
            <w:pPr>
              <w:pStyle w:val="58"/>
              <w:ind w:firstLine="480"/>
              <w:rPr>
                <w:rFonts w:hint="default" w:ascii="Times New Roman" w:hAnsi="Times New Roman" w:eastAsia="宋体"/>
                <w:color w:val="auto"/>
                <w:kern w:val="1"/>
                <w:sz w:val="24"/>
                <w:szCs w:val="20"/>
                <w:lang w:val="en-US"/>
              </w:rPr>
            </w:pPr>
            <w:r>
              <w:rPr>
                <w:rFonts w:hint="eastAsia" w:ascii="Times New Roman" w:hAnsi="Times New Roman" w:eastAsia="宋体"/>
                <w:color w:val="auto"/>
                <w:sz w:val="24"/>
                <w:lang w:eastAsia="zh-CN"/>
              </w:rPr>
              <w:t>本项目占地面积</w:t>
            </w:r>
            <w:r>
              <w:rPr>
                <w:rFonts w:hint="eastAsia" w:ascii="Times New Roman" w:hAnsi="Times New Roman" w:eastAsia="宋体"/>
                <w:color w:val="auto"/>
                <w:sz w:val="24"/>
                <w:lang w:val="en-US" w:eastAsia="zh-CN"/>
              </w:rPr>
              <w:t>11300m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（16.95亩），厂房为钢结构厂房，</w:t>
            </w:r>
            <w:r>
              <w:rPr>
                <w:rFonts w:hint="eastAsia" w:ascii="Times New Roman" w:hAnsi="Times New Roman" w:eastAsia="宋体"/>
                <w:color w:val="auto"/>
                <w:sz w:val="24"/>
                <w:lang w:eastAsia="zh-CN"/>
              </w:rPr>
              <w:t>本项目在原有厂区内进行改造，沿用原有</w:t>
            </w:r>
            <w:r>
              <w:rPr>
                <w:rFonts w:hint="eastAsia" w:ascii="Times New Roman" w:hAnsi="Times New Roman" w:eastAsia="宋体"/>
                <w:color w:val="auto"/>
                <w:sz w:val="24"/>
                <w:lang w:val="en-US" w:eastAsia="zh-CN"/>
              </w:rPr>
              <w:t>2个生产车间和3个存储车间，</w:t>
            </w:r>
            <w:r>
              <w:rPr>
                <w:rFonts w:hint="eastAsia" w:ascii="Times New Roman" w:hAnsi="Times New Roman"/>
                <w:color w:val="auto"/>
                <w:sz w:val="24"/>
                <w:lang w:val="en-US" w:eastAsia="zh-CN"/>
              </w:rPr>
              <w:t>建设</w:t>
            </w:r>
            <w:r>
              <w:rPr>
                <w:rFonts w:hint="eastAsia" w:ascii="Times New Roman" w:hAnsi="Times New Roman" w:eastAsia="宋体"/>
                <w:color w:val="auto"/>
                <w:sz w:val="24"/>
                <w:lang w:val="en-US" w:eastAsia="zh-CN"/>
              </w:rPr>
              <w:t>5条高频焊管生产线，同时配套循环冷却水、变压供配电系统、压缩空气系统、道路运输系统等，形成年产5万吨焊管生产规模</w:t>
            </w:r>
            <w:r>
              <w:rPr>
                <w:rFonts w:hint="eastAsia" w:ascii="Times New Roman" w:hAnsi="Times New Roman" w:eastAsia="宋体"/>
                <w:color w:val="auto"/>
                <w:kern w:val="0"/>
                <w:sz w:val="24"/>
              </w:rPr>
              <w:t>。</w:t>
            </w:r>
            <w:r>
              <w:rPr>
                <w:rFonts w:hint="eastAsia"/>
                <w:bCs/>
                <w:color w:val="auto"/>
                <w:sz w:val="24"/>
              </w:rPr>
              <w:t>目前已建成</w:t>
            </w:r>
            <w:r>
              <w:rPr>
                <w:rFonts w:hint="eastAsia"/>
                <w:bCs/>
                <w:color w:val="auto"/>
                <w:sz w:val="24"/>
                <w:lang w:val="en-US" w:eastAsia="zh-CN"/>
              </w:rPr>
              <w:t>4</w:t>
            </w:r>
            <w:r>
              <w:rPr>
                <w:rFonts w:hint="eastAsia"/>
                <w:bCs/>
                <w:color w:val="auto"/>
                <w:sz w:val="24"/>
              </w:rPr>
              <w:t>条焊管生产线，分别为</w:t>
            </w:r>
            <w:r>
              <w:rPr>
                <w:rFonts w:hint="eastAsia"/>
                <w:bCs/>
                <w:color w:val="auto"/>
                <w:sz w:val="24"/>
                <w:lang w:eastAsia="zh-CN"/>
              </w:rPr>
              <w:t>：</w:t>
            </w:r>
            <w:r>
              <w:rPr>
                <w:rFonts w:hint="eastAsia"/>
                <w:bCs/>
                <w:color w:val="auto"/>
                <w:sz w:val="24"/>
              </w:rPr>
              <w:t>位于</w:t>
            </w:r>
            <w:r>
              <w:rPr>
                <w:rFonts w:hint="eastAsia"/>
                <w:bCs/>
                <w:color w:val="auto"/>
                <w:sz w:val="24"/>
                <w:lang w:val="en-US" w:eastAsia="zh-CN"/>
              </w:rPr>
              <w:t>1#</w:t>
            </w:r>
            <w:r>
              <w:rPr>
                <w:rFonts w:hint="eastAsia"/>
                <w:bCs/>
                <w:color w:val="auto"/>
                <w:sz w:val="24"/>
              </w:rPr>
              <w:t>车间的</w:t>
            </w:r>
            <w:r>
              <w:rPr>
                <w:rFonts w:hint="eastAsia"/>
                <w:bCs/>
                <w:color w:val="auto"/>
                <w:sz w:val="24"/>
                <w:lang w:val="en-US" w:eastAsia="zh-CN"/>
              </w:rPr>
              <w:t>3</w:t>
            </w:r>
            <w:r>
              <w:rPr>
                <w:rFonts w:hint="eastAsia"/>
                <w:bCs/>
                <w:color w:val="auto"/>
                <w:sz w:val="24"/>
              </w:rPr>
              <w:t>条焊管生产线，位于</w:t>
            </w:r>
            <w:r>
              <w:rPr>
                <w:rFonts w:hint="eastAsia"/>
                <w:bCs/>
                <w:color w:val="auto"/>
                <w:sz w:val="24"/>
                <w:lang w:val="en-US" w:eastAsia="zh-CN"/>
              </w:rPr>
              <w:t>2#</w:t>
            </w:r>
            <w:r>
              <w:rPr>
                <w:rFonts w:hint="eastAsia"/>
                <w:bCs/>
                <w:color w:val="auto"/>
                <w:sz w:val="24"/>
              </w:rPr>
              <w:t>车间的</w:t>
            </w:r>
            <w:r>
              <w:rPr>
                <w:rFonts w:hint="eastAsia"/>
                <w:bCs/>
                <w:color w:val="auto"/>
                <w:sz w:val="24"/>
                <w:lang w:val="en-US" w:eastAsia="zh-CN"/>
              </w:rPr>
              <w:t>1</w:t>
            </w:r>
            <w:r>
              <w:rPr>
                <w:rFonts w:hint="eastAsia"/>
                <w:bCs/>
                <w:color w:val="auto"/>
                <w:sz w:val="24"/>
              </w:rPr>
              <w:t>条焊管生产线</w:t>
            </w:r>
            <w:r>
              <w:rPr>
                <w:rFonts w:hint="eastAsia" w:ascii="Times New Roman" w:hAnsi="Times New Roman"/>
                <w:color w:val="auto"/>
                <w:kern w:val="0"/>
                <w:sz w:val="24"/>
                <w:lang w:eastAsia="zh-CN"/>
              </w:rPr>
              <w:t>，</w:t>
            </w:r>
            <w:r>
              <w:rPr>
                <w:rFonts w:hint="eastAsia" w:ascii="Times New Roman" w:hAnsi="Times New Roman" w:eastAsia="宋体"/>
                <w:color w:val="auto"/>
                <w:kern w:val="0"/>
                <w:sz w:val="24"/>
              </w:rPr>
              <w:t>项目主要建设工程内容见下</w:t>
            </w:r>
            <w:r>
              <w:rPr>
                <w:rFonts w:hint="eastAsia" w:ascii="Times New Roman" w:hAnsi="Times New Roman" w:eastAsia="宋体"/>
                <w:color w:val="auto"/>
                <w:sz w:val="24"/>
                <w:szCs w:val="20"/>
              </w:rPr>
              <w:t>表</w:t>
            </w:r>
            <w:r>
              <w:rPr>
                <w:rFonts w:hint="eastAsia" w:ascii="Times New Roman" w:hAnsi="Times New Roman" w:eastAsia="宋体"/>
                <w:color w:val="auto"/>
                <w:sz w:val="24"/>
                <w:highlight w:val="none"/>
                <w:lang w:val="en-US" w:eastAsia="zh-CN"/>
              </w:rPr>
              <w:t>。</w:t>
            </w:r>
          </w:p>
          <w:p w14:paraId="5F309233">
            <w:pPr>
              <w:pStyle w:val="54"/>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表2.1.</w:t>
            </w:r>
            <w:r>
              <w:rPr>
                <w:rFonts w:hint="eastAsia" w:ascii="Times New Roman" w:hAnsi="Times New Roman" w:eastAsia="宋体" w:cs="宋体"/>
                <w:b/>
                <w:bCs/>
                <w:color w:val="auto"/>
                <w:sz w:val="24"/>
                <w:lang w:val="en-US" w:eastAsia="zh-CN"/>
              </w:rPr>
              <w:t>1</w:t>
            </w:r>
            <w:r>
              <w:rPr>
                <w:rFonts w:hint="eastAsia" w:ascii="Times New Roman" w:hAnsi="Times New Roman" w:eastAsia="宋体" w:cs="宋体"/>
                <w:b/>
                <w:bCs/>
                <w:color w:val="auto"/>
                <w:sz w:val="24"/>
              </w:rPr>
              <w:t>-1本项目工程组成一览表</w:t>
            </w:r>
          </w:p>
          <w:tbl>
            <w:tblPr>
              <w:tblStyle w:val="24"/>
              <w:tblW w:w="829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426"/>
              <w:gridCol w:w="861"/>
              <w:gridCol w:w="5324"/>
              <w:gridCol w:w="983"/>
            </w:tblGrid>
            <w:tr w14:paraId="06DB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gridSpan w:val="3"/>
                  <w:shd w:val="clear" w:color="auto" w:fill="D9D9D9"/>
                  <w:noWrap w:val="0"/>
                  <w:vAlign w:val="top"/>
                </w:tcPr>
                <w:p w14:paraId="3F08569E">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名称</w:t>
                  </w:r>
                </w:p>
              </w:tc>
              <w:tc>
                <w:tcPr>
                  <w:tcW w:w="5324" w:type="dxa"/>
                  <w:shd w:val="clear" w:color="auto" w:fill="D9D9D9"/>
                  <w:noWrap w:val="0"/>
                  <w:vAlign w:val="top"/>
                </w:tcPr>
                <w:p w14:paraId="7AEEA2D3">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建设内容及规模</w:t>
                  </w:r>
                </w:p>
              </w:tc>
              <w:tc>
                <w:tcPr>
                  <w:tcW w:w="983" w:type="dxa"/>
                  <w:shd w:val="clear" w:color="auto" w:fill="D9D9D9"/>
                  <w:noWrap w:val="0"/>
                  <w:vAlign w:val="top"/>
                </w:tcPr>
                <w:p w14:paraId="3F0BA578">
                  <w:pPr>
                    <w:tabs>
                      <w:tab w:val="left" w:pos="5220"/>
                    </w:tabs>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备注</w:t>
                  </w:r>
                </w:p>
              </w:tc>
            </w:tr>
            <w:tr w14:paraId="4478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698" w:type="dxa"/>
                  <w:vMerge w:val="restart"/>
                  <w:noWrap w:val="0"/>
                  <w:vAlign w:val="center"/>
                </w:tcPr>
                <w:p w14:paraId="38D2A9AF">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主体工程</w:t>
                  </w:r>
                </w:p>
              </w:tc>
              <w:tc>
                <w:tcPr>
                  <w:tcW w:w="1287" w:type="dxa"/>
                  <w:gridSpan w:val="2"/>
                  <w:noWrap w:val="0"/>
                  <w:vAlign w:val="center"/>
                </w:tcPr>
                <w:p w14:paraId="590A7C56">
                  <w:pPr>
                    <w:adjustRightInd w:val="0"/>
                    <w:snapToGrid w:val="0"/>
                    <w:jc w:val="center"/>
                    <w:rPr>
                      <w:rFonts w:ascii="Times New Roman" w:hAnsi="Times New Roman" w:eastAsia="宋体"/>
                      <w:color w:val="auto"/>
                      <w:kern w:val="1"/>
                      <w:szCs w:val="21"/>
                    </w:rPr>
                  </w:pPr>
                  <w:r>
                    <w:rPr>
                      <w:rFonts w:hint="eastAsia" w:ascii="Times New Roman" w:hAnsi="Times New Roman" w:eastAsia="宋体"/>
                      <w:color w:val="auto"/>
                      <w:kern w:val="1"/>
                      <w:szCs w:val="21"/>
                      <w:lang w:val="en-US" w:eastAsia="zh-CN"/>
                    </w:rPr>
                    <w:t>1#生产车间</w:t>
                  </w:r>
                </w:p>
              </w:tc>
              <w:tc>
                <w:tcPr>
                  <w:tcW w:w="5324" w:type="dxa"/>
                  <w:tcBorders>
                    <w:bottom w:val="single" w:color="auto" w:sz="4" w:space="0"/>
                  </w:tcBorders>
                  <w:noWrap w:val="0"/>
                  <w:vAlign w:val="center"/>
                </w:tcPr>
                <w:p w14:paraId="2E5D17EF">
                  <w:pPr>
                    <w:adjustRightInd w:val="0"/>
                    <w:snapToGrid w:val="0"/>
                    <w:rPr>
                      <w:rFonts w:hint="default" w:ascii="Times New Roman" w:hAnsi="Times New Roman" w:eastAsia="宋体"/>
                      <w:color w:val="auto"/>
                      <w:kern w:val="1"/>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2612.38</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rPr>
                    <w:t>，生产车间由</w:t>
                  </w:r>
                  <w:r>
                    <w:rPr>
                      <w:rFonts w:hint="eastAsia" w:ascii="Times New Roman" w:hAnsi="Times New Roman" w:eastAsia="宋体"/>
                      <w:color w:val="auto"/>
                      <w:lang w:eastAsia="zh-CN"/>
                    </w:rPr>
                    <w:t>西</w:t>
                  </w:r>
                  <w:r>
                    <w:rPr>
                      <w:rFonts w:hint="eastAsia" w:ascii="Times New Roman" w:hAnsi="Times New Roman" w:eastAsia="宋体"/>
                      <w:color w:val="auto"/>
                    </w:rPr>
                    <w:t>至</w:t>
                  </w:r>
                  <w:r>
                    <w:rPr>
                      <w:rFonts w:hint="eastAsia" w:ascii="Times New Roman" w:hAnsi="Times New Roman" w:eastAsia="宋体"/>
                      <w:color w:val="auto"/>
                      <w:lang w:eastAsia="zh-CN"/>
                    </w:rPr>
                    <w:t>东</w:t>
                  </w:r>
                  <w:r>
                    <w:rPr>
                      <w:rFonts w:hint="eastAsia" w:ascii="Times New Roman" w:hAnsi="Times New Roman" w:eastAsia="宋体"/>
                      <w:color w:val="auto"/>
                    </w:rPr>
                    <w:t>依次布设</w:t>
                  </w:r>
                  <w:r>
                    <w:rPr>
                      <w:rFonts w:hint="eastAsia" w:ascii="Times New Roman" w:hAnsi="Times New Roman" w:eastAsia="宋体"/>
                      <w:color w:val="auto"/>
                      <w:lang w:val="en-US" w:eastAsia="zh-CN"/>
                    </w:rPr>
                    <w:t>3</w:t>
                  </w:r>
                  <w:r>
                    <w:rPr>
                      <w:rFonts w:hint="eastAsia" w:ascii="Times New Roman" w:hAnsi="Times New Roman" w:eastAsia="宋体"/>
                      <w:color w:val="auto"/>
                    </w:rPr>
                    <w:t>条</w:t>
                  </w:r>
                  <w:r>
                    <w:rPr>
                      <w:rFonts w:hint="eastAsia" w:ascii="Times New Roman" w:hAnsi="Times New Roman" w:eastAsia="宋体"/>
                      <w:color w:val="auto"/>
                      <w:lang w:eastAsia="zh-CN"/>
                    </w:rPr>
                    <w:t>高频焊管</w:t>
                  </w:r>
                  <w:r>
                    <w:rPr>
                      <w:rFonts w:hint="eastAsia" w:ascii="Times New Roman" w:hAnsi="Times New Roman" w:eastAsia="宋体"/>
                      <w:color w:val="auto"/>
                    </w:rPr>
                    <w:t>生产线</w:t>
                  </w:r>
                  <w:r>
                    <w:rPr>
                      <w:rFonts w:hint="eastAsia" w:ascii="Times New Roman" w:hAnsi="Times New Roman" w:eastAsia="宋体"/>
                      <w:color w:val="auto"/>
                      <w:kern w:val="1"/>
                      <w:szCs w:val="21"/>
                      <w:vertAlign w:val="baseline"/>
                      <w:lang w:val="en-US" w:eastAsia="zh-CN"/>
                    </w:rPr>
                    <w:t>。</w:t>
                  </w:r>
                  <w:r>
                    <w:rPr>
                      <w:rFonts w:hint="eastAsia"/>
                      <w:color w:val="auto"/>
                      <w:kern w:val="1"/>
                      <w:szCs w:val="21"/>
                      <w:vertAlign w:val="baseline"/>
                      <w:lang w:val="en-US" w:eastAsia="zh-CN"/>
                    </w:rPr>
                    <w:t>现已建设完成。</w:t>
                  </w:r>
                </w:p>
              </w:tc>
              <w:tc>
                <w:tcPr>
                  <w:tcW w:w="983" w:type="dxa"/>
                  <w:tcBorders>
                    <w:bottom w:val="single" w:color="auto" w:sz="4" w:space="0"/>
                  </w:tcBorders>
                  <w:noWrap w:val="0"/>
                  <w:vAlign w:val="center"/>
                </w:tcPr>
                <w:p w14:paraId="19D9E6C3">
                  <w:pPr>
                    <w:adjustRightInd w:val="0"/>
                    <w:snapToGrid w:val="0"/>
                    <w:jc w:val="center"/>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已建成厂房</w:t>
                  </w:r>
                </w:p>
              </w:tc>
            </w:tr>
            <w:tr w14:paraId="1442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698" w:type="dxa"/>
                  <w:vMerge w:val="continue"/>
                  <w:noWrap w:val="0"/>
                  <w:vAlign w:val="center"/>
                </w:tcPr>
                <w:p w14:paraId="13E000E8">
                  <w:pPr>
                    <w:tabs>
                      <w:tab w:val="left" w:pos="5220"/>
                    </w:tabs>
                    <w:adjustRightInd w:val="0"/>
                    <w:snapToGrid w:val="0"/>
                    <w:jc w:val="center"/>
                    <w:rPr>
                      <w:rFonts w:ascii="Times New Roman" w:hAnsi="Times New Roman" w:eastAsia="宋体"/>
                      <w:color w:val="auto"/>
                      <w:szCs w:val="21"/>
                    </w:rPr>
                  </w:pPr>
                </w:p>
              </w:tc>
              <w:tc>
                <w:tcPr>
                  <w:tcW w:w="1287" w:type="dxa"/>
                  <w:gridSpan w:val="2"/>
                  <w:noWrap w:val="0"/>
                  <w:vAlign w:val="center"/>
                </w:tcPr>
                <w:p w14:paraId="0A904A0A">
                  <w:pPr>
                    <w:adjustRightInd w:val="0"/>
                    <w:snapToGrid w:val="0"/>
                    <w:jc w:val="center"/>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2#生产车间</w:t>
                  </w:r>
                </w:p>
              </w:tc>
              <w:tc>
                <w:tcPr>
                  <w:tcW w:w="5324" w:type="dxa"/>
                  <w:tcBorders>
                    <w:bottom w:val="single" w:color="auto" w:sz="4" w:space="0"/>
                  </w:tcBorders>
                  <w:noWrap w:val="0"/>
                  <w:vAlign w:val="center"/>
                </w:tcPr>
                <w:p w14:paraId="518690B0">
                  <w:pPr>
                    <w:adjustRightInd w:val="0"/>
                    <w:snapToGrid w:val="0"/>
                    <w:rPr>
                      <w:rFonts w:hint="default" w:ascii="Times New Roman" w:hAnsi="Times New Roman" w:eastAsia="宋体"/>
                      <w:color w:val="auto"/>
                      <w:kern w:val="1"/>
                      <w:szCs w:val="21"/>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1915.48</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H=15m</w:t>
                  </w:r>
                  <w:r>
                    <w:rPr>
                      <w:rFonts w:hint="eastAsia" w:ascii="Times New Roman" w:hAnsi="Times New Roman" w:eastAsia="宋体"/>
                      <w:color w:val="auto"/>
                    </w:rPr>
                    <w:t>，生产车间由</w:t>
                  </w:r>
                  <w:r>
                    <w:rPr>
                      <w:rFonts w:hint="eastAsia" w:ascii="Times New Roman" w:hAnsi="Times New Roman" w:eastAsia="宋体"/>
                      <w:color w:val="auto"/>
                      <w:lang w:eastAsia="zh-CN"/>
                    </w:rPr>
                    <w:t>西</w:t>
                  </w:r>
                  <w:r>
                    <w:rPr>
                      <w:rFonts w:hint="eastAsia" w:ascii="Times New Roman" w:hAnsi="Times New Roman" w:eastAsia="宋体"/>
                      <w:color w:val="auto"/>
                    </w:rPr>
                    <w:t>至</w:t>
                  </w:r>
                  <w:r>
                    <w:rPr>
                      <w:rFonts w:hint="eastAsia" w:ascii="Times New Roman" w:hAnsi="Times New Roman" w:eastAsia="宋体"/>
                      <w:color w:val="auto"/>
                      <w:lang w:eastAsia="zh-CN"/>
                    </w:rPr>
                    <w:t>东</w:t>
                  </w:r>
                  <w:r>
                    <w:rPr>
                      <w:rFonts w:hint="eastAsia" w:ascii="Times New Roman" w:hAnsi="Times New Roman" w:eastAsia="宋体"/>
                      <w:color w:val="auto"/>
                    </w:rPr>
                    <w:t>依次布设</w:t>
                  </w:r>
                  <w:r>
                    <w:rPr>
                      <w:rFonts w:hint="eastAsia" w:ascii="Times New Roman" w:hAnsi="Times New Roman" w:eastAsia="宋体"/>
                      <w:color w:val="auto"/>
                      <w:lang w:val="en-US" w:eastAsia="zh-CN"/>
                    </w:rPr>
                    <w:t>2</w:t>
                  </w:r>
                  <w:r>
                    <w:rPr>
                      <w:rFonts w:hint="eastAsia" w:ascii="Times New Roman" w:hAnsi="Times New Roman" w:eastAsia="宋体"/>
                      <w:color w:val="auto"/>
                    </w:rPr>
                    <w:t>条</w:t>
                  </w:r>
                  <w:r>
                    <w:rPr>
                      <w:rFonts w:hint="eastAsia" w:ascii="Times New Roman" w:hAnsi="Times New Roman" w:eastAsia="宋体"/>
                      <w:color w:val="auto"/>
                      <w:lang w:eastAsia="zh-CN"/>
                    </w:rPr>
                    <w:t>高频焊管</w:t>
                  </w:r>
                  <w:r>
                    <w:rPr>
                      <w:rFonts w:hint="eastAsia" w:ascii="Times New Roman" w:hAnsi="Times New Roman" w:eastAsia="宋体"/>
                      <w:color w:val="auto"/>
                    </w:rPr>
                    <w:t>生产线</w:t>
                  </w:r>
                  <w:r>
                    <w:rPr>
                      <w:rFonts w:hint="eastAsia" w:ascii="Times New Roman" w:hAnsi="Times New Roman" w:eastAsia="宋体"/>
                      <w:color w:val="auto"/>
                      <w:kern w:val="1"/>
                      <w:szCs w:val="21"/>
                      <w:vertAlign w:val="baseline"/>
                      <w:lang w:val="en-US" w:eastAsia="zh-CN"/>
                    </w:rPr>
                    <w:t>。</w:t>
                  </w:r>
                  <w:r>
                    <w:rPr>
                      <w:rFonts w:hint="eastAsia"/>
                      <w:color w:val="auto"/>
                      <w:kern w:val="1"/>
                      <w:szCs w:val="21"/>
                      <w:vertAlign w:val="baseline"/>
                      <w:lang w:val="en-US" w:eastAsia="zh-CN"/>
                    </w:rPr>
                    <w:t>现已建设完成1条生产线，还剩1条生产线未建设。</w:t>
                  </w:r>
                </w:p>
              </w:tc>
              <w:tc>
                <w:tcPr>
                  <w:tcW w:w="983" w:type="dxa"/>
                  <w:tcBorders>
                    <w:bottom w:val="single" w:color="auto" w:sz="4" w:space="0"/>
                  </w:tcBorders>
                  <w:noWrap w:val="0"/>
                  <w:vAlign w:val="center"/>
                </w:tcPr>
                <w:p w14:paraId="1C0AE216">
                  <w:pPr>
                    <w:adjustRightInd w:val="0"/>
                    <w:snapToGrid w:val="0"/>
                    <w:jc w:val="center"/>
                    <w:rPr>
                      <w:rFonts w:hint="eastAsia"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已建成厂房</w:t>
                  </w:r>
                </w:p>
              </w:tc>
            </w:tr>
            <w:tr w14:paraId="796A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dxa"/>
                  <w:vMerge w:val="restart"/>
                  <w:noWrap w:val="0"/>
                  <w:vAlign w:val="center"/>
                </w:tcPr>
                <w:p w14:paraId="7FC68C38">
                  <w:pPr>
                    <w:tabs>
                      <w:tab w:val="left" w:pos="5220"/>
                    </w:tabs>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储运工程</w:t>
                  </w:r>
                </w:p>
              </w:tc>
              <w:tc>
                <w:tcPr>
                  <w:tcW w:w="1287" w:type="dxa"/>
                  <w:gridSpan w:val="2"/>
                  <w:noWrap w:val="0"/>
                  <w:vAlign w:val="center"/>
                </w:tcPr>
                <w:p w14:paraId="66A3697A">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1#产品库</w:t>
                  </w:r>
                </w:p>
              </w:tc>
              <w:tc>
                <w:tcPr>
                  <w:tcW w:w="5324" w:type="dxa"/>
                  <w:noWrap w:val="0"/>
                  <w:vAlign w:val="center"/>
                </w:tcPr>
                <w:p w14:paraId="1DFAF87F">
                  <w:pPr>
                    <w:tabs>
                      <w:tab w:val="left" w:pos="5220"/>
                    </w:tabs>
                    <w:adjustRightInd w:val="0"/>
                    <w:snapToGrid w:val="0"/>
                    <w:rPr>
                      <w:rFonts w:hint="default"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907.68</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主要用于存储生产的成品。</w:t>
                  </w:r>
                </w:p>
              </w:tc>
              <w:tc>
                <w:tcPr>
                  <w:tcW w:w="983" w:type="dxa"/>
                  <w:vMerge w:val="restart"/>
                  <w:noWrap w:val="0"/>
                  <w:vAlign w:val="center"/>
                </w:tcPr>
                <w:p w14:paraId="45909881">
                  <w:pPr>
                    <w:jc w:val="center"/>
                    <w:rPr>
                      <w:rFonts w:hint="eastAsia" w:ascii="Times New Roman" w:hAnsi="Times New Roman" w:eastAsia="宋体"/>
                      <w:color w:val="auto"/>
                      <w:lang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已建成厂房</w:t>
                  </w:r>
                </w:p>
              </w:tc>
            </w:tr>
            <w:tr w14:paraId="1F8A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98" w:type="dxa"/>
                  <w:vMerge w:val="continue"/>
                  <w:noWrap w:val="0"/>
                  <w:vAlign w:val="center"/>
                </w:tcPr>
                <w:p w14:paraId="70D18628">
                  <w:pPr>
                    <w:tabs>
                      <w:tab w:val="left" w:pos="5220"/>
                    </w:tabs>
                    <w:adjustRightInd w:val="0"/>
                    <w:snapToGrid w:val="0"/>
                    <w:jc w:val="center"/>
                    <w:rPr>
                      <w:rFonts w:hint="eastAsia" w:ascii="Times New Roman" w:hAnsi="Times New Roman" w:eastAsia="宋体"/>
                      <w:color w:val="auto"/>
                      <w:szCs w:val="21"/>
                    </w:rPr>
                  </w:pPr>
                </w:p>
              </w:tc>
              <w:tc>
                <w:tcPr>
                  <w:tcW w:w="1287" w:type="dxa"/>
                  <w:gridSpan w:val="2"/>
                  <w:noWrap w:val="0"/>
                  <w:vAlign w:val="center"/>
                </w:tcPr>
                <w:p w14:paraId="08DC655F">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2#产品库</w:t>
                  </w:r>
                </w:p>
              </w:tc>
              <w:tc>
                <w:tcPr>
                  <w:tcW w:w="5324" w:type="dxa"/>
                  <w:noWrap w:val="0"/>
                  <w:vAlign w:val="center"/>
                </w:tcPr>
                <w:p w14:paraId="1F56C3EC">
                  <w:pPr>
                    <w:tabs>
                      <w:tab w:val="left" w:pos="5220"/>
                    </w:tabs>
                    <w:adjustRightInd w:val="0"/>
                    <w:snapToGrid w:val="0"/>
                    <w:rPr>
                      <w:rFonts w:hint="eastAsia"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1236.8</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主要用于存储生产的成品。</w:t>
                  </w:r>
                </w:p>
              </w:tc>
              <w:tc>
                <w:tcPr>
                  <w:tcW w:w="983" w:type="dxa"/>
                  <w:vMerge w:val="continue"/>
                  <w:noWrap w:val="0"/>
                  <w:vAlign w:val="center"/>
                </w:tcPr>
                <w:p w14:paraId="00AC34E2">
                  <w:pPr>
                    <w:jc w:val="center"/>
                    <w:rPr>
                      <w:rFonts w:hint="eastAsia" w:ascii="Times New Roman" w:hAnsi="Times New Roman" w:eastAsia="宋体"/>
                      <w:color w:val="auto"/>
                      <w:kern w:val="1"/>
                      <w:szCs w:val="21"/>
                      <w:lang w:val="en-US" w:eastAsia="zh-CN"/>
                    </w:rPr>
                  </w:pPr>
                </w:p>
              </w:tc>
            </w:tr>
            <w:tr w14:paraId="3808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698" w:type="dxa"/>
                  <w:vMerge w:val="continue"/>
                  <w:noWrap w:val="0"/>
                  <w:vAlign w:val="center"/>
                </w:tcPr>
                <w:p w14:paraId="449E6F47">
                  <w:pPr>
                    <w:tabs>
                      <w:tab w:val="left" w:pos="5220"/>
                    </w:tabs>
                    <w:adjustRightInd w:val="0"/>
                    <w:snapToGrid w:val="0"/>
                    <w:jc w:val="center"/>
                    <w:rPr>
                      <w:rFonts w:hint="eastAsia" w:ascii="Times New Roman" w:hAnsi="Times New Roman" w:eastAsia="宋体"/>
                      <w:color w:val="auto"/>
                      <w:szCs w:val="21"/>
                    </w:rPr>
                  </w:pPr>
                </w:p>
              </w:tc>
              <w:tc>
                <w:tcPr>
                  <w:tcW w:w="1287" w:type="dxa"/>
                  <w:gridSpan w:val="2"/>
                  <w:noWrap w:val="0"/>
                  <w:vAlign w:val="center"/>
                </w:tcPr>
                <w:p w14:paraId="591F096D">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原料库</w:t>
                  </w:r>
                </w:p>
              </w:tc>
              <w:tc>
                <w:tcPr>
                  <w:tcW w:w="5324" w:type="dxa"/>
                  <w:noWrap w:val="0"/>
                  <w:vAlign w:val="center"/>
                </w:tcPr>
                <w:p w14:paraId="57109CA8">
                  <w:pPr>
                    <w:tabs>
                      <w:tab w:val="left" w:pos="5220"/>
                    </w:tabs>
                    <w:adjustRightInd w:val="0"/>
                    <w:snapToGrid w:val="0"/>
                    <w:rPr>
                      <w:rFonts w:hint="default"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797.05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主要用于存储生产原料钢带。</w:t>
                  </w:r>
                </w:p>
              </w:tc>
              <w:tc>
                <w:tcPr>
                  <w:tcW w:w="983" w:type="dxa"/>
                  <w:vMerge w:val="continue"/>
                  <w:noWrap w:val="0"/>
                  <w:vAlign w:val="center"/>
                </w:tcPr>
                <w:p w14:paraId="0C1DF2E7">
                  <w:pPr>
                    <w:jc w:val="center"/>
                    <w:rPr>
                      <w:rFonts w:hint="eastAsia" w:ascii="Times New Roman" w:hAnsi="Times New Roman" w:eastAsia="宋体"/>
                      <w:color w:val="auto"/>
                      <w:kern w:val="1"/>
                      <w:szCs w:val="21"/>
                      <w:lang w:val="en-US" w:eastAsia="zh-CN"/>
                    </w:rPr>
                  </w:pPr>
                </w:p>
              </w:tc>
            </w:tr>
            <w:tr w14:paraId="2E51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8" w:type="dxa"/>
                  <w:vMerge w:val="restart"/>
                  <w:noWrap w:val="0"/>
                  <w:vAlign w:val="center"/>
                </w:tcPr>
                <w:p w14:paraId="4EA11E2A">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辅助工程</w:t>
                  </w:r>
                </w:p>
              </w:tc>
              <w:tc>
                <w:tcPr>
                  <w:tcW w:w="1287" w:type="dxa"/>
                  <w:gridSpan w:val="2"/>
                  <w:noWrap w:val="0"/>
                  <w:vAlign w:val="center"/>
                </w:tcPr>
                <w:p w14:paraId="6FE971B5">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办公室</w:t>
                  </w:r>
                </w:p>
              </w:tc>
              <w:tc>
                <w:tcPr>
                  <w:tcW w:w="5324" w:type="dxa"/>
                  <w:noWrap w:val="0"/>
                  <w:vAlign w:val="center"/>
                </w:tcPr>
                <w:p w14:paraId="214ED28C">
                  <w:pPr>
                    <w:adjustRightInd w:val="0"/>
                    <w:snapToGrid w:val="0"/>
                    <w:textAlignment w:val="baseline"/>
                    <w:rPr>
                      <w:rFonts w:hint="default" w:ascii="Times New Roman" w:hAnsi="Times New Roman" w:eastAsia="宋体"/>
                      <w:color w:val="auto"/>
                      <w:kern w:val="1"/>
                      <w:szCs w:val="21"/>
                      <w:vertAlign w:val="baseline"/>
                      <w:lang w:val="en-US" w:eastAsia="zh-CN"/>
                    </w:rPr>
                  </w:pPr>
                  <w:r>
                    <w:rPr>
                      <w:rFonts w:hint="eastAsia" w:ascii="Times New Roman" w:hAnsi="Times New Roman" w:eastAsia="宋体"/>
                      <w:color w:val="auto"/>
                      <w:kern w:val="1"/>
                      <w:szCs w:val="21"/>
                      <w:lang w:val="en-US" w:eastAsia="zh-CN"/>
                    </w:rPr>
                    <w:t>位于项目区入口处，</w:t>
                  </w:r>
                  <w:r>
                    <w:rPr>
                      <w:rFonts w:hint="eastAsia" w:ascii="Times New Roman" w:hAnsi="Times New Roman" w:eastAsia="宋体"/>
                      <w:color w:val="auto"/>
                    </w:rPr>
                    <w:t>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185.72</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kern w:val="1"/>
                      <w:szCs w:val="21"/>
                      <w:lang w:val="en-US" w:eastAsia="zh-CN"/>
                    </w:rPr>
                    <w:t>。</w:t>
                  </w:r>
                </w:p>
              </w:tc>
              <w:tc>
                <w:tcPr>
                  <w:tcW w:w="983" w:type="dxa"/>
                  <w:noWrap w:val="0"/>
                  <w:vAlign w:val="center"/>
                </w:tcPr>
                <w:p w14:paraId="7464CD69">
                  <w:pPr>
                    <w:adjustRightInd w:val="0"/>
                    <w:snapToGrid w:val="0"/>
                    <w:jc w:val="center"/>
                    <w:textAlignment w:val="baseline"/>
                    <w:rPr>
                      <w:rFonts w:hint="eastAsia" w:ascii="Times New Roman" w:hAnsi="Times New Roman" w:eastAsia="宋体"/>
                      <w:color w:val="auto"/>
                      <w:kern w:val="1"/>
                      <w:szCs w:val="21"/>
                      <w:lang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已建成厂房</w:t>
                  </w:r>
                </w:p>
              </w:tc>
            </w:tr>
            <w:tr w14:paraId="302D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8" w:type="dxa"/>
                  <w:vMerge w:val="continue"/>
                  <w:noWrap w:val="0"/>
                  <w:vAlign w:val="center"/>
                </w:tcPr>
                <w:p w14:paraId="75D166B1">
                  <w:pPr>
                    <w:tabs>
                      <w:tab w:val="left" w:pos="5220"/>
                    </w:tabs>
                    <w:adjustRightInd w:val="0"/>
                    <w:snapToGrid w:val="0"/>
                    <w:jc w:val="center"/>
                    <w:rPr>
                      <w:rFonts w:ascii="Times New Roman" w:hAnsi="Times New Roman" w:eastAsia="宋体"/>
                      <w:color w:val="auto"/>
                      <w:szCs w:val="21"/>
                    </w:rPr>
                  </w:pPr>
                </w:p>
              </w:tc>
              <w:tc>
                <w:tcPr>
                  <w:tcW w:w="1287" w:type="dxa"/>
                  <w:gridSpan w:val="2"/>
                  <w:noWrap w:val="0"/>
                  <w:vAlign w:val="center"/>
                </w:tcPr>
                <w:p w14:paraId="397DCABB">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厕所</w:t>
                  </w:r>
                </w:p>
              </w:tc>
              <w:tc>
                <w:tcPr>
                  <w:tcW w:w="5324" w:type="dxa"/>
                  <w:noWrap w:val="0"/>
                  <w:vAlign w:val="center"/>
                </w:tcPr>
                <w:p w14:paraId="19BF0D98">
                  <w:pPr>
                    <w:adjustRightInd w:val="0"/>
                    <w:snapToGrid w:val="0"/>
                    <w:textAlignment w:val="baseline"/>
                    <w:rPr>
                      <w:rFonts w:hint="default" w:ascii="Times New Roman" w:hAnsi="Times New Roman" w:eastAsia="宋体"/>
                      <w:color w:val="auto"/>
                      <w:kern w:val="1"/>
                      <w:szCs w:val="21"/>
                      <w:vertAlign w:val="baseline"/>
                      <w:lang w:val="en-US" w:eastAsia="zh-CN"/>
                    </w:rPr>
                  </w:pPr>
                  <w:r>
                    <w:rPr>
                      <w:rFonts w:hint="eastAsia" w:ascii="Times New Roman" w:hAnsi="Times New Roman" w:eastAsia="宋体"/>
                      <w:color w:val="auto"/>
                      <w:kern w:val="1"/>
                      <w:szCs w:val="21"/>
                      <w:vertAlign w:val="baseline"/>
                      <w:lang w:val="en-US" w:eastAsia="zh-CN"/>
                    </w:rPr>
                    <w:t>水冲式厕所，位于项目区入口旁。</w:t>
                  </w:r>
                </w:p>
              </w:tc>
              <w:tc>
                <w:tcPr>
                  <w:tcW w:w="983" w:type="dxa"/>
                  <w:noWrap w:val="0"/>
                  <w:vAlign w:val="center"/>
                </w:tcPr>
                <w:p w14:paraId="1BEAE509">
                  <w:pPr>
                    <w:adjustRightInd w:val="0"/>
                    <w:snapToGrid w:val="0"/>
                    <w:jc w:val="center"/>
                    <w:textAlignment w:val="baseline"/>
                    <w:rPr>
                      <w:rFonts w:hint="eastAsia"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w:t>
                  </w:r>
                </w:p>
              </w:tc>
            </w:tr>
            <w:tr w14:paraId="3578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dxa"/>
                  <w:vMerge w:val="continue"/>
                  <w:noWrap w:val="0"/>
                  <w:vAlign w:val="center"/>
                </w:tcPr>
                <w:p w14:paraId="0785F8BF">
                  <w:pPr>
                    <w:tabs>
                      <w:tab w:val="left" w:pos="5220"/>
                    </w:tabs>
                    <w:adjustRightInd w:val="0"/>
                    <w:snapToGrid w:val="0"/>
                    <w:jc w:val="center"/>
                    <w:rPr>
                      <w:rFonts w:ascii="Times New Roman" w:hAnsi="Times New Roman" w:eastAsia="宋体"/>
                      <w:color w:val="auto"/>
                      <w:szCs w:val="21"/>
                    </w:rPr>
                  </w:pPr>
                </w:p>
              </w:tc>
              <w:tc>
                <w:tcPr>
                  <w:tcW w:w="1287" w:type="dxa"/>
                  <w:gridSpan w:val="2"/>
                  <w:noWrap w:val="0"/>
                  <w:vAlign w:val="center"/>
                </w:tcPr>
                <w:p w14:paraId="2385F6EE">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闲置厂房</w:t>
                  </w:r>
                </w:p>
              </w:tc>
              <w:tc>
                <w:tcPr>
                  <w:tcW w:w="5324" w:type="dxa"/>
                  <w:noWrap w:val="0"/>
                  <w:vAlign w:val="center"/>
                </w:tcPr>
                <w:p w14:paraId="70502852">
                  <w:pPr>
                    <w:adjustRightInd w:val="0"/>
                    <w:snapToGrid w:val="0"/>
                    <w:textAlignment w:val="baseline"/>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共计2个闲置车间，现状主要用于存放老旧的设备，其中1#闲置车间位于项目区中部，</w:t>
                  </w:r>
                  <w:r>
                    <w:rPr>
                      <w:rFonts w:hint="eastAsia" w:ascii="Times New Roman" w:hAnsi="Times New Roman" w:eastAsia="宋体"/>
                      <w:color w:val="auto"/>
                    </w:rPr>
                    <w:t>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453.19</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kern w:val="1"/>
                      <w:szCs w:val="21"/>
                      <w:lang w:val="en-US" w:eastAsia="zh-CN"/>
                    </w:rPr>
                    <w:t>1#闲置车间位于项目区北部，</w:t>
                  </w:r>
                  <w:r>
                    <w:rPr>
                      <w:rFonts w:hint="eastAsia" w:ascii="Times New Roman" w:hAnsi="Times New Roman" w:eastAsia="宋体"/>
                      <w:color w:val="auto"/>
                    </w:rPr>
                    <w:t>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2440.54</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p>
              </w:tc>
              <w:tc>
                <w:tcPr>
                  <w:tcW w:w="983" w:type="dxa"/>
                  <w:noWrap w:val="0"/>
                  <w:vAlign w:val="center"/>
                </w:tcPr>
                <w:p w14:paraId="179C9419">
                  <w:pPr>
                    <w:adjustRightInd w:val="0"/>
                    <w:snapToGrid w:val="0"/>
                    <w:jc w:val="center"/>
                    <w:textAlignment w:val="baseline"/>
                    <w:rPr>
                      <w:rFonts w:hint="eastAsia"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已建成厂房</w:t>
                  </w:r>
                </w:p>
              </w:tc>
            </w:tr>
            <w:tr w14:paraId="355C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restart"/>
                  <w:noWrap w:val="0"/>
                  <w:vAlign w:val="center"/>
                </w:tcPr>
                <w:p w14:paraId="26C4D9F2">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公用工程</w:t>
                  </w:r>
                </w:p>
              </w:tc>
              <w:tc>
                <w:tcPr>
                  <w:tcW w:w="1287" w:type="dxa"/>
                  <w:gridSpan w:val="2"/>
                  <w:noWrap w:val="0"/>
                  <w:vAlign w:val="center"/>
                </w:tcPr>
                <w:p w14:paraId="4702D1B4">
                  <w:pPr>
                    <w:adjustRightInd w:val="0"/>
                    <w:snapToGrid w:val="0"/>
                    <w:jc w:val="center"/>
                    <w:rPr>
                      <w:rFonts w:ascii="Times New Roman" w:hAnsi="Times New Roman" w:eastAsia="宋体"/>
                      <w:color w:val="auto"/>
                      <w:kern w:val="1"/>
                      <w:szCs w:val="21"/>
                    </w:rPr>
                  </w:pPr>
                  <w:r>
                    <w:rPr>
                      <w:rFonts w:ascii="Times New Roman" w:hAnsi="Times New Roman" w:eastAsia="宋体"/>
                      <w:color w:val="auto"/>
                      <w:kern w:val="1"/>
                      <w:szCs w:val="21"/>
                    </w:rPr>
                    <w:t>供配电系统</w:t>
                  </w:r>
                </w:p>
              </w:tc>
              <w:tc>
                <w:tcPr>
                  <w:tcW w:w="5324" w:type="dxa"/>
                  <w:noWrap w:val="0"/>
                  <w:vAlign w:val="center"/>
                </w:tcPr>
                <w:p w14:paraId="5D6B6C49">
                  <w:pPr>
                    <w:tabs>
                      <w:tab w:val="left" w:pos="5220"/>
                    </w:tabs>
                    <w:adjustRightInd w:val="0"/>
                    <w:snapToGrid w:val="0"/>
                    <w:rPr>
                      <w:rFonts w:ascii="Times New Roman" w:hAnsi="Times New Roman" w:eastAsia="宋体"/>
                      <w:color w:val="auto"/>
                      <w:kern w:val="1"/>
                      <w:szCs w:val="21"/>
                    </w:rPr>
                  </w:pPr>
                  <w:r>
                    <w:rPr>
                      <w:rFonts w:hint="default" w:ascii="Times New Roman" w:hAnsi="Times New Roman" w:eastAsia="宋体" w:cs="Times New Roman"/>
                      <w:color w:val="auto"/>
                      <w:sz w:val="21"/>
                      <w:szCs w:val="21"/>
                    </w:rPr>
                    <w:t>由</w:t>
                  </w:r>
                  <w:r>
                    <w:rPr>
                      <w:rFonts w:hint="eastAsia" w:ascii="Times New Roman" w:hAnsi="Times New Roman" w:eastAsia="宋体" w:cs="Times New Roman"/>
                      <w:color w:val="auto"/>
                      <w:sz w:val="21"/>
                      <w:szCs w:val="21"/>
                      <w:lang w:val="en-US" w:eastAsia="zh-CN"/>
                    </w:rPr>
                    <w:t>区域</w:t>
                  </w:r>
                  <w:r>
                    <w:rPr>
                      <w:rFonts w:hint="default" w:ascii="Times New Roman" w:hAnsi="Times New Roman" w:eastAsia="宋体" w:cs="Times New Roman"/>
                      <w:color w:val="auto"/>
                      <w:sz w:val="21"/>
                      <w:szCs w:val="21"/>
                    </w:rPr>
                    <w:t>市政电网供给</w:t>
                  </w:r>
                </w:p>
              </w:tc>
              <w:tc>
                <w:tcPr>
                  <w:tcW w:w="983" w:type="dxa"/>
                  <w:noWrap w:val="0"/>
                  <w:vAlign w:val="center"/>
                </w:tcPr>
                <w:p w14:paraId="54040A03">
                  <w:pPr>
                    <w:tabs>
                      <w:tab w:val="left" w:pos="5220"/>
                    </w:tabs>
                    <w:adjustRightInd w:val="0"/>
                    <w:snapToGrid w:val="0"/>
                    <w:jc w:val="center"/>
                    <w:rPr>
                      <w:rFonts w:ascii="Times New Roman" w:hAnsi="Times New Roman" w:eastAsia="宋体"/>
                      <w:bCs/>
                      <w:color w:val="auto"/>
                      <w:szCs w:val="21"/>
                    </w:rPr>
                  </w:pPr>
                  <w:r>
                    <w:rPr>
                      <w:rFonts w:hint="eastAsia" w:ascii="Times New Roman" w:hAnsi="Times New Roman" w:eastAsia="宋体"/>
                      <w:bCs/>
                      <w:color w:val="auto"/>
                      <w:szCs w:val="21"/>
                    </w:rPr>
                    <w:t>依托</w:t>
                  </w:r>
                </w:p>
              </w:tc>
            </w:tr>
            <w:tr w14:paraId="1070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4AED8E24">
                  <w:pPr>
                    <w:tabs>
                      <w:tab w:val="left" w:pos="5220"/>
                    </w:tabs>
                    <w:adjustRightInd w:val="0"/>
                    <w:snapToGrid w:val="0"/>
                    <w:jc w:val="center"/>
                    <w:rPr>
                      <w:rFonts w:ascii="Times New Roman" w:hAnsi="Times New Roman" w:eastAsia="宋体"/>
                      <w:color w:val="auto"/>
                      <w:szCs w:val="21"/>
                    </w:rPr>
                  </w:pPr>
                </w:p>
              </w:tc>
              <w:tc>
                <w:tcPr>
                  <w:tcW w:w="1287" w:type="dxa"/>
                  <w:gridSpan w:val="2"/>
                  <w:noWrap w:val="0"/>
                  <w:vAlign w:val="center"/>
                </w:tcPr>
                <w:p w14:paraId="4CE07040">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给水系统</w:t>
                  </w:r>
                </w:p>
              </w:tc>
              <w:tc>
                <w:tcPr>
                  <w:tcW w:w="5324" w:type="dxa"/>
                  <w:noWrap w:val="0"/>
                  <w:vAlign w:val="center"/>
                </w:tcPr>
                <w:p w14:paraId="45B39A4D">
                  <w:pPr>
                    <w:adjustRightInd w:val="0"/>
                    <w:snapToGrid w:val="0"/>
                    <w:textAlignment w:val="baseline"/>
                    <w:rPr>
                      <w:rFonts w:ascii="Times New Roman" w:hAnsi="Times New Roman" w:eastAsia="宋体"/>
                      <w:color w:val="auto"/>
                      <w:kern w:val="0"/>
                      <w:szCs w:val="21"/>
                    </w:rPr>
                  </w:pPr>
                  <w:r>
                    <w:rPr>
                      <w:rFonts w:ascii="Times New Roman" w:hAnsi="Times New Roman" w:eastAsia="宋体"/>
                      <w:color w:val="auto"/>
                      <w:lang w:val="en-US"/>
                    </w:rPr>
                    <w:t>由现有</w:t>
                  </w:r>
                  <w:r>
                    <w:rPr>
                      <w:rFonts w:hint="eastAsia" w:ascii="Times New Roman" w:hAnsi="Times New Roman" w:eastAsia="宋体"/>
                      <w:color w:val="auto"/>
                      <w:lang w:val="en-US" w:eastAsia="zh-CN"/>
                    </w:rPr>
                    <w:t>乡村</w:t>
                  </w:r>
                  <w:r>
                    <w:rPr>
                      <w:rFonts w:ascii="Times New Roman" w:hAnsi="Times New Roman" w:eastAsia="宋体"/>
                      <w:color w:val="auto"/>
                      <w:lang w:val="en-US"/>
                    </w:rPr>
                    <w:t>供水管网供给</w:t>
                  </w:r>
                  <w:r>
                    <w:rPr>
                      <w:rFonts w:hint="eastAsia" w:ascii="Times New Roman" w:hAnsi="Times New Roman" w:eastAsia="宋体"/>
                      <w:color w:val="auto"/>
                      <w:lang w:val="en-US"/>
                    </w:rPr>
                    <w:t>，</w:t>
                  </w:r>
                  <w:r>
                    <w:rPr>
                      <w:rFonts w:ascii="Times New Roman" w:hAnsi="Times New Roman" w:eastAsia="宋体"/>
                      <w:color w:val="auto"/>
                      <w:lang w:val="en-US"/>
                    </w:rPr>
                    <w:t>项目用水</w:t>
                  </w:r>
                  <w:r>
                    <w:rPr>
                      <w:rFonts w:hint="eastAsia" w:ascii="Times New Roman" w:hAnsi="Times New Roman" w:eastAsia="宋体"/>
                      <w:color w:val="auto"/>
                      <w:lang w:val="en-US"/>
                    </w:rPr>
                    <w:t>依托现有已铺设的自来水管网，</w:t>
                  </w:r>
                  <w:r>
                    <w:rPr>
                      <w:rFonts w:ascii="Times New Roman" w:hAnsi="Times New Roman" w:eastAsia="宋体"/>
                      <w:color w:val="auto"/>
                      <w:lang w:val="en-US"/>
                    </w:rPr>
                    <w:t>生产、生活供水系统与消防</w:t>
                  </w:r>
                  <w:r>
                    <w:rPr>
                      <w:rFonts w:hint="eastAsia" w:ascii="Times New Roman" w:hAnsi="Times New Roman" w:eastAsia="宋体"/>
                      <w:color w:val="auto"/>
                      <w:lang w:val="en-US"/>
                    </w:rPr>
                    <w:t>给水系统</w:t>
                  </w:r>
                  <w:r>
                    <w:rPr>
                      <w:rFonts w:ascii="Times New Roman" w:hAnsi="Times New Roman" w:eastAsia="宋体"/>
                      <w:color w:val="auto"/>
                      <w:lang w:val="en-US"/>
                    </w:rPr>
                    <w:t>分开。</w:t>
                  </w:r>
                </w:p>
              </w:tc>
              <w:tc>
                <w:tcPr>
                  <w:tcW w:w="983" w:type="dxa"/>
                  <w:noWrap w:val="0"/>
                  <w:vAlign w:val="center"/>
                </w:tcPr>
                <w:p w14:paraId="3081A8A8">
                  <w:pPr>
                    <w:adjustRightInd w:val="0"/>
                    <w:snapToGrid w:val="0"/>
                    <w:jc w:val="center"/>
                    <w:textAlignment w:val="baseline"/>
                    <w:rPr>
                      <w:rFonts w:hint="eastAsia" w:ascii="Times New Roman" w:hAnsi="Times New Roman" w:eastAsia="宋体"/>
                      <w:color w:val="auto"/>
                      <w:kern w:val="0"/>
                      <w:szCs w:val="21"/>
                    </w:rPr>
                  </w:pPr>
                  <w:r>
                    <w:rPr>
                      <w:rFonts w:hint="eastAsia" w:ascii="Times New Roman" w:hAnsi="Times New Roman" w:eastAsia="宋体"/>
                      <w:color w:val="auto"/>
                      <w:kern w:val="0"/>
                      <w:szCs w:val="21"/>
                    </w:rPr>
                    <w:t>依托</w:t>
                  </w:r>
                </w:p>
              </w:tc>
            </w:tr>
            <w:tr w14:paraId="38AB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4BD84EB1">
                  <w:pPr>
                    <w:adjustRightInd w:val="0"/>
                    <w:snapToGrid w:val="0"/>
                    <w:jc w:val="center"/>
                    <w:rPr>
                      <w:rFonts w:ascii="Times New Roman" w:hAnsi="Times New Roman" w:eastAsia="宋体"/>
                      <w:color w:val="auto"/>
                      <w:szCs w:val="21"/>
                    </w:rPr>
                  </w:pPr>
                </w:p>
              </w:tc>
              <w:tc>
                <w:tcPr>
                  <w:tcW w:w="1287" w:type="dxa"/>
                  <w:gridSpan w:val="2"/>
                  <w:noWrap w:val="0"/>
                  <w:vAlign w:val="center"/>
                </w:tcPr>
                <w:p w14:paraId="4B965654">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排水系统</w:t>
                  </w:r>
                </w:p>
              </w:tc>
              <w:tc>
                <w:tcPr>
                  <w:tcW w:w="5324" w:type="dxa"/>
                  <w:noWrap w:val="0"/>
                  <w:vAlign w:val="center"/>
                </w:tcPr>
                <w:p w14:paraId="67DA0F68">
                  <w:pPr>
                    <w:adjustRightInd w:val="0"/>
                    <w:snapToGrid w:val="0"/>
                    <w:textAlignment w:val="baseline"/>
                    <w:rPr>
                      <w:rFonts w:hint="eastAsia" w:ascii="Times New Roman" w:hAnsi="Times New Roman" w:eastAsia="宋体"/>
                      <w:color w:val="auto"/>
                      <w:kern w:val="0"/>
                      <w:szCs w:val="21"/>
                    </w:rPr>
                  </w:pPr>
                  <w:r>
                    <w:rPr>
                      <w:rFonts w:ascii="Times New Roman" w:hAnsi="Times New Roman" w:eastAsia="宋体" w:cs="Times New Roman"/>
                      <w:color w:val="auto"/>
                      <w:kern w:val="0"/>
                      <w:szCs w:val="21"/>
                    </w:rPr>
                    <w:t>项目厂区排水采用雨污分流的排水体制</w:t>
                  </w:r>
                  <w:r>
                    <w:rPr>
                      <w:rFonts w:hint="eastAsia" w:ascii="Times New Roman" w:hAnsi="Times New Roman" w:eastAsia="宋体" w:cs="Times New Roman"/>
                      <w:color w:val="auto"/>
                      <w:kern w:val="0"/>
                      <w:szCs w:val="21"/>
                      <w:lang w:eastAsia="zh-CN"/>
                    </w:rPr>
                    <w:t>，</w:t>
                  </w:r>
                  <w:r>
                    <w:rPr>
                      <w:rFonts w:hint="eastAsia"/>
                      <w:color w:val="auto"/>
                      <w:szCs w:val="21"/>
                    </w:rPr>
                    <w:t>雨水经雨水沟收集后排入周边雨水沟渠</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本项目</w:t>
                  </w:r>
                  <w:r>
                    <w:rPr>
                      <w:rFonts w:ascii="Times New Roman" w:hAnsi="Times New Roman" w:eastAsia="宋体"/>
                      <w:color w:val="auto"/>
                    </w:rPr>
                    <w:t>生产废水</w:t>
                  </w:r>
                  <w:r>
                    <w:rPr>
                      <w:rFonts w:hint="eastAsia" w:ascii="Times New Roman" w:hAnsi="Times New Roman" w:eastAsia="宋体"/>
                      <w:color w:val="auto"/>
                      <w:lang w:eastAsia="zh-CN"/>
                    </w:rPr>
                    <w:t>处理后</w:t>
                  </w:r>
                  <w:r>
                    <w:rPr>
                      <w:rFonts w:ascii="Times New Roman" w:hAnsi="Times New Roman" w:eastAsia="宋体"/>
                      <w:color w:val="auto"/>
                    </w:rPr>
                    <w:t>循环使用，不外排；生活污水</w:t>
                  </w:r>
                  <w:r>
                    <w:rPr>
                      <w:rFonts w:hint="eastAsia" w:ascii="Times New Roman" w:hAnsi="Times New Roman" w:eastAsia="宋体"/>
                      <w:color w:val="auto"/>
                      <w:lang w:eastAsia="zh-CN"/>
                    </w:rPr>
                    <w:t>经</w:t>
                  </w:r>
                  <w:r>
                    <w:rPr>
                      <w:rFonts w:ascii="Times New Roman" w:hAnsi="Times New Roman" w:eastAsia="宋体"/>
                      <w:color w:val="auto"/>
                    </w:rPr>
                    <w:t>化粪池</w:t>
                  </w:r>
                  <w:r>
                    <w:rPr>
                      <w:rFonts w:hint="eastAsia" w:ascii="Times New Roman" w:hAnsi="Times New Roman" w:eastAsia="宋体"/>
                      <w:color w:val="auto"/>
                      <w:lang w:eastAsia="zh-CN"/>
                    </w:rPr>
                    <w:t>处理</w:t>
                  </w:r>
                  <w:r>
                    <w:rPr>
                      <w:rFonts w:ascii="Times New Roman" w:hAnsi="Times New Roman" w:eastAsia="宋体"/>
                      <w:color w:val="auto"/>
                    </w:rPr>
                    <w:t>后，</w:t>
                  </w:r>
                  <w:r>
                    <w:rPr>
                      <w:rFonts w:hint="eastAsia" w:cs="Times New Roman"/>
                      <w:color w:val="auto"/>
                      <w:sz w:val="21"/>
                      <w:szCs w:val="21"/>
                      <w:lang w:val="en-US" w:eastAsia="zh-CN"/>
                    </w:rPr>
                    <w:t>利用罐车拉运至纳古镇污水处理站处理，属于间接排放</w:t>
                  </w:r>
                  <w:r>
                    <w:rPr>
                      <w:rFonts w:ascii="Times New Roman" w:hAnsi="Times New Roman" w:eastAsia="宋体"/>
                      <w:color w:val="auto"/>
                    </w:rPr>
                    <w:t>。</w:t>
                  </w:r>
                </w:p>
              </w:tc>
              <w:tc>
                <w:tcPr>
                  <w:tcW w:w="983" w:type="dxa"/>
                  <w:noWrap w:val="0"/>
                  <w:vAlign w:val="center"/>
                </w:tcPr>
                <w:p w14:paraId="5EF3F595">
                  <w:pPr>
                    <w:adjustRightInd w:val="0"/>
                    <w:snapToGrid w:val="0"/>
                    <w:jc w:val="center"/>
                    <w:textAlignment w:val="baseline"/>
                    <w:rPr>
                      <w:rFonts w:hint="default"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依托</w:t>
                  </w:r>
                </w:p>
              </w:tc>
            </w:tr>
            <w:tr w14:paraId="7E48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98" w:type="dxa"/>
                  <w:vMerge w:val="restart"/>
                  <w:noWrap w:val="0"/>
                  <w:vAlign w:val="center"/>
                </w:tcPr>
                <w:p w14:paraId="12E84CBD">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环保工程</w:t>
                  </w:r>
                </w:p>
              </w:tc>
              <w:tc>
                <w:tcPr>
                  <w:tcW w:w="426" w:type="dxa"/>
                  <w:vMerge w:val="restart"/>
                  <w:noWrap w:val="0"/>
                  <w:vAlign w:val="center"/>
                </w:tcPr>
                <w:p w14:paraId="6356617A">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废水</w:t>
                  </w:r>
                </w:p>
              </w:tc>
              <w:tc>
                <w:tcPr>
                  <w:tcW w:w="861" w:type="dxa"/>
                  <w:tcBorders>
                    <w:bottom w:val="single" w:color="auto" w:sz="4" w:space="0"/>
                  </w:tcBorders>
                  <w:noWrap w:val="0"/>
                  <w:vAlign w:val="center"/>
                </w:tcPr>
                <w:p w14:paraId="2CCF8DCA">
                  <w:pPr>
                    <w:adjustRightInd w:val="0"/>
                    <w:snapToGrid w:val="0"/>
                    <w:jc w:val="both"/>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循环水池</w:t>
                  </w:r>
                </w:p>
              </w:tc>
              <w:tc>
                <w:tcPr>
                  <w:tcW w:w="5324" w:type="dxa"/>
                  <w:tcBorders>
                    <w:bottom w:val="single" w:color="auto" w:sz="4" w:space="0"/>
                  </w:tcBorders>
                  <w:noWrap w:val="0"/>
                  <w:vAlign w:val="center"/>
                </w:tcPr>
                <w:p w14:paraId="5B256526">
                  <w:pPr>
                    <w:adjustRightInd w:val="0"/>
                    <w:snapToGrid w:val="0"/>
                    <w:rPr>
                      <w:rFonts w:hint="eastAsia" w:ascii="Times New Roman" w:hAnsi="Times New Roman" w:eastAsia="宋体"/>
                      <w:color w:val="auto"/>
                      <w:szCs w:val="21"/>
                      <w:vertAlign w:val="baseline"/>
                      <w:lang w:val="en-US" w:eastAsia="zh-CN"/>
                    </w:rPr>
                  </w:pPr>
                  <w:r>
                    <w:rPr>
                      <w:rFonts w:hint="eastAsia" w:ascii="Times New Roman" w:hAnsi="Times New Roman" w:eastAsia="宋体"/>
                      <w:color w:val="auto"/>
                      <w:szCs w:val="21"/>
                      <w:lang w:val="en-US" w:eastAsia="zh-CN"/>
                    </w:rPr>
                    <w:t>①1#生产车间设置一个三级沉淀池，容积为90m</w:t>
                  </w:r>
                  <w:r>
                    <w:rPr>
                      <w:rFonts w:hint="eastAsia" w:ascii="Times New Roman" w:hAnsi="Times New Roman" w:eastAsia="宋体"/>
                      <w:color w:val="auto"/>
                      <w:szCs w:val="21"/>
                      <w:vertAlign w:val="superscript"/>
                      <w:lang w:val="en-US" w:eastAsia="zh-CN"/>
                    </w:rPr>
                    <w:t>3</w:t>
                  </w:r>
                  <w:r>
                    <w:rPr>
                      <w:rFonts w:hint="eastAsia" w:ascii="Times New Roman" w:hAnsi="Times New Roman" w:eastAsia="宋体"/>
                      <w:color w:val="auto"/>
                      <w:szCs w:val="21"/>
                      <w:vertAlign w:val="baseline"/>
                      <w:lang w:val="en-US" w:eastAsia="zh-CN"/>
                    </w:rPr>
                    <w:t>（6×5×3m）。</w:t>
                  </w:r>
                </w:p>
                <w:p w14:paraId="4B306993">
                  <w:pPr>
                    <w:adjustRightInd w:val="0"/>
                    <w:snapToGrid w:val="0"/>
                    <w:rPr>
                      <w:rFonts w:hint="default" w:ascii="Times New Roman" w:hAnsi="Times New Roman" w:eastAsia="宋体"/>
                      <w:color w:val="auto"/>
                      <w:lang w:val="en-US" w:eastAsia="zh-CN"/>
                    </w:rPr>
                  </w:pPr>
                  <w:r>
                    <w:rPr>
                      <w:rFonts w:hint="eastAsia" w:ascii="Times New Roman" w:hAnsi="Times New Roman" w:eastAsia="宋体" w:cs="Times New Roman"/>
                      <w:color w:val="auto"/>
                      <w:szCs w:val="21"/>
                      <w:lang w:val="en-US" w:eastAsia="zh-CN"/>
                    </w:rPr>
                    <w:t>①2#生产车间设置一个三级沉淀池，容积为24m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（6×2×2m）。</w:t>
                  </w:r>
                </w:p>
              </w:tc>
              <w:tc>
                <w:tcPr>
                  <w:tcW w:w="983" w:type="dxa"/>
                  <w:tcBorders>
                    <w:bottom w:val="single" w:color="auto" w:sz="4" w:space="0"/>
                  </w:tcBorders>
                  <w:noWrap w:val="0"/>
                  <w:vAlign w:val="center"/>
                </w:tcPr>
                <w:p w14:paraId="7FD47592">
                  <w:pPr>
                    <w:adjustRightInd w:val="0"/>
                    <w:snapToGrid w:val="0"/>
                    <w:jc w:val="center"/>
                    <w:rPr>
                      <w:rFonts w:ascii="Times New Roman" w:hAnsi="Times New Roman" w:eastAsia="宋体"/>
                      <w:color w:val="auto"/>
                      <w:szCs w:val="21"/>
                    </w:rPr>
                  </w:pPr>
                  <w:r>
                    <w:rPr>
                      <w:rFonts w:hint="eastAsia" w:ascii="Times New Roman" w:hAnsi="Times New Roman" w:eastAsia="宋体"/>
                      <w:bCs/>
                      <w:color w:val="auto"/>
                      <w:kern w:val="0"/>
                      <w:szCs w:val="21"/>
                      <w:lang w:val="en-US" w:eastAsia="zh-CN"/>
                    </w:rPr>
                    <w:t>依托</w:t>
                  </w:r>
                </w:p>
              </w:tc>
            </w:tr>
            <w:tr w14:paraId="519A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8" w:type="dxa"/>
                  <w:vMerge w:val="continue"/>
                  <w:noWrap w:val="0"/>
                  <w:vAlign w:val="center"/>
                </w:tcPr>
                <w:p w14:paraId="55CBFDA4">
                  <w:pPr>
                    <w:tabs>
                      <w:tab w:val="left" w:pos="5220"/>
                    </w:tabs>
                    <w:adjustRightInd w:val="0"/>
                    <w:snapToGrid w:val="0"/>
                    <w:jc w:val="center"/>
                    <w:rPr>
                      <w:rFonts w:ascii="Times New Roman" w:hAnsi="Times New Roman" w:eastAsia="宋体"/>
                      <w:color w:val="auto"/>
                      <w:szCs w:val="21"/>
                    </w:rPr>
                  </w:pPr>
                </w:p>
              </w:tc>
              <w:tc>
                <w:tcPr>
                  <w:tcW w:w="426" w:type="dxa"/>
                  <w:vMerge w:val="continue"/>
                  <w:noWrap w:val="0"/>
                  <w:vAlign w:val="center"/>
                </w:tcPr>
                <w:p w14:paraId="29C5D01A">
                  <w:pPr>
                    <w:adjustRightInd w:val="0"/>
                    <w:snapToGrid w:val="0"/>
                    <w:jc w:val="center"/>
                    <w:textAlignment w:val="baseline"/>
                    <w:rPr>
                      <w:rFonts w:ascii="Times New Roman" w:hAnsi="Times New Roman" w:eastAsia="宋体"/>
                      <w:color w:val="auto"/>
                      <w:kern w:val="0"/>
                      <w:szCs w:val="21"/>
                    </w:rPr>
                  </w:pPr>
                </w:p>
              </w:tc>
              <w:tc>
                <w:tcPr>
                  <w:tcW w:w="861" w:type="dxa"/>
                  <w:noWrap w:val="0"/>
                  <w:vAlign w:val="center"/>
                </w:tcPr>
                <w:p w14:paraId="0E5D5254">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生活污水</w:t>
                  </w:r>
                </w:p>
              </w:tc>
              <w:tc>
                <w:tcPr>
                  <w:tcW w:w="5324" w:type="dxa"/>
                  <w:noWrap w:val="0"/>
                  <w:vAlign w:val="center"/>
                </w:tcPr>
                <w:p w14:paraId="1886D140">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地埋式</w:t>
                  </w:r>
                  <w:r>
                    <w:rPr>
                      <w:rFonts w:hint="eastAsia" w:ascii="Times New Roman" w:hAnsi="Times New Roman" w:eastAsia="宋体" w:cs="Times New Roman"/>
                      <w:color w:val="auto"/>
                      <w:sz w:val="21"/>
                      <w:szCs w:val="21"/>
                      <w:lang w:val="en-US" w:eastAsia="zh-CN"/>
                    </w:rPr>
                    <w:t>化粪池</w:t>
                  </w:r>
                  <w:r>
                    <w:rPr>
                      <w:rFonts w:hint="default" w:ascii="Times New Roman" w:hAnsi="Times New Roman" w:eastAsia="宋体" w:cs="Times New Roman"/>
                      <w:color w:val="auto"/>
                      <w:sz w:val="21"/>
                      <w:szCs w:val="21"/>
                    </w:rPr>
                    <w:t>，1个（</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cs="Times New Roman"/>
                      <w:color w:val="auto"/>
                      <w:sz w:val="21"/>
                      <w:szCs w:val="21"/>
                      <w:lang w:val="en-US" w:eastAsia="zh-CN"/>
                    </w:rPr>
                    <w:t>处理后利用罐车拉运至纳古镇污水处理站处理</w:t>
                  </w:r>
                </w:p>
              </w:tc>
              <w:tc>
                <w:tcPr>
                  <w:tcW w:w="983" w:type="dxa"/>
                  <w:tcBorders>
                    <w:bottom w:val="single" w:color="auto" w:sz="4" w:space="0"/>
                  </w:tcBorders>
                  <w:noWrap w:val="0"/>
                  <w:vAlign w:val="center"/>
                </w:tcPr>
                <w:p w14:paraId="05E76B5C">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依托</w:t>
                  </w:r>
                </w:p>
              </w:tc>
            </w:tr>
            <w:tr w14:paraId="1AF9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trPr>
              <w:tc>
                <w:tcPr>
                  <w:tcW w:w="698" w:type="dxa"/>
                  <w:vMerge w:val="continue"/>
                  <w:noWrap w:val="0"/>
                  <w:vAlign w:val="center"/>
                </w:tcPr>
                <w:p w14:paraId="6CC69F4C">
                  <w:pPr>
                    <w:adjustRightInd w:val="0"/>
                    <w:snapToGrid w:val="0"/>
                    <w:jc w:val="center"/>
                    <w:rPr>
                      <w:rFonts w:ascii="Times New Roman" w:hAnsi="Times New Roman" w:eastAsia="宋体"/>
                      <w:color w:val="auto"/>
                      <w:szCs w:val="21"/>
                    </w:rPr>
                  </w:pPr>
                </w:p>
              </w:tc>
              <w:tc>
                <w:tcPr>
                  <w:tcW w:w="426" w:type="dxa"/>
                  <w:vMerge w:val="restart"/>
                  <w:noWrap w:val="0"/>
                  <w:vAlign w:val="center"/>
                </w:tcPr>
                <w:p w14:paraId="35501C56">
                  <w:pPr>
                    <w:adjustRightInd w:val="0"/>
                    <w:snapToGrid w:val="0"/>
                    <w:jc w:val="center"/>
                    <w:textAlignment w:val="baseline"/>
                    <w:rPr>
                      <w:rFonts w:hint="eastAsia"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废气</w:t>
                  </w:r>
                </w:p>
              </w:tc>
              <w:tc>
                <w:tcPr>
                  <w:tcW w:w="861" w:type="dxa"/>
                  <w:vMerge w:val="restart"/>
                  <w:noWrap w:val="0"/>
                  <w:vAlign w:val="center"/>
                </w:tcPr>
                <w:p w14:paraId="25479DF4">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b w:val="0"/>
                      <w:bCs w:val="0"/>
                      <w:color w:val="auto"/>
                      <w:sz w:val="21"/>
                      <w:szCs w:val="21"/>
                      <w:lang w:val="en-US" w:eastAsia="zh-CN"/>
                    </w:rPr>
                    <w:t>焊接</w:t>
                  </w:r>
                  <w:r>
                    <w:rPr>
                      <w:rFonts w:hint="eastAsia" w:ascii="Times New Roman" w:hAnsi="Times New Roman" w:eastAsia="宋体"/>
                      <w:b w:val="0"/>
                      <w:bCs w:val="0"/>
                      <w:color w:val="auto"/>
                      <w:sz w:val="21"/>
                      <w:szCs w:val="21"/>
                    </w:rPr>
                    <w:t>粉尘</w:t>
                  </w:r>
                </w:p>
              </w:tc>
              <w:tc>
                <w:tcPr>
                  <w:tcW w:w="5324" w:type="dxa"/>
                  <w:noWrap w:val="0"/>
                  <w:vAlign w:val="center"/>
                </w:tcPr>
                <w:p w14:paraId="4C556156">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65222997">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1#厂房3条生产线</w:t>
                  </w:r>
                  <w:r>
                    <w:rPr>
                      <w:rFonts w:hint="eastAsia" w:ascii="Times New Roman" w:hAnsi="Times New Roman" w:eastAsia="宋体"/>
                      <w:color w:val="auto"/>
                      <w:lang w:val="en-US" w:eastAsia="zh-CN"/>
                    </w:rPr>
                    <w:t>各设置1个集气罩对产生的焊接切割废气进行收集，</w:t>
                  </w:r>
                  <w:r>
                    <w:rPr>
                      <w:rFonts w:hint="eastAsia"/>
                      <w:color w:val="auto"/>
                      <w:lang w:val="en-US" w:eastAsia="zh-CN"/>
                    </w:rPr>
                    <w:t>1#厂房</w:t>
                  </w:r>
                  <w:r>
                    <w:rPr>
                      <w:rFonts w:hint="eastAsia" w:ascii="Times New Roman" w:hAnsi="Times New Roman" w:eastAsia="宋体"/>
                      <w:color w:val="auto"/>
                      <w:lang w:val="en-US" w:eastAsia="zh-CN"/>
                    </w:rPr>
                    <w:t>共计</w:t>
                  </w:r>
                  <w:r>
                    <w:rPr>
                      <w:rFonts w:hint="eastAsia"/>
                      <w:color w:val="auto"/>
                      <w:lang w:val="en-US" w:eastAsia="zh-CN"/>
                    </w:rPr>
                    <w:t>3</w:t>
                  </w:r>
                  <w:r>
                    <w:rPr>
                      <w:rFonts w:hint="eastAsia" w:ascii="Times New Roman" w:hAnsi="Times New Roman" w:eastAsia="宋体"/>
                      <w:color w:val="auto"/>
                      <w:lang w:val="en-US" w:eastAsia="zh-CN"/>
                    </w:rPr>
                    <w:t>套集气罩</w:t>
                  </w:r>
                  <w:r>
                    <w:rPr>
                      <w:rFonts w:hint="eastAsia" w:ascii="Times New Roman" w:hAnsi="Times New Roman" w:eastAsia="宋体"/>
                      <w:color w:val="auto"/>
                      <w:vertAlign w:val="baseline"/>
                      <w:lang w:val="en-US" w:eastAsia="zh-CN"/>
                    </w:rPr>
                    <w:t>；</w:t>
                  </w:r>
                  <w:r>
                    <w:rPr>
                      <w:rFonts w:hint="eastAsia"/>
                      <w:color w:val="auto"/>
                      <w:vertAlign w:val="baseline"/>
                      <w:lang w:val="en-US" w:eastAsia="zh-CN"/>
                    </w:rPr>
                    <w:t>2#厂房1条生产线</w:t>
                  </w:r>
                  <w:r>
                    <w:rPr>
                      <w:rFonts w:hint="eastAsia" w:ascii="Times New Roman" w:hAnsi="Times New Roman" w:eastAsia="宋体"/>
                      <w:color w:val="auto"/>
                      <w:lang w:val="en-US" w:eastAsia="zh-CN"/>
                    </w:rPr>
                    <w:t>设置1个集气罩对产生的焊接切割废气进行收集，</w:t>
                  </w:r>
                  <w:r>
                    <w:rPr>
                      <w:rFonts w:hint="eastAsia"/>
                      <w:color w:val="auto"/>
                      <w:lang w:val="en-US" w:eastAsia="zh-CN"/>
                    </w:rPr>
                    <w:t>2#厂房</w:t>
                  </w:r>
                  <w:r>
                    <w:rPr>
                      <w:rFonts w:hint="eastAsia" w:ascii="Times New Roman" w:hAnsi="Times New Roman" w:eastAsia="宋体"/>
                      <w:color w:val="auto"/>
                      <w:lang w:val="en-US" w:eastAsia="zh-CN"/>
                    </w:rPr>
                    <w:t>共计</w:t>
                  </w:r>
                  <w:r>
                    <w:rPr>
                      <w:rFonts w:hint="eastAsia"/>
                      <w:color w:val="auto"/>
                      <w:lang w:val="en-US" w:eastAsia="zh-CN"/>
                    </w:rPr>
                    <w:t>1</w:t>
                  </w:r>
                  <w:r>
                    <w:rPr>
                      <w:rFonts w:hint="eastAsia" w:ascii="Times New Roman" w:hAnsi="Times New Roman" w:eastAsia="宋体"/>
                      <w:color w:val="auto"/>
                      <w:lang w:val="en-US" w:eastAsia="zh-CN"/>
                    </w:rPr>
                    <w:t>套集气罩</w:t>
                  </w:r>
                  <w:r>
                    <w:rPr>
                      <w:rFonts w:hint="eastAsia"/>
                      <w:color w:val="auto"/>
                      <w:lang w:val="en-US" w:eastAsia="zh-CN"/>
                    </w:rPr>
                    <w:t>；</w:t>
                  </w:r>
                </w:p>
                <w:p w14:paraId="05E178CB">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1#厂房3条生产线、2#厂房1条生产线各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“袋式除尘”装置（TA001</w:t>
                  </w:r>
                  <w:r>
                    <w:rPr>
                      <w:rFonts w:hint="eastAsia"/>
                      <w:color w:val="auto"/>
                      <w:lang w:val="en-US" w:eastAsia="zh-CN"/>
                    </w:rPr>
                    <w:t>、TA002、TA003、TA004</w:t>
                  </w:r>
                  <w:r>
                    <w:rPr>
                      <w:rFonts w:hint="eastAsia" w:ascii="Times New Roman" w:hAnsi="Times New Roman" w:eastAsia="宋体"/>
                      <w:color w:val="auto"/>
                      <w:lang w:val="en-US" w:eastAsia="zh-CN"/>
                    </w:rPr>
                    <w:t>）处理，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5</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/h，颗粒物综合去除效率≥99%；</w:t>
                  </w:r>
                </w:p>
                <w:p w14:paraId="71532EAD">
                  <w:pPr>
                    <w:adjustRightInd w:val="0"/>
                    <w:snapToGrid w:val="0"/>
                    <w:rPr>
                      <w:rFonts w:hint="default" w:ascii="Times New Roman" w:hAnsi="Times New Roman" w:eastAsia="宋体"/>
                      <w:color w:val="auto"/>
                      <w:vertAlign w:val="baseline"/>
                      <w:lang w:val="en-US" w:eastAsia="zh-CN"/>
                    </w:rPr>
                  </w:pPr>
                  <w:r>
                    <w:rPr>
                      <w:rFonts w:hint="eastAsia"/>
                      <w:color w:val="auto"/>
                      <w:vertAlign w:val="baseline"/>
                      <w:lang w:val="en-US" w:eastAsia="zh-CN"/>
                    </w:rPr>
                    <w:t>④</w:t>
                  </w:r>
                  <w:r>
                    <w:rPr>
                      <w:rFonts w:hint="eastAsia" w:ascii="Times New Roman" w:hAnsi="Times New Roman" w:eastAsia="宋体"/>
                      <w:color w:val="auto"/>
                      <w:vertAlign w:val="baseline"/>
                      <w:lang w:val="en-US" w:eastAsia="zh-CN"/>
                    </w:rPr>
                    <w:t>上述废气处理后分别经</w:t>
                  </w:r>
                  <w:r>
                    <w:rPr>
                      <w:rFonts w:hint="eastAsia"/>
                      <w:color w:val="auto"/>
                      <w:vertAlign w:val="baseline"/>
                      <w:lang w:val="en-US" w:eastAsia="zh-CN"/>
                    </w:rPr>
                    <w:t>各自生产线的排气筒（DA001、DA002、DA003、DA004；</w:t>
                  </w:r>
                  <w:r>
                    <w:rPr>
                      <w:rFonts w:hint="eastAsia" w:ascii="Times New Roman" w:hAnsi="Times New Roman" w:eastAsia="宋体"/>
                      <w:color w:val="auto"/>
                      <w:vertAlign w:val="baseline"/>
                      <w:lang w:val="en-US" w:eastAsia="zh-CN"/>
                    </w:rPr>
                    <w:t>H=20m</w:t>
                  </w:r>
                  <w:r>
                    <w:rPr>
                      <w:rFonts w:hint="eastAsia"/>
                      <w:color w:val="auto"/>
                      <w:vertAlign w:val="baseline"/>
                      <w:lang w:val="en-US" w:eastAsia="zh-CN"/>
                    </w:rPr>
                    <w:t>）</w:t>
                  </w:r>
                  <w:r>
                    <w:rPr>
                      <w:rFonts w:hint="eastAsia" w:ascii="Times New Roman" w:hAnsi="Times New Roman" w:eastAsia="宋体"/>
                      <w:color w:val="auto"/>
                      <w:vertAlign w:val="baseline"/>
                      <w:lang w:val="en-US" w:eastAsia="zh-CN"/>
                    </w:rPr>
                    <w:t>排气筒排放。</w:t>
                  </w:r>
                </w:p>
              </w:tc>
              <w:tc>
                <w:tcPr>
                  <w:tcW w:w="983" w:type="dxa"/>
                  <w:noWrap w:val="0"/>
                  <w:vAlign w:val="center"/>
                </w:tcPr>
                <w:p w14:paraId="392E8269">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依托</w:t>
                  </w:r>
                </w:p>
              </w:tc>
            </w:tr>
            <w:tr w14:paraId="338C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98" w:type="dxa"/>
                  <w:vMerge w:val="continue"/>
                  <w:noWrap w:val="0"/>
                  <w:vAlign w:val="center"/>
                </w:tcPr>
                <w:p w14:paraId="16A85869">
                  <w:pPr>
                    <w:adjustRightInd w:val="0"/>
                    <w:snapToGrid w:val="0"/>
                    <w:jc w:val="center"/>
                    <w:rPr>
                      <w:rFonts w:ascii="Times New Roman" w:hAnsi="Times New Roman" w:eastAsia="宋体"/>
                      <w:color w:val="auto"/>
                      <w:szCs w:val="21"/>
                    </w:rPr>
                  </w:pPr>
                </w:p>
              </w:tc>
              <w:tc>
                <w:tcPr>
                  <w:tcW w:w="426" w:type="dxa"/>
                  <w:vMerge w:val="continue"/>
                  <w:noWrap w:val="0"/>
                  <w:vAlign w:val="center"/>
                </w:tcPr>
                <w:p w14:paraId="32482F97">
                  <w:pPr>
                    <w:adjustRightInd w:val="0"/>
                    <w:snapToGrid w:val="0"/>
                    <w:jc w:val="center"/>
                    <w:textAlignment w:val="baseline"/>
                    <w:rPr>
                      <w:rFonts w:hint="eastAsia" w:ascii="Times New Roman" w:hAnsi="Times New Roman" w:eastAsia="宋体"/>
                      <w:color w:val="auto"/>
                      <w:kern w:val="0"/>
                      <w:szCs w:val="21"/>
                      <w:lang w:val="en-US" w:eastAsia="zh-CN"/>
                    </w:rPr>
                  </w:pPr>
                </w:p>
              </w:tc>
              <w:tc>
                <w:tcPr>
                  <w:tcW w:w="861" w:type="dxa"/>
                  <w:vMerge w:val="continue"/>
                  <w:noWrap w:val="0"/>
                  <w:vAlign w:val="center"/>
                </w:tcPr>
                <w:p w14:paraId="702A117A">
                  <w:pPr>
                    <w:adjustRightInd w:val="0"/>
                    <w:snapToGrid w:val="0"/>
                    <w:jc w:val="center"/>
                    <w:rPr>
                      <w:rFonts w:hint="eastAsia" w:ascii="Times New Roman" w:hAnsi="Times New Roman" w:eastAsia="宋体"/>
                      <w:b w:val="0"/>
                      <w:bCs w:val="0"/>
                      <w:color w:val="auto"/>
                      <w:sz w:val="21"/>
                      <w:szCs w:val="21"/>
                      <w:lang w:val="en-US" w:eastAsia="zh-CN"/>
                    </w:rPr>
                  </w:pPr>
                </w:p>
              </w:tc>
              <w:tc>
                <w:tcPr>
                  <w:tcW w:w="5324" w:type="dxa"/>
                  <w:noWrap w:val="0"/>
                  <w:vAlign w:val="center"/>
                </w:tcPr>
                <w:p w14:paraId="301EF319">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w:t>
                  </w:r>
                  <w:r>
                    <w:rPr>
                      <w:rFonts w:hint="eastAsia" w:ascii="Times New Roman" w:hAnsi="Times New Roman" w:eastAsia="宋体"/>
                      <w:color w:val="auto"/>
                      <w:szCs w:val="21"/>
                      <w:lang w:val="en-US" w:eastAsia="zh-CN"/>
                    </w:rPr>
                    <w:t>2#车间剩余未建的1条</w:t>
                  </w:r>
                  <w:r>
                    <w:rPr>
                      <w:rFonts w:hint="eastAsia" w:ascii="Times New Roman" w:hAnsi="Times New Roman" w:eastAsia="宋体"/>
                      <w:color w:val="auto"/>
                      <w:szCs w:val="21"/>
                    </w:rPr>
                    <w:t>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07EF0199">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ascii="Times New Roman" w:hAnsi="Times New Roman" w:eastAsia="宋体"/>
                      <w:color w:val="auto"/>
                      <w:szCs w:val="21"/>
                      <w:lang w:val="en-US" w:eastAsia="zh-CN"/>
                    </w:rPr>
                    <w:t>2#车间剩余未建的1条</w:t>
                  </w:r>
                  <w:r>
                    <w:rPr>
                      <w:rFonts w:hint="eastAsia" w:ascii="Times New Roman" w:hAnsi="Times New Roman" w:eastAsia="宋体"/>
                      <w:color w:val="auto"/>
                      <w:szCs w:val="21"/>
                    </w:rPr>
                    <w:t>生产线</w:t>
                  </w:r>
                  <w:r>
                    <w:rPr>
                      <w:rFonts w:hint="eastAsia" w:ascii="Times New Roman" w:hAnsi="Times New Roman" w:eastAsia="宋体"/>
                      <w:color w:val="auto"/>
                      <w:lang w:val="en-US" w:eastAsia="zh-CN"/>
                    </w:rPr>
                    <w:t>设置1个集气罩对产生的焊接切割废气进行收集，共计</w:t>
                  </w:r>
                  <w:r>
                    <w:rPr>
                      <w:rFonts w:hint="eastAsia"/>
                      <w:color w:val="auto"/>
                      <w:lang w:val="en-US" w:eastAsia="zh-CN"/>
                    </w:rPr>
                    <w:t>新增1</w:t>
                  </w:r>
                  <w:r>
                    <w:rPr>
                      <w:rFonts w:hint="eastAsia" w:ascii="Times New Roman" w:hAnsi="Times New Roman" w:eastAsia="宋体"/>
                      <w:color w:val="auto"/>
                      <w:lang w:val="en-US" w:eastAsia="zh-CN"/>
                    </w:rPr>
                    <w:t>套集气罩</w:t>
                  </w:r>
                  <w:r>
                    <w:rPr>
                      <w:rFonts w:hint="eastAsia" w:ascii="Times New Roman" w:hAnsi="Times New Roman" w:eastAsia="宋体"/>
                      <w:color w:val="auto"/>
                      <w:vertAlign w:val="baseline"/>
                      <w:lang w:val="en-US" w:eastAsia="zh-CN"/>
                    </w:rPr>
                    <w:t>；</w:t>
                  </w:r>
                </w:p>
                <w:p w14:paraId="39C859B8">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ascii="Times New Roman" w:hAnsi="Times New Roman" w:eastAsia="宋体"/>
                      <w:color w:val="auto"/>
                      <w:szCs w:val="21"/>
                      <w:lang w:val="en-US" w:eastAsia="zh-CN"/>
                    </w:rPr>
                    <w:t>2#车间剩余未建的1条</w:t>
                  </w:r>
                  <w:r>
                    <w:rPr>
                      <w:rFonts w:hint="eastAsia" w:ascii="Times New Roman" w:hAnsi="Times New Roman" w:eastAsia="宋体"/>
                      <w:color w:val="auto"/>
                      <w:szCs w:val="21"/>
                    </w:rPr>
                    <w:t>生产线</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“袋式除尘”装置（TA005）处理，处理风量</w:t>
                  </w:r>
                  <w:r>
                    <w:rPr>
                      <w:rFonts w:hint="eastAsia"/>
                      <w:color w:val="auto"/>
                      <w:lang w:val="en-US" w:eastAsia="zh-CN"/>
                    </w:rPr>
                    <w:t>5</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/h，颗粒物综合去除效率≥99%；</w:t>
                  </w:r>
                </w:p>
                <w:p w14:paraId="1B2250AB">
                  <w:pPr>
                    <w:adjustRightInd w:val="0"/>
                    <w:snapToGrid w:val="0"/>
                    <w:rPr>
                      <w:rFonts w:hint="eastAsia" w:ascii="Times New Roman" w:hAnsi="Times New Roman" w:eastAsia="宋体"/>
                      <w:color w:val="auto"/>
                      <w:vertAlign w:val="baseline"/>
                      <w:lang w:val="en-US" w:eastAsia="zh-CN"/>
                    </w:rPr>
                  </w:pPr>
                  <w:r>
                    <w:rPr>
                      <w:rFonts w:hint="eastAsia"/>
                      <w:color w:val="auto"/>
                      <w:vertAlign w:val="baseline"/>
                      <w:lang w:val="en-US" w:eastAsia="zh-CN"/>
                    </w:rPr>
                    <w:t>④</w:t>
                  </w:r>
                  <w:r>
                    <w:rPr>
                      <w:rFonts w:hint="eastAsia" w:ascii="Times New Roman" w:hAnsi="Times New Roman" w:eastAsia="宋体"/>
                      <w:color w:val="auto"/>
                      <w:vertAlign w:val="baseline"/>
                      <w:lang w:val="en-US" w:eastAsia="zh-CN"/>
                    </w:rPr>
                    <w:t>上述废气处理后分别经</w:t>
                  </w:r>
                  <w:r>
                    <w:rPr>
                      <w:rFonts w:hint="eastAsia"/>
                      <w:color w:val="auto"/>
                      <w:vertAlign w:val="baseline"/>
                      <w:lang w:val="en-US" w:eastAsia="zh-CN"/>
                    </w:rPr>
                    <w:t>该生产线的排气筒（DA005，</w:t>
                  </w:r>
                  <w:r>
                    <w:rPr>
                      <w:rFonts w:hint="eastAsia" w:ascii="Times New Roman" w:hAnsi="Times New Roman" w:eastAsia="宋体"/>
                      <w:color w:val="auto"/>
                      <w:vertAlign w:val="baseline"/>
                      <w:lang w:val="en-US" w:eastAsia="zh-CN"/>
                    </w:rPr>
                    <w:t>H=20m</w:t>
                  </w:r>
                  <w:r>
                    <w:rPr>
                      <w:rFonts w:hint="eastAsia"/>
                      <w:color w:val="auto"/>
                      <w:vertAlign w:val="baseline"/>
                      <w:lang w:val="en-US" w:eastAsia="zh-CN"/>
                    </w:rPr>
                    <w:t>）</w:t>
                  </w:r>
                  <w:r>
                    <w:rPr>
                      <w:rFonts w:hint="eastAsia" w:ascii="Times New Roman" w:hAnsi="Times New Roman" w:eastAsia="宋体"/>
                      <w:color w:val="auto"/>
                      <w:vertAlign w:val="baseline"/>
                      <w:lang w:val="en-US" w:eastAsia="zh-CN"/>
                    </w:rPr>
                    <w:t>排气筒排放。</w:t>
                  </w:r>
                </w:p>
              </w:tc>
              <w:tc>
                <w:tcPr>
                  <w:tcW w:w="983" w:type="dxa"/>
                  <w:noWrap w:val="0"/>
                  <w:vAlign w:val="center"/>
                </w:tcPr>
                <w:p w14:paraId="0D8E36FE">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lang w:val="en-US" w:eastAsia="zh-CN"/>
                    </w:rPr>
                    <w:t>环评新增</w:t>
                  </w:r>
                </w:p>
              </w:tc>
            </w:tr>
            <w:tr w14:paraId="7E5D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3ABD9B0E">
                  <w:pPr>
                    <w:adjustRightInd w:val="0"/>
                    <w:snapToGrid w:val="0"/>
                    <w:jc w:val="center"/>
                    <w:rPr>
                      <w:rFonts w:ascii="Times New Roman" w:hAnsi="Times New Roman" w:eastAsia="宋体"/>
                      <w:color w:val="auto"/>
                      <w:szCs w:val="21"/>
                    </w:rPr>
                  </w:pPr>
                </w:p>
              </w:tc>
              <w:tc>
                <w:tcPr>
                  <w:tcW w:w="426" w:type="dxa"/>
                  <w:vMerge w:val="restart"/>
                  <w:noWrap w:val="0"/>
                  <w:vAlign w:val="center"/>
                </w:tcPr>
                <w:p w14:paraId="0F8153CE">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固废</w:t>
                  </w:r>
                </w:p>
              </w:tc>
              <w:tc>
                <w:tcPr>
                  <w:tcW w:w="861" w:type="dxa"/>
                  <w:noWrap w:val="0"/>
                  <w:vAlign w:val="center"/>
                </w:tcPr>
                <w:p w14:paraId="2FEFB402">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一般固废</w:t>
                  </w:r>
                </w:p>
              </w:tc>
              <w:tc>
                <w:tcPr>
                  <w:tcW w:w="5324" w:type="dxa"/>
                  <w:noWrap w:val="0"/>
                  <w:vAlign w:val="center"/>
                </w:tcPr>
                <w:p w14:paraId="32DCB2D3">
                  <w:pPr>
                    <w:adjustRightInd w:val="0"/>
                    <w:snapToGrid w:val="0"/>
                    <w:rPr>
                      <w:rFonts w:hint="default" w:ascii="Times New Roman" w:hAnsi="Times New Roman" w:eastAsia="宋体"/>
                      <w:color w:val="auto"/>
                      <w:szCs w:val="21"/>
                      <w:lang w:val="en-US"/>
                    </w:rPr>
                  </w:pPr>
                  <w:r>
                    <w:rPr>
                      <w:rFonts w:hint="eastAsia" w:ascii="Times New Roman" w:hAnsi="Times New Roman" w:eastAsia="宋体"/>
                      <w:color w:val="auto"/>
                      <w:sz w:val="21"/>
                      <w:szCs w:val="21"/>
                      <w:lang w:val="en-US" w:eastAsia="zh-CN"/>
                    </w:rPr>
                    <w:t>不合格品、金属碎屑、焊渣、除尘灰等</w:t>
                  </w:r>
                  <w:r>
                    <w:rPr>
                      <w:rFonts w:hint="eastAsia" w:ascii="Times New Roman" w:hAnsi="Times New Roman" w:eastAsia="宋体" w:cs="Times New Roman"/>
                      <w:color w:val="auto"/>
                      <w:lang w:val="en-US" w:eastAsia="zh-CN"/>
                    </w:rPr>
                    <w:t>一般固废暂存间，占地面积50m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，定期外售给废旧物资回收单位</w:t>
                  </w:r>
                  <w:r>
                    <w:rPr>
                      <w:rFonts w:hint="eastAsia" w:cs="Times New Roman"/>
                      <w:color w:val="auto"/>
                      <w:lang w:val="en-US" w:eastAsia="zh-CN"/>
                    </w:rPr>
                    <w:t>，不合格品回用于产品打包带</w:t>
                  </w:r>
                </w:p>
              </w:tc>
              <w:tc>
                <w:tcPr>
                  <w:tcW w:w="983" w:type="dxa"/>
                  <w:noWrap w:val="0"/>
                  <w:vAlign w:val="center"/>
                </w:tcPr>
                <w:p w14:paraId="28E0A968">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环评新增</w:t>
                  </w:r>
                </w:p>
              </w:tc>
            </w:tr>
            <w:tr w14:paraId="4DE6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4276EABB">
                  <w:pPr>
                    <w:adjustRightInd w:val="0"/>
                    <w:snapToGrid w:val="0"/>
                    <w:jc w:val="center"/>
                    <w:rPr>
                      <w:rFonts w:ascii="Times New Roman" w:hAnsi="Times New Roman" w:eastAsia="宋体"/>
                      <w:color w:val="auto"/>
                      <w:szCs w:val="21"/>
                    </w:rPr>
                  </w:pPr>
                </w:p>
              </w:tc>
              <w:tc>
                <w:tcPr>
                  <w:tcW w:w="426" w:type="dxa"/>
                  <w:vMerge w:val="continue"/>
                  <w:noWrap w:val="0"/>
                  <w:vAlign w:val="center"/>
                </w:tcPr>
                <w:p w14:paraId="795F0B59">
                  <w:pPr>
                    <w:adjustRightInd w:val="0"/>
                    <w:snapToGrid w:val="0"/>
                    <w:jc w:val="center"/>
                    <w:textAlignment w:val="baseline"/>
                    <w:rPr>
                      <w:rFonts w:ascii="Times New Roman" w:hAnsi="Times New Roman" w:eastAsia="宋体"/>
                      <w:color w:val="auto"/>
                      <w:kern w:val="0"/>
                      <w:szCs w:val="21"/>
                    </w:rPr>
                  </w:pPr>
                </w:p>
              </w:tc>
              <w:tc>
                <w:tcPr>
                  <w:tcW w:w="861" w:type="dxa"/>
                  <w:noWrap w:val="0"/>
                  <w:vAlign w:val="center"/>
                </w:tcPr>
                <w:p w14:paraId="39799D4E">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危险废物</w:t>
                  </w:r>
                </w:p>
              </w:tc>
              <w:tc>
                <w:tcPr>
                  <w:tcW w:w="5324" w:type="dxa"/>
                  <w:noWrap w:val="0"/>
                  <w:vAlign w:val="center"/>
                </w:tcPr>
                <w:p w14:paraId="46C15557">
                  <w:pPr>
                    <w:adjustRightInd w:val="0"/>
                    <w:snapToGrid w:val="0"/>
                    <w:rPr>
                      <w:rFonts w:hint="default" w:ascii="Times New Roman" w:hAnsi="Times New Roman" w:eastAsia="宋体"/>
                      <w:color w:val="auto"/>
                      <w:szCs w:val="21"/>
                      <w:lang w:val="en-US" w:eastAsia="zh-CN"/>
                    </w:rPr>
                  </w:pPr>
                  <w:r>
                    <w:rPr>
                      <w:rFonts w:hint="eastAsia" w:ascii="Times New Roman" w:hAnsi="Times New Roman" w:eastAsia="宋体" w:cs="Times New Roman"/>
                      <w:color w:val="auto"/>
                      <w:lang w:val="en-US" w:eastAsia="zh-CN"/>
                    </w:rPr>
                    <w:t>危险废物暂存间1间，占地面积10m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vertAlign w:val="baseline"/>
                      <w:lang w:val="en-US" w:eastAsia="zh-CN"/>
                    </w:rPr>
                    <w:t>，定期委托有资质单位处置清运处置</w:t>
                  </w:r>
                </w:p>
              </w:tc>
              <w:tc>
                <w:tcPr>
                  <w:tcW w:w="983" w:type="dxa"/>
                  <w:noWrap w:val="0"/>
                  <w:vAlign w:val="center"/>
                </w:tcPr>
                <w:p w14:paraId="4AE22411">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环评新增</w:t>
                  </w:r>
                </w:p>
              </w:tc>
            </w:tr>
            <w:tr w14:paraId="3C41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0976D886">
                  <w:pPr>
                    <w:adjustRightInd w:val="0"/>
                    <w:snapToGrid w:val="0"/>
                    <w:jc w:val="center"/>
                    <w:rPr>
                      <w:rFonts w:ascii="Times New Roman" w:hAnsi="Times New Roman" w:eastAsia="宋体"/>
                      <w:color w:val="auto"/>
                      <w:szCs w:val="21"/>
                    </w:rPr>
                  </w:pPr>
                </w:p>
              </w:tc>
              <w:tc>
                <w:tcPr>
                  <w:tcW w:w="426" w:type="dxa"/>
                  <w:vMerge w:val="continue"/>
                  <w:noWrap w:val="0"/>
                  <w:vAlign w:val="center"/>
                </w:tcPr>
                <w:p w14:paraId="4C9A0A84">
                  <w:pPr>
                    <w:adjustRightInd w:val="0"/>
                    <w:snapToGrid w:val="0"/>
                    <w:jc w:val="center"/>
                    <w:textAlignment w:val="baseline"/>
                    <w:rPr>
                      <w:rFonts w:ascii="Times New Roman" w:hAnsi="Times New Roman" w:eastAsia="宋体"/>
                      <w:color w:val="auto"/>
                      <w:kern w:val="0"/>
                      <w:szCs w:val="21"/>
                    </w:rPr>
                  </w:pPr>
                </w:p>
              </w:tc>
              <w:tc>
                <w:tcPr>
                  <w:tcW w:w="861" w:type="dxa"/>
                  <w:noWrap w:val="0"/>
                  <w:vAlign w:val="center"/>
                </w:tcPr>
                <w:p w14:paraId="67FCE67A">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生活垃圾</w:t>
                  </w:r>
                </w:p>
              </w:tc>
              <w:tc>
                <w:tcPr>
                  <w:tcW w:w="5324" w:type="dxa"/>
                  <w:noWrap w:val="0"/>
                  <w:vAlign w:val="center"/>
                </w:tcPr>
                <w:p w14:paraId="04C15283">
                  <w:pPr>
                    <w:adjustRightInd w:val="0"/>
                    <w:snapToGrid w:val="0"/>
                    <w:rPr>
                      <w:rFonts w:hint="default" w:ascii="Times New Roman" w:hAnsi="Times New Roman" w:eastAsia="宋体"/>
                      <w:color w:val="auto"/>
                      <w:szCs w:val="21"/>
                      <w:lang w:val="en-US" w:eastAsia="zh-CN"/>
                    </w:rPr>
                  </w:pPr>
                  <w:r>
                    <w:rPr>
                      <w:rFonts w:hint="eastAsia" w:ascii="Times New Roman" w:hAnsi="Times New Roman" w:eastAsia="宋体" w:cs="Times New Roman"/>
                      <w:color w:val="auto"/>
                      <w:lang w:val="en-US" w:eastAsia="zh-CN"/>
                    </w:rPr>
                    <w:t>用于收集生活垃圾，配套室内垃圾桶若干，定期当地环卫部门清运</w:t>
                  </w:r>
                </w:p>
              </w:tc>
              <w:tc>
                <w:tcPr>
                  <w:tcW w:w="983" w:type="dxa"/>
                  <w:noWrap w:val="0"/>
                  <w:vAlign w:val="center"/>
                </w:tcPr>
                <w:p w14:paraId="50DEF4CA">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环评新增</w:t>
                  </w:r>
                </w:p>
              </w:tc>
            </w:tr>
            <w:tr w14:paraId="05BF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698" w:type="dxa"/>
                  <w:vMerge w:val="continue"/>
                  <w:noWrap w:val="0"/>
                  <w:vAlign w:val="center"/>
                </w:tcPr>
                <w:p w14:paraId="69C800B2">
                  <w:pPr>
                    <w:adjustRightInd w:val="0"/>
                    <w:snapToGrid w:val="0"/>
                    <w:jc w:val="center"/>
                    <w:rPr>
                      <w:rFonts w:ascii="Times New Roman" w:hAnsi="Times New Roman" w:eastAsia="宋体"/>
                      <w:color w:val="auto"/>
                      <w:szCs w:val="21"/>
                    </w:rPr>
                  </w:pPr>
                </w:p>
              </w:tc>
              <w:tc>
                <w:tcPr>
                  <w:tcW w:w="1287" w:type="dxa"/>
                  <w:gridSpan w:val="2"/>
                  <w:noWrap w:val="0"/>
                  <w:vAlign w:val="center"/>
                </w:tcPr>
                <w:p w14:paraId="3D0198AE">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kern w:val="0"/>
                      <w:szCs w:val="21"/>
                    </w:rPr>
                    <w:t>噪声</w:t>
                  </w:r>
                </w:p>
              </w:tc>
              <w:tc>
                <w:tcPr>
                  <w:tcW w:w="5324" w:type="dxa"/>
                  <w:noWrap w:val="0"/>
                  <w:vAlign w:val="center"/>
                </w:tcPr>
                <w:p w14:paraId="26586E02">
                  <w:pPr>
                    <w:adjustRightInd w:val="0"/>
                    <w:snapToGrid w:val="0"/>
                    <w:rPr>
                      <w:rFonts w:hint="eastAsia" w:ascii="Times New Roman" w:hAnsi="Times New Roman" w:eastAsia="宋体"/>
                      <w:color w:val="auto"/>
                      <w:szCs w:val="21"/>
                    </w:rPr>
                  </w:pPr>
                  <w:r>
                    <w:rPr>
                      <w:rFonts w:hint="eastAsia" w:ascii="Times New Roman" w:hAnsi="Times New Roman" w:eastAsia="宋体"/>
                      <w:color w:val="auto"/>
                      <w:szCs w:val="21"/>
                    </w:rPr>
                    <w:t>设备安装减震垫，设备置于厂房内，采取隔声</w:t>
                  </w:r>
                </w:p>
              </w:tc>
              <w:tc>
                <w:tcPr>
                  <w:tcW w:w="983" w:type="dxa"/>
                  <w:vMerge w:val="restart"/>
                  <w:noWrap w:val="0"/>
                  <w:vAlign w:val="center"/>
                </w:tcPr>
                <w:p w14:paraId="3F05242A">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lang w:val="en-US" w:eastAsia="zh-CN"/>
                    </w:rPr>
                    <w:t>环评新增</w:t>
                  </w:r>
                </w:p>
              </w:tc>
            </w:tr>
            <w:tr w14:paraId="4E63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vMerge w:val="continue"/>
                  <w:noWrap w:val="0"/>
                  <w:vAlign w:val="center"/>
                </w:tcPr>
                <w:p w14:paraId="02F5EF4F">
                  <w:pPr>
                    <w:adjustRightInd w:val="0"/>
                    <w:snapToGrid w:val="0"/>
                    <w:jc w:val="center"/>
                    <w:rPr>
                      <w:rFonts w:ascii="Times New Roman" w:hAnsi="Times New Roman" w:eastAsia="宋体"/>
                      <w:color w:val="auto"/>
                      <w:szCs w:val="21"/>
                    </w:rPr>
                  </w:pPr>
                </w:p>
              </w:tc>
              <w:tc>
                <w:tcPr>
                  <w:tcW w:w="1287" w:type="dxa"/>
                  <w:gridSpan w:val="2"/>
                  <w:noWrap w:val="0"/>
                  <w:vAlign w:val="center"/>
                </w:tcPr>
                <w:p w14:paraId="003B4B6C">
                  <w:pPr>
                    <w:adjustRightInd w:val="0"/>
                    <w:snapToGrid w:val="0"/>
                    <w:jc w:val="center"/>
                    <w:rPr>
                      <w:rFonts w:hint="eastAsia" w:ascii="Times New Roman" w:hAnsi="Times New Roman" w:eastAsia="宋体"/>
                      <w:color w:val="auto"/>
                      <w:kern w:val="0"/>
                      <w:szCs w:val="21"/>
                      <w:lang w:val="en-US" w:eastAsia="zh-CN"/>
                    </w:rPr>
                  </w:pPr>
                  <w:r>
                    <w:rPr>
                      <w:rFonts w:hint="eastAsia"/>
                      <w:color w:val="auto"/>
                      <w:kern w:val="0"/>
                      <w:szCs w:val="21"/>
                      <w:lang w:val="en-US" w:eastAsia="zh-CN"/>
                    </w:rPr>
                    <w:t>其他</w:t>
                  </w:r>
                </w:p>
              </w:tc>
              <w:tc>
                <w:tcPr>
                  <w:tcW w:w="5324" w:type="dxa"/>
                  <w:noWrap w:val="0"/>
                  <w:vAlign w:val="center"/>
                </w:tcPr>
                <w:p w14:paraId="6EAF3A03">
                  <w:pPr>
                    <w:adjustRightInd w:val="0"/>
                    <w:snapToGrid w:val="0"/>
                    <w:rPr>
                      <w:rFonts w:hint="default" w:ascii="Times New Roman" w:hAnsi="Times New Roman" w:eastAsia="宋体"/>
                      <w:color w:val="auto"/>
                      <w:szCs w:val="21"/>
                      <w:vertAlign w:val="baseline"/>
                      <w:lang w:val="en-US" w:eastAsia="zh-CN"/>
                    </w:rPr>
                  </w:pPr>
                  <w:r>
                    <w:rPr>
                      <w:rFonts w:hint="eastAsia"/>
                      <w:color w:val="auto"/>
                      <w:szCs w:val="21"/>
                      <w:lang w:val="en-US" w:eastAsia="zh-CN"/>
                    </w:rPr>
                    <w:t>事故水池2座，1车间90m</w:t>
                  </w:r>
                  <w:r>
                    <w:rPr>
                      <w:rFonts w:hint="eastAsia"/>
                      <w:color w:val="auto"/>
                      <w:szCs w:val="21"/>
                      <w:vertAlign w:val="superscript"/>
                      <w:lang w:val="en-US" w:eastAsia="zh-CN"/>
                    </w:rPr>
                    <w:t>3</w:t>
                  </w:r>
                  <w:r>
                    <w:rPr>
                      <w:rFonts w:hint="eastAsia"/>
                      <w:color w:val="auto"/>
                      <w:szCs w:val="21"/>
                      <w:lang w:val="en-US" w:eastAsia="zh-CN"/>
                    </w:rPr>
                    <w:t>，2车间24m</w:t>
                  </w:r>
                  <w:r>
                    <w:rPr>
                      <w:rFonts w:hint="eastAsia"/>
                      <w:color w:val="auto"/>
                      <w:szCs w:val="21"/>
                      <w:vertAlign w:val="superscript"/>
                      <w:lang w:val="en-US" w:eastAsia="zh-CN"/>
                    </w:rPr>
                    <w:t>3</w:t>
                  </w:r>
                </w:p>
              </w:tc>
              <w:tc>
                <w:tcPr>
                  <w:tcW w:w="983" w:type="dxa"/>
                  <w:vMerge w:val="continue"/>
                  <w:noWrap w:val="0"/>
                  <w:vAlign w:val="center"/>
                </w:tcPr>
                <w:p w14:paraId="3A21CDEA">
                  <w:pPr>
                    <w:adjustRightInd w:val="0"/>
                    <w:snapToGrid w:val="0"/>
                    <w:jc w:val="center"/>
                    <w:rPr>
                      <w:rFonts w:hint="eastAsia" w:ascii="Times New Roman" w:hAnsi="Times New Roman" w:eastAsia="宋体"/>
                      <w:color w:val="auto"/>
                      <w:szCs w:val="21"/>
                      <w:lang w:val="en-US" w:eastAsia="zh-CN"/>
                    </w:rPr>
                  </w:pPr>
                </w:p>
              </w:tc>
            </w:tr>
            <w:tr w14:paraId="6F92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13C3BAEF">
                  <w:pPr>
                    <w:adjustRightInd w:val="0"/>
                    <w:snapToGrid w:val="0"/>
                    <w:jc w:val="center"/>
                    <w:rPr>
                      <w:rFonts w:ascii="Times New Roman" w:hAnsi="Times New Roman" w:eastAsia="宋体"/>
                      <w:color w:val="auto"/>
                      <w:szCs w:val="21"/>
                    </w:rPr>
                  </w:pPr>
                </w:p>
              </w:tc>
              <w:tc>
                <w:tcPr>
                  <w:tcW w:w="1287" w:type="dxa"/>
                  <w:gridSpan w:val="2"/>
                  <w:noWrap w:val="0"/>
                  <w:vAlign w:val="center"/>
                </w:tcPr>
                <w:p w14:paraId="2F6A024B">
                  <w:pPr>
                    <w:adjustRightInd w:val="0"/>
                    <w:snapToGrid w:val="0"/>
                    <w:jc w:val="center"/>
                    <w:rPr>
                      <w:rFonts w:hint="eastAsia" w:ascii="Times New Roman" w:hAnsi="Times New Roman" w:eastAsia="宋体"/>
                      <w:color w:val="auto"/>
                      <w:kern w:val="0"/>
                      <w:szCs w:val="21"/>
                      <w:lang w:val="en-US" w:eastAsia="zh-CN"/>
                    </w:rPr>
                  </w:pPr>
                  <w:r>
                    <w:rPr>
                      <w:rFonts w:hint="eastAsia" w:ascii="Times New Roman" w:hAnsi="Times New Roman" w:eastAsia="宋体"/>
                      <w:color w:val="auto"/>
                      <w:szCs w:val="21"/>
                      <w:lang w:val="en-US" w:eastAsia="zh-CN"/>
                    </w:rPr>
                    <w:t>地下水和土壤防治措施</w:t>
                  </w:r>
                </w:p>
              </w:tc>
              <w:tc>
                <w:tcPr>
                  <w:tcW w:w="5324" w:type="dxa"/>
                  <w:noWrap w:val="0"/>
                  <w:vAlign w:val="center"/>
                </w:tcPr>
                <w:p w14:paraId="3F7B2399">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eastAsia="zh-CN"/>
                    </w:rPr>
                    <w:t>厂区做好分区防渗措施：</w:t>
                  </w:r>
                  <w:r>
                    <w:rPr>
                      <w:rFonts w:hint="eastAsia" w:ascii="Times New Roman" w:hAnsi="Times New Roman" w:eastAsia="宋体"/>
                      <w:color w:val="auto"/>
                      <w:highlight w:val="none"/>
                      <w:lang w:val="en-US" w:eastAsia="zh-CN"/>
                    </w:rPr>
                    <w:t>采取分区防渗，</w:t>
                  </w:r>
                  <w:r>
                    <w:rPr>
                      <w:rFonts w:ascii="Times New Roman" w:hAnsi="Times New Roman" w:eastAsia="宋体"/>
                      <w:color w:val="auto"/>
                      <w:szCs w:val="21"/>
                    </w:rPr>
                    <w:t>重点防渗区：</w:t>
                  </w:r>
                  <w:r>
                    <w:rPr>
                      <w:rFonts w:hint="eastAsia" w:ascii="Times New Roman" w:hAnsi="Times New Roman" w:eastAsia="宋体"/>
                      <w:color w:val="auto"/>
                      <w:szCs w:val="21"/>
                    </w:rPr>
                    <w:t>危废暂存间</w:t>
                  </w:r>
                  <w:r>
                    <w:rPr>
                      <w:rFonts w:ascii="Times New Roman" w:hAnsi="Times New Roman" w:eastAsia="宋体"/>
                      <w:bCs/>
                      <w:color w:val="auto"/>
                      <w:szCs w:val="21"/>
                    </w:rPr>
                    <w:t>，</w:t>
                  </w:r>
                  <w:r>
                    <w:rPr>
                      <w:rFonts w:hint="eastAsia" w:ascii="Times New Roman" w:hAnsi="Times New Roman" w:eastAsia="宋体"/>
                      <w:color w:val="auto"/>
                      <w:szCs w:val="21"/>
                      <w:lang w:val="en-US" w:eastAsia="zh-CN"/>
                    </w:rPr>
                    <w:t>根据《危险废物贮存污染控制标准》（GB18597—2023），防渗层为至少1m厚黏土层（渗透系数不大于10</w:t>
                  </w:r>
                  <w:r>
                    <w:rPr>
                      <w:rFonts w:hint="eastAsia" w:ascii="Times New Roman" w:hAnsi="Times New Roman" w:eastAsia="宋体"/>
                      <w:color w:val="auto"/>
                      <w:szCs w:val="21"/>
                      <w:vertAlign w:val="superscript"/>
                      <w:lang w:val="en-US" w:eastAsia="zh-CN"/>
                    </w:rPr>
                    <w:t>-7</w:t>
                  </w:r>
                  <w:r>
                    <w:rPr>
                      <w:rFonts w:hint="eastAsia" w:ascii="Times New Roman" w:hAnsi="Times New Roman" w:eastAsia="宋体"/>
                      <w:color w:val="auto"/>
                      <w:szCs w:val="21"/>
                      <w:lang w:val="en-US" w:eastAsia="zh-CN"/>
                    </w:rPr>
                    <w:t>cm/s），或至少2mm厚高密度聚乙烯膜等人工防渗材料（渗透系数不大于10</w:t>
                  </w:r>
                  <w:r>
                    <w:rPr>
                      <w:rFonts w:hint="eastAsia" w:ascii="Times New Roman" w:hAnsi="Times New Roman" w:eastAsia="宋体"/>
                      <w:color w:val="auto"/>
                      <w:szCs w:val="21"/>
                      <w:vertAlign w:val="superscript"/>
                      <w:lang w:val="en-US" w:eastAsia="zh-CN"/>
                    </w:rPr>
                    <w:t>-10</w:t>
                  </w:r>
                  <w:r>
                    <w:rPr>
                      <w:rFonts w:hint="eastAsia" w:ascii="Times New Roman" w:hAnsi="Times New Roman" w:eastAsia="宋体"/>
                      <w:color w:val="auto"/>
                      <w:szCs w:val="21"/>
                      <w:lang w:val="en-US" w:eastAsia="zh-CN"/>
                    </w:rPr>
                    <w:t>cm/s）</w:t>
                  </w:r>
                  <w:r>
                    <w:rPr>
                      <w:rFonts w:ascii="Times New Roman" w:hAnsi="Times New Roman" w:eastAsia="宋体"/>
                      <w:color w:val="auto"/>
                      <w:szCs w:val="21"/>
                    </w:rPr>
                    <w:t>；</w:t>
                  </w:r>
                  <w:r>
                    <w:rPr>
                      <w:rFonts w:hint="eastAsia" w:ascii="Times New Roman" w:hAnsi="Times New Roman" w:eastAsia="宋体"/>
                      <w:color w:val="auto"/>
                      <w:szCs w:val="21"/>
                    </w:rPr>
                    <w:t>一般</w:t>
                  </w:r>
                  <w:r>
                    <w:rPr>
                      <w:rFonts w:ascii="Times New Roman" w:hAnsi="Times New Roman" w:eastAsia="宋体"/>
                      <w:color w:val="auto"/>
                      <w:szCs w:val="21"/>
                    </w:rPr>
                    <w:t>防渗区：</w:t>
                  </w:r>
                  <w:r>
                    <w:rPr>
                      <w:rFonts w:hint="eastAsia"/>
                      <w:color w:val="auto"/>
                      <w:szCs w:val="21"/>
                      <w:lang w:val="en-US" w:eastAsia="zh-CN"/>
                    </w:rPr>
                    <w:t>事故水池</w:t>
                  </w:r>
                  <w:r>
                    <w:rPr>
                      <w:rFonts w:hint="eastAsia" w:ascii="Times New Roman" w:hAnsi="Times New Roman" w:eastAsia="宋体"/>
                      <w:color w:val="auto"/>
                      <w:szCs w:val="21"/>
                      <w:lang w:val="en-US" w:eastAsia="zh-CN"/>
                    </w:rPr>
                    <w:t>、化粪池、冷却水池</w:t>
                  </w:r>
                  <w:r>
                    <w:rPr>
                      <w:rFonts w:hint="eastAsia" w:ascii="Times New Roman" w:hAnsi="Times New Roman" w:eastAsia="宋体"/>
                      <w:color w:val="auto"/>
                      <w:szCs w:val="21"/>
                    </w:rPr>
                    <w:t>，</w:t>
                  </w:r>
                  <w:r>
                    <w:rPr>
                      <w:rFonts w:hint="eastAsia" w:ascii="Times New Roman" w:hAnsi="Times New Roman" w:eastAsia="宋体"/>
                      <w:color w:val="auto"/>
                    </w:rPr>
                    <w:t>按照HJ610-2016要求</w:t>
                  </w:r>
                  <w:r>
                    <w:rPr>
                      <w:rFonts w:hint="eastAsia" w:ascii="Times New Roman" w:hAnsi="Times New Roman" w:eastAsia="宋体"/>
                      <w:color w:val="auto"/>
                      <w:lang w:eastAsia="zh-CN"/>
                    </w:rPr>
                    <w:t>：</w:t>
                  </w:r>
                  <w:r>
                    <w:rPr>
                      <w:rFonts w:hint="eastAsia" w:ascii="Times New Roman" w:hAnsi="Times New Roman" w:eastAsia="宋体"/>
                      <w:color w:val="auto"/>
                      <w:szCs w:val="21"/>
                    </w:rPr>
                    <w:t>等效黏土防渗层厚度Mb≥1</w:t>
                  </w:r>
                  <w:r>
                    <w:rPr>
                      <w:rFonts w:ascii="Times New Roman" w:hAnsi="Times New Roman" w:eastAsia="宋体"/>
                      <w:color w:val="auto"/>
                      <w:szCs w:val="21"/>
                    </w:rPr>
                    <w:t>.</w:t>
                  </w:r>
                  <w:r>
                    <w:rPr>
                      <w:rFonts w:hint="eastAsia" w:ascii="Times New Roman" w:hAnsi="Times New Roman" w:eastAsia="宋体"/>
                      <w:color w:val="auto"/>
                      <w:szCs w:val="21"/>
                    </w:rPr>
                    <w:t>5m，渗透系数K≤1.0×10</w:t>
                  </w:r>
                  <w:r>
                    <w:rPr>
                      <w:rFonts w:hint="eastAsia" w:ascii="Times New Roman" w:hAnsi="Times New Roman" w:eastAsia="宋体"/>
                      <w:color w:val="auto"/>
                      <w:szCs w:val="21"/>
                      <w:vertAlign w:val="superscript"/>
                      <w:lang w:val="en-US" w:eastAsia="zh-CN"/>
                    </w:rPr>
                    <w:t>-</w:t>
                  </w:r>
                  <w:r>
                    <w:rPr>
                      <w:rFonts w:hint="eastAsia" w:ascii="Times New Roman" w:hAnsi="Times New Roman" w:eastAsia="宋体"/>
                      <w:color w:val="auto"/>
                      <w:szCs w:val="21"/>
                      <w:vertAlign w:val="superscript"/>
                    </w:rPr>
                    <w:t>7</w:t>
                  </w:r>
                  <w:r>
                    <w:rPr>
                      <w:rFonts w:hint="eastAsia" w:ascii="Times New Roman" w:hAnsi="Times New Roman" w:eastAsia="宋体"/>
                      <w:color w:val="auto"/>
                      <w:szCs w:val="21"/>
                    </w:rPr>
                    <w:t>cm/s</w:t>
                  </w:r>
                  <w:r>
                    <w:rPr>
                      <w:rFonts w:hint="eastAsia" w:ascii="Times New Roman" w:hAnsi="Times New Roman" w:eastAsia="宋体"/>
                      <w:bCs/>
                      <w:color w:val="auto"/>
                      <w:szCs w:val="21"/>
                    </w:rPr>
                    <w:t>。</w:t>
                  </w:r>
                  <w:r>
                    <w:rPr>
                      <w:rFonts w:ascii="Times New Roman" w:hAnsi="Times New Roman" w:eastAsia="宋体"/>
                      <w:bCs/>
                      <w:color w:val="auto"/>
                      <w:szCs w:val="21"/>
                    </w:rPr>
                    <w:t>简单防渗区：</w:t>
                  </w:r>
                  <w:r>
                    <w:rPr>
                      <w:rFonts w:hint="eastAsia" w:ascii="Times New Roman" w:hAnsi="Times New Roman" w:eastAsia="宋体"/>
                      <w:bCs/>
                      <w:color w:val="auto"/>
                      <w:szCs w:val="21"/>
                      <w:lang w:val="en-US" w:eastAsia="zh-CN"/>
                    </w:rPr>
                    <w:t>生产车间、办公室</w:t>
                  </w:r>
                  <w:r>
                    <w:rPr>
                      <w:rFonts w:hint="eastAsia" w:ascii="Times New Roman" w:hAnsi="Times New Roman" w:eastAsia="宋体"/>
                      <w:bCs/>
                      <w:color w:val="auto"/>
                      <w:szCs w:val="21"/>
                    </w:rPr>
                    <w:t>、厂区道路等除重点防渗</w:t>
                  </w:r>
                  <w:r>
                    <w:rPr>
                      <w:rFonts w:hint="eastAsia" w:ascii="Times New Roman" w:hAnsi="Times New Roman" w:eastAsia="宋体"/>
                      <w:bCs/>
                      <w:color w:val="auto"/>
                      <w:szCs w:val="21"/>
                      <w:lang w:val="en-US" w:eastAsia="zh-CN"/>
                    </w:rPr>
                    <w:t>及一般防渗区</w:t>
                  </w:r>
                  <w:r>
                    <w:rPr>
                      <w:rFonts w:hint="eastAsia" w:ascii="Times New Roman" w:hAnsi="Times New Roman" w:eastAsia="宋体"/>
                      <w:bCs/>
                      <w:color w:val="auto"/>
                      <w:szCs w:val="21"/>
                    </w:rPr>
                    <w:t>外的其他区域。</w:t>
                  </w:r>
                </w:p>
              </w:tc>
              <w:tc>
                <w:tcPr>
                  <w:tcW w:w="983" w:type="dxa"/>
                  <w:noWrap w:val="0"/>
                  <w:vAlign w:val="center"/>
                </w:tcPr>
                <w:p w14:paraId="304E6318">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环评新增</w:t>
                  </w:r>
                </w:p>
              </w:tc>
            </w:tr>
          </w:tbl>
          <w:p w14:paraId="1A443D73">
            <w:pPr>
              <w:adjustRightInd w:val="0"/>
              <w:snapToGrid w:val="0"/>
              <w:spacing w:before="158" w:beforeLines="50" w:line="360" w:lineRule="auto"/>
              <w:rPr>
                <w:rFonts w:ascii="Times New Roman" w:hAnsi="Times New Roman" w:eastAsia="宋体"/>
                <w:b/>
                <w:color w:val="auto"/>
                <w:sz w:val="24"/>
              </w:rPr>
            </w:pPr>
            <w:r>
              <w:rPr>
                <w:rFonts w:hint="eastAsia" w:ascii="Times New Roman" w:hAnsi="Times New Roman" w:eastAsia="宋体"/>
                <w:b/>
                <w:color w:val="auto"/>
                <w:sz w:val="24"/>
                <w:lang w:val="en-US" w:eastAsia="zh-CN"/>
              </w:rPr>
              <w:t>二</w:t>
            </w:r>
            <w:r>
              <w:rPr>
                <w:rFonts w:ascii="Times New Roman" w:hAnsi="Times New Roman" w:eastAsia="宋体"/>
                <w:b/>
                <w:color w:val="auto"/>
                <w:sz w:val="24"/>
              </w:rPr>
              <w:t>、产品方案</w:t>
            </w:r>
          </w:p>
          <w:p w14:paraId="61CB9930">
            <w:pPr>
              <w:adjustRightInd w:val="0"/>
              <w:snapToGrid w:val="0"/>
              <w:spacing w:line="360" w:lineRule="auto"/>
              <w:ind w:firstLine="480" w:firstLineChars="200"/>
              <w:rPr>
                <w:rFonts w:ascii="Times New Roman" w:hAnsi="Times New Roman" w:eastAsia="宋体"/>
                <w:bCs/>
                <w:color w:val="auto"/>
                <w:sz w:val="24"/>
                <w:szCs w:val="20"/>
              </w:rPr>
            </w:pPr>
            <w:r>
              <w:rPr>
                <w:rFonts w:hint="eastAsia" w:ascii="Times New Roman" w:hAnsi="Times New Roman" w:eastAsia="宋体"/>
                <w:bCs/>
                <w:color w:val="auto"/>
                <w:sz w:val="24"/>
                <w:szCs w:val="20"/>
              </w:rPr>
              <w:t>本项目产品方案为年产</w:t>
            </w:r>
            <w:r>
              <w:rPr>
                <w:rFonts w:hint="eastAsia"/>
                <w:bCs/>
                <w:color w:val="auto"/>
                <w:sz w:val="24"/>
                <w:szCs w:val="20"/>
                <w:lang w:val="en-US" w:eastAsia="zh-CN"/>
              </w:rPr>
              <w:t>5</w:t>
            </w:r>
            <w:r>
              <w:rPr>
                <w:rFonts w:hint="eastAsia" w:ascii="Times New Roman" w:hAnsi="Times New Roman" w:eastAsia="宋体"/>
                <w:bCs/>
                <w:color w:val="auto"/>
                <w:sz w:val="24"/>
                <w:szCs w:val="20"/>
              </w:rPr>
              <w:t>万吨高频直缝焊管。项目建成后，项目产品方案见下表：</w:t>
            </w:r>
          </w:p>
          <w:p w14:paraId="2414FB0F">
            <w:pPr>
              <w:pStyle w:val="54"/>
              <w:rPr>
                <w:rFonts w:hint="eastAsia" w:ascii="Times New Roman" w:hAnsi="Times New Roman" w:eastAsia="宋体" w:cs="宋体"/>
                <w:b/>
                <w:bCs/>
                <w:color w:val="auto"/>
              </w:rPr>
            </w:pPr>
            <w:r>
              <w:rPr>
                <w:rFonts w:hint="eastAsia" w:ascii="Times New Roman" w:hAnsi="Times New Roman" w:eastAsia="宋体" w:cs="宋体"/>
                <w:b/>
                <w:bCs/>
                <w:color w:val="auto"/>
              </w:rPr>
              <w:t>表2.1.</w:t>
            </w:r>
            <w:r>
              <w:rPr>
                <w:rFonts w:hint="eastAsia" w:ascii="Times New Roman" w:hAnsi="Times New Roman" w:eastAsia="宋体" w:cs="宋体"/>
                <w:b/>
                <w:bCs/>
                <w:color w:val="auto"/>
                <w:lang w:val="en-US" w:eastAsia="zh-CN"/>
              </w:rPr>
              <w:t>2</w:t>
            </w:r>
            <w:r>
              <w:rPr>
                <w:rFonts w:hint="eastAsia" w:ascii="Times New Roman" w:hAnsi="Times New Roman" w:eastAsia="宋体" w:cs="宋体"/>
                <w:b/>
                <w:bCs/>
                <w:color w:val="auto"/>
              </w:rPr>
              <w:t>-1</w:t>
            </w:r>
            <w:r>
              <w:rPr>
                <w:rFonts w:hint="eastAsia" w:ascii="Times New Roman" w:hAnsi="Times New Roman" w:eastAsia="宋体" w:cs="宋体"/>
                <w:b/>
                <w:bCs/>
                <w:color w:val="auto"/>
                <w:lang w:val="en-US" w:eastAsia="zh-CN"/>
              </w:rPr>
              <w:t xml:space="preserve">   </w:t>
            </w:r>
            <w:r>
              <w:rPr>
                <w:rFonts w:hint="eastAsia" w:ascii="Times New Roman" w:hAnsi="Times New Roman" w:eastAsia="宋体" w:cs="宋体"/>
                <w:b/>
                <w:bCs/>
                <w:color w:val="auto"/>
              </w:rPr>
              <w:t>项目产品方案一览表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739"/>
              <w:gridCol w:w="665"/>
              <w:gridCol w:w="5811"/>
            </w:tblGrid>
            <w:tr w14:paraId="1011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shd w:val="clear" w:color="auto" w:fill="D7D7D7" w:themeFill="background1" w:themeFillShade="D8"/>
                  <w:vAlign w:val="center"/>
                </w:tcPr>
                <w:p w14:paraId="13280215">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rPr>
                  </w:pPr>
                  <w:r>
                    <w:rPr>
                      <w:rFonts w:ascii="Times New Roman" w:hAnsi="Times New Roman" w:eastAsia="宋体"/>
                      <w:color w:val="auto"/>
                    </w:rPr>
                    <w:t>产品名称</w:t>
                  </w:r>
                </w:p>
              </w:tc>
              <w:tc>
                <w:tcPr>
                  <w:tcW w:w="446" w:type="pct"/>
                  <w:shd w:val="clear" w:color="auto" w:fill="D7D7D7" w:themeFill="background1" w:themeFillShade="D8"/>
                  <w:vAlign w:val="center"/>
                </w:tcPr>
                <w:p w14:paraId="7EC5CFD0">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单位</w:t>
                  </w:r>
                </w:p>
              </w:tc>
              <w:tc>
                <w:tcPr>
                  <w:tcW w:w="401" w:type="pct"/>
                  <w:shd w:val="clear" w:color="auto" w:fill="D7D7D7" w:themeFill="background1" w:themeFillShade="D8"/>
                  <w:vAlign w:val="center"/>
                </w:tcPr>
                <w:p w14:paraId="61642ACE">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数量</w:t>
                  </w:r>
                </w:p>
              </w:tc>
              <w:tc>
                <w:tcPr>
                  <w:tcW w:w="3512" w:type="pct"/>
                  <w:shd w:val="clear" w:color="auto" w:fill="D7D7D7" w:themeFill="background1" w:themeFillShade="D8"/>
                  <w:vAlign w:val="center"/>
                </w:tcPr>
                <w:p w14:paraId="7E0CFB2B">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规格及型号</w:t>
                  </w:r>
                </w:p>
              </w:tc>
            </w:tr>
            <w:tr w14:paraId="5905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vAlign w:val="center"/>
                </w:tcPr>
                <w:p w14:paraId="40B48C2F">
                  <w:pPr>
                    <w:pStyle w:val="7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高频直缝焊管</w:t>
                  </w:r>
                </w:p>
              </w:tc>
              <w:tc>
                <w:tcPr>
                  <w:tcW w:w="446" w:type="pct"/>
                  <w:vAlign w:val="center"/>
                </w:tcPr>
                <w:p w14:paraId="7762C0D5">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万t/a</w:t>
                  </w:r>
                </w:p>
              </w:tc>
              <w:tc>
                <w:tcPr>
                  <w:tcW w:w="401" w:type="pct"/>
                  <w:vAlign w:val="center"/>
                </w:tcPr>
                <w:p w14:paraId="03D89956">
                  <w:pPr>
                    <w:pStyle w:val="7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3512" w:type="pct"/>
                  <w:vAlign w:val="center"/>
                </w:tcPr>
                <w:p w14:paraId="1C12AF2D">
                  <w:pPr>
                    <w:pStyle w:val="71"/>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olor w:val="auto"/>
                    </w:rPr>
                  </w:pPr>
                  <w:r>
                    <w:rPr>
                      <w:rFonts w:hint="default" w:ascii="Times New Roman" w:hAnsi="Times New Roman" w:eastAsia="宋体"/>
                      <w:color w:val="auto"/>
                    </w:rPr>
                    <w:t>方管：</w:t>
                  </w:r>
                </w:p>
                <w:p w14:paraId="1AE4BAF5">
                  <w:pPr>
                    <w:pStyle w:val="71"/>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olor w:val="auto"/>
                      <w:lang w:eastAsia="zh-CN"/>
                    </w:rPr>
                  </w:pPr>
                  <w:r>
                    <w:rPr>
                      <w:rFonts w:hint="eastAsia" w:ascii="Times New Roman" w:hAnsi="Times New Roman" w:eastAsia="宋体"/>
                      <w:color w:val="auto"/>
                      <w:lang w:val="en-US" w:eastAsia="zh-CN"/>
                    </w:rPr>
                    <w:t>20</w:t>
                  </w:r>
                  <w:r>
                    <w:rPr>
                      <w:rFonts w:hint="default" w:ascii="Times New Roman" w:hAnsi="Times New Roman" w:eastAsia="宋体"/>
                      <w:color w:val="auto"/>
                    </w:rPr>
                    <w:t>mm×</w:t>
                  </w:r>
                  <w:r>
                    <w:rPr>
                      <w:rFonts w:hint="eastAsia" w:ascii="Times New Roman" w:hAnsi="Times New Roman" w:eastAsia="宋体"/>
                      <w:color w:val="auto"/>
                      <w:lang w:val="en-US" w:eastAsia="zh-CN"/>
                    </w:rPr>
                    <w:t>20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50</w:t>
                  </w:r>
                  <w:r>
                    <w:rPr>
                      <w:rFonts w:hint="default" w:ascii="Times New Roman" w:hAnsi="Times New Roman" w:eastAsia="宋体"/>
                      <w:color w:val="auto"/>
                    </w:rPr>
                    <w:t>mm、</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60</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80</w:t>
                  </w:r>
                  <w:r>
                    <w:rPr>
                      <w:rFonts w:hint="default" w:ascii="Times New Roman" w:hAnsi="Times New Roman" w:eastAsia="宋体"/>
                      <w:color w:val="auto"/>
                    </w:rPr>
                    <w:t>mm</w:t>
                  </w:r>
                  <w:r>
                    <w:rPr>
                      <w:rFonts w:hint="eastAsia"/>
                      <w:color w:val="auto"/>
                      <w:lang w:eastAsia="zh-CN"/>
                    </w:rPr>
                    <w:t>；</w:t>
                  </w:r>
                </w:p>
                <w:p w14:paraId="2E23DD5C">
                  <w:pPr>
                    <w:pStyle w:val="71"/>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olor w:val="auto"/>
                    </w:rPr>
                  </w:pPr>
                  <w:r>
                    <w:rPr>
                      <w:rFonts w:hint="default" w:ascii="Times New Roman" w:hAnsi="Times New Roman" w:eastAsia="宋体"/>
                      <w:color w:val="auto"/>
                    </w:rPr>
                    <w:t>圆管：</w:t>
                  </w:r>
                </w:p>
                <w:p w14:paraId="1229E039">
                  <w:pPr>
                    <w:pStyle w:val="71"/>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olor w:val="auto"/>
                      <w:lang w:eastAsia="zh-CN"/>
                    </w:rPr>
                  </w:pPr>
                  <w:r>
                    <w:rPr>
                      <w:rFonts w:hint="default" w:ascii="Times New Roman" w:hAnsi="Times New Roman" w:eastAsia="宋体"/>
                      <w:color w:val="auto"/>
                    </w:rPr>
                    <w:t>φ</w:t>
                  </w:r>
                  <w:r>
                    <w:rPr>
                      <w:rFonts w:hint="eastAsia" w:ascii="Times New Roman" w:hAnsi="Times New Roman" w:eastAsia="宋体"/>
                      <w:color w:val="auto"/>
                      <w:lang w:val="en-US" w:eastAsia="zh-CN"/>
                    </w:rPr>
                    <w:t>19</w:t>
                  </w:r>
                  <w:r>
                    <w:rPr>
                      <w:rFonts w:hint="default" w:ascii="Times New Roman" w:hAnsi="Times New Roman" w:eastAsia="宋体"/>
                      <w:color w:val="auto"/>
                    </w:rPr>
                    <w:t>mm、φ</w:t>
                  </w:r>
                  <w:r>
                    <w:rPr>
                      <w:rFonts w:hint="eastAsia" w:ascii="Times New Roman" w:hAnsi="Times New Roman" w:eastAsia="宋体"/>
                      <w:color w:val="auto"/>
                      <w:lang w:val="en-US" w:eastAsia="zh-CN"/>
                    </w:rPr>
                    <w:t>25</w:t>
                  </w:r>
                  <w:r>
                    <w:rPr>
                      <w:rFonts w:hint="default" w:ascii="Times New Roman" w:hAnsi="Times New Roman" w:eastAsia="宋体"/>
                      <w:color w:val="auto"/>
                    </w:rPr>
                    <w:t>mm、φ</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48</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60</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76</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80</w:t>
                  </w:r>
                  <w:r>
                    <w:rPr>
                      <w:rFonts w:hint="default" w:ascii="Times New Roman" w:hAnsi="Times New Roman" w:eastAsia="宋体"/>
                      <w:color w:val="auto"/>
                    </w:rPr>
                    <w:t>mm</w:t>
                  </w:r>
                  <w:r>
                    <w:rPr>
                      <w:rFonts w:hint="eastAsia" w:ascii="Times New Roman" w:hAnsi="Times New Roman" w:eastAsia="宋体"/>
                      <w:color w:val="auto"/>
                      <w:lang w:eastAsia="zh-CN"/>
                    </w:rPr>
                    <w:t>。</w:t>
                  </w:r>
                </w:p>
              </w:tc>
            </w:tr>
          </w:tbl>
          <w:p w14:paraId="336D6048">
            <w:pPr>
              <w:adjustRightInd w:val="0"/>
              <w:snapToGrid w:val="0"/>
              <w:spacing w:before="158" w:beforeLines="50"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三</w:t>
            </w:r>
            <w:r>
              <w:rPr>
                <w:rFonts w:ascii="Times New Roman" w:hAnsi="Times New Roman" w:eastAsia="宋体"/>
                <w:b/>
                <w:color w:val="auto"/>
                <w:sz w:val="24"/>
              </w:rPr>
              <w:t>、原辅材料</w:t>
            </w:r>
          </w:p>
          <w:p w14:paraId="09A0F2E8">
            <w:pPr>
              <w:pStyle w:val="58"/>
              <w:ind w:firstLine="48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主要原辅材料</w:t>
            </w:r>
          </w:p>
          <w:p w14:paraId="3444E294">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rPr>
              <w:t>根据建设单位提供的资料，项目主要使用的原辅材料情况见</w:t>
            </w:r>
            <w:r>
              <w:rPr>
                <w:rFonts w:hint="eastAsia" w:ascii="Times New Roman" w:hAnsi="Times New Roman" w:eastAsia="宋体"/>
                <w:color w:val="auto"/>
                <w:lang w:val="en-US" w:eastAsia="zh-CN"/>
              </w:rPr>
              <w:t>下表。</w:t>
            </w:r>
          </w:p>
          <w:p w14:paraId="1212DC04">
            <w:pPr>
              <w:pStyle w:val="54"/>
              <w:rPr>
                <w:rFonts w:hint="default" w:ascii="Times New Roman" w:hAnsi="Times New Roman" w:eastAsia="宋体" w:cs="宋体"/>
                <w:b/>
                <w:bCs/>
                <w:color w:val="auto"/>
              </w:rPr>
            </w:pPr>
            <w:r>
              <w:rPr>
                <w:rFonts w:hint="default" w:ascii="Times New Roman" w:hAnsi="Times New Roman" w:eastAsia="宋体" w:cs="宋体"/>
                <w:b/>
                <w:bCs/>
                <w:color w:val="auto"/>
              </w:rPr>
              <w:t>表</w:t>
            </w:r>
            <w:r>
              <w:rPr>
                <w:rFonts w:hint="eastAsia" w:ascii="Times New Roman" w:hAnsi="Times New Roman" w:eastAsia="宋体" w:cs="宋体"/>
                <w:b/>
                <w:bCs/>
                <w:color w:val="auto"/>
                <w:lang w:val="en-US" w:eastAsia="zh-CN"/>
              </w:rPr>
              <w:t>2.1.3-1</w:t>
            </w:r>
            <w:r>
              <w:rPr>
                <w:rFonts w:hint="default" w:ascii="Times New Roman" w:hAnsi="Times New Roman" w:eastAsia="宋体" w:cs="宋体"/>
                <w:b/>
                <w:bCs/>
                <w:color w:val="auto"/>
              </w:rPr>
              <w:t xml:space="preserve"> 主要原辅材料一览表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160"/>
              <w:gridCol w:w="641"/>
              <w:gridCol w:w="1110"/>
              <w:gridCol w:w="716"/>
              <w:gridCol w:w="967"/>
              <w:gridCol w:w="988"/>
              <w:gridCol w:w="2262"/>
            </w:tblGrid>
            <w:tr w14:paraId="1BD5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shd w:val="clear" w:color="auto" w:fill="D7D7D7" w:themeFill="background1" w:themeFillShade="D8"/>
                  <w:vAlign w:val="center"/>
                </w:tcPr>
                <w:p w14:paraId="0E86684C">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原辅材料</w:t>
                  </w:r>
                </w:p>
              </w:tc>
            </w:tr>
            <w:tr w14:paraId="049C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shd w:val="clear" w:color="auto" w:fill="D7D7D7" w:themeFill="background1" w:themeFillShade="D8"/>
                  <w:vAlign w:val="center"/>
                </w:tcPr>
                <w:p w14:paraId="30B340F2">
                  <w:pPr>
                    <w:pStyle w:val="71"/>
                    <w:rPr>
                      <w:rFonts w:hint="default" w:ascii="Times New Roman" w:hAnsi="Times New Roman" w:eastAsia="宋体"/>
                      <w:color w:val="auto"/>
                    </w:rPr>
                  </w:pPr>
                  <w:r>
                    <w:rPr>
                      <w:rFonts w:ascii="Times New Roman" w:hAnsi="Times New Roman" w:eastAsia="宋体"/>
                      <w:color w:val="auto"/>
                    </w:rPr>
                    <w:t>序号</w:t>
                  </w:r>
                </w:p>
              </w:tc>
              <w:tc>
                <w:tcPr>
                  <w:tcW w:w="701" w:type="pct"/>
                  <w:shd w:val="clear" w:color="auto" w:fill="D7D7D7" w:themeFill="background1" w:themeFillShade="D8"/>
                  <w:vAlign w:val="center"/>
                </w:tcPr>
                <w:p w14:paraId="57ABD97C">
                  <w:pPr>
                    <w:pStyle w:val="71"/>
                    <w:rPr>
                      <w:rFonts w:hint="default" w:ascii="Times New Roman" w:hAnsi="Times New Roman" w:eastAsia="宋体"/>
                      <w:color w:val="auto"/>
                    </w:rPr>
                  </w:pPr>
                  <w:r>
                    <w:rPr>
                      <w:rFonts w:ascii="Times New Roman" w:hAnsi="Times New Roman" w:eastAsia="宋体"/>
                      <w:color w:val="auto"/>
                    </w:rPr>
                    <w:t>名称</w:t>
                  </w:r>
                </w:p>
              </w:tc>
              <w:tc>
                <w:tcPr>
                  <w:tcW w:w="387" w:type="pct"/>
                  <w:shd w:val="clear" w:color="auto" w:fill="D7D7D7" w:themeFill="background1" w:themeFillShade="D8"/>
                  <w:vAlign w:val="center"/>
                </w:tcPr>
                <w:p w14:paraId="03BBCF5C">
                  <w:pPr>
                    <w:pStyle w:val="71"/>
                    <w:rPr>
                      <w:rFonts w:hint="default" w:ascii="Times New Roman" w:hAnsi="Times New Roman" w:eastAsia="宋体"/>
                      <w:color w:val="auto"/>
                    </w:rPr>
                  </w:pPr>
                  <w:r>
                    <w:rPr>
                      <w:rFonts w:ascii="Times New Roman" w:hAnsi="Times New Roman" w:eastAsia="宋体"/>
                      <w:color w:val="auto"/>
                    </w:rPr>
                    <w:t>单位</w:t>
                  </w:r>
                </w:p>
              </w:tc>
              <w:tc>
                <w:tcPr>
                  <w:tcW w:w="670" w:type="pct"/>
                  <w:shd w:val="clear" w:color="auto" w:fill="D7D7D7" w:themeFill="background1" w:themeFillShade="D8"/>
                  <w:vAlign w:val="center"/>
                </w:tcPr>
                <w:p w14:paraId="6DB28B31">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消耗量</w:t>
                  </w:r>
                </w:p>
              </w:tc>
              <w:tc>
                <w:tcPr>
                  <w:tcW w:w="432" w:type="pct"/>
                  <w:shd w:val="clear" w:color="auto" w:fill="D7D7D7" w:themeFill="background1" w:themeFillShade="D8"/>
                  <w:vAlign w:val="center"/>
                </w:tcPr>
                <w:p w14:paraId="300761C9">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形态</w:t>
                  </w:r>
                </w:p>
              </w:tc>
              <w:tc>
                <w:tcPr>
                  <w:tcW w:w="584" w:type="pct"/>
                  <w:shd w:val="clear" w:color="auto" w:fill="D7D7D7" w:themeFill="background1" w:themeFillShade="D8"/>
                  <w:vAlign w:val="center"/>
                </w:tcPr>
                <w:p w14:paraId="57F828CF">
                  <w:pPr>
                    <w:pStyle w:val="71"/>
                    <w:ind w:firstLine="0" w:firstLineChars="0"/>
                    <w:rPr>
                      <w:rFonts w:hint="eastAsia" w:ascii="Times New Roman" w:hAnsi="Times New Roman" w:eastAsia="宋体" w:cs="黑体"/>
                      <w:b w:val="0"/>
                      <w:color w:val="auto"/>
                      <w:kern w:val="2"/>
                      <w:sz w:val="21"/>
                      <w:szCs w:val="24"/>
                      <w:lang w:val="en-US" w:eastAsia="zh-CN" w:bidi="ar-SA"/>
                    </w:rPr>
                  </w:pPr>
                  <w:r>
                    <w:rPr>
                      <w:rFonts w:hint="eastAsia" w:ascii="Times New Roman" w:hAnsi="Times New Roman" w:eastAsia="宋体"/>
                      <w:color w:val="auto"/>
                      <w:lang w:eastAsia="zh-CN"/>
                    </w:rPr>
                    <w:t>最大存储量</w:t>
                  </w:r>
                  <w:r>
                    <w:rPr>
                      <w:rFonts w:hint="eastAsia" w:ascii="Times New Roman" w:hAnsi="Times New Roman" w:eastAsia="宋体"/>
                      <w:color w:val="auto"/>
                      <w:lang w:val="en-US" w:eastAsia="zh-CN"/>
                    </w:rPr>
                    <w:t>(t)</w:t>
                  </w:r>
                </w:p>
              </w:tc>
              <w:tc>
                <w:tcPr>
                  <w:tcW w:w="597" w:type="pct"/>
                  <w:shd w:val="clear" w:color="auto" w:fill="D7D7D7" w:themeFill="background1" w:themeFillShade="D8"/>
                  <w:vAlign w:val="center"/>
                </w:tcPr>
                <w:p w14:paraId="24342C3A">
                  <w:pPr>
                    <w:pStyle w:val="71"/>
                    <w:ind w:firstLine="0" w:firstLineChars="0"/>
                    <w:rPr>
                      <w:rFonts w:hint="eastAsia" w:ascii="Times New Roman" w:hAnsi="Times New Roman" w:eastAsia="宋体" w:cs="黑体"/>
                      <w:b w:val="0"/>
                      <w:color w:val="auto"/>
                      <w:kern w:val="2"/>
                      <w:sz w:val="21"/>
                      <w:szCs w:val="24"/>
                      <w:lang w:val="en-US" w:eastAsia="zh-CN" w:bidi="ar-SA"/>
                    </w:rPr>
                  </w:pPr>
                  <w:r>
                    <w:rPr>
                      <w:rFonts w:hint="eastAsia" w:ascii="Times New Roman" w:hAnsi="Times New Roman" w:eastAsia="宋体"/>
                      <w:color w:val="auto"/>
                      <w:lang w:eastAsia="zh-CN"/>
                    </w:rPr>
                    <w:t>存储位置</w:t>
                  </w:r>
                </w:p>
              </w:tc>
              <w:tc>
                <w:tcPr>
                  <w:tcW w:w="1367" w:type="pct"/>
                  <w:shd w:val="clear" w:color="auto" w:fill="D7D7D7" w:themeFill="background1" w:themeFillShade="D8"/>
                  <w:vAlign w:val="center"/>
                </w:tcPr>
                <w:p w14:paraId="2AFF8DCD">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备注</w:t>
                  </w:r>
                </w:p>
              </w:tc>
            </w:tr>
            <w:tr w14:paraId="476D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20E2958F">
                  <w:pPr>
                    <w:pStyle w:val="71"/>
                    <w:rPr>
                      <w:rFonts w:hint="default" w:ascii="Times New Roman" w:hAnsi="Times New Roman" w:eastAsia="宋体"/>
                      <w:color w:val="auto"/>
                    </w:rPr>
                  </w:pPr>
                  <w:r>
                    <w:rPr>
                      <w:rFonts w:ascii="Times New Roman" w:hAnsi="Times New Roman" w:eastAsia="宋体"/>
                      <w:color w:val="auto"/>
                    </w:rPr>
                    <w:t>1</w:t>
                  </w:r>
                </w:p>
              </w:tc>
              <w:tc>
                <w:tcPr>
                  <w:tcW w:w="701" w:type="pct"/>
                  <w:vAlign w:val="center"/>
                </w:tcPr>
                <w:p w14:paraId="3AA12CE6">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镀锌钢带</w:t>
                  </w:r>
                </w:p>
              </w:tc>
              <w:tc>
                <w:tcPr>
                  <w:tcW w:w="387" w:type="pct"/>
                  <w:vAlign w:val="center"/>
                </w:tcPr>
                <w:p w14:paraId="510A12B4">
                  <w:pPr>
                    <w:pStyle w:val="71"/>
                    <w:rPr>
                      <w:rFonts w:hint="default" w:ascii="Times New Roman" w:hAnsi="Times New Roman" w:eastAsia="宋体"/>
                      <w:color w:val="auto"/>
                    </w:rPr>
                  </w:pPr>
                  <w:r>
                    <w:rPr>
                      <w:rFonts w:ascii="Times New Roman" w:hAnsi="Times New Roman" w:eastAsia="宋体"/>
                      <w:color w:val="auto"/>
                    </w:rPr>
                    <w:t>t/a</w:t>
                  </w:r>
                </w:p>
              </w:tc>
              <w:tc>
                <w:tcPr>
                  <w:tcW w:w="670" w:type="pct"/>
                  <w:vAlign w:val="center"/>
                </w:tcPr>
                <w:p w14:paraId="541C4696">
                  <w:pPr>
                    <w:pStyle w:val="71"/>
                    <w:rPr>
                      <w:rFonts w:hint="default" w:ascii="Times New Roman" w:hAnsi="Times New Roman" w:eastAsia="宋体"/>
                      <w:color w:val="auto"/>
                      <w:lang w:val="en-US" w:eastAsia="zh-CN"/>
                    </w:rPr>
                  </w:pPr>
                  <w:r>
                    <w:rPr>
                      <w:rFonts w:hint="eastAsia" w:ascii="Times New Roman" w:hAnsi="Times New Roman" w:eastAsia="宋体" w:cs="Times New Roman"/>
                      <w:color w:val="auto"/>
                      <w:lang w:val="en-US" w:eastAsia="zh-CN"/>
                    </w:rPr>
                    <w:t>50840.58</w:t>
                  </w:r>
                </w:p>
              </w:tc>
              <w:tc>
                <w:tcPr>
                  <w:tcW w:w="432" w:type="pct"/>
                  <w:vAlign w:val="center"/>
                </w:tcPr>
                <w:p w14:paraId="387F4FC5">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固</w:t>
                  </w:r>
                </w:p>
              </w:tc>
              <w:tc>
                <w:tcPr>
                  <w:tcW w:w="584" w:type="pct"/>
                  <w:vAlign w:val="center"/>
                </w:tcPr>
                <w:p w14:paraId="67FCF070">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200</w:t>
                  </w:r>
                </w:p>
              </w:tc>
              <w:tc>
                <w:tcPr>
                  <w:tcW w:w="597" w:type="pct"/>
                  <w:vAlign w:val="center"/>
                </w:tcPr>
                <w:p w14:paraId="38B13A26">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原料库</w:t>
                  </w:r>
                </w:p>
              </w:tc>
              <w:tc>
                <w:tcPr>
                  <w:tcW w:w="1367" w:type="pct"/>
                  <w:vAlign w:val="center"/>
                </w:tcPr>
                <w:p w14:paraId="5024BE0A">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外购；用于焊管生产</w:t>
                  </w:r>
                </w:p>
              </w:tc>
            </w:tr>
            <w:tr w14:paraId="5FC4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58E8310C">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w:t>
                  </w:r>
                </w:p>
              </w:tc>
              <w:tc>
                <w:tcPr>
                  <w:tcW w:w="701" w:type="pct"/>
                  <w:vAlign w:val="center"/>
                </w:tcPr>
                <w:p w14:paraId="3E7982F5">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氩气</w:t>
                  </w:r>
                </w:p>
              </w:tc>
              <w:tc>
                <w:tcPr>
                  <w:tcW w:w="387" w:type="pct"/>
                  <w:vAlign w:val="center"/>
                </w:tcPr>
                <w:p w14:paraId="5B7E7F14">
                  <w:pPr>
                    <w:pStyle w:val="71"/>
                    <w:rPr>
                      <w:rFonts w:ascii="Times New Roman" w:hAnsi="Times New Roman" w:eastAsia="宋体"/>
                      <w:color w:val="auto"/>
                    </w:rPr>
                  </w:pPr>
                  <w:r>
                    <w:rPr>
                      <w:rFonts w:ascii="Times New Roman" w:hAnsi="Times New Roman" w:eastAsia="宋体"/>
                      <w:color w:val="auto"/>
                    </w:rPr>
                    <w:t>t/a</w:t>
                  </w:r>
                </w:p>
              </w:tc>
              <w:tc>
                <w:tcPr>
                  <w:tcW w:w="670" w:type="pct"/>
                  <w:vAlign w:val="center"/>
                </w:tcPr>
                <w:p w14:paraId="63FDAA71">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0.035</w:t>
                  </w:r>
                </w:p>
              </w:tc>
              <w:tc>
                <w:tcPr>
                  <w:tcW w:w="432" w:type="pct"/>
                  <w:vAlign w:val="center"/>
                </w:tcPr>
                <w:p w14:paraId="23E0AAD1">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气</w:t>
                  </w:r>
                </w:p>
              </w:tc>
              <w:tc>
                <w:tcPr>
                  <w:tcW w:w="584" w:type="pct"/>
                  <w:vAlign w:val="center"/>
                </w:tcPr>
                <w:p w14:paraId="74BC5EB3">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0.007</w:t>
                  </w:r>
                </w:p>
              </w:tc>
              <w:tc>
                <w:tcPr>
                  <w:tcW w:w="597" w:type="pct"/>
                  <w:vAlign w:val="center"/>
                </w:tcPr>
                <w:p w14:paraId="5ACB0D80">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原料库</w:t>
                  </w:r>
                </w:p>
              </w:tc>
              <w:tc>
                <w:tcPr>
                  <w:tcW w:w="1367" w:type="pct"/>
                  <w:vAlign w:val="center"/>
                </w:tcPr>
                <w:p w14:paraId="0B3D5115">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用于焊接保护气，60L/瓶，最大存储5瓶，每年用20瓶</w:t>
                  </w:r>
                </w:p>
              </w:tc>
            </w:tr>
            <w:tr w14:paraId="5397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vAlign w:val="center"/>
                </w:tcPr>
                <w:p w14:paraId="40401F01">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701" w:type="pct"/>
                  <w:vAlign w:val="center"/>
                </w:tcPr>
                <w:p w14:paraId="517727E6">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锌丝</w:t>
                  </w:r>
                </w:p>
              </w:tc>
              <w:tc>
                <w:tcPr>
                  <w:tcW w:w="387" w:type="pct"/>
                  <w:vAlign w:val="center"/>
                </w:tcPr>
                <w:p w14:paraId="7F008AF9">
                  <w:pPr>
                    <w:pStyle w:val="71"/>
                    <w:rPr>
                      <w:rFonts w:ascii="Times New Roman" w:hAnsi="Times New Roman" w:eastAsia="宋体"/>
                      <w:color w:val="auto"/>
                    </w:rPr>
                  </w:pPr>
                  <w:r>
                    <w:rPr>
                      <w:rFonts w:ascii="Times New Roman" w:hAnsi="Times New Roman" w:eastAsia="宋体"/>
                      <w:color w:val="auto"/>
                    </w:rPr>
                    <w:t>t/a</w:t>
                  </w:r>
                </w:p>
              </w:tc>
              <w:tc>
                <w:tcPr>
                  <w:tcW w:w="670" w:type="pct"/>
                  <w:vAlign w:val="center"/>
                </w:tcPr>
                <w:p w14:paraId="4AF6CA83">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2.5</w:t>
                  </w:r>
                </w:p>
              </w:tc>
              <w:tc>
                <w:tcPr>
                  <w:tcW w:w="432" w:type="pct"/>
                  <w:vAlign w:val="center"/>
                </w:tcPr>
                <w:p w14:paraId="2B9CAF69">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固</w:t>
                  </w:r>
                </w:p>
              </w:tc>
              <w:tc>
                <w:tcPr>
                  <w:tcW w:w="584" w:type="pct"/>
                  <w:vAlign w:val="center"/>
                </w:tcPr>
                <w:p w14:paraId="79755538">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0.5</w:t>
                  </w:r>
                </w:p>
              </w:tc>
              <w:tc>
                <w:tcPr>
                  <w:tcW w:w="597" w:type="pct"/>
                  <w:vAlign w:val="center"/>
                </w:tcPr>
                <w:p w14:paraId="7DB8146A">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原料库</w:t>
                  </w:r>
                </w:p>
              </w:tc>
              <w:tc>
                <w:tcPr>
                  <w:tcW w:w="1367" w:type="pct"/>
                  <w:vAlign w:val="center"/>
                </w:tcPr>
                <w:p w14:paraId="0C7D094F">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外购；用于焊缝补锌</w:t>
                  </w:r>
                </w:p>
              </w:tc>
            </w:tr>
            <w:tr w14:paraId="4116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6658DE48">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701" w:type="pct"/>
                  <w:vAlign w:val="center"/>
                </w:tcPr>
                <w:p w14:paraId="12B1138B">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铝丝</w:t>
                  </w:r>
                </w:p>
              </w:tc>
              <w:tc>
                <w:tcPr>
                  <w:tcW w:w="387" w:type="pct"/>
                  <w:vAlign w:val="center"/>
                </w:tcPr>
                <w:p w14:paraId="30FCF8CB">
                  <w:pPr>
                    <w:pStyle w:val="71"/>
                    <w:rPr>
                      <w:rFonts w:hint="default" w:ascii="Times New Roman" w:hAnsi="Times New Roman" w:eastAsia="宋体"/>
                      <w:color w:val="auto"/>
                    </w:rPr>
                  </w:pPr>
                  <w:r>
                    <w:rPr>
                      <w:rFonts w:ascii="Times New Roman" w:hAnsi="Times New Roman" w:eastAsia="宋体"/>
                      <w:color w:val="auto"/>
                    </w:rPr>
                    <w:t>t/a</w:t>
                  </w:r>
                </w:p>
              </w:tc>
              <w:tc>
                <w:tcPr>
                  <w:tcW w:w="670" w:type="pct"/>
                  <w:vAlign w:val="center"/>
                </w:tcPr>
                <w:p w14:paraId="58ABC807">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2.5</w:t>
                  </w:r>
                </w:p>
              </w:tc>
              <w:tc>
                <w:tcPr>
                  <w:tcW w:w="432" w:type="pct"/>
                  <w:vAlign w:val="center"/>
                </w:tcPr>
                <w:p w14:paraId="62B5E5FB">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固</w:t>
                  </w:r>
                </w:p>
              </w:tc>
              <w:tc>
                <w:tcPr>
                  <w:tcW w:w="584" w:type="pct"/>
                  <w:vAlign w:val="center"/>
                </w:tcPr>
                <w:p w14:paraId="6C34E5BD">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0.5</w:t>
                  </w:r>
                </w:p>
              </w:tc>
              <w:tc>
                <w:tcPr>
                  <w:tcW w:w="597" w:type="pct"/>
                  <w:vAlign w:val="center"/>
                </w:tcPr>
                <w:p w14:paraId="784A470D">
                  <w:pPr>
                    <w:pStyle w:val="71"/>
                    <w:rPr>
                      <w:rFonts w:hint="eastAsia" w:ascii="Times New Roman" w:hAnsi="Times New Roman" w:eastAsia="宋体"/>
                      <w:color w:val="auto"/>
                      <w:lang w:eastAsia="zh-CN"/>
                    </w:rPr>
                  </w:pPr>
                  <w:r>
                    <w:rPr>
                      <w:rFonts w:hint="eastAsia" w:ascii="Times New Roman" w:hAnsi="Times New Roman" w:eastAsia="宋体"/>
                      <w:color w:val="auto"/>
                      <w:lang w:val="en-US" w:eastAsia="zh-CN"/>
                    </w:rPr>
                    <w:t>原料库</w:t>
                  </w:r>
                </w:p>
              </w:tc>
              <w:tc>
                <w:tcPr>
                  <w:tcW w:w="1367" w:type="pct"/>
                  <w:vAlign w:val="center"/>
                </w:tcPr>
                <w:p w14:paraId="38134CD3">
                  <w:pPr>
                    <w:pStyle w:val="71"/>
                    <w:rPr>
                      <w:rFonts w:hint="default" w:ascii="Times New Roman" w:hAnsi="Times New Roman" w:eastAsia="宋体"/>
                      <w:color w:val="auto"/>
                      <w:lang w:val="en-US" w:eastAsia="zh-CN"/>
                    </w:rPr>
                  </w:pPr>
                  <w:r>
                    <w:rPr>
                      <w:rFonts w:hint="eastAsia" w:ascii="Times New Roman" w:hAnsi="Times New Roman" w:eastAsia="宋体"/>
                      <w:color w:val="auto"/>
                      <w:lang w:eastAsia="zh-CN"/>
                    </w:rPr>
                    <w:t>外购；用于焊缝补锌</w:t>
                  </w:r>
                </w:p>
              </w:tc>
            </w:tr>
            <w:tr w14:paraId="78D6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6491E39C">
                  <w:pPr>
                    <w:pStyle w:val="71"/>
                    <w:rPr>
                      <w:rFonts w:hint="default" w:ascii="Times New Roman" w:hAnsi="Times New Roman" w:eastAsia="宋体"/>
                      <w:color w:val="auto"/>
                      <w:lang w:val="en-US" w:eastAsia="zh-CN"/>
                    </w:rPr>
                  </w:pPr>
                  <w:r>
                    <w:rPr>
                      <w:rFonts w:hint="eastAsia"/>
                      <w:color w:val="auto"/>
                      <w:lang w:val="en-US" w:eastAsia="zh-CN"/>
                    </w:rPr>
                    <w:t>5</w:t>
                  </w:r>
                </w:p>
              </w:tc>
              <w:tc>
                <w:tcPr>
                  <w:tcW w:w="701" w:type="pct"/>
                  <w:vAlign w:val="center"/>
                </w:tcPr>
                <w:p w14:paraId="105BA9A5">
                  <w:pPr>
                    <w:pStyle w:val="71"/>
                    <w:rPr>
                      <w:rFonts w:hint="default" w:ascii="Times New Roman" w:hAnsi="Times New Roman" w:eastAsia="宋体"/>
                      <w:color w:val="auto"/>
                      <w:lang w:val="en-US" w:eastAsia="zh-CN"/>
                    </w:rPr>
                  </w:pPr>
                  <w:r>
                    <w:rPr>
                      <w:rFonts w:hint="eastAsia"/>
                      <w:color w:val="auto"/>
                      <w:lang w:val="en-US" w:eastAsia="zh-CN"/>
                    </w:rPr>
                    <w:t>肥皂粉</w:t>
                  </w:r>
                </w:p>
              </w:tc>
              <w:tc>
                <w:tcPr>
                  <w:tcW w:w="387" w:type="pct"/>
                  <w:vAlign w:val="center"/>
                </w:tcPr>
                <w:p w14:paraId="3033CE48">
                  <w:pPr>
                    <w:pStyle w:val="71"/>
                    <w:rPr>
                      <w:rFonts w:ascii="Times New Roman" w:hAnsi="Times New Roman" w:eastAsia="宋体"/>
                      <w:color w:val="auto"/>
                    </w:rPr>
                  </w:pPr>
                  <w:r>
                    <w:rPr>
                      <w:rFonts w:ascii="Times New Roman" w:hAnsi="Times New Roman" w:eastAsia="宋体"/>
                      <w:color w:val="auto"/>
                    </w:rPr>
                    <w:t>t/a</w:t>
                  </w:r>
                </w:p>
              </w:tc>
              <w:tc>
                <w:tcPr>
                  <w:tcW w:w="670" w:type="pct"/>
                  <w:vAlign w:val="center"/>
                </w:tcPr>
                <w:p w14:paraId="4C6E76DB">
                  <w:pPr>
                    <w:pStyle w:val="71"/>
                    <w:rPr>
                      <w:rFonts w:hint="default" w:ascii="Times New Roman" w:hAnsi="Times New Roman" w:eastAsia="宋体"/>
                      <w:color w:val="auto"/>
                      <w:lang w:val="en-US" w:eastAsia="zh-CN"/>
                    </w:rPr>
                  </w:pPr>
                  <w:r>
                    <w:rPr>
                      <w:rFonts w:hint="eastAsia"/>
                      <w:color w:val="auto"/>
                      <w:lang w:val="en-US" w:eastAsia="zh-CN"/>
                    </w:rPr>
                    <w:t>0.5</w:t>
                  </w:r>
                </w:p>
              </w:tc>
              <w:tc>
                <w:tcPr>
                  <w:tcW w:w="432" w:type="pct"/>
                  <w:vAlign w:val="center"/>
                </w:tcPr>
                <w:p w14:paraId="601CAE1A">
                  <w:pPr>
                    <w:pStyle w:val="71"/>
                    <w:rPr>
                      <w:rFonts w:hint="default" w:ascii="Times New Roman" w:hAnsi="Times New Roman" w:eastAsia="宋体"/>
                      <w:color w:val="auto"/>
                      <w:lang w:val="en-US" w:eastAsia="zh-CN"/>
                    </w:rPr>
                  </w:pPr>
                  <w:r>
                    <w:rPr>
                      <w:rFonts w:hint="eastAsia"/>
                      <w:color w:val="auto"/>
                      <w:lang w:val="en-US" w:eastAsia="zh-CN"/>
                    </w:rPr>
                    <w:t>固</w:t>
                  </w:r>
                </w:p>
              </w:tc>
              <w:tc>
                <w:tcPr>
                  <w:tcW w:w="584" w:type="pct"/>
                  <w:vAlign w:val="center"/>
                </w:tcPr>
                <w:p w14:paraId="5472CD58">
                  <w:pPr>
                    <w:pStyle w:val="71"/>
                    <w:rPr>
                      <w:rFonts w:hint="default" w:ascii="Times New Roman" w:hAnsi="Times New Roman" w:eastAsia="宋体"/>
                      <w:color w:val="auto"/>
                      <w:lang w:val="en-US" w:eastAsia="zh-CN"/>
                    </w:rPr>
                  </w:pPr>
                  <w:r>
                    <w:rPr>
                      <w:rFonts w:hint="eastAsia"/>
                      <w:color w:val="auto"/>
                      <w:lang w:val="en-US" w:eastAsia="zh-CN"/>
                    </w:rPr>
                    <w:t>0.2</w:t>
                  </w:r>
                </w:p>
              </w:tc>
              <w:tc>
                <w:tcPr>
                  <w:tcW w:w="597" w:type="pct"/>
                  <w:vAlign w:val="center"/>
                </w:tcPr>
                <w:p w14:paraId="3C428493">
                  <w:pPr>
                    <w:pStyle w:val="71"/>
                    <w:rPr>
                      <w:rFonts w:hint="default" w:ascii="Times New Roman" w:hAnsi="Times New Roman" w:eastAsia="宋体"/>
                      <w:color w:val="auto"/>
                      <w:lang w:val="en-US" w:eastAsia="zh-CN"/>
                    </w:rPr>
                  </w:pPr>
                  <w:r>
                    <w:rPr>
                      <w:rFonts w:hint="eastAsia"/>
                      <w:color w:val="auto"/>
                      <w:lang w:val="en-US" w:eastAsia="zh-CN"/>
                    </w:rPr>
                    <w:t>原料库</w:t>
                  </w:r>
                </w:p>
              </w:tc>
              <w:tc>
                <w:tcPr>
                  <w:tcW w:w="1367" w:type="pct"/>
                  <w:vAlign w:val="center"/>
                </w:tcPr>
                <w:p w14:paraId="0FCA6812">
                  <w:pPr>
                    <w:pStyle w:val="71"/>
                    <w:rPr>
                      <w:rFonts w:hint="eastAsia" w:ascii="Times New Roman" w:hAnsi="Times New Roman" w:eastAsia="宋体"/>
                      <w:color w:val="auto"/>
                      <w:lang w:eastAsia="zh-CN"/>
                    </w:rPr>
                  </w:pPr>
                  <w:r>
                    <w:rPr>
                      <w:rFonts w:hint="eastAsia"/>
                      <w:color w:val="auto"/>
                      <w:kern w:val="24"/>
                      <w:szCs w:val="21"/>
                    </w:rPr>
                    <w:t>用于直接冷却水，做润滑作用</w:t>
                  </w:r>
                </w:p>
              </w:tc>
            </w:tr>
            <w:tr w14:paraId="626F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 w:type="pct"/>
                  <w:vAlign w:val="center"/>
                </w:tcPr>
                <w:p w14:paraId="0018F9C4">
                  <w:pPr>
                    <w:pStyle w:val="71"/>
                    <w:rPr>
                      <w:rFonts w:hint="default" w:ascii="Times New Roman" w:hAnsi="Times New Roman" w:eastAsia="宋体"/>
                      <w:color w:val="auto"/>
                      <w:lang w:val="en-US" w:eastAsia="zh-CN"/>
                    </w:rPr>
                  </w:pPr>
                  <w:r>
                    <w:rPr>
                      <w:rFonts w:hint="eastAsia"/>
                      <w:color w:val="auto"/>
                      <w:lang w:val="en-US" w:eastAsia="zh-CN"/>
                    </w:rPr>
                    <w:t>6</w:t>
                  </w:r>
                </w:p>
              </w:tc>
              <w:tc>
                <w:tcPr>
                  <w:tcW w:w="701" w:type="pct"/>
                  <w:vAlign w:val="center"/>
                </w:tcPr>
                <w:p w14:paraId="74A23795">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液压油</w:t>
                  </w:r>
                </w:p>
              </w:tc>
              <w:tc>
                <w:tcPr>
                  <w:tcW w:w="387" w:type="pct"/>
                  <w:vAlign w:val="center"/>
                </w:tcPr>
                <w:p w14:paraId="78E42452">
                  <w:pPr>
                    <w:pStyle w:val="71"/>
                    <w:rPr>
                      <w:rFonts w:ascii="Times New Roman" w:hAnsi="Times New Roman" w:eastAsia="宋体"/>
                      <w:color w:val="auto"/>
                    </w:rPr>
                  </w:pPr>
                  <w:r>
                    <w:rPr>
                      <w:rFonts w:ascii="Times New Roman" w:hAnsi="Times New Roman" w:eastAsia="宋体"/>
                      <w:color w:val="auto"/>
                    </w:rPr>
                    <w:t>t/a</w:t>
                  </w:r>
                </w:p>
              </w:tc>
              <w:tc>
                <w:tcPr>
                  <w:tcW w:w="670" w:type="pct"/>
                  <w:vAlign w:val="center"/>
                </w:tcPr>
                <w:p w14:paraId="22E885F4">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045</w:t>
                  </w:r>
                </w:p>
              </w:tc>
              <w:tc>
                <w:tcPr>
                  <w:tcW w:w="432" w:type="pct"/>
                  <w:vAlign w:val="center"/>
                </w:tcPr>
                <w:p w14:paraId="60126F21">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液</w:t>
                  </w:r>
                </w:p>
              </w:tc>
              <w:tc>
                <w:tcPr>
                  <w:tcW w:w="584" w:type="pct"/>
                  <w:vAlign w:val="center"/>
                </w:tcPr>
                <w:p w14:paraId="6D60F03B">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02</w:t>
                  </w:r>
                </w:p>
              </w:tc>
              <w:tc>
                <w:tcPr>
                  <w:tcW w:w="597" w:type="pct"/>
                  <w:vAlign w:val="center"/>
                </w:tcPr>
                <w:p w14:paraId="3098979C">
                  <w:pPr>
                    <w:pStyle w:val="71"/>
                    <w:rPr>
                      <w:rFonts w:hint="eastAsia" w:ascii="Times New Roman" w:hAnsi="Times New Roman" w:eastAsia="宋体"/>
                      <w:color w:val="auto"/>
                      <w:lang w:eastAsia="zh-CN"/>
                    </w:rPr>
                  </w:pPr>
                  <w:r>
                    <w:rPr>
                      <w:rFonts w:hint="eastAsia" w:ascii="Times New Roman" w:hAnsi="Times New Roman" w:eastAsia="宋体"/>
                      <w:color w:val="auto"/>
                      <w:lang w:val="en-US" w:eastAsia="zh-CN"/>
                    </w:rPr>
                    <w:t>原料库</w:t>
                  </w:r>
                </w:p>
              </w:tc>
              <w:tc>
                <w:tcPr>
                  <w:tcW w:w="1367" w:type="pct"/>
                  <w:vAlign w:val="center"/>
                </w:tcPr>
                <w:p w14:paraId="194E8F4A">
                  <w:pPr>
                    <w:pStyle w:val="71"/>
                    <w:rPr>
                      <w:rFonts w:hint="default" w:ascii="Times New Roman" w:hAnsi="Times New Roman" w:eastAsia="宋体"/>
                      <w:color w:val="auto"/>
                      <w:lang w:val="en-US" w:eastAsia="zh-CN"/>
                    </w:rPr>
                  </w:pPr>
                  <w:r>
                    <w:rPr>
                      <w:rFonts w:hint="eastAsia" w:ascii="Times New Roman" w:hAnsi="Times New Roman" w:eastAsia="宋体"/>
                      <w:color w:val="auto"/>
                      <w:lang w:eastAsia="zh-CN"/>
                    </w:rPr>
                    <w:t>外购；</w:t>
                  </w:r>
                  <w:r>
                    <w:rPr>
                      <w:rFonts w:hint="eastAsia"/>
                      <w:color w:val="auto"/>
                      <w:lang w:val="en-US" w:eastAsia="zh-CN"/>
                    </w:rPr>
                    <w:t>2</w:t>
                  </w:r>
                  <w:r>
                    <w:rPr>
                      <w:rFonts w:hint="eastAsia" w:ascii="Times New Roman" w:hAnsi="Times New Roman" w:eastAsia="宋体"/>
                      <w:color w:val="auto"/>
                      <w:lang w:val="en-US" w:eastAsia="zh-CN"/>
                    </w:rPr>
                    <w:t>0kg铁桶装</w:t>
                  </w:r>
                </w:p>
              </w:tc>
            </w:tr>
          </w:tbl>
          <w:p w14:paraId="0133383E">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2</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主要原辅材料理化性质</w:t>
            </w:r>
          </w:p>
          <w:p w14:paraId="284B6E70">
            <w:pPr>
              <w:pStyle w:val="87"/>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项目主要原辅材料理化性质详见下表。</w:t>
            </w:r>
          </w:p>
          <w:p w14:paraId="14C065E6">
            <w:pPr>
              <w:pStyle w:val="54"/>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表2.1.3-2   项目主要原辅材料理化性质</w:t>
            </w:r>
          </w:p>
          <w:tbl>
            <w:tblPr>
              <w:tblStyle w:val="25"/>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7277"/>
            </w:tblGrid>
            <w:tr w14:paraId="22A7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914" w:type="dxa"/>
                  <w:shd w:val="clear" w:color="auto" w:fill="D7D7D7" w:themeFill="background1" w:themeFillShade="D8"/>
                  <w:noWrap w:val="0"/>
                  <w:vAlign w:val="center"/>
                </w:tcPr>
                <w:p w14:paraId="21924872">
                  <w:pPr>
                    <w:pStyle w:val="88"/>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名称</w:t>
                  </w:r>
                </w:p>
              </w:tc>
              <w:tc>
                <w:tcPr>
                  <w:tcW w:w="7277" w:type="dxa"/>
                  <w:shd w:val="clear" w:color="auto" w:fill="D7D7D7" w:themeFill="background1" w:themeFillShade="D8"/>
                  <w:noWrap w:val="0"/>
                  <w:vAlign w:val="center"/>
                </w:tcPr>
                <w:p w14:paraId="6D9A18F8">
                  <w:pPr>
                    <w:pStyle w:val="88"/>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理化性质</w:t>
                  </w:r>
                </w:p>
              </w:tc>
            </w:tr>
            <w:tr w14:paraId="669B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14" w:type="dxa"/>
                  <w:noWrap w:val="0"/>
                  <w:vAlign w:val="center"/>
                </w:tcPr>
                <w:p w14:paraId="5D3482A6">
                  <w:pPr>
                    <w:pStyle w:val="88"/>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氩气</w:t>
                  </w:r>
                </w:p>
              </w:tc>
              <w:tc>
                <w:tcPr>
                  <w:tcW w:w="7277" w:type="dxa"/>
                  <w:noWrap w:val="0"/>
                  <w:vAlign w:val="center"/>
                </w:tcPr>
                <w:p w14:paraId="59C2BC90">
                  <w:pPr>
                    <w:pStyle w:val="88"/>
                    <w:bidi w:val="0"/>
                    <w:jc w:val="both"/>
                    <w:rPr>
                      <w:rFonts w:hint="eastAsia" w:ascii="Times New Roman" w:hAnsi="Times New Roman" w:eastAsia="宋体"/>
                      <w:color w:val="auto"/>
                      <w:lang w:val="en-US" w:eastAsia="zh-CN"/>
                    </w:rPr>
                  </w:pPr>
                  <w:r>
                    <w:rPr>
                      <w:rFonts w:hint="eastAsia" w:ascii="Times New Roman" w:hAnsi="Times New Roman" w:eastAsia="宋体" w:cs="Times New Roman"/>
                      <w:color w:val="auto"/>
                      <w:lang w:val="en-US" w:eastAsia="zh-CN"/>
                    </w:rPr>
                    <w:t>氩气（化学符号Ar）是无色无味无毒的惰性气体，标准状况下密度1.784kg/m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难溶于水，熔点-189.2℃、沸点-185.7℃，不燃不助燃且化学性质极稳定，不易与其他物质发生反应。其核心用途包括：作为焊接保护气（如高频直缝焊、氩弧焊），隔绝空气防止金属氧化以保障焊缝质量，适配碳钢、不锈钢等多种材质；用于特种钢及有色金属冶炼，减少金属氧化损耗、提升纯度；填充霓虹灯、荧光灯避免灯丝氧化，或作为半导体制造的惰性环境气体；此外还可用于科研领域的惰性保护氛围，以及医疗辅助冷冻治疗等场景。</w:t>
                  </w:r>
                </w:p>
              </w:tc>
            </w:tr>
            <w:tr w14:paraId="04FE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14" w:type="dxa"/>
                  <w:noWrap w:val="0"/>
                  <w:vAlign w:val="center"/>
                </w:tcPr>
                <w:p w14:paraId="36106F58">
                  <w:pPr>
                    <w:pStyle w:val="88"/>
                    <w:bidi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lang w:val="en-US" w:eastAsia="zh-CN"/>
                    </w:rPr>
                    <w:t>液压油</w:t>
                  </w:r>
                </w:p>
              </w:tc>
              <w:tc>
                <w:tcPr>
                  <w:tcW w:w="7277" w:type="dxa"/>
                  <w:noWrap w:val="0"/>
                  <w:vAlign w:val="center"/>
                </w:tcPr>
                <w:p w14:paraId="6C30AFB5">
                  <w:pPr>
                    <w:pStyle w:val="88"/>
                    <w:bidi w:val="0"/>
                    <w:jc w:val="both"/>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液压油就是利用液体压力能的液压系统使用的液压介质，在液压系统中起着能量传递、抗磨、系统润滑、防腐、防锈、冷却等作用。液压油的种类繁多，分类方法各异，长期以来，习惯以用途进行分类，也有根据油品类型、化学组分或可燃性分类的。</w:t>
                  </w:r>
                </w:p>
              </w:tc>
            </w:tr>
          </w:tbl>
          <w:p w14:paraId="368B1FB7">
            <w:pPr>
              <w:pStyle w:val="58"/>
              <w:keepNext w:val="0"/>
              <w:keepLines w:val="0"/>
              <w:pageBreakBefore w:val="0"/>
              <w:widowControl w:val="0"/>
              <w:kinsoku/>
              <w:wordWrap/>
              <w:overflowPunct/>
              <w:topLinePunct w:val="0"/>
              <w:autoSpaceDE/>
              <w:autoSpaceDN/>
              <w:bidi w:val="0"/>
              <w:adjustRightInd w:val="0"/>
              <w:snapToGrid w:val="0"/>
              <w:spacing w:before="160" w:beforeLines="5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3</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主要能耗</w:t>
            </w:r>
          </w:p>
          <w:p w14:paraId="13C485D3">
            <w:pPr>
              <w:pStyle w:val="54"/>
              <w:rPr>
                <w:rFonts w:hint="eastAsia" w:ascii="Times New Roman" w:hAnsi="Times New Roman" w:eastAsia="宋体" w:cs="宋体"/>
                <w:b/>
                <w:bCs/>
                <w:color w:val="auto"/>
              </w:rPr>
            </w:pPr>
            <w:r>
              <w:rPr>
                <w:rFonts w:hint="eastAsia" w:ascii="Times New Roman" w:hAnsi="Times New Roman" w:eastAsia="宋体" w:cs="宋体"/>
                <w:b/>
                <w:bCs/>
                <w:color w:val="auto"/>
              </w:rPr>
              <w:t>表2.1.</w:t>
            </w:r>
            <w:r>
              <w:rPr>
                <w:rFonts w:hint="eastAsia" w:ascii="Times New Roman" w:hAnsi="Times New Roman" w:eastAsia="宋体" w:cs="宋体"/>
                <w:b/>
                <w:bCs/>
                <w:color w:val="auto"/>
                <w:lang w:val="en-US" w:eastAsia="zh-CN"/>
              </w:rPr>
              <w:t>3</w:t>
            </w:r>
            <w:r>
              <w:rPr>
                <w:rFonts w:hint="eastAsia" w:ascii="Times New Roman" w:hAnsi="Times New Roman" w:eastAsia="宋体" w:cs="宋体"/>
                <w:b/>
                <w:bCs/>
                <w:color w:val="auto"/>
              </w:rPr>
              <w:t>-</w:t>
            </w:r>
            <w:r>
              <w:rPr>
                <w:rFonts w:hint="eastAsia" w:ascii="Times New Roman" w:hAnsi="Times New Roman" w:eastAsia="宋体" w:cs="宋体"/>
                <w:b/>
                <w:bCs/>
                <w:color w:val="auto"/>
                <w:lang w:val="en-US" w:eastAsia="zh-CN"/>
              </w:rPr>
              <w:t xml:space="preserve">3 </w:t>
            </w:r>
            <w:r>
              <w:rPr>
                <w:rFonts w:hint="eastAsia" w:ascii="Times New Roman" w:hAnsi="Times New Roman" w:eastAsia="宋体" w:cs="宋体"/>
                <w:b/>
                <w:bCs/>
                <w:color w:val="auto"/>
              </w:rPr>
              <w:t>主要能源消耗一览表</w:t>
            </w:r>
          </w:p>
          <w:tbl>
            <w:tblPr>
              <w:tblStyle w:val="24"/>
              <w:tblW w:w="4752"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1237"/>
              <w:gridCol w:w="2926"/>
              <w:gridCol w:w="3702"/>
            </w:tblGrid>
            <w:tr w14:paraId="1BD37A2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786" w:type="pct"/>
                  <w:shd w:val="clear" w:color="auto" w:fill="D9D9D9"/>
                  <w:noWrap w:val="0"/>
                  <w:vAlign w:val="center"/>
                </w:tcPr>
                <w:p w14:paraId="2DBF8BA4">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序号</w:t>
                  </w:r>
                </w:p>
              </w:tc>
              <w:tc>
                <w:tcPr>
                  <w:tcW w:w="1860" w:type="pct"/>
                  <w:shd w:val="clear" w:color="auto" w:fill="D9D9D9"/>
                  <w:noWrap w:val="0"/>
                  <w:vAlign w:val="center"/>
                </w:tcPr>
                <w:p w14:paraId="64DFE6F7">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项目</w:t>
                  </w:r>
                </w:p>
              </w:tc>
              <w:tc>
                <w:tcPr>
                  <w:tcW w:w="2353" w:type="pct"/>
                  <w:shd w:val="clear" w:color="auto" w:fill="D9D9D9"/>
                  <w:noWrap w:val="0"/>
                  <w:vAlign w:val="center"/>
                </w:tcPr>
                <w:p w14:paraId="153C71EA">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用量</w:t>
                  </w:r>
                </w:p>
              </w:tc>
            </w:tr>
            <w:tr w14:paraId="2AD78CC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786" w:type="pct"/>
                  <w:noWrap w:val="0"/>
                  <w:vAlign w:val="center"/>
                </w:tcPr>
                <w:p w14:paraId="13F09DF0">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1</w:t>
                  </w:r>
                </w:p>
              </w:tc>
              <w:tc>
                <w:tcPr>
                  <w:tcW w:w="1860" w:type="pct"/>
                  <w:noWrap w:val="0"/>
                  <w:vAlign w:val="center"/>
                </w:tcPr>
                <w:p w14:paraId="098239F8">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电</w:t>
                  </w:r>
                </w:p>
              </w:tc>
              <w:tc>
                <w:tcPr>
                  <w:tcW w:w="2353" w:type="pct"/>
                  <w:noWrap w:val="0"/>
                  <w:vAlign w:val="center"/>
                </w:tcPr>
                <w:p w14:paraId="77CFE339">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250</w:t>
                  </w:r>
                  <w:r>
                    <w:rPr>
                      <w:rFonts w:ascii="Times New Roman" w:hAnsi="Times New Roman" w:eastAsia="宋体"/>
                      <w:color w:val="auto"/>
                      <w:szCs w:val="21"/>
                    </w:rPr>
                    <w:t>万kWh/a</w:t>
                  </w:r>
                </w:p>
              </w:tc>
            </w:tr>
            <w:tr w14:paraId="7D85E92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786" w:type="pct"/>
                  <w:noWrap w:val="0"/>
                  <w:vAlign w:val="center"/>
                </w:tcPr>
                <w:p w14:paraId="385FD4D9">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2</w:t>
                  </w:r>
                </w:p>
              </w:tc>
              <w:tc>
                <w:tcPr>
                  <w:tcW w:w="1860" w:type="pct"/>
                  <w:noWrap w:val="0"/>
                  <w:vAlign w:val="center"/>
                </w:tcPr>
                <w:p w14:paraId="1709B0BA">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水</w:t>
                  </w:r>
                </w:p>
              </w:tc>
              <w:tc>
                <w:tcPr>
                  <w:tcW w:w="2353" w:type="pct"/>
                  <w:noWrap w:val="0"/>
                  <w:vAlign w:val="center"/>
                </w:tcPr>
                <w:p w14:paraId="36CA5370">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3014.4</w:t>
                  </w:r>
                  <w:r>
                    <w:rPr>
                      <w:rFonts w:ascii="Times New Roman" w:hAnsi="Times New Roman" w:eastAsia="宋体"/>
                      <w:color w:val="auto"/>
                      <w:szCs w:val="21"/>
                    </w:rPr>
                    <w:t>m</w:t>
                  </w:r>
                  <w:r>
                    <w:rPr>
                      <w:rFonts w:ascii="Times New Roman" w:hAnsi="Times New Roman" w:eastAsia="宋体"/>
                      <w:color w:val="auto"/>
                      <w:szCs w:val="21"/>
                      <w:vertAlign w:val="superscript"/>
                    </w:rPr>
                    <w:t>3</w:t>
                  </w:r>
                  <w:r>
                    <w:rPr>
                      <w:rFonts w:ascii="Times New Roman" w:hAnsi="Times New Roman" w:eastAsia="宋体"/>
                      <w:color w:val="auto"/>
                      <w:szCs w:val="21"/>
                    </w:rPr>
                    <w:t>/a</w:t>
                  </w:r>
                </w:p>
              </w:tc>
            </w:tr>
          </w:tbl>
          <w:p w14:paraId="374FDE13">
            <w:pPr>
              <w:adjustRightInd w:val="0"/>
              <w:snapToGrid w:val="0"/>
              <w:spacing w:before="158" w:beforeLines="50"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四</w:t>
            </w:r>
            <w:r>
              <w:rPr>
                <w:rFonts w:ascii="Times New Roman" w:hAnsi="Times New Roman" w:eastAsia="宋体"/>
                <w:b/>
                <w:color w:val="auto"/>
                <w:sz w:val="24"/>
              </w:rPr>
              <w:t>、</w:t>
            </w:r>
            <w:r>
              <w:rPr>
                <w:rFonts w:hint="eastAsia" w:ascii="Times New Roman" w:hAnsi="Times New Roman" w:eastAsia="宋体"/>
                <w:b/>
                <w:color w:val="auto"/>
                <w:sz w:val="24"/>
              </w:rPr>
              <w:t>主要生产设备</w:t>
            </w:r>
          </w:p>
          <w:p w14:paraId="49C3B2AA">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lang w:val="en-US" w:eastAsia="zh-CN"/>
              </w:rPr>
              <w:t>（1）</w:t>
            </w:r>
            <w:r>
              <w:rPr>
                <w:rFonts w:ascii="Times New Roman" w:hAnsi="Times New Roman" w:eastAsia="宋体"/>
                <w:color w:val="auto"/>
                <w:sz w:val="24"/>
              </w:rPr>
              <w:t>本项目的生产设备具体见下表所示。</w:t>
            </w:r>
          </w:p>
          <w:p w14:paraId="20B52A4F">
            <w:pPr>
              <w:pStyle w:val="54"/>
              <w:keepNext w:val="0"/>
              <w:keepLines w:val="0"/>
              <w:pageBreakBefore w:val="0"/>
              <w:widowControl w:val="0"/>
              <w:kinsoku/>
              <w:wordWrap/>
              <w:overflowPunct/>
              <w:topLinePunct w:val="0"/>
              <w:autoSpaceDE/>
              <w:autoSpaceDN/>
              <w:bidi w:val="0"/>
              <w:adjustRightInd w:val="0"/>
              <w:snapToGrid w:val="0"/>
              <w:ind w:firstLine="0"/>
              <w:textAlignment w:val="auto"/>
              <w:rPr>
                <w:rFonts w:hint="eastAsia" w:ascii="Times New Roman" w:hAnsi="Times New Roman" w:eastAsia="宋体" w:cs="宋体"/>
                <w:b/>
                <w:bCs/>
                <w:color w:val="auto"/>
              </w:rPr>
            </w:pPr>
            <w:r>
              <w:rPr>
                <w:rFonts w:hint="eastAsia" w:ascii="Times New Roman" w:hAnsi="Times New Roman" w:eastAsia="宋体" w:cs="宋体"/>
                <w:b/>
                <w:bCs/>
                <w:color w:val="auto"/>
              </w:rPr>
              <w:t>表2.1.</w:t>
            </w:r>
            <w:r>
              <w:rPr>
                <w:rFonts w:hint="eastAsia" w:ascii="Times New Roman" w:hAnsi="Times New Roman" w:eastAsia="宋体" w:cs="宋体"/>
                <w:b/>
                <w:bCs/>
                <w:color w:val="auto"/>
                <w:lang w:val="en-US" w:eastAsia="zh-CN"/>
              </w:rPr>
              <w:t>4</w:t>
            </w:r>
            <w:r>
              <w:rPr>
                <w:rFonts w:hint="eastAsia" w:ascii="Times New Roman" w:hAnsi="Times New Roman" w:eastAsia="宋体" w:cs="宋体"/>
                <w:b/>
                <w:bCs/>
                <w:color w:val="auto"/>
              </w:rPr>
              <w:t>-1主要生产设备一览表</w:t>
            </w:r>
          </w:p>
          <w:tbl>
            <w:tblPr>
              <w:tblStyle w:val="24"/>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712"/>
              <w:gridCol w:w="1325"/>
              <w:gridCol w:w="1836"/>
              <w:gridCol w:w="600"/>
              <w:gridCol w:w="975"/>
              <w:gridCol w:w="1417"/>
            </w:tblGrid>
            <w:tr w14:paraId="3D5D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shd w:val="clear" w:color="auto" w:fill="D9D9D9"/>
                  <w:noWrap w:val="0"/>
                  <w:vAlign w:val="center"/>
                </w:tcPr>
                <w:p w14:paraId="12244971">
                  <w:pPr>
                    <w:keepNext w:val="0"/>
                    <w:keepLines w:val="0"/>
                    <w:pageBreakBefore w:val="0"/>
                    <w:widowControl/>
                    <w:kinsoku/>
                    <w:wordWrap/>
                    <w:overflowPunct/>
                    <w:topLinePunct w:val="0"/>
                    <w:autoSpaceDE/>
                    <w:autoSpaceDN/>
                    <w:bidi w:val="0"/>
                    <w:adjustRightInd w:val="0"/>
                    <w:snapToGrid w:val="0"/>
                    <w:ind w:left="0" w:firstLine="0"/>
                    <w:jc w:val="center"/>
                    <w:textAlignment w:val="auto"/>
                    <w:rPr>
                      <w:rFonts w:ascii="Times New Roman" w:hAnsi="Times New Roman" w:eastAsia="宋体"/>
                      <w:color w:val="auto"/>
                      <w:kern w:val="0"/>
                      <w:sz w:val="21"/>
                      <w:szCs w:val="21"/>
                    </w:rPr>
                  </w:pPr>
                  <w:r>
                    <w:rPr>
                      <w:rFonts w:ascii="Times New Roman" w:hAnsi="Times New Roman" w:eastAsia="宋体"/>
                      <w:color w:val="auto"/>
                      <w:kern w:val="0"/>
                      <w:sz w:val="21"/>
                      <w:szCs w:val="21"/>
                    </w:rPr>
                    <w:t>序号</w:t>
                  </w:r>
                </w:p>
              </w:tc>
              <w:tc>
                <w:tcPr>
                  <w:tcW w:w="1712" w:type="dxa"/>
                  <w:shd w:val="clear" w:color="auto" w:fill="D9D9D9"/>
                  <w:noWrap w:val="0"/>
                  <w:vAlign w:val="center"/>
                </w:tcPr>
                <w:p w14:paraId="25D41F9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ascii="Times New Roman" w:hAnsi="Times New Roman" w:eastAsia="宋体"/>
                      <w:color w:val="auto"/>
                      <w:kern w:val="0"/>
                      <w:sz w:val="21"/>
                      <w:szCs w:val="21"/>
                    </w:rPr>
                  </w:pPr>
                  <w:r>
                    <w:rPr>
                      <w:rFonts w:ascii="Times New Roman" w:hAnsi="Times New Roman" w:eastAsia="宋体"/>
                      <w:color w:val="auto"/>
                    </w:rPr>
                    <w:t>设备名称</w:t>
                  </w:r>
                </w:p>
              </w:tc>
              <w:tc>
                <w:tcPr>
                  <w:tcW w:w="1325" w:type="dxa"/>
                  <w:shd w:val="clear" w:color="auto" w:fill="D9D9D9"/>
                  <w:noWrap w:val="0"/>
                  <w:vAlign w:val="center"/>
                </w:tcPr>
                <w:p w14:paraId="1E808EB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ascii="Times New Roman" w:hAnsi="Times New Roman" w:eastAsia="宋体"/>
                      <w:color w:val="auto"/>
                      <w:kern w:val="0"/>
                      <w:sz w:val="21"/>
                      <w:szCs w:val="21"/>
                    </w:rPr>
                  </w:pPr>
                  <w:r>
                    <w:rPr>
                      <w:rFonts w:ascii="Times New Roman" w:hAnsi="Times New Roman" w:eastAsia="宋体"/>
                      <w:color w:val="auto"/>
                    </w:rPr>
                    <w:t>规格型号</w:t>
                  </w:r>
                </w:p>
              </w:tc>
              <w:tc>
                <w:tcPr>
                  <w:tcW w:w="1836" w:type="dxa"/>
                  <w:shd w:val="clear" w:color="auto" w:fill="D9D9D9"/>
                  <w:noWrap w:val="0"/>
                  <w:vAlign w:val="center"/>
                </w:tcPr>
                <w:p w14:paraId="4840B35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ascii="Times New Roman" w:hAnsi="Times New Roman" w:eastAsia="宋体"/>
                      <w:color w:val="auto"/>
                      <w:kern w:val="0"/>
                      <w:sz w:val="21"/>
                      <w:szCs w:val="21"/>
                    </w:rPr>
                  </w:pPr>
                  <w:r>
                    <w:rPr>
                      <w:rFonts w:hint="eastAsia" w:ascii="Times New Roman" w:hAnsi="Times New Roman" w:eastAsia="宋体"/>
                      <w:color w:val="auto"/>
                      <w:lang w:val="en-US" w:eastAsia="zh-CN"/>
                    </w:rPr>
                    <w:t>配用电机型号</w:t>
                  </w:r>
                </w:p>
              </w:tc>
              <w:tc>
                <w:tcPr>
                  <w:tcW w:w="600" w:type="dxa"/>
                  <w:shd w:val="clear" w:color="auto" w:fill="D9D9D9"/>
                  <w:noWrap w:val="0"/>
                  <w:vAlign w:val="center"/>
                </w:tcPr>
                <w:p w14:paraId="4CA7858B">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ascii="Times New Roman" w:hAnsi="Times New Roman" w:eastAsia="宋体"/>
                      <w:color w:val="auto"/>
                      <w:kern w:val="0"/>
                      <w:sz w:val="21"/>
                      <w:szCs w:val="21"/>
                    </w:rPr>
                  </w:pPr>
                  <w:r>
                    <w:rPr>
                      <w:rFonts w:hint="eastAsia" w:ascii="Times New Roman" w:hAnsi="Times New Roman" w:eastAsia="宋体"/>
                      <w:color w:val="auto"/>
                      <w:lang w:eastAsia="zh-CN"/>
                    </w:rPr>
                    <w:t>数量</w:t>
                  </w:r>
                </w:p>
              </w:tc>
              <w:tc>
                <w:tcPr>
                  <w:tcW w:w="975" w:type="dxa"/>
                  <w:shd w:val="clear" w:color="auto" w:fill="D9D9D9"/>
                  <w:noWrap w:val="0"/>
                  <w:vAlign w:val="center"/>
                </w:tcPr>
                <w:p w14:paraId="4FB4908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ascii="Times New Roman" w:hAnsi="Times New Roman" w:eastAsia="宋体"/>
                      <w:color w:val="auto"/>
                      <w:kern w:val="0"/>
                      <w:sz w:val="21"/>
                      <w:szCs w:val="21"/>
                    </w:rPr>
                  </w:pPr>
                  <w:r>
                    <w:rPr>
                      <w:rFonts w:hint="eastAsia" w:ascii="Times New Roman" w:hAnsi="Times New Roman" w:eastAsia="宋体"/>
                      <w:color w:val="auto"/>
                      <w:lang w:eastAsia="zh-CN"/>
                    </w:rPr>
                    <w:t>安装地点</w:t>
                  </w:r>
                </w:p>
              </w:tc>
              <w:tc>
                <w:tcPr>
                  <w:tcW w:w="1417" w:type="dxa"/>
                  <w:shd w:val="clear" w:color="auto" w:fill="D9D9D9"/>
                  <w:noWrap w:val="0"/>
                  <w:vAlign w:val="center"/>
                </w:tcPr>
                <w:p w14:paraId="6BDB856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ascii="Times New Roman" w:hAnsi="Times New Roman" w:eastAsia="宋体"/>
                      <w:color w:val="auto"/>
                      <w:kern w:val="0"/>
                      <w:sz w:val="21"/>
                      <w:szCs w:val="21"/>
                    </w:rPr>
                  </w:pPr>
                  <w:r>
                    <w:rPr>
                      <w:rFonts w:hint="eastAsia" w:ascii="Times New Roman" w:hAnsi="Times New Roman" w:eastAsia="宋体"/>
                      <w:color w:val="auto"/>
                      <w:lang w:eastAsia="zh-CN"/>
                    </w:rPr>
                    <w:t>备注</w:t>
                  </w:r>
                </w:p>
              </w:tc>
            </w:tr>
            <w:tr w14:paraId="60CA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34105ECB">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296B461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noWrap w:val="0"/>
                  <w:vAlign w:val="center"/>
                </w:tcPr>
                <w:p w14:paraId="5D19621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50扩76</w:t>
                  </w:r>
                </w:p>
              </w:tc>
              <w:tc>
                <w:tcPr>
                  <w:tcW w:w="1836" w:type="dxa"/>
                  <w:noWrap w:val="0"/>
                  <w:vAlign w:val="center"/>
                </w:tcPr>
                <w:p w14:paraId="3696FFE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Z4-250-41</w:t>
                  </w:r>
                </w:p>
              </w:tc>
              <w:tc>
                <w:tcPr>
                  <w:tcW w:w="600" w:type="dxa"/>
                  <w:noWrap w:val="0"/>
                  <w:vAlign w:val="center"/>
                </w:tcPr>
                <w:p w14:paraId="31286DE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restart"/>
                  <w:noWrap w:val="0"/>
                  <w:vAlign w:val="center"/>
                </w:tcPr>
                <w:p w14:paraId="1A888E0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黑体"/>
                      <w:b w:val="0"/>
                      <w:color w:val="auto"/>
                      <w:kern w:val="2"/>
                      <w:sz w:val="21"/>
                      <w:szCs w:val="24"/>
                      <w:lang w:val="en-US" w:eastAsia="zh-CN" w:bidi="ar-SA"/>
                    </w:rPr>
                    <w:t>生产车间1</w:t>
                  </w:r>
                </w:p>
              </w:tc>
              <w:tc>
                <w:tcPr>
                  <w:tcW w:w="1417" w:type="dxa"/>
                  <w:noWrap w:val="0"/>
                  <w:vAlign w:val="center"/>
                </w:tcPr>
                <w:p w14:paraId="51604FE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机</w:t>
                  </w:r>
                  <w:r>
                    <w:rPr>
                      <w:rFonts w:hint="eastAsia"/>
                      <w:color w:val="auto"/>
                      <w:lang w:val="en-US" w:eastAsia="zh-CN"/>
                    </w:rPr>
                    <w:t>，已建成</w:t>
                  </w:r>
                </w:p>
              </w:tc>
            </w:tr>
            <w:tr w14:paraId="0D1D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5B0738C6">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1EB4762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noWrap w:val="0"/>
                  <w:vAlign w:val="center"/>
                </w:tcPr>
                <w:p w14:paraId="2BCA609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4A53C88B">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1TL0881-1EB2</w:t>
                  </w:r>
                </w:p>
              </w:tc>
              <w:tc>
                <w:tcPr>
                  <w:tcW w:w="600" w:type="dxa"/>
                  <w:noWrap w:val="0"/>
                  <w:vAlign w:val="center"/>
                </w:tcPr>
                <w:p w14:paraId="2B3A4DF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4A759B6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10C1143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机</w:t>
                  </w:r>
                  <w:r>
                    <w:rPr>
                      <w:rFonts w:hint="eastAsia"/>
                      <w:color w:val="auto"/>
                      <w:lang w:val="en-US" w:eastAsia="zh-CN"/>
                    </w:rPr>
                    <w:t>，已建成</w:t>
                  </w:r>
                </w:p>
              </w:tc>
            </w:tr>
            <w:tr w14:paraId="70D7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3D755009">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7F25236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noWrap w:val="0"/>
                  <w:vAlign w:val="center"/>
                </w:tcPr>
                <w:p w14:paraId="1DF9260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12A0B15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GGP200</w:t>
                  </w:r>
                  <w:r>
                    <w:rPr>
                      <w:rFonts w:hint="eastAsia" w:ascii="Times New Roman" w:hAnsi="Times New Roman" w:eastAsia="宋体" w:cs="黑体"/>
                      <w:b w:val="0"/>
                      <w:color w:val="auto"/>
                      <w:kern w:val="2"/>
                      <w:sz w:val="21"/>
                      <w:szCs w:val="24"/>
                      <w:lang w:val="en-US" w:eastAsia="zh-CN" w:bidi="ar-SA"/>
                    </w:rPr>
                    <w:t>-0.35-H</w:t>
                  </w:r>
                </w:p>
              </w:tc>
              <w:tc>
                <w:tcPr>
                  <w:tcW w:w="600" w:type="dxa"/>
                  <w:noWrap w:val="0"/>
                  <w:vAlign w:val="center"/>
                </w:tcPr>
                <w:p w14:paraId="58AA787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322635E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3DAE5E9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机</w:t>
                  </w:r>
                  <w:r>
                    <w:rPr>
                      <w:rFonts w:hint="eastAsia"/>
                      <w:color w:val="auto"/>
                      <w:lang w:val="en-US" w:eastAsia="zh-CN"/>
                    </w:rPr>
                    <w:t>，已建成</w:t>
                  </w:r>
                </w:p>
              </w:tc>
            </w:tr>
            <w:tr w14:paraId="62A1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69CFE67C">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08826A9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noWrap w:val="0"/>
                  <w:vAlign w:val="center"/>
                </w:tcPr>
                <w:p w14:paraId="2D7D2B3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0C300A3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600" w:type="dxa"/>
                  <w:noWrap w:val="0"/>
                  <w:vAlign w:val="center"/>
                </w:tcPr>
                <w:p w14:paraId="6C44ACB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0ADC34E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61AF4C5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机</w:t>
                  </w:r>
                  <w:r>
                    <w:rPr>
                      <w:rFonts w:hint="eastAsia"/>
                      <w:color w:val="auto"/>
                      <w:lang w:val="en-US" w:eastAsia="zh-CN"/>
                    </w:rPr>
                    <w:t>，已建成</w:t>
                  </w:r>
                </w:p>
              </w:tc>
            </w:tr>
            <w:tr w14:paraId="544C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6B796BB6">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olor w:val="auto"/>
                      <w:lang w:val="en-US" w:eastAsia="zh-CN"/>
                    </w:rPr>
                  </w:pPr>
                </w:p>
              </w:tc>
              <w:tc>
                <w:tcPr>
                  <w:tcW w:w="1712" w:type="dxa"/>
                  <w:noWrap w:val="0"/>
                  <w:vAlign w:val="center"/>
                </w:tcPr>
                <w:p w14:paraId="47A386A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除尘器</w:t>
                  </w:r>
                </w:p>
              </w:tc>
              <w:tc>
                <w:tcPr>
                  <w:tcW w:w="1325" w:type="dxa"/>
                  <w:noWrap w:val="0"/>
                  <w:vAlign w:val="center"/>
                </w:tcPr>
                <w:p w14:paraId="0C0352F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MC-80</w:t>
                  </w:r>
                </w:p>
              </w:tc>
              <w:tc>
                <w:tcPr>
                  <w:tcW w:w="1836" w:type="dxa"/>
                  <w:noWrap w:val="0"/>
                  <w:vAlign w:val="center"/>
                </w:tcPr>
                <w:p w14:paraId="7E4A8F9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黑体"/>
                      <w:b w:val="0"/>
                      <w:color w:val="auto"/>
                      <w:kern w:val="2"/>
                      <w:sz w:val="21"/>
                      <w:szCs w:val="24"/>
                      <w:lang w:val="en-US" w:eastAsia="zh-CN" w:bidi="ar-SA"/>
                    </w:rPr>
                  </w:pPr>
                  <w:r>
                    <w:rPr>
                      <w:rFonts w:hint="eastAsia" w:cs="黑体"/>
                      <w:b w:val="0"/>
                      <w:color w:val="auto"/>
                      <w:kern w:val="2"/>
                      <w:sz w:val="21"/>
                      <w:szCs w:val="24"/>
                      <w:lang w:val="en-US" w:eastAsia="zh-CN" w:bidi="ar-SA"/>
                    </w:rPr>
                    <w:t>4.0kW</w:t>
                  </w:r>
                </w:p>
              </w:tc>
              <w:tc>
                <w:tcPr>
                  <w:tcW w:w="600" w:type="dxa"/>
                  <w:noWrap w:val="0"/>
                  <w:vAlign w:val="center"/>
                </w:tcPr>
                <w:p w14:paraId="13E0117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1台</w:t>
                  </w:r>
                </w:p>
              </w:tc>
              <w:tc>
                <w:tcPr>
                  <w:tcW w:w="975" w:type="dxa"/>
                  <w:vMerge w:val="continue"/>
                  <w:noWrap w:val="0"/>
                  <w:vAlign w:val="center"/>
                </w:tcPr>
                <w:p w14:paraId="39A587E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2FF8115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机</w:t>
                  </w:r>
                  <w:r>
                    <w:rPr>
                      <w:rFonts w:hint="eastAsia"/>
                      <w:color w:val="auto"/>
                      <w:lang w:val="en-US" w:eastAsia="zh-CN"/>
                    </w:rPr>
                    <w:t>，已建成</w:t>
                  </w:r>
                </w:p>
              </w:tc>
            </w:tr>
            <w:tr w14:paraId="66CC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4421E887">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4084755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noWrap w:val="0"/>
                  <w:vAlign w:val="center"/>
                </w:tcPr>
                <w:p w14:paraId="0D5FA54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32</w:t>
                  </w:r>
                </w:p>
              </w:tc>
              <w:tc>
                <w:tcPr>
                  <w:tcW w:w="1836" w:type="dxa"/>
                  <w:noWrap w:val="0"/>
                  <w:vAlign w:val="center"/>
                </w:tcPr>
                <w:p w14:paraId="0CC92E5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w:t>
                  </w:r>
                  <w:r>
                    <w:rPr>
                      <w:rFonts w:hint="eastAsia" w:ascii="Times New Roman" w:hAnsi="Times New Roman" w:eastAsia="宋体" w:cs="黑体"/>
                      <w:b w:val="0"/>
                      <w:color w:val="auto"/>
                      <w:kern w:val="2"/>
                      <w:sz w:val="21"/>
                      <w:szCs w:val="24"/>
                      <w:lang w:val="en-US" w:eastAsia="zh-CN" w:bidi="ar-SA"/>
                    </w:rPr>
                    <w:t>225-31</w:t>
                  </w:r>
                </w:p>
              </w:tc>
              <w:tc>
                <w:tcPr>
                  <w:tcW w:w="600" w:type="dxa"/>
                  <w:noWrap w:val="0"/>
                  <w:vAlign w:val="center"/>
                </w:tcPr>
                <w:p w14:paraId="2C6ACD4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770243E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414D85B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机</w:t>
                  </w:r>
                  <w:r>
                    <w:rPr>
                      <w:rFonts w:hint="eastAsia"/>
                      <w:color w:val="auto"/>
                      <w:lang w:val="en-US" w:eastAsia="zh-CN"/>
                    </w:rPr>
                    <w:t>，已建成</w:t>
                  </w:r>
                </w:p>
              </w:tc>
            </w:tr>
            <w:tr w14:paraId="0FE4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43BFA964">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1FB8637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noWrap w:val="0"/>
                  <w:vAlign w:val="center"/>
                </w:tcPr>
                <w:p w14:paraId="757F6C3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6F30186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0CV3132B</w:t>
                  </w:r>
                </w:p>
              </w:tc>
              <w:tc>
                <w:tcPr>
                  <w:tcW w:w="600" w:type="dxa"/>
                  <w:noWrap w:val="0"/>
                  <w:vAlign w:val="center"/>
                </w:tcPr>
                <w:p w14:paraId="1E20960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6EF2710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49D19C2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机</w:t>
                  </w:r>
                  <w:r>
                    <w:rPr>
                      <w:rFonts w:hint="eastAsia"/>
                      <w:color w:val="auto"/>
                      <w:lang w:val="en-US" w:eastAsia="zh-CN"/>
                    </w:rPr>
                    <w:t>，已建成</w:t>
                  </w:r>
                </w:p>
              </w:tc>
            </w:tr>
            <w:tr w14:paraId="27DF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D57B40C">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28B5E47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noWrap w:val="0"/>
                  <w:vAlign w:val="center"/>
                </w:tcPr>
                <w:p w14:paraId="0E465E2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1F28AED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XGGP150-0.4-H</w:t>
                  </w:r>
                </w:p>
              </w:tc>
              <w:tc>
                <w:tcPr>
                  <w:tcW w:w="600" w:type="dxa"/>
                  <w:noWrap w:val="0"/>
                  <w:vAlign w:val="center"/>
                </w:tcPr>
                <w:p w14:paraId="13B993E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28BE8AD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6647A77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机</w:t>
                  </w:r>
                  <w:r>
                    <w:rPr>
                      <w:rFonts w:hint="eastAsia"/>
                      <w:color w:val="auto"/>
                      <w:lang w:val="en-US" w:eastAsia="zh-CN"/>
                    </w:rPr>
                    <w:t>，已建成</w:t>
                  </w:r>
                </w:p>
              </w:tc>
            </w:tr>
            <w:tr w14:paraId="669C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7A4A170B">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777BBEF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noWrap w:val="0"/>
                  <w:vAlign w:val="center"/>
                </w:tcPr>
                <w:p w14:paraId="0EA9D48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307D84F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600" w:type="dxa"/>
                  <w:noWrap w:val="0"/>
                  <w:vAlign w:val="center"/>
                </w:tcPr>
                <w:p w14:paraId="54867D6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5C4085F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0EE4536B">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机</w:t>
                  </w:r>
                  <w:r>
                    <w:rPr>
                      <w:rFonts w:hint="eastAsia"/>
                      <w:color w:val="auto"/>
                      <w:lang w:val="en-US" w:eastAsia="zh-CN"/>
                    </w:rPr>
                    <w:t>，已建成</w:t>
                  </w:r>
                </w:p>
              </w:tc>
            </w:tr>
            <w:tr w14:paraId="5779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3CE096B6">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olor w:val="auto"/>
                      <w:lang w:val="en-US" w:eastAsia="zh-CN"/>
                    </w:rPr>
                  </w:pPr>
                </w:p>
              </w:tc>
              <w:tc>
                <w:tcPr>
                  <w:tcW w:w="1712" w:type="dxa"/>
                  <w:noWrap w:val="0"/>
                  <w:vAlign w:val="center"/>
                </w:tcPr>
                <w:p w14:paraId="5B4B150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lang w:val="en-US" w:eastAsia="zh-CN"/>
                    </w:rPr>
                  </w:pPr>
                  <w:r>
                    <w:rPr>
                      <w:rFonts w:hint="eastAsia"/>
                      <w:color w:val="auto"/>
                      <w:lang w:val="en-US" w:eastAsia="zh-CN"/>
                    </w:rPr>
                    <w:t>除尘器</w:t>
                  </w:r>
                </w:p>
              </w:tc>
              <w:tc>
                <w:tcPr>
                  <w:tcW w:w="1325" w:type="dxa"/>
                  <w:noWrap w:val="0"/>
                  <w:vAlign w:val="center"/>
                </w:tcPr>
                <w:p w14:paraId="08459B5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MC-80</w:t>
                  </w:r>
                </w:p>
              </w:tc>
              <w:tc>
                <w:tcPr>
                  <w:tcW w:w="1836" w:type="dxa"/>
                  <w:noWrap w:val="0"/>
                  <w:vAlign w:val="center"/>
                </w:tcPr>
                <w:p w14:paraId="67AD057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黑体"/>
                      <w:b w:val="0"/>
                      <w:color w:val="auto"/>
                      <w:kern w:val="2"/>
                      <w:sz w:val="21"/>
                      <w:szCs w:val="24"/>
                      <w:lang w:val="en-US" w:eastAsia="zh-CN" w:bidi="ar-SA"/>
                    </w:rPr>
                  </w:pPr>
                  <w:r>
                    <w:rPr>
                      <w:rFonts w:hint="eastAsia" w:cs="黑体"/>
                      <w:b w:val="0"/>
                      <w:color w:val="auto"/>
                      <w:kern w:val="2"/>
                      <w:sz w:val="21"/>
                      <w:szCs w:val="24"/>
                      <w:lang w:val="en-US" w:eastAsia="zh-CN" w:bidi="ar-SA"/>
                    </w:rPr>
                    <w:t>4.0kW</w:t>
                  </w:r>
                </w:p>
              </w:tc>
              <w:tc>
                <w:tcPr>
                  <w:tcW w:w="600" w:type="dxa"/>
                  <w:noWrap w:val="0"/>
                  <w:vAlign w:val="center"/>
                </w:tcPr>
                <w:p w14:paraId="6F60E99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1台</w:t>
                  </w:r>
                </w:p>
              </w:tc>
              <w:tc>
                <w:tcPr>
                  <w:tcW w:w="975" w:type="dxa"/>
                  <w:vMerge w:val="continue"/>
                  <w:noWrap w:val="0"/>
                  <w:vAlign w:val="center"/>
                </w:tcPr>
                <w:p w14:paraId="18157B0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0D629F4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2</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机</w:t>
                  </w:r>
                  <w:r>
                    <w:rPr>
                      <w:rFonts w:hint="eastAsia"/>
                      <w:color w:val="auto"/>
                      <w:lang w:val="en-US" w:eastAsia="zh-CN"/>
                    </w:rPr>
                    <w:t>，已建成</w:t>
                  </w:r>
                </w:p>
              </w:tc>
            </w:tr>
            <w:tr w14:paraId="3268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5C46BE3B">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022C1B7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noWrap w:val="0"/>
                  <w:vAlign w:val="center"/>
                </w:tcPr>
                <w:p w14:paraId="6930AD3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32扩50</w:t>
                  </w:r>
                </w:p>
              </w:tc>
              <w:tc>
                <w:tcPr>
                  <w:tcW w:w="1836" w:type="dxa"/>
                  <w:noWrap w:val="0"/>
                  <w:vAlign w:val="center"/>
                </w:tcPr>
                <w:p w14:paraId="3F121C0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Z4-225-31</w:t>
                  </w:r>
                </w:p>
              </w:tc>
              <w:tc>
                <w:tcPr>
                  <w:tcW w:w="600" w:type="dxa"/>
                  <w:noWrap w:val="0"/>
                  <w:vAlign w:val="center"/>
                </w:tcPr>
                <w:p w14:paraId="5E201FA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38120BF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787FAC2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3#</w:t>
                  </w:r>
                  <w:r>
                    <w:rPr>
                      <w:rFonts w:hint="eastAsia" w:ascii="Times New Roman" w:hAnsi="Times New Roman" w:eastAsia="宋体"/>
                      <w:color w:val="auto"/>
                      <w:lang w:val="en-US" w:eastAsia="zh-CN"/>
                    </w:rPr>
                    <w:t>机</w:t>
                  </w:r>
                  <w:r>
                    <w:rPr>
                      <w:rFonts w:hint="eastAsia"/>
                      <w:color w:val="auto"/>
                      <w:lang w:val="en-US" w:eastAsia="zh-CN"/>
                    </w:rPr>
                    <w:t>，已建成</w:t>
                  </w:r>
                </w:p>
              </w:tc>
            </w:tr>
            <w:tr w14:paraId="000C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3BCADED2">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035A4F3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noWrap w:val="0"/>
                  <w:vAlign w:val="center"/>
                </w:tcPr>
                <w:p w14:paraId="657F692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384CA8C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Z4-180-21</w:t>
                  </w:r>
                </w:p>
              </w:tc>
              <w:tc>
                <w:tcPr>
                  <w:tcW w:w="600" w:type="dxa"/>
                  <w:noWrap w:val="0"/>
                  <w:vAlign w:val="center"/>
                </w:tcPr>
                <w:p w14:paraId="42B61C0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330162E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436B907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3#</w:t>
                  </w:r>
                  <w:r>
                    <w:rPr>
                      <w:rFonts w:hint="eastAsia" w:ascii="Times New Roman" w:hAnsi="Times New Roman" w:eastAsia="宋体"/>
                      <w:color w:val="auto"/>
                      <w:lang w:val="en-US" w:eastAsia="zh-CN"/>
                    </w:rPr>
                    <w:t>机</w:t>
                  </w:r>
                  <w:r>
                    <w:rPr>
                      <w:rFonts w:hint="eastAsia"/>
                      <w:color w:val="auto"/>
                      <w:lang w:val="en-US" w:eastAsia="zh-CN"/>
                    </w:rPr>
                    <w:t>，已建成</w:t>
                  </w:r>
                </w:p>
              </w:tc>
            </w:tr>
            <w:tr w14:paraId="3FA0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1AC731AD">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16E31AF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noWrap w:val="0"/>
                  <w:vAlign w:val="center"/>
                </w:tcPr>
                <w:p w14:paraId="292F984B">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2BE3E67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600" w:type="dxa"/>
                  <w:noWrap w:val="0"/>
                  <w:vAlign w:val="center"/>
                </w:tcPr>
                <w:p w14:paraId="171B999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247E86D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3520453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3#</w:t>
                  </w:r>
                  <w:r>
                    <w:rPr>
                      <w:rFonts w:hint="eastAsia" w:ascii="Times New Roman" w:hAnsi="Times New Roman" w:eastAsia="宋体"/>
                      <w:color w:val="auto"/>
                      <w:lang w:val="en-US" w:eastAsia="zh-CN"/>
                    </w:rPr>
                    <w:t>机</w:t>
                  </w:r>
                  <w:r>
                    <w:rPr>
                      <w:rFonts w:hint="eastAsia"/>
                      <w:color w:val="auto"/>
                      <w:lang w:val="en-US" w:eastAsia="zh-CN"/>
                    </w:rPr>
                    <w:t>，已建成</w:t>
                  </w:r>
                </w:p>
              </w:tc>
            </w:tr>
            <w:tr w14:paraId="0285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387E8F95">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22199A8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noWrap w:val="0"/>
                  <w:vAlign w:val="center"/>
                </w:tcPr>
                <w:p w14:paraId="0EC31B7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6ADFD96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GGP200-0.35-H</w:t>
                  </w:r>
                </w:p>
              </w:tc>
              <w:tc>
                <w:tcPr>
                  <w:tcW w:w="600" w:type="dxa"/>
                  <w:noWrap w:val="0"/>
                  <w:vAlign w:val="center"/>
                </w:tcPr>
                <w:p w14:paraId="5DD3136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0586DD9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14AD9D6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3#</w:t>
                  </w:r>
                  <w:r>
                    <w:rPr>
                      <w:rFonts w:hint="eastAsia" w:ascii="Times New Roman" w:hAnsi="Times New Roman" w:eastAsia="宋体"/>
                      <w:color w:val="auto"/>
                      <w:lang w:val="en-US" w:eastAsia="zh-CN"/>
                    </w:rPr>
                    <w:t>机</w:t>
                  </w:r>
                  <w:r>
                    <w:rPr>
                      <w:rFonts w:hint="eastAsia"/>
                      <w:color w:val="auto"/>
                      <w:lang w:val="en-US" w:eastAsia="zh-CN"/>
                    </w:rPr>
                    <w:t>，已建成</w:t>
                  </w:r>
                </w:p>
              </w:tc>
            </w:tr>
            <w:tr w14:paraId="5457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37264D1">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olor w:val="auto"/>
                      <w:lang w:val="en-US" w:eastAsia="zh-CN"/>
                    </w:rPr>
                  </w:pPr>
                </w:p>
              </w:tc>
              <w:tc>
                <w:tcPr>
                  <w:tcW w:w="1712" w:type="dxa"/>
                  <w:noWrap w:val="0"/>
                  <w:vAlign w:val="center"/>
                </w:tcPr>
                <w:p w14:paraId="2B55AB6B">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lang w:val="en-US" w:eastAsia="zh-CN"/>
                    </w:rPr>
                  </w:pPr>
                  <w:r>
                    <w:rPr>
                      <w:rFonts w:hint="eastAsia"/>
                      <w:color w:val="auto"/>
                      <w:lang w:val="en-US" w:eastAsia="zh-CN"/>
                    </w:rPr>
                    <w:t>除尘器</w:t>
                  </w:r>
                </w:p>
              </w:tc>
              <w:tc>
                <w:tcPr>
                  <w:tcW w:w="1325" w:type="dxa"/>
                  <w:noWrap w:val="0"/>
                  <w:vAlign w:val="center"/>
                </w:tcPr>
                <w:p w14:paraId="4557EA0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MC-80</w:t>
                  </w:r>
                </w:p>
              </w:tc>
              <w:tc>
                <w:tcPr>
                  <w:tcW w:w="1836" w:type="dxa"/>
                  <w:noWrap w:val="0"/>
                  <w:vAlign w:val="center"/>
                </w:tcPr>
                <w:p w14:paraId="77793D0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黑体"/>
                      <w:b w:val="0"/>
                      <w:color w:val="auto"/>
                      <w:kern w:val="2"/>
                      <w:sz w:val="21"/>
                      <w:szCs w:val="24"/>
                      <w:lang w:val="en-US" w:eastAsia="zh-CN" w:bidi="ar-SA"/>
                    </w:rPr>
                  </w:pPr>
                  <w:r>
                    <w:rPr>
                      <w:rFonts w:hint="eastAsia" w:cs="黑体"/>
                      <w:b w:val="0"/>
                      <w:color w:val="auto"/>
                      <w:kern w:val="2"/>
                      <w:sz w:val="21"/>
                      <w:szCs w:val="24"/>
                      <w:lang w:val="en-US" w:eastAsia="zh-CN" w:bidi="ar-SA"/>
                    </w:rPr>
                    <w:t>4.0kW</w:t>
                  </w:r>
                </w:p>
              </w:tc>
              <w:tc>
                <w:tcPr>
                  <w:tcW w:w="600" w:type="dxa"/>
                  <w:noWrap w:val="0"/>
                  <w:vAlign w:val="center"/>
                </w:tcPr>
                <w:p w14:paraId="63DB394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1台</w:t>
                  </w:r>
                </w:p>
              </w:tc>
              <w:tc>
                <w:tcPr>
                  <w:tcW w:w="975" w:type="dxa"/>
                  <w:vMerge w:val="continue"/>
                  <w:noWrap w:val="0"/>
                  <w:vAlign w:val="center"/>
                </w:tcPr>
                <w:p w14:paraId="01BA39D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5D15C8D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3</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机</w:t>
                  </w:r>
                  <w:r>
                    <w:rPr>
                      <w:rFonts w:hint="eastAsia"/>
                      <w:color w:val="auto"/>
                      <w:lang w:val="en-US" w:eastAsia="zh-CN"/>
                    </w:rPr>
                    <w:t>，已建成</w:t>
                  </w:r>
                </w:p>
              </w:tc>
            </w:tr>
            <w:tr w14:paraId="4807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6A032216">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30EF953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noWrap w:val="0"/>
                  <w:vAlign w:val="center"/>
                </w:tcPr>
                <w:p w14:paraId="0DBF803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50扩76</w:t>
                  </w:r>
                </w:p>
              </w:tc>
              <w:tc>
                <w:tcPr>
                  <w:tcW w:w="1836" w:type="dxa"/>
                  <w:noWrap w:val="0"/>
                  <w:vAlign w:val="center"/>
                </w:tcPr>
                <w:p w14:paraId="61999EB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Z4-250-31</w:t>
                  </w:r>
                </w:p>
              </w:tc>
              <w:tc>
                <w:tcPr>
                  <w:tcW w:w="600" w:type="dxa"/>
                  <w:noWrap w:val="0"/>
                  <w:vAlign w:val="center"/>
                </w:tcPr>
                <w:p w14:paraId="559250C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台</w:t>
                  </w:r>
                </w:p>
              </w:tc>
              <w:tc>
                <w:tcPr>
                  <w:tcW w:w="975" w:type="dxa"/>
                  <w:vMerge w:val="restart"/>
                  <w:noWrap w:val="0"/>
                  <w:vAlign w:val="center"/>
                </w:tcPr>
                <w:p w14:paraId="18BF54F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生产车间2</w:t>
                  </w:r>
                </w:p>
              </w:tc>
              <w:tc>
                <w:tcPr>
                  <w:tcW w:w="1417" w:type="dxa"/>
                  <w:noWrap w:val="0"/>
                  <w:vAlign w:val="center"/>
                </w:tcPr>
                <w:p w14:paraId="117D8B6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4#</w:t>
                  </w:r>
                  <w:r>
                    <w:rPr>
                      <w:rFonts w:hint="eastAsia" w:ascii="Times New Roman" w:hAnsi="Times New Roman" w:eastAsia="宋体"/>
                      <w:color w:val="auto"/>
                      <w:lang w:val="en-US" w:eastAsia="zh-CN"/>
                    </w:rPr>
                    <w:t>机</w:t>
                  </w:r>
                  <w:r>
                    <w:rPr>
                      <w:rFonts w:hint="eastAsia"/>
                      <w:color w:val="auto"/>
                      <w:lang w:val="en-US" w:eastAsia="zh-CN"/>
                    </w:rPr>
                    <w:t>，已建成</w:t>
                  </w:r>
                </w:p>
              </w:tc>
            </w:tr>
            <w:tr w14:paraId="54AE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5CC80294">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26EAA82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noWrap w:val="0"/>
                  <w:vAlign w:val="center"/>
                </w:tcPr>
                <w:p w14:paraId="0C71E3E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24B6277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ISMG2-60D15CD</w:t>
                  </w:r>
                </w:p>
              </w:tc>
              <w:tc>
                <w:tcPr>
                  <w:tcW w:w="600" w:type="dxa"/>
                  <w:noWrap w:val="0"/>
                  <w:vAlign w:val="center"/>
                </w:tcPr>
                <w:p w14:paraId="07FD7F1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651AE47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18B70E7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4#</w:t>
                  </w:r>
                  <w:r>
                    <w:rPr>
                      <w:rFonts w:hint="eastAsia" w:ascii="Times New Roman" w:hAnsi="Times New Roman" w:eastAsia="宋体"/>
                      <w:color w:val="auto"/>
                      <w:lang w:val="en-US" w:eastAsia="zh-CN"/>
                    </w:rPr>
                    <w:t>机</w:t>
                  </w:r>
                  <w:r>
                    <w:rPr>
                      <w:rFonts w:hint="eastAsia"/>
                      <w:color w:val="auto"/>
                      <w:lang w:val="en-US" w:eastAsia="zh-CN"/>
                    </w:rPr>
                    <w:t>，已建成</w:t>
                  </w:r>
                </w:p>
              </w:tc>
            </w:tr>
            <w:tr w14:paraId="21FC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725C80AA">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04138D8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noWrap w:val="0"/>
                  <w:vAlign w:val="center"/>
                </w:tcPr>
                <w:p w14:paraId="75EA0BD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23BC713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GGP300/0.35-CCS</w:t>
                  </w:r>
                </w:p>
              </w:tc>
              <w:tc>
                <w:tcPr>
                  <w:tcW w:w="600" w:type="dxa"/>
                  <w:noWrap w:val="0"/>
                  <w:vAlign w:val="center"/>
                </w:tcPr>
                <w:p w14:paraId="09264F3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noWrap w:val="0"/>
                  <w:vAlign w:val="center"/>
                </w:tcPr>
                <w:p w14:paraId="2AD0B7F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0317A6A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4#</w:t>
                  </w:r>
                  <w:r>
                    <w:rPr>
                      <w:rFonts w:hint="eastAsia" w:ascii="Times New Roman" w:hAnsi="Times New Roman" w:eastAsia="宋体"/>
                      <w:color w:val="auto"/>
                      <w:lang w:val="en-US" w:eastAsia="zh-CN"/>
                    </w:rPr>
                    <w:t>机</w:t>
                  </w:r>
                  <w:r>
                    <w:rPr>
                      <w:rFonts w:hint="eastAsia"/>
                      <w:color w:val="auto"/>
                      <w:lang w:val="en-US" w:eastAsia="zh-CN"/>
                    </w:rPr>
                    <w:t>，已建成</w:t>
                  </w:r>
                </w:p>
              </w:tc>
            </w:tr>
            <w:tr w14:paraId="7488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C41D78E">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3901ECF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noWrap w:val="0"/>
                  <w:vAlign w:val="center"/>
                </w:tcPr>
                <w:p w14:paraId="0BBAA73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0D9F686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600" w:type="dxa"/>
                  <w:noWrap w:val="0"/>
                  <w:vAlign w:val="center"/>
                </w:tcPr>
                <w:p w14:paraId="31F46EF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台</w:t>
                  </w:r>
                </w:p>
              </w:tc>
              <w:tc>
                <w:tcPr>
                  <w:tcW w:w="975" w:type="dxa"/>
                  <w:vMerge w:val="continue"/>
                  <w:noWrap w:val="0"/>
                  <w:vAlign w:val="center"/>
                </w:tcPr>
                <w:p w14:paraId="025FB1B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74D22F9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4#</w:t>
                  </w:r>
                  <w:r>
                    <w:rPr>
                      <w:rFonts w:hint="eastAsia" w:ascii="Times New Roman" w:hAnsi="Times New Roman" w:eastAsia="宋体"/>
                      <w:color w:val="auto"/>
                      <w:lang w:val="en-US" w:eastAsia="zh-CN"/>
                    </w:rPr>
                    <w:t>机</w:t>
                  </w:r>
                  <w:r>
                    <w:rPr>
                      <w:rFonts w:hint="eastAsia"/>
                      <w:color w:val="auto"/>
                      <w:lang w:val="en-US" w:eastAsia="zh-CN"/>
                    </w:rPr>
                    <w:t>，已建成</w:t>
                  </w:r>
                </w:p>
              </w:tc>
            </w:tr>
            <w:tr w14:paraId="3F66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661D2D15">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olor w:val="auto"/>
                      <w:lang w:val="en-US" w:eastAsia="zh-CN"/>
                    </w:rPr>
                  </w:pPr>
                </w:p>
              </w:tc>
              <w:tc>
                <w:tcPr>
                  <w:tcW w:w="1712" w:type="dxa"/>
                  <w:noWrap w:val="0"/>
                  <w:vAlign w:val="center"/>
                </w:tcPr>
                <w:p w14:paraId="71DB9CB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lang w:val="en-US" w:eastAsia="zh-CN"/>
                    </w:rPr>
                  </w:pPr>
                  <w:r>
                    <w:rPr>
                      <w:rFonts w:hint="eastAsia"/>
                      <w:color w:val="auto"/>
                      <w:lang w:val="en-US" w:eastAsia="zh-CN"/>
                    </w:rPr>
                    <w:t>除尘器</w:t>
                  </w:r>
                </w:p>
              </w:tc>
              <w:tc>
                <w:tcPr>
                  <w:tcW w:w="1325" w:type="dxa"/>
                  <w:noWrap w:val="0"/>
                  <w:vAlign w:val="center"/>
                </w:tcPr>
                <w:p w14:paraId="74D14C6B">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MC-80</w:t>
                  </w:r>
                </w:p>
              </w:tc>
              <w:tc>
                <w:tcPr>
                  <w:tcW w:w="1836" w:type="dxa"/>
                  <w:noWrap w:val="0"/>
                  <w:vAlign w:val="center"/>
                </w:tcPr>
                <w:p w14:paraId="7458CC6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黑体"/>
                      <w:b w:val="0"/>
                      <w:color w:val="auto"/>
                      <w:kern w:val="2"/>
                      <w:sz w:val="21"/>
                      <w:szCs w:val="24"/>
                      <w:lang w:val="en-US" w:eastAsia="zh-CN" w:bidi="ar-SA"/>
                    </w:rPr>
                  </w:pPr>
                  <w:r>
                    <w:rPr>
                      <w:rFonts w:hint="eastAsia" w:cs="黑体"/>
                      <w:b w:val="0"/>
                      <w:color w:val="auto"/>
                      <w:kern w:val="2"/>
                      <w:sz w:val="21"/>
                      <w:szCs w:val="24"/>
                      <w:lang w:val="en-US" w:eastAsia="zh-CN" w:bidi="ar-SA"/>
                    </w:rPr>
                    <w:t>4.0kW</w:t>
                  </w:r>
                </w:p>
              </w:tc>
              <w:tc>
                <w:tcPr>
                  <w:tcW w:w="600" w:type="dxa"/>
                  <w:noWrap w:val="0"/>
                  <w:vAlign w:val="center"/>
                </w:tcPr>
                <w:p w14:paraId="65D555D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1台</w:t>
                  </w:r>
                </w:p>
              </w:tc>
              <w:tc>
                <w:tcPr>
                  <w:tcW w:w="975" w:type="dxa"/>
                  <w:vMerge w:val="continue"/>
                  <w:noWrap w:val="0"/>
                  <w:vAlign w:val="center"/>
                </w:tcPr>
                <w:p w14:paraId="708C0D8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noWrap w:val="0"/>
                  <w:vAlign w:val="center"/>
                </w:tcPr>
                <w:p w14:paraId="1DB58A5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4</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机</w:t>
                  </w:r>
                  <w:r>
                    <w:rPr>
                      <w:rFonts w:hint="eastAsia"/>
                      <w:color w:val="auto"/>
                      <w:lang w:val="en-US" w:eastAsia="zh-CN"/>
                    </w:rPr>
                    <w:t>，已建成</w:t>
                  </w:r>
                </w:p>
              </w:tc>
            </w:tr>
            <w:tr w14:paraId="7B3C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shd w:val="clear" w:color="auto" w:fill="D7D7D7" w:themeFill="background1" w:themeFillShade="D8"/>
                  <w:noWrap w:val="0"/>
                  <w:vAlign w:val="center"/>
                </w:tcPr>
                <w:p w14:paraId="3DD99E71">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shd w:val="clear" w:color="auto" w:fill="D7D7D7" w:themeFill="background1" w:themeFillShade="D8"/>
                  <w:noWrap w:val="0"/>
                  <w:vAlign w:val="center"/>
                </w:tcPr>
                <w:p w14:paraId="113BF0D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shd w:val="clear" w:color="auto" w:fill="D7D7D7" w:themeFill="background1" w:themeFillShade="D8"/>
                  <w:noWrap w:val="0"/>
                  <w:vAlign w:val="center"/>
                </w:tcPr>
                <w:p w14:paraId="3AAB0971">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 xml:space="preserve">80 </w:t>
                  </w:r>
                </w:p>
              </w:tc>
              <w:tc>
                <w:tcPr>
                  <w:tcW w:w="1836" w:type="dxa"/>
                  <w:shd w:val="clear" w:color="auto" w:fill="D7D7D7" w:themeFill="background1" w:themeFillShade="D8"/>
                  <w:noWrap w:val="0"/>
                  <w:vAlign w:val="center"/>
                </w:tcPr>
                <w:p w14:paraId="438FCD4E">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Z4-250-</w:t>
                  </w:r>
                  <w:r>
                    <w:rPr>
                      <w:rFonts w:hint="eastAsia" w:ascii="Times New Roman" w:hAnsi="Times New Roman" w:eastAsia="宋体" w:cs="黑体"/>
                      <w:b w:val="0"/>
                      <w:color w:val="auto"/>
                      <w:kern w:val="2"/>
                      <w:sz w:val="21"/>
                      <w:szCs w:val="24"/>
                      <w:lang w:val="en-US" w:eastAsia="zh-CN" w:bidi="ar-SA"/>
                    </w:rPr>
                    <w:t>42</w:t>
                  </w:r>
                </w:p>
              </w:tc>
              <w:tc>
                <w:tcPr>
                  <w:tcW w:w="600" w:type="dxa"/>
                  <w:shd w:val="clear" w:color="auto" w:fill="D7D7D7" w:themeFill="background1" w:themeFillShade="D8"/>
                  <w:noWrap w:val="0"/>
                  <w:vAlign w:val="center"/>
                </w:tcPr>
                <w:p w14:paraId="27BFD54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shd w:val="clear" w:color="auto" w:fill="D7D7D7" w:themeFill="background1" w:themeFillShade="D8"/>
                  <w:noWrap w:val="0"/>
                  <w:vAlign w:val="center"/>
                </w:tcPr>
                <w:p w14:paraId="79AF2E0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shd w:val="clear" w:color="auto" w:fill="D7D7D7" w:themeFill="background1" w:themeFillShade="D8"/>
                  <w:noWrap w:val="0"/>
                  <w:vAlign w:val="center"/>
                </w:tcPr>
                <w:p w14:paraId="064329E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5#</w:t>
                  </w:r>
                  <w:r>
                    <w:rPr>
                      <w:rFonts w:hint="eastAsia" w:ascii="Times New Roman" w:hAnsi="Times New Roman" w:eastAsia="宋体"/>
                      <w:color w:val="auto"/>
                      <w:lang w:val="en-US" w:eastAsia="zh-CN"/>
                    </w:rPr>
                    <w:t>机</w:t>
                  </w:r>
                  <w:r>
                    <w:rPr>
                      <w:rFonts w:hint="eastAsia"/>
                      <w:color w:val="auto"/>
                      <w:lang w:val="en-US" w:eastAsia="zh-CN"/>
                    </w:rPr>
                    <w:t>，未建成</w:t>
                  </w:r>
                </w:p>
              </w:tc>
            </w:tr>
            <w:tr w14:paraId="1BE9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shd w:val="clear" w:color="auto" w:fill="D7D7D7" w:themeFill="background1" w:themeFillShade="D8"/>
                  <w:noWrap w:val="0"/>
                  <w:vAlign w:val="center"/>
                </w:tcPr>
                <w:p w14:paraId="08FB5595">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shd w:val="clear" w:color="auto" w:fill="D7D7D7" w:themeFill="background1" w:themeFillShade="D8"/>
                  <w:noWrap w:val="0"/>
                  <w:vAlign w:val="center"/>
                </w:tcPr>
                <w:p w14:paraId="4B4EBA0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shd w:val="clear" w:color="auto" w:fill="D7D7D7" w:themeFill="background1" w:themeFillShade="D8"/>
                  <w:noWrap w:val="0"/>
                  <w:vAlign w:val="center"/>
                </w:tcPr>
                <w:p w14:paraId="62201DB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shd w:val="clear" w:color="auto" w:fill="D7D7D7" w:themeFill="background1" w:themeFillShade="D8"/>
                  <w:noWrap w:val="0"/>
                  <w:vAlign w:val="center"/>
                </w:tcPr>
                <w:p w14:paraId="5182A34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Z4-180-</w:t>
                  </w:r>
                  <w:r>
                    <w:rPr>
                      <w:rFonts w:hint="eastAsia" w:ascii="Times New Roman" w:hAnsi="Times New Roman" w:eastAsia="宋体" w:cs="黑体"/>
                      <w:b w:val="0"/>
                      <w:color w:val="auto"/>
                      <w:kern w:val="2"/>
                      <w:sz w:val="21"/>
                      <w:szCs w:val="24"/>
                      <w:lang w:val="en-US" w:eastAsia="zh-CN" w:bidi="ar-SA"/>
                    </w:rPr>
                    <w:t>11</w:t>
                  </w:r>
                </w:p>
              </w:tc>
              <w:tc>
                <w:tcPr>
                  <w:tcW w:w="600" w:type="dxa"/>
                  <w:shd w:val="clear" w:color="auto" w:fill="D7D7D7" w:themeFill="background1" w:themeFillShade="D8"/>
                  <w:noWrap w:val="0"/>
                  <w:vAlign w:val="center"/>
                </w:tcPr>
                <w:p w14:paraId="7E4E5E7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shd w:val="clear" w:color="auto" w:fill="D7D7D7" w:themeFill="background1" w:themeFillShade="D8"/>
                  <w:noWrap w:val="0"/>
                  <w:vAlign w:val="center"/>
                </w:tcPr>
                <w:p w14:paraId="16A1F9D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shd w:val="clear" w:color="auto" w:fill="D7D7D7" w:themeFill="background1" w:themeFillShade="D8"/>
                  <w:noWrap w:val="0"/>
                  <w:vAlign w:val="center"/>
                </w:tcPr>
                <w:p w14:paraId="0D0E981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5#</w:t>
                  </w:r>
                  <w:r>
                    <w:rPr>
                      <w:rFonts w:hint="eastAsia" w:ascii="Times New Roman" w:hAnsi="Times New Roman" w:eastAsia="宋体"/>
                      <w:color w:val="auto"/>
                      <w:lang w:val="en-US" w:eastAsia="zh-CN"/>
                    </w:rPr>
                    <w:t>机</w:t>
                  </w:r>
                  <w:r>
                    <w:rPr>
                      <w:rFonts w:hint="eastAsia"/>
                      <w:color w:val="auto"/>
                      <w:lang w:val="en-US" w:eastAsia="zh-CN"/>
                    </w:rPr>
                    <w:t>，未建成</w:t>
                  </w:r>
                </w:p>
              </w:tc>
            </w:tr>
            <w:tr w14:paraId="4BBB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shd w:val="clear" w:color="auto" w:fill="D7D7D7" w:themeFill="background1" w:themeFillShade="D8"/>
                  <w:noWrap w:val="0"/>
                  <w:vAlign w:val="center"/>
                </w:tcPr>
                <w:p w14:paraId="39F88202">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shd w:val="clear" w:color="auto" w:fill="D7D7D7" w:themeFill="background1" w:themeFillShade="D8"/>
                  <w:noWrap w:val="0"/>
                  <w:vAlign w:val="center"/>
                </w:tcPr>
                <w:p w14:paraId="562DB20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shd w:val="clear" w:color="auto" w:fill="D7D7D7" w:themeFill="background1" w:themeFillShade="D8"/>
                  <w:noWrap w:val="0"/>
                  <w:vAlign w:val="center"/>
                </w:tcPr>
                <w:p w14:paraId="250A0AB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shd w:val="clear" w:color="auto" w:fill="D7D7D7" w:themeFill="background1" w:themeFillShade="D8"/>
                  <w:noWrap w:val="0"/>
                  <w:vAlign w:val="center"/>
                </w:tcPr>
                <w:p w14:paraId="138F30A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GGP300/0.35-CCS</w:t>
                  </w:r>
                </w:p>
              </w:tc>
              <w:tc>
                <w:tcPr>
                  <w:tcW w:w="600" w:type="dxa"/>
                  <w:shd w:val="clear" w:color="auto" w:fill="D7D7D7" w:themeFill="background1" w:themeFillShade="D8"/>
                  <w:noWrap w:val="0"/>
                  <w:vAlign w:val="center"/>
                </w:tcPr>
                <w:p w14:paraId="45E5A48C">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shd w:val="clear" w:color="auto" w:fill="D7D7D7" w:themeFill="background1" w:themeFillShade="D8"/>
                  <w:noWrap w:val="0"/>
                  <w:vAlign w:val="center"/>
                </w:tcPr>
                <w:p w14:paraId="1B1DA72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shd w:val="clear" w:color="auto" w:fill="D7D7D7" w:themeFill="background1" w:themeFillShade="D8"/>
                  <w:noWrap w:val="0"/>
                  <w:vAlign w:val="center"/>
                </w:tcPr>
                <w:p w14:paraId="5FA13E5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5#</w:t>
                  </w:r>
                  <w:r>
                    <w:rPr>
                      <w:rFonts w:hint="eastAsia" w:ascii="Times New Roman" w:hAnsi="Times New Roman" w:eastAsia="宋体"/>
                      <w:color w:val="auto"/>
                      <w:lang w:val="en-US" w:eastAsia="zh-CN"/>
                    </w:rPr>
                    <w:t>机</w:t>
                  </w:r>
                  <w:r>
                    <w:rPr>
                      <w:rFonts w:hint="eastAsia"/>
                      <w:color w:val="auto"/>
                      <w:lang w:val="en-US" w:eastAsia="zh-CN"/>
                    </w:rPr>
                    <w:t>，未建成</w:t>
                  </w:r>
                </w:p>
              </w:tc>
            </w:tr>
            <w:tr w14:paraId="2E8B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shd w:val="clear" w:color="auto" w:fill="D7D7D7" w:themeFill="background1" w:themeFillShade="D8"/>
                  <w:noWrap w:val="0"/>
                  <w:vAlign w:val="center"/>
                </w:tcPr>
                <w:p w14:paraId="6EE19A18">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shd w:val="clear" w:color="auto" w:fill="D7D7D7" w:themeFill="background1" w:themeFillShade="D8"/>
                  <w:noWrap w:val="0"/>
                  <w:vAlign w:val="center"/>
                </w:tcPr>
                <w:p w14:paraId="39714E9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shd w:val="clear" w:color="auto" w:fill="D7D7D7" w:themeFill="background1" w:themeFillShade="D8"/>
                  <w:noWrap w:val="0"/>
                  <w:vAlign w:val="center"/>
                </w:tcPr>
                <w:p w14:paraId="7F0E168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shd w:val="clear" w:color="auto" w:fill="D7D7D7" w:themeFill="background1" w:themeFillShade="D8"/>
                  <w:noWrap w:val="0"/>
                  <w:vAlign w:val="center"/>
                </w:tcPr>
                <w:p w14:paraId="714FD8A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600" w:type="dxa"/>
                  <w:shd w:val="clear" w:color="auto" w:fill="D7D7D7" w:themeFill="background1" w:themeFillShade="D8"/>
                  <w:noWrap w:val="0"/>
                  <w:vAlign w:val="center"/>
                </w:tcPr>
                <w:p w14:paraId="1F0CF355">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vMerge w:val="continue"/>
                  <w:shd w:val="clear" w:color="auto" w:fill="D7D7D7" w:themeFill="background1" w:themeFillShade="D8"/>
                  <w:noWrap w:val="0"/>
                  <w:vAlign w:val="center"/>
                </w:tcPr>
                <w:p w14:paraId="69AA35B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shd w:val="clear" w:color="auto" w:fill="D7D7D7" w:themeFill="background1" w:themeFillShade="D8"/>
                  <w:noWrap w:val="0"/>
                  <w:vAlign w:val="center"/>
                </w:tcPr>
                <w:p w14:paraId="4B1D29E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5#</w:t>
                  </w:r>
                  <w:r>
                    <w:rPr>
                      <w:rFonts w:hint="eastAsia" w:ascii="Times New Roman" w:hAnsi="Times New Roman" w:eastAsia="宋体"/>
                      <w:color w:val="auto"/>
                      <w:lang w:val="en-US" w:eastAsia="zh-CN"/>
                    </w:rPr>
                    <w:t>机</w:t>
                  </w:r>
                  <w:r>
                    <w:rPr>
                      <w:rFonts w:hint="eastAsia"/>
                      <w:color w:val="auto"/>
                      <w:lang w:val="en-US" w:eastAsia="zh-CN"/>
                    </w:rPr>
                    <w:t>，未建成</w:t>
                  </w:r>
                </w:p>
              </w:tc>
            </w:tr>
            <w:tr w14:paraId="18BF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shd w:val="clear" w:color="auto" w:fill="D7D7D7" w:themeFill="background1" w:themeFillShade="D8"/>
                  <w:noWrap w:val="0"/>
                  <w:vAlign w:val="center"/>
                </w:tcPr>
                <w:p w14:paraId="7009EEF2">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olor w:val="auto"/>
                      <w:lang w:val="en-US" w:eastAsia="zh-CN"/>
                    </w:rPr>
                  </w:pPr>
                </w:p>
              </w:tc>
              <w:tc>
                <w:tcPr>
                  <w:tcW w:w="1712" w:type="dxa"/>
                  <w:shd w:val="clear" w:color="auto" w:fill="D7D7D7" w:themeFill="background1" w:themeFillShade="D8"/>
                  <w:noWrap w:val="0"/>
                  <w:vAlign w:val="center"/>
                </w:tcPr>
                <w:p w14:paraId="72B2E8D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lang w:val="en-US" w:eastAsia="zh-CN"/>
                    </w:rPr>
                  </w:pPr>
                  <w:r>
                    <w:rPr>
                      <w:rFonts w:hint="eastAsia"/>
                      <w:color w:val="auto"/>
                      <w:lang w:val="en-US" w:eastAsia="zh-CN"/>
                    </w:rPr>
                    <w:t>除尘器</w:t>
                  </w:r>
                </w:p>
              </w:tc>
              <w:tc>
                <w:tcPr>
                  <w:tcW w:w="1325" w:type="dxa"/>
                  <w:shd w:val="clear" w:color="auto" w:fill="D7D7D7" w:themeFill="background1" w:themeFillShade="D8"/>
                  <w:noWrap w:val="0"/>
                  <w:vAlign w:val="center"/>
                </w:tcPr>
                <w:p w14:paraId="0BCE3CA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MC-80</w:t>
                  </w:r>
                </w:p>
              </w:tc>
              <w:tc>
                <w:tcPr>
                  <w:tcW w:w="1836" w:type="dxa"/>
                  <w:shd w:val="clear" w:color="auto" w:fill="D7D7D7" w:themeFill="background1" w:themeFillShade="D8"/>
                  <w:noWrap w:val="0"/>
                  <w:vAlign w:val="center"/>
                </w:tcPr>
                <w:p w14:paraId="463B68B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黑体"/>
                      <w:b w:val="0"/>
                      <w:color w:val="auto"/>
                      <w:kern w:val="2"/>
                      <w:sz w:val="21"/>
                      <w:szCs w:val="24"/>
                      <w:lang w:val="en-US" w:eastAsia="zh-CN" w:bidi="ar-SA"/>
                    </w:rPr>
                  </w:pPr>
                  <w:r>
                    <w:rPr>
                      <w:rFonts w:hint="eastAsia" w:cs="黑体"/>
                      <w:b w:val="0"/>
                      <w:color w:val="auto"/>
                      <w:kern w:val="2"/>
                      <w:sz w:val="21"/>
                      <w:szCs w:val="24"/>
                      <w:lang w:val="en-US" w:eastAsia="zh-CN" w:bidi="ar-SA"/>
                    </w:rPr>
                    <w:t>4.0kW</w:t>
                  </w:r>
                </w:p>
              </w:tc>
              <w:tc>
                <w:tcPr>
                  <w:tcW w:w="600" w:type="dxa"/>
                  <w:shd w:val="clear" w:color="auto" w:fill="D7D7D7" w:themeFill="background1" w:themeFillShade="D8"/>
                  <w:noWrap w:val="0"/>
                  <w:vAlign w:val="center"/>
                </w:tcPr>
                <w:p w14:paraId="6877444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eastAsia"/>
                      <w:color w:val="auto"/>
                      <w:lang w:val="en-US" w:eastAsia="zh-CN"/>
                    </w:rPr>
                    <w:t>1台</w:t>
                  </w:r>
                </w:p>
              </w:tc>
              <w:tc>
                <w:tcPr>
                  <w:tcW w:w="975" w:type="dxa"/>
                  <w:vMerge w:val="continue"/>
                  <w:shd w:val="clear" w:color="auto" w:fill="D7D7D7" w:themeFill="background1" w:themeFillShade="D8"/>
                  <w:noWrap w:val="0"/>
                  <w:vAlign w:val="center"/>
                </w:tcPr>
                <w:p w14:paraId="5B318FF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shd w:val="clear" w:color="auto" w:fill="D7D7D7" w:themeFill="background1" w:themeFillShade="D8"/>
                  <w:noWrap w:val="0"/>
                  <w:vAlign w:val="center"/>
                </w:tcPr>
                <w:p w14:paraId="0F29A69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5#</w:t>
                  </w:r>
                  <w:r>
                    <w:rPr>
                      <w:rFonts w:hint="eastAsia" w:ascii="Times New Roman" w:hAnsi="Times New Roman" w:eastAsia="宋体"/>
                      <w:color w:val="auto"/>
                      <w:lang w:val="en-US" w:eastAsia="zh-CN"/>
                    </w:rPr>
                    <w:t>机</w:t>
                  </w:r>
                  <w:r>
                    <w:rPr>
                      <w:rFonts w:hint="eastAsia"/>
                      <w:color w:val="auto"/>
                      <w:lang w:val="en-US" w:eastAsia="zh-CN"/>
                    </w:rPr>
                    <w:t>，未建成</w:t>
                  </w:r>
                </w:p>
              </w:tc>
            </w:tr>
            <w:tr w14:paraId="5547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2A65DF5">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6E56EAF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行车</w:t>
                  </w:r>
                </w:p>
              </w:tc>
              <w:tc>
                <w:tcPr>
                  <w:tcW w:w="1325" w:type="dxa"/>
                  <w:noWrap w:val="0"/>
                  <w:vAlign w:val="center"/>
                </w:tcPr>
                <w:p w14:paraId="62F0318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5t</w:t>
                  </w:r>
                </w:p>
              </w:tc>
              <w:tc>
                <w:tcPr>
                  <w:tcW w:w="1836" w:type="dxa"/>
                  <w:noWrap w:val="0"/>
                  <w:vAlign w:val="center"/>
                </w:tcPr>
                <w:p w14:paraId="2B1232E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w:t>
                  </w:r>
                </w:p>
              </w:tc>
              <w:tc>
                <w:tcPr>
                  <w:tcW w:w="600" w:type="dxa"/>
                  <w:noWrap w:val="0"/>
                  <w:vAlign w:val="center"/>
                </w:tcPr>
                <w:p w14:paraId="1E6E615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14</w:t>
                  </w:r>
                  <w:r>
                    <w:rPr>
                      <w:rFonts w:hint="eastAsia" w:ascii="Times New Roman" w:hAnsi="Times New Roman" w:eastAsia="宋体"/>
                      <w:color w:val="auto"/>
                      <w:lang w:val="en-US" w:eastAsia="zh-CN"/>
                    </w:rPr>
                    <w:t>台</w:t>
                  </w:r>
                </w:p>
              </w:tc>
              <w:tc>
                <w:tcPr>
                  <w:tcW w:w="975" w:type="dxa"/>
                  <w:vMerge w:val="restart"/>
                  <w:noWrap w:val="0"/>
                  <w:vAlign w:val="center"/>
                </w:tcPr>
                <w:p w14:paraId="4D60A74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黑体"/>
                      <w:b w:val="0"/>
                      <w:color w:val="auto"/>
                      <w:kern w:val="2"/>
                      <w:sz w:val="21"/>
                      <w:szCs w:val="24"/>
                      <w:lang w:val="en-US" w:eastAsia="zh-CN" w:bidi="ar-SA"/>
                    </w:rPr>
                    <w:t>生产车间1和2</w:t>
                  </w:r>
                </w:p>
              </w:tc>
              <w:tc>
                <w:tcPr>
                  <w:tcW w:w="1417" w:type="dxa"/>
                  <w:vMerge w:val="restart"/>
                  <w:noWrap w:val="0"/>
                  <w:vAlign w:val="center"/>
                </w:tcPr>
                <w:p w14:paraId="4A65484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共用</w:t>
                  </w:r>
                  <w:r>
                    <w:rPr>
                      <w:rFonts w:hint="eastAsia"/>
                      <w:color w:val="auto"/>
                      <w:lang w:val="en-US" w:eastAsia="zh-CN"/>
                    </w:rPr>
                    <w:t>，已建成</w:t>
                  </w:r>
                </w:p>
              </w:tc>
            </w:tr>
            <w:tr w14:paraId="1562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0A2081EF">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49731C7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行车</w:t>
                  </w:r>
                </w:p>
              </w:tc>
              <w:tc>
                <w:tcPr>
                  <w:tcW w:w="1325" w:type="dxa"/>
                  <w:noWrap w:val="0"/>
                  <w:vAlign w:val="center"/>
                </w:tcPr>
                <w:p w14:paraId="1AFE1158">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10t</w:t>
                  </w:r>
                </w:p>
              </w:tc>
              <w:tc>
                <w:tcPr>
                  <w:tcW w:w="1836" w:type="dxa"/>
                  <w:noWrap w:val="0"/>
                  <w:vAlign w:val="center"/>
                </w:tcPr>
                <w:p w14:paraId="612CCB6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w:t>
                  </w:r>
                </w:p>
              </w:tc>
              <w:tc>
                <w:tcPr>
                  <w:tcW w:w="600" w:type="dxa"/>
                  <w:noWrap w:val="0"/>
                  <w:vAlign w:val="center"/>
                </w:tcPr>
                <w:p w14:paraId="2F2BB88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台</w:t>
                  </w:r>
                </w:p>
              </w:tc>
              <w:tc>
                <w:tcPr>
                  <w:tcW w:w="975" w:type="dxa"/>
                  <w:vMerge w:val="continue"/>
                  <w:noWrap w:val="0"/>
                  <w:vAlign w:val="center"/>
                </w:tcPr>
                <w:p w14:paraId="47CB5329">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vMerge w:val="continue"/>
                  <w:noWrap w:val="0"/>
                  <w:vAlign w:val="center"/>
                </w:tcPr>
                <w:p w14:paraId="60754AB9">
                  <w:pPr>
                    <w:keepNext w:val="0"/>
                    <w:keepLines w:val="0"/>
                    <w:pageBreakBefore w:val="0"/>
                    <w:kinsoku/>
                    <w:wordWrap/>
                    <w:overflowPunct/>
                    <w:topLinePunct w:val="0"/>
                    <w:autoSpaceDE/>
                    <w:autoSpaceDN/>
                    <w:bidi w:val="0"/>
                    <w:adjustRightInd w:val="0"/>
                    <w:snapToGrid w:val="0"/>
                    <w:ind w:left="0" w:firstLine="0"/>
                    <w:jc w:val="center"/>
                    <w:textAlignment w:val="auto"/>
                    <w:rPr>
                      <w:rFonts w:hint="default" w:ascii="Times New Roman" w:hAnsi="Times New Roman" w:eastAsia="宋体"/>
                      <w:color w:val="auto"/>
                      <w:sz w:val="21"/>
                      <w:szCs w:val="21"/>
                      <w:lang w:val="en-US" w:eastAsia="zh-CN"/>
                    </w:rPr>
                  </w:pPr>
                </w:p>
              </w:tc>
            </w:tr>
            <w:tr w14:paraId="5E94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9B96B5B">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3C28AF3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螺杆式空压机</w:t>
                  </w:r>
                </w:p>
              </w:tc>
              <w:tc>
                <w:tcPr>
                  <w:tcW w:w="1325" w:type="dxa"/>
                  <w:noWrap w:val="0"/>
                  <w:vAlign w:val="center"/>
                </w:tcPr>
                <w:p w14:paraId="48CCB63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SCR30M-8</w:t>
                  </w:r>
                </w:p>
              </w:tc>
              <w:tc>
                <w:tcPr>
                  <w:tcW w:w="1836" w:type="dxa"/>
                  <w:noWrap w:val="0"/>
                  <w:vAlign w:val="center"/>
                </w:tcPr>
                <w:p w14:paraId="7D58B5E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w:t>
                  </w:r>
                </w:p>
              </w:tc>
              <w:tc>
                <w:tcPr>
                  <w:tcW w:w="600" w:type="dxa"/>
                  <w:noWrap w:val="0"/>
                  <w:vAlign w:val="center"/>
                </w:tcPr>
                <w:p w14:paraId="3541A08F">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975" w:type="dxa"/>
                  <w:noWrap w:val="0"/>
                  <w:vAlign w:val="center"/>
                </w:tcPr>
                <w:p w14:paraId="42925983">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黑体"/>
                      <w:b w:val="0"/>
                      <w:color w:val="auto"/>
                      <w:kern w:val="2"/>
                      <w:sz w:val="21"/>
                      <w:szCs w:val="24"/>
                      <w:lang w:val="en-US" w:eastAsia="zh-CN" w:bidi="ar-SA"/>
                    </w:rPr>
                    <w:t>生产车间1</w:t>
                  </w:r>
                </w:p>
              </w:tc>
              <w:tc>
                <w:tcPr>
                  <w:tcW w:w="1417" w:type="dxa"/>
                  <w:vMerge w:val="continue"/>
                  <w:noWrap w:val="0"/>
                  <w:vAlign w:val="center"/>
                </w:tcPr>
                <w:p w14:paraId="3B688932">
                  <w:pPr>
                    <w:keepNext w:val="0"/>
                    <w:keepLines w:val="0"/>
                    <w:pageBreakBefore w:val="0"/>
                    <w:kinsoku/>
                    <w:wordWrap/>
                    <w:overflowPunct/>
                    <w:topLinePunct w:val="0"/>
                    <w:autoSpaceDE/>
                    <w:autoSpaceDN/>
                    <w:bidi w:val="0"/>
                    <w:adjustRightInd w:val="0"/>
                    <w:snapToGrid w:val="0"/>
                    <w:ind w:left="0" w:firstLine="0"/>
                    <w:jc w:val="center"/>
                    <w:textAlignment w:val="auto"/>
                    <w:rPr>
                      <w:rFonts w:hint="default" w:ascii="Times New Roman" w:hAnsi="Times New Roman" w:eastAsia="宋体"/>
                      <w:color w:val="auto"/>
                      <w:sz w:val="21"/>
                      <w:szCs w:val="21"/>
                      <w:lang w:val="en-US" w:eastAsia="zh-CN"/>
                    </w:rPr>
                  </w:pPr>
                </w:p>
              </w:tc>
            </w:tr>
            <w:tr w14:paraId="4151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4FA90034">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304751A6">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螺杆式空压机</w:t>
                  </w:r>
                </w:p>
              </w:tc>
              <w:tc>
                <w:tcPr>
                  <w:tcW w:w="1325" w:type="dxa"/>
                  <w:noWrap w:val="0"/>
                  <w:vAlign w:val="center"/>
                </w:tcPr>
                <w:p w14:paraId="01D41F8A">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default" w:ascii="Times New Roman" w:hAnsi="Times New Roman" w:eastAsia="宋体"/>
                      <w:color w:val="auto"/>
                      <w:lang w:val="en-US" w:eastAsia="zh-CN"/>
                    </w:rPr>
                    <w:t>5</w:t>
                  </w:r>
                  <w:r>
                    <w:rPr>
                      <w:rFonts w:hint="eastAsia" w:ascii="Times New Roman" w:hAnsi="Times New Roman" w:eastAsia="宋体"/>
                      <w:color w:val="auto"/>
                      <w:lang w:val="en-US" w:eastAsia="zh-CN"/>
                    </w:rPr>
                    <w:t>0A</w:t>
                  </w:r>
                </w:p>
              </w:tc>
              <w:tc>
                <w:tcPr>
                  <w:tcW w:w="1836" w:type="dxa"/>
                  <w:noWrap w:val="0"/>
                  <w:vAlign w:val="center"/>
                </w:tcPr>
                <w:p w14:paraId="4542BD3B">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w:t>
                  </w:r>
                </w:p>
              </w:tc>
              <w:tc>
                <w:tcPr>
                  <w:tcW w:w="600" w:type="dxa"/>
                  <w:noWrap w:val="0"/>
                  <w:vAlign w:val="center"/>
                </w:tcPr>
                <w:p w14:paraId="7F03E20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台</w:t>
                  </w:r>
                </w:p>
              </w:tc>
              <w:tc>
                <w:tcPr>
                  <w:tcW w:w="975" w:type="dxa"/>
                  <w:vMerge w:val="restart"/>
                  <w:noWrap w:val="0"/>
                  <w:vAlign w:val="center"/>
                </w:tcPr>
                <w:p w14:paraId="0DB53707">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黑体"/>
                      <w:b w:val="0"/>
                      <w:color w:val="auto"/>
                      <w:kern w:val="2"/>
                      <w:sz w:val="21"/>
                      <w:szCs w:val="24"/>
                      <w:lang w:val="en-US" w:eastAsia="zh-CN" w:bidi="ar-SA"/>
                    </w:rPr>
                    <w:t>生产车间1和2</w:t>
                  </w:r>
                </w:p>
              </w:tc>
              <w:tc>
                <w:tcPr>
                  <w:tcW w:w="1417" w:type="dxa"/>
                  <w:vMerge w:val="continue"/>
                  <w:noWrap w:val="0"/>
                  <w:vAlign w:val="center"/>
                </w:tcPr>
                <w:p w14:paraId="60DD9EF7">
                  <w:pPr>
                    <w:keepNext w:val="0"/>
                    <w:keepLines w:val="0"/>
                    <w:pageBreakBefore w:val="0"/>
                    <w:kinsoku/>
                    <w:wordWrap/>
                    <w:overflowPunct/>
                    <w:topLinePunct w:val="0"/>
                    <w:autoSpaceDE/>
                    <w:autoSpaceDN/>
                    <w:bidi w:val="0"/>
                    <w:adjustRightInd w:val="0"/>
                    <w:snapToGrid w:val="0"/>
                    <w:ind w:left="0" w:firstLine="0"/>
                    <w:jc w:val="center"/>
                    <w:textAlignment w:val="auto"/>
                    <w:rPr>
                      <w:rFonts w:hint="default" w:ascii="Times New Roman" w:hAnsi="Times New Roman" w:eastAsia="宋体"/>
                      <w:color w:val="auto"/>
                      <w:sz w:val="21"/>
                      <w:szCs w:val="21"/>
                      <w:lang w:val="en-US" w:eastAsia="zh-CN"/>
                    </w:rPr>
                  </w:pPr>
                </w:p>
              </w:tc>
            </w:tr>
            <w:tr w14:paraId="0199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1CA03138">
                  <w:pPr>
                    <w:pStyle w:val="71"/>
                    <w:keepNext w:val="0"/>
                    <w:keepLines w:val="0"/>
                    <w:pageBreakBefore w:val="0"/>
                    <w:numPr>
                      <w:ilvl w:val="0"/>
                      <w:numId w:val="3"/>
                    </w:numPr>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olor w:val="auto"/>
                      <w:sz w:val="21"/>
                      <w:szCs w:val="21"/>
                      <w:lang w:val="en-US" w:eastAsia="zh-CN"/>
                    </w:rPr>
                  </w:pPr>
                </w:p>
              </w:tc>
              <w:tc>
                <w:tcPr>
                  <w:tcW w:w="1712" w:type="dxa"/>
                  <w:noWrap w:val="0"/>
                  <w:vAlign w:val="center"/>
                </w:tcPr>
                <w:p w14:paraId="42CFF56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螺杆式空压机</w:t>
                  </w:r>
                </w:p>
              </w:tc>
              <w:tc>
                <w:tcPr>
                  <w:tcW w:w="1325" w:type="dxa"/>
                  <w:noWrap w:val="0"/>
                  <w:vAlign w:val="center"/>
                </w:tcPr>
                <w:p w14:paraId="016BC124">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olor w:val="auto"/>
                      <w:sz w:val="21"/>
                      <w:szCs w:val="21"/>
                    </w:rPr>
                  </w:pPr>
                  <w:r>
                    <w:rPr>
                      <w:rFonts w:hint="eastAsia" w:ascii="Times New Roman" w:hAnsi="Times New Roman" w:eastAsia="宋体"/>
                      <w:color w:val="auto"/>
                      <w:lang w:val="en-US" w:eastAsia="zh-CN"/>
                    </w:rPr>
                    <w:t>SY37-8A</w:t>
                  </w:r>
                </w:p>
              </w:tc>
              <w:tc>
                <w:tcPr>
                  <w:tcW w:w="1836" w:type="dxa"/>
                  <w:noWrap w:val="0"/>
                  <w:vAlign w:val="center"/>
                </w:tcPr>
                <w:p w14:paraId="5CE662C2">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lang w:val="en-US" w:eastAsia="zh-CN"/>
                    </w:rPr>
                    <w:t>/</w:t>
                  </w:r>
                </w:p>
              </w:tc>
              <w:tc>
                <w:tcPr>
                  <w:tcW w:w="600" w:type="dxa"/>
                  <w:noWrap w:val="0"/>
                  <w:vAlign w:val="center"/>
                </w:tcPr>
                <w:p w14:paraId="7D3D287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lang w:val="en-US" w:eastAsia="zh-CN"/>
                    </w:rPr>
                    <w:t>2台</w:t>
                  </w:r>
                </w:p>
              </w:tc>
              <w:tc>
                <w:tcPr>
                  <w:tcW w:w="975" w:type="dxa"/>
                  <w:vMerge w:val="continue"/>
                  <w:noWrap w:val="0"/>
                  <w:vAlign w:val="center"/>
                </w:tcPr>
                <w:p w14:paraId="69FBB2E0">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c>
                <w:tcPr>
                  <w:tcW w:w="1417" w:type="dxa"/>
                  <w:vMerge w:val="continue"/>
                  <w:noWrap w:val="0"/>
                  <w:vAlign w:val="center"/>
                </w:tcPr>
                <w:p w14:paraId="4B134DFD">
                  <w:pPr>
                    <w:pStyle w:val="71"/>
                    <w:keepNext w:val="0"/>
                    <w:keepLines w:val="0"/>
                    <w:pageBreakBefore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olor w:val="auto"/>
                      <w:sz w:val="21"/>
                      <w:szCs w:val="21"/>
                      <w:lang w:val="en-US" w:eastAsia="zh-CN"/>
                    </w:rPr>
                  </w:pPr>
                </w:p>
              </w:tc>
            </w:tr>
          </w:tbl>
          <w:p w14:paraId="0A920940">
            <w:pPr>
              <w:adjustRightInd w:val="0"/>
              <w:snapToGrid w:val="0"/>
              <w:spacing w:before="158" w:beforeLines="50" w:line="360" w:lineRule="auto"/>
              <w:outlineLvl w:val="1"/>
              <w:rPr>
                <w:rFonts w:ascii="Times New Roman" w:hAnsi="Times New Roman" w:eastAsia="宋体" w:cs="宋体"/>
                <w:b/>
                <w:color w:val="auto"/>
                <w:sz w:val="24"/>
              </w:rPr>
            </w:pPr>
            <w:r>
              <w:rPr>
                <w:rFonts w:hint="eastAsia" w:ascii="Times New Roman" w:hAnsi="Times New Roman" w:eastAsia="宋体" w:cs="宋体"/>
                <w:b/>
                <w:color w:val="auto"/>
                <w:sz w:val="24"/>
                <w:lang w:val="en-US" w:eastAsia="zh-CN"/>
              </w:rPr>
              <w:t>五</w:t>
            </w:r>
            <w:r>
              <w:rPr>
                <w:rFonts w:hint="eastAsia" w:ascii="Times New Roman" w:hAnsi="Times New Roman" w:eastAsia="宋体" w:cs="宋体"/>
                <w:b/>
                <w:color w:val="auto"/>
                <w:sz w:val="24"/>
              </w:rPr>
              <w:t>、本项目生产</w:t>
            </w:r>
            <w:r>
              <w:rPr>
                <w:rFonts w:hint="eastAsia" w:ascii="Times New Roman" w:hAnsi="Times New Roman" w:eastAsia="宋体" w:cs="宋体"/>
                <w:b/>
                <w:color w:val="auto"/>
                <w:sz w:val="24"/>
                <w:lang w:val="en-US" w:eastAsia="zh-CN"/>
              </w:rPr>
              <w:t>物料</w:t>
            </w:r>
            <w:r>
              <w:rPr>
                <w:rFonts w:hint="eastAsia" w:cs="宋体"/>
                <w:b/>
                <w:color w:val="auto"/>
                <w:sz w:val="24"/>
                <w:lang w:val="en-US" w:eastAsia="zh-CN"/>
              </w:rPr>
              <w:t>平衡</w:t>
            </w:r>
          </w:p>
          <w:p w14:paraId="7C7EE0A4">
            <w:pPr>
              <w:adjustRightInd w:val="0"/>
              <w:snapToGrid w:val="0"/>
              <w:spacing w:line="360" w:lineRule="auto"/>
              <w:ind w:firstLine="480" w:firstLineChars="200"/>
              <w:rPr>
                <w:rFonts w:hint="eastAsia" w:ascii="Times New Roman" w:hAnsi="Times New Roman" w:eastAsia="宋体" w:cs="Times New Roman"/>
                <w:b w:val="0"/>
                <w:bCs/>
                <w:color w:val="auto"/>
                <w:sz w:val="24"/>
                <w:szCs w:val="20"/>
                <w:lang w:eastAsia="zh-CN"/>
              </w:rPr>
            </w:pPr>
            <w:r>
              <w:rPr>
                <w:rFonts w:hint="eastAsia" w:ascii="Times New Roman" w:hAnsi="Times New Roman" w:eastAsia="宋体" w:cs="Times New Roman"/>
                <w:color w:val="auto"/>
                <w:sz w:val="24"/>
                <w:lang w:eastAsia="zh-CN"/>
              </w:rPr>
              <w:t>本项目年生产</w:t>
            </w:r>
            <w:r>
              <w:rPr>
                <w:rFonts w:hint="eastAsia" w:ascii="Times New Roman" w:hAnsi="Times New Roman" w:eastAsia="宋体" w:cs="Times New Roman"/>
                <w:color w:val="auto"/>
                <w:sz w:val="24"/>
                <w:lang w:val="en-US" w:eastAsia="zh-CN"/>
              </w:rPr>
              <w:t>5万</w:t>
            </w:r>
            <w:r>
              <w:rPr>
                <w:rFonts w:hint="eastAsia" w:ascii="Times New Roman" w:hAnsi="Times New Roman" w:eastAsia="宋体" w:cs="Times New Roman"/>
                <w:color w:val="auto"/>
                <w:sz w:val="24"/>
                <w:lang w:val="en-GB"/>
              </w:rPr>
              <w:t>t/a</w:t>
            </w:r>
            <w:r>
              <w:rPr>
                <w:rFonts w:hint="eastAsia" w:ascii="Times New Roman" w:hAnsi="Times New Roman" w:eastAsia="宋体" w:cs="Times New Roman"/>
                <w:color w:val="auto"/>
                <w:sz w:val="24"/>
                <w:lang w:val="en-GB" w:eastAsia="zh-CN"/>
              </w:rPr>
              <w:t>高频直缝焊管，根据建设单位提供的信息，本项目焊管生产线产品率约</w:t>
            </w:r>
            <w:r>
              <w:rPr>
                <w:rFonts w:hint="eastAsia" w:ascii="Times New Roman" w:hAnsi="Times New Roman" w:eastAsia="宋体" w:cs="Times New Roman"/>
                <w:color w:val="auto"/>
                <w:sz w:val="24"/>
                <w:lang w:val="en-US" w:eastAsia="zh-CN"/>
              </w:rPr>
              <w:t>98.5%左右，项</w:t>
            </w:r>
            <w:r>
              <w:rPr>
                <w:rFonts w:hint="eastAsia" w:ascii="Times New Roman" w:hAnsi="Times New Roman" w:eastAsia="宋体" w:cs="Times New Roman"/>
                <w:b w:val="0"/>
                <w:bCs/>
                <w:color w:val="auto"/>
                <w:sz w:val="24"/>
                <w:szCs w:val="20"/>
                <w:lang w:eastAsia="zh-CN"/>
              </w:rPr>
              <w:t>目生产物料平衡如下表所示：</w:t>
            </w:r>
          </w:p>
          <w:p w14:paraId="6A80DFA8">
            <w:pPr>
              <w:pStyle w:val="54"/>
              <w:keepNext w:val="0"/>
              <w:keepLines w:val="0"/>
              <w:pageBreakBefore w:val="0"/>
              <w:widowControl w:val="0"/>
              <w:kinsoku/>
              <w:wordWrap/>
              <w:overflowPunct/>
              <w:topLinePunct w:val="0"/>
              <w:autoSpaceDE/>
              <w:autoSpaceDN/>
              <w:bidi w:val="0"/>
              <w:adjustRightInd w:val="0"/>
              <w:snapToGrid w:val="0"/>
              <w:ind w:firstLine="0"/>
              <w:textAlignment w:val="auto"/>
              <w:rPr>
                <w:rFonts w:hint="default" w:ascii="Times New Roman" w:hAnsi="Times New Roman" w:eastAsia="宋体" w:cs="宋体"/>
                <w:b/>
                <w:bCs/>
                <w:color w:val="auto"/>
              </w:rPr>
            </w:pPr>
            <w:r>
              <w:rPr>
                <w:rFonts w:hint="default" w:ascii="Times New Roman" w:hAnsi="Times New Roman" w:eastAsia="宋体" w:cs="宋体"/>
                <w:b/>
                <w:bCs/>
                <w:color w:val="auto"/>
              </w:rPr>
              <w:t>表2.1.</w:t>
            </w:r>
            <w:r>
              <w:rPr>
                <w:rFonts w:hint="eastAsia" w:ascii="Times New Roman" w:hAnsi="Times New Roman" w:eastAsia="宋体" w:cs="宋体"/>
                <w:b/>
                <w:bCs/>
                <w:color w:val="auto"/>
                <w:lang w:val="en-US" w:eastAsia="zh-CN"/>
              </w:rPr>
              <w:t>5</w:t>
            </w:r>
            <w:r>
              <w:rPr>
                <w:rFonts w:hint="default" w:ascii="Times New Roman" w:hAnsi="Times New Roman" w:eastAsia="宋体" w:cs="宋体"/>
                <w:b/>
                <w:bCs/>
                <w:color w:val="auto"/>
              </w:rPr>
              <w:t>-</w:t>
            </w:r>
            <w:r>
              <w:rPr>
                <w:rFonts w:hint="eastAsia" w:ascii="Times New Roman" w:hAnsi="Times New Roman" w:eastAsia="宋体" w:cs="宋体"/>
                <w:b/>
                <w:bCs/>
                <w:color w:val="auto"/>
                <w:lang w:val="en-US" w:eastAsia="zh-CN"/>
              </w:rPr>
              <w:t>1</w:t>
            </w:r>
            <w:r>
              <w:rPr>
                <w:rFonts w:hint="default" w:ascii="Times New Roman" w:hAnsi="Times New Roman" w:eastAsia="宋体" w:cs="宋体"/>
                <w:b/>
                <w:bCs/>
                <w:color w:val="auto"/>
              </w:rPr>
              <w:t xml:space="preserve"> 物料平衡表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439"/>
              <w:gridCol w:w="1543"/>
              <w:gridCol w:w="800"/>
              <w:gridCol w:w="2147"/>
              <w:gridCol w:w="1431"/>
            </w:tblGrid>
            <w:tr w14:paraId="0723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restart"/>
                  <w:shd w:val="clear" w:color="auto" w:fill="D7D7D7" w:themeFill="background1" w:themeFillShade="D8"/>
                  <w:vAlign w:val="center"/>
                </w:tcPr>
                <w:p w14:paraId="1C312A7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车间</w:t>
                  </w:r>
                </w:p>
              </w:tc>
              <w:tc>
                <w:tcPr>
                  <w:tcW w:w="1802" w:type="pct"/>
                  <w:gridSpan w:val="2"/>
                  <w:shd w:val="clear" w:color="auto" w:fill="D7D7D7" w:themeFill="background1" w:themeFillShade="D8"/>
                  <w:vAlign w:val="center"/>
                </w:tcPr>
                <w:p w14:paraId="7147B88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投入</w:t>
                  </w:r>
                </w:p>
              </w:tc>
              <w:tc>
                <w:tcPr>
                  <w:tcW w:w="2646" w:type="pct"/>
                  <w:gridSpan w:val="3"/>
                  <w:shd w:val="clear" w:color="auto" w:fill="D7D7D7" w:themeFill="background1" w:themeFillShade="D8"/>
                  <w:vAlign w:val="center"/>
                </w:tcPr>
                <w:p w14:paraId="4C8FA3B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产出</w:t>
                  </w:r>
                </w:p>
              </w:tc>
            </w:tr>
            <w:tr w14:paraId="3AE3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shd w:val="clear" w:color="auto" w:fill="D7D7D7" w:themeFill="background1" w:themeFillShade="D8"/>
                  <w:vAlign w:val="center"/>
                </w:tcPr>
                <w:p w14:paraId="6265DE7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69" w:type="pct"/>
                  <w:shd w:val="clear" w:color="auto" w:fill="D7D7D7" w:themeFill="background1" w:themeFillShade="D8"/>
                  <w:vAlign w:val="center"/>
                </w:tcPr>
                <w:p w14:paraId="1A3B67F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原料名称</w:t>
                  </w:r>
                </w:p>
              </w:tc>
              <w:tc>
                <w:tcPr>
                  <w:tcW w:w="932" w:type="pct"/>
                  <w:shd w:val="clear" w:color="auto" w:fill="D7D7D7" w:themeFill="background1" w:themeFillShade="D8"/>
                  <w:vAlign w:val="center"/>
                </w:tcPr>
                <w:p w14:paraId="0F1AA85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使用量（t/a）</w:t>
                  </w:r>
                </w:p>
              </w:tc>
              <w:tc>
                <w:tcPr>
                  <w:tcW w:w="483" w:type="pct"/>
                  <w:shd w:val="clear" w:color="auto" w:fill="D7D7D7" w:themeFill="background1" w:themeFillShade="D8"/>
                  <w:vAlign w:val="center"/>
                </w:tcPr>
                <w:p w14:paraId="553AAD1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类别</w:t>
                  </w:r>
                </w:p>
              </w:tc>
              <w:tc>
                <w:tcPr>
                  <w:tcW w:w="1297" w:type="pct"/>
                  <w:shd w:val="clear" w:color="auto" w:fill="D7D7D7" w:themeFill="background1" w:themeFillShade="D8"/>
                  <w:vAlign w:val="center"/>
                </w:tcPr>
                <w:p w14:paraId="24DD1C1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名称</w:t>
                  </w:r>
                </w:p>
              </w:tc>
              <w:tc>
                <w:tcPr>
                  <w:tcW w:w="864" w:type="pct"/>
                  <w:shd w:val="clear" w:color="auto" w:fill="D7D7D7" w:themeFill="background1" w:themeFillShade="D8"/>
                  <w:vAlign w:val="center"/>
                </w:tcPr>
                <w:p w14:paraId="2FA675A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产出量（t/a）</w:t>
                  </w:r>
                </w:p>
              </w:tc>
            </w:tr>
            <w:tr w14:paraId="5721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51" w:type="pct"/>
                  <w:vMerge w:val="restart"/>
                  <w:vAlign w:val="center"/>
                </w:tcPr>
                <w:p w14:paraId="23C69087">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生产区</w:t>
                  </w:r>
                </w:p>
              </w:tc>
              <w:tc>
                <w:tcPr>
                  <w:tcW w:w="869" w:type="pct"/>
                  <w:vAlign w:val="center"/>
                </w:tcPr>
                <w:p w14:paraId="4096315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olor w:val="auto"/>
                      <w:lang w:eastAsia="zh-CN"/>
                    </w:rPr>
                    <w:t>镀锌钢带</w:t>
                  </w:r>
                </w:p>
              </w:tc>
              <w:tc>
                <w:tcPr>
                  <w:tcW w:w="932" w:type="pct"/>
                  <w:vAlign w:val="center"/>
                </w:tcPr>
                <w:p w14:paraId="4EB97CD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50840.58</w:t>
                  </w:r>
                </w:p>
              </w:tc>
              <w:tc>
                <w:tcPr>
                  <w:tcW w:w="483" w:type="pct"/>
                  <w:vAlign w:val="center"/>
                </w:tcPr>
                <w:p w14:paraId="4F0F8EA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产品</w:t>
                  </w:r>
                </w:p>
              </w:tc>
              <w:tc>
                <w:tcPr>
                  <w:tcW w:w="1297" w:type="pct"/>
                  <w:vAlign w:val="center"/>
                </w:tcPr>
                <w:p w14:paraId="04D8C3F0">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olor w:val="auto"/>
                      <w:lang w:eastAsia="zh-CN"/>
                    </w:rPr>
                    <w:t>高频直缝焊管</w:t>
                  </w:r>
                </w:p>
              </w:tc>
              <w:tc>
                <w:tcPr>
                  <w:tcW w:w="864" w:type="pct"/>
                  <w:vAlign w:val="center"/>
                </w:tcPr>
                <w:p w14:paraId="30F7B99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50000</w:t>
                  </w:r>
                </w:p>
              </w:tc>
            </w:tr>
            <w:tr w14:paraId="5974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vAlign w:val="center"/>
                </w:tcPr>
                <w:p w14:paraId="23EB266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69" w:type="pct"/>
                  <w:vAlign w:val="center"/>
                </w:tcPr>
                <w:p w14:paraId="5111B8A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olor w:val="auto"/>
                      <w:lang w:eastAsia="zh-CN"/>
                    </w:rPr>
                    <w:t>锌丝</w:t>
                  </w:r>
                </w:p>
              </w:tc>
              <w:tc>
                <w:tcPr>
                  <w:tcW w:w="932" w:type="pct"/>
                  <w:vAlign w:val="center"/>
                </w:tcPr>
                <w:p w14:paraId="010BC6C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p>
              </w:tc>
              <w:tc>
                <w:tcPr>
                  <w:tcW w:w="483" w:type="pct"/>
                  <w:vMerge w:val="restart"/>
                  <w:vAlign w:val="center"/>
                </w:tcPr>
                <w:p w14:paraId="7C8A049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其他</w:t>
                  </w:r>
                </w:p>
              </w:tc>
              <w:tc>
                <w:tcPr>
                  <w:tcW w:w="1297" w:type="pct"/>
                  <w:vAlign w:val="center"/>
                </w:tcPr>
                <w:p w14:paraId="4710A26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焊渣</w:t>
                  </w:r>
                </w:p>
              </w:tc>
              <w:tc>
                <w:tcPr>
                  <w:tcW w:w="864" w:type="pct"/>
                  <w:vAlign w:val="center"/>
                </w:tcPr>
                <w:p w14:paraId="6E25758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p>
              </w:tc>
            </w:tr>
            <w:tr w14:paraId="130C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3CA5626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69" w:type="pct"/>
                  <w:vAlign w:val="center"/>
                </w:tcPr>
                <w:p w14:paraId="1DD7BEE2">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olor w:val="auto"/>
                      <w:lang w:eastAsia="zh-CN"/>
                    </w:rPr>
                    <w:t>铝丝</w:t>
                  </w:r>
                </w:p>
              </w:tc>
              <w:tc>
                <w:tcPr>
                  <w:tcW w:w="932" w:type="pct"/>
                  <w:vAlign w:val="center"/>
                </w:tcPr>
                <w:p w14:paraId="224AE50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p>
              </w:tc>
              <w:tc>
                <w:tcPr>
                  <w:tcW w:w="483" w:type="pct"/>
                  <w:vMerge w:val="continue"/>
                  <w:vAlign w:val="center"/>
                </w:tcPr>
                <w:p w14:paraId="23311E9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297" w:type="pct"/>
                  <w:vAlign w:val="center"/>
                </w:tcPr>
                <w:p w14:paraId="75BF52F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循环水池沉渣</w:t>
                  </w:r>
                </w:p>
              </w:tc>
              <w:tc>
                <w:tcPr>
                  <w:tcW w:w="864" w:type="pct"/>
                  <w:vAlign w:val="center"/>
                </w:tcPr>
                <w:p w14:paraId="26DE5C2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r>
            <w:tr w14:paraId="7A25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61780CA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69" w:type="pct"/>
                  <w:vAlign w:val="center"/>
                </w:tcPr>
                <w:p w14:paraId="5724F322">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olor w:val="auto"/>
                      <w:lang w:eastAsia="zh-CN"/>
                    </w:rPr>
                  </w:pPr>
                </w:p>
              </w:tc>
              <w:tc>
                <w:tcPr>
                  <w:tcW w:w="932" w:type="pct"/>
                  <w:vAlign w:val="center"/>
                </w:tcPr>
                <w:p w14:paraId="033CF0D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483" w:type="pct"/>
                  <w:vMerge w:val="continue"/>
                  <w:vAlign w:val="center"/>
                </w:tcPr>
                <w:p w14:paraId="1B65FDE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297" w:type="pct"/>
                  <w:vAlign w:val="center"/>
                </w:tcPr>
                <w:p w14:paraId="69F1D24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边角废料及切割碎屑</w:t>
                  </w:r>
                </w:p>
              </w:tc>
              <w:tc>
                <w:tcPr>
                  <w:tcW w:w="864" w:type="pct"/>
                  <w:vAlign w:val="center"/>
                </w:tcPr>
                <w:p w14:paraId="1F78791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w:t>
                  </w:r>
                </w:p>
              </w:tc>
            </w:tr>
            <w:tr w14:paraId="5E3B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5F15B86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69" w:type="pct"/>
                  <w:vAlign w:val="center"/>
                </w:tcPr>
                <w:p w14:paraId="7BD1F8C1">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olor w:val="auto"/>
                      <w:lang w:eastAsia="zh-CN"/>
                    </w:rPr>
                  </w:pPr>
                </w:p>
              </w:tc>
              <w:tc>
                <w:tcPr>
                  <w:tcW w:w="932" w:type="pct"/>
                  <w:vAlign w:val="center"/>
                </w:tcPr>
                <w:p w14:paraId="1B1E6AC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483" w:type="pct"/>
                  <w:vMerge w:val="continue"/>
                  <w:vAlign w:val="center"/>
                </w:tcPr>
                <w:p w14:paraId="137BE8A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297" w:type="pct"/>
                  <w:vAlign w:val="center"/>
                </w:tcPr>
                <w:p w14:paraId="46630E8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除尘灰</w:t>
                  </w:r>
                </w:p>
              </w:tc>
              <w:tc>
                <w:tcPr>
                  <w:tcW w:w="864" w:type="pct"/>
                  <w:vAlign w:val="center"/>
                </w:tcPr>
                <w:p w14:paraId="7A56AF5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0.44</w:t>
                  </w:r>
                </w:p>
              </w:tc>
            </w:tr>
            <w:tr w14:paraId="755E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2683CB2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69" w:type="pct"/>
                  <w:vAlign w:val="center"/>
                </w:tcPr>
                <w:p w14:paraId="02507E02">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olor w:val="auto"/>
                      <w:lang w:eastAsia="zh-CN"/>
                    </w:rPr>
                  </w:pPr>
                </w:p>
              </w:tc>
              <w:tc>
                <w:tcPr>
                  <w:tcW w:w="932" w:type="pct"/>
                  <w:vAlign w:val="center"/>
                </w:tcPr>
                <w:p w14:paraId="62FF200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483" w:type="pct"/>
                  <w:vMerge w:val="continue"/>
                  <w:vAlign w:val="center"/>
                </w:tcPr>
                <w:p w14:paraId="31884191">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297" w:type="pct"/>
                  <w:vAlign w:val="center"/>
                </w:tcPr>
                <w:p w14:paraId="268B25A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不合格品</w:t>
                  </w:r>
                </w:p>
              </w:tc>
              <w:tc>
                <w:tcPr>
                  <w:tcW w:w="864" w:type="pct"/>
                  <w:vAlign w:val="center"/>
                </w:tcPr>
                <w:p w14:paraId="788C80B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760</w:t>
                  </w:r>
                </w:p>
              </w:tc>
            </w:tr>
            <w:tr w14:paraId="24DA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6066115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69" w:type="pct"/>
                  <w:vAlign w:val="center"/>
                </w:tcPr>
                <w:p w14:paraId="135B2F6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932" w:type="pct"/>
                  <w:vAlign w:val="center"/>
                </w:tcPr>
                <w:p w14:paraId="757114C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483" w:type="pct"/>
                  <w:vMerge w:val="continue"/>
                  <w:vAlign w:val="center"/>
                </w:tcPr>
                <w:p w14:paraId="58D8439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297" w:type="pct"/>
                  <w:vAlign w:val="center"/>
                </w:tcPr>
                <w:p w14:paraId="2C639E4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废气排放</w:t>
                  </w:r>
                </w:p>
              </w:tc>
              <w:tc>
                <w:tcPr>
                  <w:tcW w:w="864" w:type="pct"/>
                  <w:vAlign w:val="center"/>
                </w:tcPr>
                <w:p w14:paraId="3B1C1C3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0.1386</w:t>
                  </w:r>
                </w:p>
              </w:tc>
            </w:tr>
            <w:tr w14:paraId="7426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vAlign w:val="center"/>
                </w:tcPr>
                <w:p w14:paraId="2F554A5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69" w:type="pct"/>
                  <w:vAlign w:val="center"/>
                </w:tcPr>
                <w:p w14:paraId="23B82A09">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932" w:type="pct"/>
                  <w:vAlign w:val="center"/>
                </w:tcPr>
                <w:p w14:paraId="1CD276E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50845.58</w:t>
                  </w:r>
                </w:p>
              </w:tc>
              <w:tc>
                <w:tcPr>
                  <w:tcW w:w="483" w:type="pct"/>
                  <w:vAlign w:val="center"/>
                </w:tcPr>
                <w:p w14:paraId="41B4FE03">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297" w:type="pct"/>
                  <w:vAlign w:val="center"/>
                </w:tcPr>
                <w:p w14:paraId="7B86DCF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4" w:type="pct"/>
                  <w:vAlign w:val="center"/>
                </w:tcPr>
                <w:p w14:paraId="694FEED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50845.58</w:t>
                  </w:r>
                </w:p>
              </w:tc>
            </w:tr>
          </w:tbl>
          <w:p w14:paraId="7811A788">
            <w:pPr>
              <w:adjustRightInd w:val="0"/>
              <w:snapToGrid w:val="0"/>
              <w:spacing w:before="158" w:beforeLines="50"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六</w:t>
            </w:r>
            <w:r>
              <w:rPr>
                <w:rFonts w:ascii="Times New Roman" w:hAnsi="Times New Roman" w:eastAsia="宋体"/>
                <w:b/>
                <w:color w:val="auto"/>
                <w:sz w:val="24"/>
              </w:rPr>
              <w:t>、公用工程</w:t>
            </w:r>
          </w:p>
          <w:p w14:paraId="22CA6C44">
            <w:pPr>
              <w:adjustRightInd w:val="0"/>
              <w:snapToGrid w:val="0"/>
              <w:spacing w:line="360" w:lineRule="auto"/>
              <w:ind w:left="480"/>
              <w:rPr>
                <w:rFonts w:ascii="Times New Roman" w:hAnsi="Times New Roman" w:eastAsia="宋体"/>
                <w:b/>
                <w:color w:val="auto"/>
                <w:sz w:val="24"/>
              </w:rPr>
            </w:pPr>
            <w:r>
              <w:rPr>
                <w:rFonts w:ascii="Times New Roman" w:hAnsi="Times New Roman" w:eastAsia="宋体"/>
                <w:b/>
                <w:color w:val="auto"/>
                <w:sz w:val="24"/>
              </w:rPr>
              <w:t>（1）供电</w:t>
            </w:r>
          </w:p>
          <w:p w14:paraId="440CD8EC">
            <w:pPr>
              <w:adjustRightInd w:val="0"/>
              <w:snapToGrid w:val="0"/>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sz w:val="24"/>
              </w:rPr>
              <w:t>本项目</w:t>
            </w:r>
            <w:r>
              <w:rPr>
                <w:rFonts w:hint="eastAsia" w:ascii="Times New Roman" w:hAnsi="Times New Roman" w:eastAsia="宋体"/>
                <w:color w:val="auto"/>
                <w:sz w:val="24"/>
              </w:rPr>
              <w:t>电源</w:t>
            </w:r>
            <w:r>
              <w:rPr>
                <w:rFonts w:hint="eastAsia" w:ascii="Times New Roman" w:hAnsi="Times New Roman" w:eastAsia="宋体"/>
                <w:color w:val="auto"/>
                <w:sz w:val="24"/>
                <w:lang w:val="en-US" w:eastAsia="zh-CN"/>
              </w:rPr>
              <w:t>由市政电网供给</w:t>
            </w:r>
            <w:r>
              <w:rPr>
                <w:rFonts w:ascii="Times New Roman" w:hAnsi="Times New Roman" w:eastAsia="宋体"/>
                <w:bCs/>
                <w:color w:val="auto"/>
                <w:sz w:val="24"/>
              </w:rPr>
              <w:t>，由配电房输送至各用电设备</w:t>
            </w:r>
            <w:r>
              <w:rPr>
                <w:rFonts w:ascii="Times New Roman" w:hAnsi="Times New Roman" w:eastAsia="宋体"/>
                <w:color w:val="auto"/>
                <w:sz w:val="24"/>
              </w:rPr>
              <w:t>。不设置其余</w:t>
            </w:r>
            <w:r>
              <w:rPr>
                <w:rFonts w:hint="eastAsia"/>
                <w:color w:val="auto"/>
                <w:sz w:val="24"/>
                <w:lang w:eastAsia="zh-CN"/>
              </w:rPr>
              <w:t>备用电源</w:t>
            </w:r>
            <w:r>
              <w:rPr>
                <w:rFonts w:ascii="Times New Roman" w:hAnsi="Times New Roman" w:eastAsia="宋体"/>
                <w:color w:val="auto"/>
                <w:sz w:val="24"/>
              </w:rPr>
              <w:t>，供电可靠，能够保证本项目的用电需求。</w:t>
            </w:r>
          </w:p>
          <w:p w14:paraId="65AAE409">
            <w:pPr>
              <w:adjustRightInd w:val="0"/>
              <w:snapToGrid w:val="0"/>
              <w:spacing w:line="360" w:lineRule="auto"/>
              <w:ind w:left="480"/>
              <w:rPr>
                <w:rFonts w:ascii="Times New Roman" w:hAnsi="Times New Roman" w:eastAsia="宋体"/>
                <w:b/>
                <w:color w:val="auto"/>
                <w:sz w:val="24"/>
              </w:rPr>
            </w:pPr>
            <w:r>
              <w:rPr>
                <w:rFonts w:ascii="Times New Roman" w:hAnsi="Times New Roman" w:eastAsia="宋体"/>
                <w:b/>
                <w:color w:val="auto"/>
                <w:sz w:val="24"/>
              </w:rPr>
              <w:t>（</w:t>
            </w:r>
            <w:r>
              <w:rPr>
                <w:rFonts w:hint="eastAsia" w:ascii="Times New Roman" w:hAnsi="Times New Roman" w:eastAsia="宋体"/>
                <w:b/>
                <w:color w:val="auto"/>
                <w:sz w:val="24"/>
                <w:lang w:val="en-US" w:eastAsia="zh-CN"/>
              </w:rPr>
              <w:t>2</w:t>
            </w:r>
            <w:r>
              <w:rPr>
                <w:rFonts w:ascii="Times New Roman" w:hAnsi="Times New Roman" w:eastAsia="宋体"/>
                <w:b/>
                <w:color w:val="auto"/>
                <w:sz w:val="24"/>
              </w:rPr>
              <w:t>）给排水</w:t>
            </w:r>
          </w:p>
          <w:p w14:paraId="5F75D191">
            <w:pPr>
              <w:adjustRightInd w:val="0"/>
              <w:snapToGrid w:val="0"/>
              <w:spacing w:line="360" w:lineRule="auto"/>
              <w:ind w:firstLine="482" w:firstLineChars="200"/>
              <w:rPr>
                <w:rFonts w:ascii="Times New Roman" w:hAnsi="Times New Roman" w:eastAsia="宋体"/>
                <w:b/>
                <w:color w:val="auto"/>
                <w:sz w:val="24"/>
              </w:rPr>
            </w:pPr>
            <w:r>
              <w:rPr>
                <w:rFonts w:hint="eastAsia" w:ascii="Times New Roman" w:hAnsi="Times New Roman" w:eastAsia="宋体" w:cs="宋体"/>
                <w:b/>
                <w:color w:val="auto"/>
                <w:sz w:val="24"/>
              </w:rPr>
              <w:t>1）</w:t>
            </w:r>
            <w:r>
              <w:rPr>
                <w:rFonts w:ascii="Times New Roman" w:hAnsi="Times New Roman" w:eastAsia="宋体"/>
                <w:b/>
                <w:color w:val="auto"/>
                <w:sz w:val="24"/>
              </w:rPr>
              <w:t>给水</w:t>
            </w:r>
          </w:p>
          <w:p w14:paraId="0C74482E">
            <w:pPr>
              <w:adjustRightInd w:val="0"/>
              <w:snapToGrid w:val="0"/>
              <w:spacing w:line="360" w:lineRule="auto"/>
              <w:ind w:firstLine="480" w:firstLineChars="200"/>
              <w:jc w:val="left"/>
              <w:rPr>
                <w:rFonts w:ascii="Times New Roman" w:hAnsi="Times New Roman" w:eastAsia="宋体"/>
                <w:color w:val="auto"/>
                <w:sz w:val="24"/>
              </w:rPr>
            </w:pPr>
            <w:r>
              <w:rPr>
                <w:rFonts w:hint="eastAsia" w:ascii="Times New Roman" w:hAnsi="Times New Roman" w:eastAsia="宋体"/>
                <w:color w:val="auto"/>
                <w:sz w:val="24"/>
                <w:lang w:val="en-US" w:eastAsia="zh-CN"/>
              </w:rPr>
              <w:t>由市政给水管网供给，生产、生活供水系统与消防给水系统分开</w:t>
            </w:r>
            <w:r>
              <w:rPr>
                <w:rFonts w:ascii="Times New Roman" w:hAnsi="Times New Roman" w:eastAsia="宋体"/>
                <w:color w:val="auto"/>
                <w:sz w:val="24"/>
              </w:rPr>
              <w:t>。</w:t>
            </w:r>
          </w:p>
          <w:p w14:paraId="59693E29">
            <w:pPr>
              <w:adjustRightInd w:val="0"/>
              <w:snapToGrid w:val="0"/>
              <w:spacing w:line="360" w:lineRule="auto"/>
              <w:ind w:firstLine="482" w:firstLineChars="200"/>
              <w:jc w:val="left"/>
              <w:rPr>
                <w:rFonts w:ascii="Times New Roman" w:hAnsi="Times New Roman" w:eastAsia="宋体"/>
                <w:b/>
                <w:color w:val="auto"/>
                <w:sz w:val="24"/>
              </w:rPr>
            </w:pPr>
            <w:r>
              <w:rPr>
                <w:rFonts w:hint="eastAsia" w:ascii="Times New Roman" w:hAnsi="Times New Roman" w:eastAsia="宋体" w:cs="宋体"/>
                <w:b/>
                <w:color w:val="auto"/>
                <w:sz w:val="24"/>
              </w:rPr>
              <w:t>2）</w:t>
            </w:r>
            <w:r>
              <w:rPr>
                <w:rFonts w:ascii="Times New Roman" w:hAnsi="Times New Roman" w:eastAsia="宋体"/>
                <w:b/>
                <w:color w:val="auto"/>
                <w:sz w:val="24"/>
              </w:rPr>
              <w:t>排水</w:t>
            </w:r>
          </w:p>
          <w:p w14:paraId="354F120C">
            <w:pPr>
              <w:pStyle w:val="58"/>
              <w:ind w:firstLine="480"/>
              <w:rPr>
                <w:rFonts w:hint="eastAsia" w:ascii="Times New Roman" w:hAnsi="Times New Roman" w:eastAsia="宋体"/>
                <w:color w:val="auto"/>
              </w:rPr>
            </w:pPr>
            <w:bookmarkStart w:id="10" w:name="_Hlk37507014"/>
            <w:r>
              <w:rPr>
                <w:rFonts w:hint="eastAsia" w:ascii="Times New Roman" w:hAnsi="Times New Roman" w:eastAsia="宋体"/>
                <w:color w:val="auto"/>
              </w:rPr>
              <w:t>项目实行雨污分流，</w:t>
            </w:r>
            <w:r>
              <w:rPr>
                <w:rFonts w:hint="eastAsia" w:ascii="Times New Roman" w:hAnsi="Times New Roman"/>
                <w:color w:val="auto"/>
                <w:lang w:val="en-US" w:eastAsia="zh-CN"/>
              </w:rPr>
              <w:t>生产设备及物料均设置于封闭的车间内，</w:t>
            </w:r>
            <w:r>
              <w:rPr>
                <w:rFonts w:hint="eastAsia" w:ascii="Times New Roman" w:hAnsi="Times New Roman" w:eastAsia="宋体"/>
                <w:color w:val="auto"/>
              </w:rPr>
              <w:t>项目厂房顶雨水经厂房墙壁上雨水管道收集后排入厂房四周设置的雨水明沟</w:t>
            </w:r>
            <w:r>
              <w:rPr>
                <w:rFonts w:hint="eastAsia" w:ascii="Times New Roman" w:hAnsi="Times New Roman" w:eastAsia="宋体"/>
                <w:color w:val="auto"/>
                <w:lang w:eastAsia="zh-CN"/>
              </w:rPr>
              <w:t>，</w:t>
            </w:r>
            <w:r>
              <w:rPr>
                <w:rFonts w:hint="eastAsia" w:ascii="Times New Roman" w:hAnsi="Times New Roman" w:eastAsia="宋体"/>
                <w:color w:val="auto"/>
              </w:rPr>
              <w:t>继而进入</w:t>
            </w:r>
            <w:r>
              <w:rPr>
                <w:rFonts w:hint="eastAsia" w:ascii="Times New Roman" w:hAnsi="Times New Roman" w:eastAsia="宋体"/>
                <w:color w:val="auto"/>
                <w:lang w:val="en-US" w:eastAsia="zh-CN"/>
              </w:rPr>
              <w:t>周边</w:t>
            </w:r>
            <w:r>
              <w:rPr>
                <w:rFonts w:hint="eastAsia" w:ascii="Times New Roman" w:hAnsi="Times New Roman" w:eastAsia="宋体"/>
                <w:color w:val="auto"/>
              </w:rPr>
              <w:t>雨水管网。</w:t>
            </w:r>
          </w:p>
          <w:p w14:paraId="49E69DA6">
            <w:pPr>
              <w:pStyle w:val="58"/>
              <w:ind w:firstLine="482"/>
              <w:rPr>
                <w:rFonts w:hint="eastAsia" w:ascii="Times New Roman" w:hAnsi="Times New Roman" w:eastAsia="宋体"/>
                <w:color w:val="auto"/>
                <w:lang w:eastAsia="zh-CN"/>
              </w:rPr>
            </w:pPr>
            <w:r>
              <w:rPr>
                <w:rFonts w:hint="eastAsia" w:ascii="Times New Roman" w:hAnsi="Times New Roman" w:eastAsia="宋体"/>
                <w:color w:val="auto"/>
              </w:rPr>
              <w:t>本项目生产废水</w:t>
            </w:r>
            <w:r>
              <w:rPr>
                <w:rFonts w:hint="eastAsia" w:ascii="Times New Roman" w:hAnsi="Times New Roman" w:eastAsia="宋体"/>
                <w:color w:val="auto"/>
                <w:lang w:val="en-US" w:eastAsia="zh-CN"/>
              </w:rPr>
              <w:t>为冷却废水，</w:t>
            </w:r>
            <w:r>
              <w:rPr>
                <w:rFonts w:hint="eastAsia" w:ascii="Times New Roman" w:hAnsi="Times New Roman" w:eastAsia="宋体"/>
                <w:color w:val="auto"/>
              </w:rPr>
              <w:t>处理后循环使用，不外排；生活污水经</w:t>
            </w:r>
            <w:r>
              <w:rPr>
                <w:rFonts w:hint="eastAsia" w:ascii="Times New Roman" w:hAnsi="Times New Roman" w:eastAsia="宋体"/>
                <w:color w:val="auto"/>
                <w:lang w:val="en-US" w:eastAsia="zh-CN"/>
              </w:rPr>
              <w:t>现有</w:t>
            </w:r>
            <w:r>
              <w:rPr>
                <w:rFonts w:hint="eastAsia" w:ascii="Times New Roman" w:hAnsi="Times New Roman" w:eastAsia="宋体"/>
                <w:color w:val="auto"/>
              </w:rPr>
              <w:t>化粪池处理后，</w:t>
            </w:r>
            <w:r>
              <w:rPr>
                <w:rFonts w:hint="eastAsia"/>
                <w:color w:val="auto"/>
                <w:sz w:val="24"/>
                <w:szCs w:val="24"/>
                <w:lang w:val="en-US" w:eastAsia="zh-CN"/>
              </w:rPr>
              <w:t>利用罐车拉运至纳古镇污水处理站处理，属于间接排放</w:t>
            </w:r>
            <w:r>
              <w:rPr>
                <w:rFonts w:hint="eastAsia" w:ascii="Times New Roman" w:hAnsi="Times New Roman" w:eastAsia="宋体"/>
                <w:color w:val="auto"/>
                <w:lang w:eastAsia="zh-CN"/>
              </w:rPr>
              <w:t>。</w:t>
            </w:r>
            <w:bookmarkEnd w:id="10"/>
          </w:p>
          <w:p w14:paraId="51AF8642">
            <w:pPr>
              <w:pStyle w:val="58"/>
              <w:ind w:firstLine="482"/>
              <w:rPr>
                <w:rFonts w:ascii="Times New Roman" w:hAnsi="Times New Roman" w:eastAsia="宋体"/>
                <w:b/>
                <w:bCs/>
                <w:color w:val="auto"/>
              </w:rPr>
            </w:pPr>
            <w:r>
              <w:rPr>
                <w:rFonts w:ascii="Times New Roman" w:hAnsi="Times New Roman" w:eastAsia="宋体"/>
                <w:b/>
                <w:bCs/>
                <w:color w:val="auto"/>
              </w:rPr>
              <w:t>3</w:t>
            </w:r>
            <w:r>
              <w:rPr>
                <w:rFonts w:hint="eastAsia" w:ascii="Times New Roman" w:hAnsi="Times New Roman" w:eastAsia="宋体"/>
                <w:b/>
                <w:bCs/>
                <w:color w:val="auto"/>
              </w:rPr>
              <w:t>）用排水量核算</w:t>
            </w:r>
          </w:p>
          <w:p w14:paraId="3A3AFE7F">
            <w:pPr>
              <w:pStyle w:val="58"/>
              <w:ind w:firstLine="48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①高频焊接冷却水</w:t>
            </w:r>
          </w:p>
          <w:p w14:paraId="6485348C">
            <w:pPr>
              <w:pStyle w:val="58"/>
              <w:ind w:firstLine="480"/>
              <w:rPr>
                <w:rFonts w:hint="default" w:ascii="Times New Roman" w:hAnsi="Times New Roman" w:eastAsia="宋体"/>
                <w:color w:val="auto"/>
                <w:vertAlign w:val="baseline"/>
                <w:lang w:val="en-US" w:eastAsia="zh-CN"/>
              </w:rPr>
            </w:pPr>
            <w:r>
              <w:rPr>
                <w:rFonts w:hint="eastAsia" w:ascii="Times New Roman" w:hAnsi="Times New Roman" w:eastAsia="宋体"/>
                <w:color w:val="auto"/>
              </w:rPr>
              <w:t>本项目焊管生产线使用高频焊接，焊接</w:t>
            </w:r>
            <w:r>
              <w:rPr>
                <w:rFonts w:hint="eastAsia" w:ascii="Times New Roman" w:hAnsi="Times New Roman"/>
                <w:color w:val="auto"/>
                <w:lang w:eastAsia="zh-CN"/>
              </w:rPr>
              <w:t>时</w:t>
            </w:r>
            <w:r>
              <w:rPr>
                <w:rFonts w:hint="eastAsia" w:ascii="Times New Roman" w:hAnsi="Times New Roman" w:eastAsia="宋体"/>
                <w:color w:val="auto"/>
              </w:rPr>
              <w:t>需要进行水冷却，</w:t>
            </w:r>
            <w:r>
              <w:rPr>
                <w:rFonts w:hint="eastAsia" w:ascii="Times New Roman" w:hAnsi="Times New Roman" w:eastAsia="宋体"/>
                <w:color w:val="auto"/>
                <w:lang w:val="en-US" w:eastAsia="zh-CN"/>
              </w:rPr>
              <w:t>根据企业提供的技术资料，每条生产线冷却水量为5m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/h，项目共计5条生产线，冷却水用量为25m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/h，200m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/d。</w:t>
            </w:r>
            <w:r>
              <w:rPr>
                <w:rFonts w:hint="eastAsia" w:ascii="Times New Roman" w:hAnsi="Times New Roman" w:eastAsia="宋体"/>
                <w:b w:val="0"/>
                <w:bCs w:val="0"/>
                <w:color w:val="auto"/>
                <w:lang w:eastAsia="zh-CN"/>
              </w:rPr>
              <w:t>直接冷却水主要是对焊管进行冷却，与物料直接接触，为直接冷却水，通过生产线下方排水沟引入浊循环水池，焊管直接冷却水经沉淀、冷却后循环利用，不足时定期补充，不外排。</w:t>
            </w:r>
            <w:r>
              <w:rPr>
                <w:rFonts w:hint="eastAsia" w:ascii="Times New Roman" w:hAnsi="Times New Roman" w:eastAsia="宋体"/>
                <w:b w:val="0"/>
                <w:bCs w:val="0"/>
                <w:color w:val="auto"/>
                <w:lang w:val="en-US" w:eastAsia="zh-CN"/>
              </w:rPr>
              <w:t>冷却水损失量总用水量为5%，故每天补充10m</w:t>
            </w:r>
            <w:r>
              <w:rPr>
                <w:rFonts w:hint="eastAsia" w:ascii="Times New Roman" w:hAnsi="Times New Roman" w:eastAsia="宋体"/>
                <w:b w:val="0"/>
                <w:bCs w:val="0"/>
                <w:color w:val="auto"/>
                <w:vertAlign w:val="superscript"/>
                <w:lang w:val="en-US" w:eastAsia="zh-CN"/>
              </w:rPr>
              <w:t>3</w:t>
            </w:r>
            <w:r>
              <w:rPr>
                <w:rFonts w:hint="eastAsia" w:ascii="Times New Roman" w:hAnsi="Times New Roman" w:eastAsia="宋体"/>
                <w:b w:val="0"/>
                <w:bCs w:val="0"/>
                <w:color w:val="auto"/>
                <w:vertAlign w:val="baseline"/>
                <w:lang w:val="en-US" w:eastAsia="zh-CN"/>
              </w:rPr>
              <w:t>。</w:t>
            </w:r>
          </w:p>
          <w:p w14:paraId="2927DB53">
            <w:pPr>
              <w:pStyle w:val="58"/>
              <w:ind w:firstLine="48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②员工生活用排水</w:t>
            </w:r>
          </w:p>
          <w:p w14:paraId="780476C6">
            <w:pPr>
              <w:adjustRightInd w:val="0"/>
              <w:snapToGrid w:val="0"/>
              <w:spacing w:line="360" w:lineRule="auto"/>
              <w:ind w:firstLine="480" w:firstLineChars="200"/>
              <w:rPr>
                <w:rFonts w:hint="default" w:ascii="Times New Roman" w:hAnsi="Times New Roman" w:eastAsia="宋体"/>
                <w:color w:val="auto"/>
                <w:sz w:val="24"/>
                <w:lang w:val="en-US"/>
              </w:rPr>
            </w:pPr>
            <w:r>
              <w:rPr>
                <w:rFonts w:hint="eastAsia" w:ascii="Times New Roman" w:hAnsi="Times New Roman" w:eastAsia="宋体" w:cs="宋体"/>
                <w:color w:val="auto"/>
                <w:sz w:val="24"/>
              </w:rPr>
              <w:t>项目劳动定员</w:t>
            </w:r>
            <w:r>
              <w:rPr>
                <w:rFonts w:hint="eastAsia" w:ascii="Times New Roman" w:hAnsi="Times New Roman" w:eastAsia="宋体" w:cs="宋体"/>
                <w:color w:val="auto"/>
                <w:sz w:val="24"/>
                <w:lang w:val="en-US" w:eastAsia="zh-CN"/>
              </w:rPr>
              <w:t>8</w:t>
            </w:r>
            <w:r>
              <w:rPr>
                <w:rFonts w:hint="eastAsia" w:ascii="Times New Roman" w:hAnsi="Times New Roman" w:eastAsia="宋体" w:cs="宋体"/>
                <w:color w:val="auto"/>
                <w:sz w:val="24"/>
              </w:rPr>
              <w:t>人，</w:t>
            </w:r>
            <w:r>
              <w:rPr>
                <w:rFonts w:hint="eastAsia" w:ascii="Times New Roman" w:hAnsi="Times New Roman" w:eastAsia="宋体" w:cs="宋体"/>
                <w:color w:val="auto"/>
                <w:sz w:val="24"/>
                <w:lang w:val="en-US" w:eastAsia="zh-CN"/>
              </w:rPr>
              <w:t>厂区内不提供饮食和住宿</w:t>
            </w:r>
            <w:r>
              <w:rPr>
                <w:rFonts w:hint="eastAsia" w:ascii="Times New Roman" w:hAnsi="Times New Roman" w:eastAsia="宋体" w:cs="宋体"/>
                <w:color w:val="auto"/>
                <w:sz w:val="24"/>
              </w:rPr>
              <w:t>。</w:t>
            </w:r>
            <w:r>
              <w:rPr>
                <w:rFonts w:ascii="Times New Roman" w:hAnsi="Times New Roman" w:eastAsia="宋体"/>
                <w:color w:val="auto"/>
                <w:sz w:val="24"/>
              </w:rPr>
              <w:t>员工生活用水量参照《云南省地方标准 用水定额》（GB53/T168-2019）中</w:t>
            </w:r>
            <w:r>
              <w:rPr>
                <w:rFonts w:hint="eastAsia" w:ascii="Times New Roman" w:hAnsi="Times New Roman" w:eastAsia="宋体"/>
                <w:color w:val="auto"/>
                <w:sz w:val="24"/>
                <w:lang w:eastAsia="zh-CN"/>
              </w:rPr>
              <w:t>无食堂行政机构办公楼人均用水量</w:t>
            </w:r>
            <w:r>
              <w:rPr>
                <w:rFonts w:hint="eastAsia" w:ascii="Times New Roman" w:hAnsi="Times New Roman" w:eastAsia="宋体"/>
                <w:color w:val="auto"/>
                <w:sz w:val="24"/>
                <w:lang w:val="en-US" w:eastAsia="zh-CN"/>
              </w:rPr>
              <w:t>30L/（人·天）计算，</w:t>
            </w:r>
            <w:r>
              <w:rPr>
                <w:rFonts w:ascii="Times New Roman" w:hAnsi="Times New Roman" w:eastAsia="宋体"/>
                <w:color w:val="auto"/>
                <w:sz w:val="24"/>
              </w:rPr>
              <w:t>则本项目员工用水量为</w:t>
            </w:r>
            <w:r>
              <w:rPr>
                <w:rFonts w:hint="eastAsia" w:ascii="Times New Roman" w:hAnsi="Times New Roman" w:eastAsia="宋体"/>
                <w:color w:val="auto"/>
                <w:sz w:val="24"/>
                <w:lang w:val="en-US" w:eastAsia="zh-CN"/>
              </w:rPr>
              <w:t>0.24</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w:t>
            </w:r>
            <w:r>
              <w:rPr>
                <w:rFonts w:hint="eastAsia" w:ascii="Times New Roman" w:hAnsi="Times New Roman" w:eastAsia="宋体"/>
                <w:color w:val="auto"/>
                <w:sz w:val="24"/>
                <w:lang w:val="en-US" w:eastAsia="zh-CN"/>
              </w:rPr>
              <w:t>，72m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vertAlign w:val="baseline"/>
                <w:lang w:val="en-US" w:eastAsia="zh-CN"/>
              </w:rPr>
              <w:t>/a</w:t>
            </w:r>
            <w:r>
              <w:rPr>
                <w:rFonts w:ascii="Times New Roman" w:hAnsi="Times New Roman" w:eastAsia="宋体"/>
                <w:color w:val="auto"/>
                <w:sz w:val="24"/>
              </w:rPr>
              <w:t>，产污系数按0.8计，则生活污水产生量为</w:t>
            </w:r>
            <w:r>
              <w:rPr>
                <w:rFonts w:hint="eastAsia" w:ascii="Times New Roman" w:hAnsi="Times New Roman" w:eastAsia="宋体"/>
                <w:color w:val="auto"/>
                <w:sz w:val="24"/>
                <w:lang w:val="en-US" w:eastAsia="zh-CN"/>
              </w:rPr>
              <w:t>0</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192</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57.6</w:t>
            </w:r>
            <w:r>
              <w:rPr>
                <w:rFonts w:hint="eastAsia" w:ascii="Times New Roman" w:hAnsi="Times New Roman" w:eastAsia="宋体"/>
                <w:color w:val="auto"/>
                <w:sz w:val="24"/>
              </w:rPr>
              <w:t>t</w:t>
            </w:r>
            <w:r>
              <w:rPr>
                <w:rFonts w:ascii="Times New Roman" w:hAnsi="Times New Roman" w:eastAsia="宋体"/>
                <w:color w:val="auto"/>
                <w:sz w:val="24"/>
              </w:rPr>
              <w:t>/a</w:t>
            </w:r>
            <w:r>
              <w:rPr>
                <w:rFonts w:hint="eastAsia" w:ascii="Times New Roman" w:hAnsi="Times New Roman" w:eastAsia="宋体"/>
                <w:color w:val="auto"/>
                <w:sz w:val="24"/>
              </w:rPr>
              <w:t>）</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依托现有化粪池</w:t>
            </w:r>
            <w:r>
              <w:rPr>
                <w:rFonts w:hint="eastAsia" w:ascii="Times New Roman" w:hAnsi="Times New Roman" w:eastAsia="宋体"/>
                <w:color w:val="auto"/>
                <w:sz w:val="24"/>
                <w:lang w:val="en-US" w:eastAsia="zh-CN"/>
              </w:rPr>
              <w:t>处理</w:t>
            </w:r>
            <w:r>
              <w:rPr>
                <w:rFonts w:hint="eastAsia" w:ascii="Times New Roman" w:hAnsi="Times New Roman" w:eastAsia="宋体"/>
                <w:color w:val="auto"/>
                <w:sz w:val="24"/>
              </w:rPr>
              <w:t>后，</w:t>
            </w:r>
            <w:r>
              <w:rPr>
                <w:rFonts w:hint="eastAsia"/>
                <w:color w:val="auto"/>
                <w:sz w:val="24"/>
                <w:szCs w:val="24"/>
                <w:lang w:val="en-US" w:eastAsia="zh-CN"/>
              </w:rPr>
              <w:t>利用罐车拉运至纳古镇污水处理站处理，属于间接排放</w:t>
            </w:r>
            <w:r>
              <w:rPr>
                <w:rFonts w:hint="eastAsia" w:ascii="Times New Roman" w:hAnsi="Times New Roman" w:eastAsia="宋体"/>
                <w:color w:val="auto"/>
                <w:lang w:eastAsia="zh-CN"/>
              </w:rPr>
              <w:t>。</w:t>
            </w:r>
          </w:p>
          <w:p w14:paraId="0591721D">
            <w:pPr>
              <w:pStyle w:val="58"/>
              <w:ind w:firstLine="480"/>
              <w:rPr>
                <w:rFonts w:hint="eastAsia" w:ascii="Times New Roman" w:hAnsi="Times New Roman" w:eastAsia="宋体"/>
                <w:color w:val="auto"/>
                <w:lang w:val="en-US" w:eastAsia="zh-CN"/>
              </w:rPr>
            </w:pPr>
            <w:r>
              <w:rPr>
                <w:rFonts w:hint="eastAsia" w:ascii="Times New Roman" w:hAnsi="Times New Roman"/>
                <w:color w:val="auto"/>
                <w:lang w:val="en-US" w:eastAsia="zh-CN"/>
              </w:rPr>
              <w:t>③</w:t>
            </w:r>
            <w:r>
              <w:rPr>
                <w:rFonts w:hint="eastAsia" w:ascii="Times New Roman" w:hAnsi="Times New Roman" w:eastAsia="宋体"/>
                <w:color w:val="auto"/>
                <w:lang w:val="en-US" w:eastAsia="zh-CN"/>
              </w:rPr>
              <w:t>项目水平衡</w:t>
            </w:r>
          </w:p>
          <w:p w14:paraId="5ABA9326">
            <w:pPr>
              <w:pStyle w:val="58"/>
              <w:ind w:firstLine="482"/>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根据上述核算，项目用排水情况如下表。</w:t>
            </w:r>
          </w:p>
          <w:p w14:paraId="3A14D821">
            <w:pPr>
              <w:pStyle w:val="54"/>
              <w:rPr>
                <w:rFonts w:hint="eastAsia" w:ascii="Times New Roman" w:hAnsi="Times New Roman" w:eastAsia="宋体" w:cs="宋体"/>
                <w:b/>
                <w:bCs/>
                <w:color w:val="auto"/>
              </w:rPr>
            </w:pPr>
            <w:r>
              <w:rPr>
                <w:rFonts w:hint="eastAsia" w:ascii="Times New Roman" w:hAnsi="Times New Roman" w:eastAsia="宋体" w:cs="宋体"/>
                <w:b/>
                <w:bCs/>
                <w:color w:val="auto"/>
              </w:rPr>
              <w:t>表2.1.</w:t>
            </w:r>
            <w:r>
              <w:rPr>
                <w:rFonts w:hint="eastAsia" w:ascii="Times New Roman" w:hAnsi="Times New Roman" w:eastAsia="宋体" w:cs="宋体"/>
                <w:b/>
                <w:bCs/>
                <w:color w:val="auto"/>
                <w:lang w:val="en-US" w:eastAsia="zh-CN"/>
              </w:rPr>
              <w:t>6</w:t>
            </w:r>
            <w:r>
              <w:rPr>
                <w:rFonts w:hint="eastAsia" w:ascii="Times New Roman" w:hAnsi="Times New Roman" w:eastAsia="宋体" w:cs="宋体"/>
                <w:b/>
                <w:bCs/>
                <w:color w:val="auto"/>
              </w:rPr>
              <w:t>-</w:t>
            </w:r>
            <w:r>
              <w:rPr>
                <w:rFonts w:hint="eastAsia" w:ascii="Times New Roman" w:hAnsi="Times New Roman" w:eastAsia="宋体" w:cs="宋体"/>
                <w:b/>
                <w:bCs/>
                <w:color w:val="auto"/>
                <w:lang w:val="en-US" w:eastAsia="zh-CN"/>
              </w:rPr>
              <w:t xml:space="preserve">1   </w:t>
            </w:r>
            <w:r>
              <w:rPr>
                <w:rFonts w:hint="eastAsia" w:ascii="Times New Roman" w:hAnsi="Times New Roman" w:eastAsia="宋体" w:cs="宋体"/>
                <w:b/>
                <w:bCs/>
                <w:color w:val="auto"/>
              </w:rPr>
              <w:t>项目给排水情况一览表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143"/>
              <w:gridCol w:w="1125"/>
              <w:gridCol w:w="971"/>
              <w:gridCol w:w="1065"/>
              <w:gridCol w:w="2528"/>
            </w:tblGrid>
            <w:tr w14:paraId="3DF5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restart"/>
                  <w:shd w:val="clear" w:color="auto" w:fill="D9D9D9"/>
                  <w:noWrap w:val="0"/>
                  <w:vAlign w:val="center"/>
                </w:tcPr>
                <w:p w14:paraId="6C57541A">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用水对象</w:t>
                  </w:r>
                </w:p>
              </w:tc>
              <w:tc>
                <w:tcPr>
                  <w:tcW w:w="2268" w:type="dxa"/>
                  <w:gridSpan w:val="2"/>
                  <w:shd w:val="clear" w:color="auto" w:fill="D9D9D9"/>
                  <w:noWrap w:val="0"/>
                  <w:vAlign w:val="center"/>
                </w:tcPr>
                <w:p w14:paraId="3FF6F8D3">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新鲜</w:t>
                  </w:r>
                  <w:r>
                    <w:rPr>
                      <w:rFonts w:hint="eastAsia" w:ascii="Times New Roman" w:hAnsi="Times New Roman" w:eastAsia="宋体"/>
                      <w:color w:val="auto"/>
                      <w:sz w:val="21"/>
                      <w:szCs w:val="21"/>
                    </w:rPr>
                    <w:t>用水量</w:t>
                  </w:r>
                </w:p>
              </w:tc>
              <w:tc>
                <w:tcPr>
                  <w:tcW w:w="2036" w:type="dxa"/>
                  <w:gridSpan w:val="2"/>
                  <w:shd w:val="clear" w:color="auto" w:fill="D9D9D9"/>
                  <w:noWrap w:val="0"/>
                  <w:vAlign w:val="center"/>
                </w:tcPr>
                <w:p w14:paraId="6EBA80E0">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废水产生量</w:t>
                  </w:r>
                </w:p>
              </w:tc>
              <w:tc>
                <w:tcPr>
                  <w:tcW w:w="2528" w:type="dxa"/>
                  <w:vMerge w:val="restart"/>
                  <w:shd w:val="clear" w:color="auto" w:fill="D9D9D9"/>
                  <w:noWrap w:val="0"/>
                  <w:vAlign w:val="center"/>
                </w:tcPr>
                <w:p w14:paraId="6D5DE79D">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排放情况</w:t>
                  </w:r>
                </w:p>
              </w:tc>
            </w:tr>
            <w:tr w14:paraId="0D89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Merge w:val="continue"/>
                  <w:shd w:val="clear" w:color="auto" w:fill="D9D9D9"/>
                  <w:noWrap w:val="0"/>
                  <w:vAlign w:val="center"/>
                </w:tcPr>
                <w:p w14:paraId="5E6F9698">
                  <w:pPr>
                    <w:pStyle w:val="58"/>
                    <w:spacing w:line="240" w:lineRule="auto"/>
                    <w:ind w:firstLine="0" w:firstLineChars="0"/>
                    <w:jc w:val="center"/>
                    <w:rPr>
                      <w:rFonts w:hint="eastAsia" w:ascii="Times New Roman" w:hAnsi="Times New Roman" w:eastAsia="宋体"/>
                      <w:color w:val="auto"/>
                      <w:sz w:val="21"/>
                      <w:szCs w:val="21"/>
                    </w:rPr>
                  </w:pPr>
                </w:p>
              </w:tc>
              <w:tc>
                <w:tcPr>
                  <w:tcW w:w="1143" w:type="dxa"/>
                  <w:shd w:val="clear" w:color="auto" w:fill="D9D9D9"/>
                  <w:noWrap w:val="0"/>
                  <w:vAlign w:val="center"/>
                </w:tcPr>
                <w:p w14:paraId="3B7069B3">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p>
              </w:tc>
              <w:tc>
                <w:tcPr>
                  <w:tcW w:w="1125" w:type="dxa"/>
                  <w:shd w:val="clear" w:color="auto" w:fill="D9D9D9"/>
                  <w:noWrap w:val="0"/>
                  <w:vAlign w:val="center"/>
                </w:tcPr>
                <w:p w14:paraId="43F9CC56">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/a</w:t>
                  </w:r>
                </w:p>
              </w:tc>
              <w:tc>
                <w:tcPr>
                  <w:tcW w:w="971" w:type="dxa"/>
                  <w:shd w:val="clear" w:color="auto" w:fill="D9D9D9"/>
                  <w:noWrap w:val="0"/>
                  <w:vAlign w:val="center"/>
                </w:tcPr>
                <w:p w14:paraId="5D3D8D1B">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p>
              </w:tc>
              <w:tc>
                <w:tcPr>
                  <w:tcW w:w="1065" w:type="dxa"/>
                  <w:shd w:val="clear" w:color="auto" w:fill="D9D9D9"/>
                  <w:noWrap w:val="0"/>
                  <w:vAlign w:val="center"/>
                </w:tcPr>
                <w:p w14:paraId="06BDAE4D">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/a</w:t>
                  </w:r>
                </w:p>
              </w:tc>
              <w:tc>
                <w:tcPr>
                  <w:tcW w:w="2528" w:type="dxa"/>
                  <w:vMerge w:val="continue"/>
                  <w:shd w:val="clear" w:color="auto" w:fill="D9D9D9"/>
                  <w:noWrap w:val="0"/>
                  <w:vAlign w:val="center"/>
                </w:tcPr>
                <w:p w14:paraId="2074856E">
                  <w:pPr>
                    <w:pStyle w:val="58"/>
                    <w:spacing w:line="240" w:lineRule="auto"/>
                    <w:ind w:firstLine="0" w:firstLineChars="0"/>
                    <w:jc w:val="center"/>
                    <w:rPr>
                      <w:rFonts w:hint="eastAsia" w:ascii="Times New Roman" w:hAnsi="Times New Roman" w:eastAsia="宋体"/>
                      <w:color w:val="auto"/>
                      <w:sz w:val="21"/>
                      <w:szCs w:val="21"/>
                    </w:rPr>
                  </w:pPr>
                </w:p>
              </w:tc>
            </w:tr>
            <w:tr w14:paraId="70F6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noWrap w:val="0"/>
                  <w:vAlign w:val="center"/>
                </w:tcPr>
                <w:p w14:paraId="24BCB551">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高频焊接冷却水</w:t>
                  </w:r>
                </w:p>
              </w:tc>
              <w:tc>
                <w:tcPr>
                  <w:tcW w:w="1143" w:type="dxa"/>
                  <w:noWrap w:val="0"/>
                  <w:vAlign w:val="center"/>
                </w:tcPr>
                <w:p w14:paraId="72EDD52E">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1125" w:type="dxa"/>
                  <w:noWrap w:val="0"/>
                  <w:vAlign w:val="center"/>
                </w:tcPr>
                <w:p w14:paraId="7A2B7758">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3000</w:t>
                  </w:r>
                </w:p>
              </w:tc>
              <w:tc>
                <w:tcPr>
                  <w:tcW w:w="971" w:type="dxa"/>
                  <w:noWrap w:val="0"/>
                  <w:vAlign w:val="center"/>
                </w:tcPr>
                <w:p w14:paraId="4513AA27">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1065" w:type="dxa"/>
                  <w:noWrap w:val="0"/>
                  <w:vAlign w:val="center"/>
                </w:tcPr>
                <w:p w14:paraId="774C6024">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2528" w:type="dxa"/>
                  <w:noWrap w:val="0"/>
                  <w:vAlign w:val="center"/>
                </w:tcPr>
                <w:p w14:paraId="38659AC1">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循环使用，不外排</w:t>
                  </w:r>
                </w:p>
              </w:tc>
            </w:tr>
            <w:tr w14:paraId="2830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438" w:type="dxa"/>
                  <w:noWrap w:val="0"/>
                  <w:vAlign w:val="center"/>
                </w:tcPr>
                <w:p w14:paraId="6A79EEB4">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员工</w:t>
                  </w:r>
                </w:p>
              </w:tc>
              <w:tc>
                <w:tcPr>
                  <w:tcW w:w="1143" w:type="dxa"/>
                  <w:noWrap w:val="0"/>
                  <w:vAlign w:val="center"/>
                </w:tcPr>
                <w:p w14:paraId="4488A729">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0.24</w:t>
                  </w:r>
                </w:p>
              </w:tc>
              <w:tc>
                <w:tcPr>
                  <w:tcW w:w="1125" w:type="dxa"/>
                  <w:noWrap w:val="0"/>
                  <w:vAlign w:val="center"/>
                </w:tcPr>
                <w:p w14:paraId="22370C8D">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72</w:t>
                  </w:r>
                </w:p>
              </w:tc>
              <w:tc>
                <w:tcPr>
                  <w:tcW w:w="971" w:type="dxa"/>
                  <w:noWrap w:val="0"/>
                  <w:vAlign w:val="center"/>
                </w:tcPr>
                <w:p w14:paraId="59FB6893">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0.192</w:t>
                  </w:r>
                </w:p>
              </w:tc>
              <w:tc>
                <w:tcPr>
                  <w:tcW w:w="1065" w:type="dxa"/>
                  <w:noWrap w:val="0"/>
                  <w:vAlign w:val="center"/>
                </w:tcPr>
                <w:p w14:paraId="3A398BBF">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57.6</w:t>
                  </w:r>
                </w:p>
              </w:tc>
              <w:tc>
                <w:tcPr>
                  <w:tcW w:w="2528" w:type="dxa"/>
                  <w:noWrap w:val="0"/>
                  <w:vAlign w:val="center"/>
                </w:tcPr>
                <w:p w14:paraId="154FFC5B">
                  <w:pPr>
                    <w:pStyle w:val="58"/>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依托现有化粪池处理，利用罐车拉运至纳古镇污水处理站处理，属于间接排放</w:t>
                  </w:r>
                </w:p>
              </w:tc>
            </w:tr>
            <w:tr w14:paraId="06C1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noWrap w:val="0"/>
                  <w:vAlign w:val="center"/>
                </w:tcPr>
                <w:p w14:paraId="45E4E3C4">
                  <w:pPr>
                    <w:pStyle w:val="58"/>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合计</w:t>
                  </w:r>
                </w:p>
              </w:tc>
              <w:tc>
                <w:tcPr>
                  <w:tcW w:w="1143" w:type="dxa"/>
                  <w:noWrap w:val="0"/>
                  <w:vAlign w:val="center"/>
                </w:tcPr>
                <w:p w14:paraId="7928D559">
                  <w:pPr>
                    <w:pStyle w:val="58"/>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10.24</w:t>
                  </w:r>
                </w:p>
              </w:tc>
              <w:tc>
                <w:tcPr>
                  <w:tcW w:w="1125" w:type="dxa"/>
                  <w:noWrap w:val="0"/>
                  <w:vAlign w:val="center"/>
                </w:tcPr>
                <w:p w14:paraId="78CCFF08">
                  <w:pPr>
                    <w:pStyle w:val="58"/>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3072</w:t>
                  </w:r>
                </w:p>
              </w:tc>
              <w:tc>
                <w:tcPr>
                  <w:tcW w:w="971" w:type="dxa"/>
                  <w:noWrap w:val="0"/>
                  <w:vAlign w:val="center"/>
                </w:tcPr>
                <w:p w14:paraId="01646DFE">
                  <w:pPr>
                    <w:pStyle w:val="58"/>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0.192</w:t>
                  </w:r>
                </w:p>
              </w:tc>
              <w:tc>
                <w:tcPr>
                  <w:tcW w:w="1065" w:type="dxa"/>
                  <w:noWrap w:val="0"/>
                  <w:vAlign w:val="center"/>
                </w:tcPr>
                <w:p w14:paraId="61156306">
                  <w:pPr>
                    <w:pStyle w:val="58"/>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57.6</w:t>
                  </w:r>
                </w:p>
              </w:tc>
              <w:tc>
                <w:tcPr>
                  <w:tcW w:w="2528" w:type="dxa"/>
                  <w:noWrap w:val="0"/>
                  <w:vAlign w:val="center"/>
                </w:tcPr>
                <w:p w14:paraId="23E5550A">
                  <w:pPr>
                    <w:pStyle w:val="58"/>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w:t>
                  </w:r>
                </w:p>
              </w:tc>
            </w:tr>
          </w:tbl>
          <w:p w14:paraId="2091BCC7">
            <w:pPr>
              <w:pStyle w:val="5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olor w:val="auto"/>
                <w:lang w:val="en-US" w:eastAsia="zh-CN"/>
              </w:rPr>
            </w:pPr>
            <w:r>
              <w:rPr>
                <w:rFonts w:ascii="Times New Roman" w:hAnsi="Times New Roman" w:eastAsia="宋体" w:cs="Arial"/>
                <w:b/>
                <w:color w:val="auto"/>
              </w:rPr>
              <w:object>
                <v:shape id="_x0000_i1025" o:spt="75" type="#_x0000_t75" style="height:270.1pt;width:399.1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14:paraId="78760E04">
            <w:pPr>
              <w:pStyle w:val="54"/>
              <w:rPr>
                <w:rFonts w:hint="eastAsia" w:ascii="Times New Roman" w:hAnsi="Times New Roman" w:eastAsia="宋体" w:cs="宋体"/>
                <w:b/>
                <w:bCs/>
                <w:color w:val="auto"/>
              </w:rPr>
            </w:pPr>
            <w:r>
              <w:rPr>
                <w:rFonts w:hint="eastAsia" w:ascii="Times New Roman" w:hAnsi="Times New Roman" w:eastAsia="宋体" w:cs="宋体"/>
                <w:b/>
                <w:bCs/>
                <w:color w:val="auto"/>
              </w:rPr>
              <w:t>图2.1</w:t>
            </w:r>
            <w:r>
              <w:rPr>
                <w:rFonts w:hint="eastAsia" w:ascii="Times New Roman" w:hAnsi="Times New Roman" w:eastAsia="宋体" w:cs="宋体"/>
                <w:b/>
                <w:bCs/>
                <w:color w:val="auto"/>
                <w:lang w:val="en-US" w:eastAsia="zh-CN"/>
              </w:rPr>
              <w:t>.6</w:t>
            </w:r>
            <w:r>
              <w:rPr>
                <w:rFonts w:hint="eastAsia" w:ascii="Times New Roman" w:hAnsi="Times New Roman" w:eastAsia="宋体" w:cs="宋体"/>
                <w:b/>
                <w:bCs/>
                <w:color w:val="auto"/>
              </w:rPr>
              <w:t>-1 项目运营期水平衡图 单位：m</w:t>
            </w:r>
            <w:r>
              <w:rPr>
                <w:rFonts w:hint="eastAsia" w:ascii="Times New Roman" w:hAnsi="Times New Roman" w:eastAsia="宋体" w:cs="宋体"/>
                <w:b/>
                <w:bCs/>
                <w:color w:val="auto"/>
                <w:vertAlign w:val="superscript"/>
              </w:rPr>
              <w:t>3</w:t>
            </w:r>
            <w:r>
              <w:rPr>
                <w:rFonts w:hint="eastAsia" w:ascii="Times New Roman" w:hAnsi="Times New Roman" w:eastAsia="宋体" w:cs="宋体"/>
                <w:b/>
                <w:bCs/>
                <w:color w:val="auto"/>
              </w:rPr>
              <w:t>/d</w:t>
            </w:r>
          </w:p>
          <w:p w14:paraId="206CE743">
            <w:pPr>
              <w:adjustRightInd w:val="0"/>
              <w:snapToGrid w:val="0"/>
              <w:spacing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七</w:t>
            </w:r>
            <w:r>
              <w:rPr>
                <w:rFonts w:ascii="Times New Roman" w:hAnsi="Times New Roman" w:eastAsia="宋体"/>
                <w:b/>
                <w:color w:val="auto"/>
                <w:sz w:val="24"/>
              </w:rPr>
              <w:t>、劳动定员及工作制度</w:t>
            </w:r>
          </w:p>
          <w:p w14:paraId="1BECC8A0">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劳动定员：</w:t>
            </w:r>
            <w:r>
              <w:rPr>
                <w:rFonts w:hint="eastAsia" w:ascii="Times New Roman" w:hAnsi="Times New Roman" w:eastAsia="宋体" w:cs="Times New Roman"/>
                <w:color w:val="auto"/>
                <w:sz w:val="24"/>
                <w:lang w:val="en-US" w:eastAsia="zh-CN"/>
              </w:rPr>
              <w:t>项目劳动定员8人</w:t>
            </w:r>
            <w:r>
              <w:rPr>
                <w:rFonts w:hint="eastAsia" w:ascii="Times New Roman" w:hAnsi="Times New Roman" w:eastAsia="宋体" w:cs="Times New Roman"/>
                <w:color w:val="auto"/>
                <w:sz w:val="24"/>
              </w:rPr>
              <w:t>。</w:t>
            </w:r>
          </w:p>
          <w:p w14:paraId="0D2CFD0E">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工作制度：生产车间</w:t>
            </w:r>
            <w:r>
              <w:rPr>
                <w:rFonts w:ascii="Times New Roman" w:hAnsi="Times New Roman" w:eastAsia="宋体" w:cs="Times New Roman"/>
                <w:color w:val="auto"/>
                <w:sz w:val="24"/>
              </w:rPr>
              <w:t>生产时间为每天8h</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年工作300天</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24</w:t>
            </w:r>
            <w:r>
              <w:rPr>
                <w:rFonts w:ascii="Times New Roman" w:hAnsi="Times New Roman" w:eastAsia="宋体" w:cs="Times New Roman"/>
                <w:color w:val="auto"/>
                <w:sz w:val="24"/>
              </w:rPr>
              <w:t>00h</w:t>
            </w:r>
            <w:r>
              <w:rPr>
                <w:rFonts w:hint="eastAsia" w:ascii="Times New Roman" w:hAnsi="Times New Roman" w:eastAsia="宋体" w:cs="Times New Roman"/>
                <w:color w:val="auto"/>
                <w:sz w:val="24"/>
              </w:rPr>
              <w:t>。</w:t>
            </w:r>
          </w:p>
          <w:p w14:paraId="7C94145E">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员工食宿安排：项目区内</w:t>
            </w:r>
            <w:r>
              <w:rPr>
                <w:rFonts w:hint="eastAsia" w:ascii="Times New Roman" w:hAnsi="Times New Roman" w:eastAsia="宋体" w:cs="Times New Roman"/>
                <w:color w:val="auto"/>
                <w:sz w:val="24"/>
                <w:lang w:val="en-US" w:eastAsia="zh-CN"/>
              </w:rPr>
              <w:t>不</w:t>
            </w:r>
            <w:r>
              <w:rPr>
                <w:rFonts w:hint="eastAsia" w:ascii="Times New Roman" w:hAnsi="Times New Roman" w:eastAsia="宋体" w:cs="Times New Roman"/>
                <w:color w:val="auto"/>
                <w:sz w:val="24"/>
              </w:rPr>
              <w:t>提供员工</w:t>
            </w:r>
            <w:r>
              <w:rPr>
                <w:rFonts w:hint="eastAsia" w:ascii="Times New Roman" w:hAnsi="Times New Roman" w:eastAsia="宋体" w:cs="Times New Roman"/>
                <w:color w:val="auto"/>
                <w:sz w:val="24"/>
                <w:lang w:val="en-US" w:eastAsia="zh-CN"/>
              </w:rPr>
              <w:t>住宿</w:t>
            </w:r>
            <w:r>
              <w:rPr>
                <w:rFonts w:hint="eastAsia" w:ascii="Times New Roman" w:hAnsi="Times New Roman" w:eastAsia="宋体" w:cs="Times New Roman"/>
                <w:color w:val="auto"/>
                <w:sz w:val="24"/>
              </w:rPr>
              <w:t>和餐饮</w:t>
            </w:r>
            <w:r>
              <w:rPr>
                <w:rFonts w:hint="eastAsia" w:ascii="Times New Roman" w:hAnsi="Times New Roman" w:eastAsia="宋体" w:cs="Times New Roman"/>
                <w:color w:val="auto"/>
                <w:sz w:val="24"/>
                <w:lang w:eastAsia="zh-CN"/>
              </w:rPr>
              <w:t>。</w:t>
            </w:r>
          </w:p>
          <w:p w14:paraId="6E710563">
            <w:pPr>
              <w:adjustRightInd w:val="0"/>
              <w:snapToGrid w:val="0"/>
              <w:spacing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八</w:t>
            </w:r>
            <w:r>
              <w:rPr>
                <w:rFonts w:hint="eastAsia" w:ascii="Times New Roman" w:hAnsi="Times New Roman" w:eastAsia="宋体"/>
                <w:b/>
                <w:color w:val="auto"/>
                <w:sz w:val="24"/>
              </w:rPr>
              <w:t>、环保投资估算</w:t>
            </w:r>
          </w:p>
          <w:p w14:paraId="5A6084D3">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项目总投资</w:t>
            </w:r>
            <w:r>
              <w:rPr>
                <w:rFonts w:hint="eastAsia" w:ascii="Times New Roman" w:hAnsi="Times New Roman" w:eastAsia="宋体"/>
                <w:color w:val="auto"/>
                <w:sz w:val="24"/>
                <w:lang w:val="en-US" w:eastAsia="zh-CN"/>
              </w:rPr>
              <w:t>100</w:t>
            </w:r>
            <w:r>
              <w:rPr>
                <w:rFonts w:ascii="Times New Roman" w:hAnsi="Times New Roman" w:eastAsia="宋体"/>
                <w:color w:val="auto"/>
                <w:sz w:val="24"/>
              </w:rPr>
              <w:t>万元，其中环保投资</w:t>
            </w:r>
            <w:r>
              <w:rPr>
                <w:rFonts w:hint="eastAsia" w:ascii="Times New Roman" w:hAnsi="Times New Roman" w:eastAsia="宋体"/>
                <w:color w:val="auto"/>
                <w:sz w:val="24"/>
                <w:lang w:val="en-US" w:eastAsia="zh-CN"/>
              </w:rPr>
              <w:t>41.7</w:t>
            </w:r>
            <w:r>
              <w:rPr>
                <w:rFonts w:ascii="Times New Roman" w:hAnsi="Times New Roman" w:eastAsia="宋体"/>
                <w:color w:val="auto"/>
                <w:sz w:val="24"/>
              </w:rPr>
              <w:t>万元，占总投资的</w:t>
            </w:r>
            <w:r>
              <w:rPr>
                <w:rFonts w:hint="eastAsia" w:ascii="Times New Roman" w:hAnsi="Times New Roman" w:eastAsia="宋体"/>
                <w:color w:val="auto"/>
                <w:sz w:val="24"/>
                <w:lang w:val="en-US" w:eastAsia="zh-CN"/>
              </w:rPr>
              <w:t>41.7</w:t>
            </w:r>
            <w:r>
              <w:rPr>
                <w:rFonts w:ascii="Times New Roman" w:hAnsi="Times New Roman" w:eastAsia="宋体"/>
                <w:color w:val="auto"/>
                <w:sz w:val="24"/>
              </w:rPr>
              <w:t>%，环保投资的细项列于下表。</w:t>
            </w:r>
          </w:p>
          <w:p w14:paraId="20D09641">
            <w:pPr>
              <w:pStyle w:val="54"/>
              <w:rPr>
                <w:rFonts w:hint="eastAsia" w:ascii="Times New Roman" w:hAnsi="Times New Roman" w:eastAsia="宋体" w:cs="宋体"/>
                <w:b/>
                <w:bCs/>
                <w:color w:val="auto"/>
              </w:rPr>
            </w:pPr>
            <w:r>
              <w:rPr>
                <w:rFonts w:hint="eastAsia" w:ascii="Times New Roman" w:hAnsi="Times New Roman" w:eastAsia="宋体" w:cs="宋体"/>
                <w:b/>
                <w:bCs/>
                <w:color w:val="auto"/>
              </w:rPr>
              <w:t>表2.1.</w:t>
            </w:r>
            <w:r>
              <w:rPr>
                <w:rFonts w:hint="eastAsia" w:ascii="Times New Roman" w:hAnsi="Times New Roman" w:eastAsia="宋体" w:cs="宋体"/>
                <w:b/>
                <w:bCs/>
                <w:color w:val="auto"/>
                <w:lang w:val="en-US" w:eastAsia="zh-CN"/>
              </w:rPr>
              <w:t>8</w:t>
            </w:r>
            <w:r>
              <w:rPr>
                <w:rFonts w:hint="eastAsia" w:ascii="Times New Roman" w:hAnsi="Times New Roman" w:eastAsia="宋体" w:cs="宋体"/>
                <w:b/>
                <w:bCs/>
                <w:color w:val="auto"/>
              </w:rPr>
              <w:t>-1项目环保设备及设施一览表</w:t>
            </w:r>
          </w:p>
          <w:tbl>
            <w:tblPr>
              <w:tblStyle w:val="24"/>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066"/>
              <w:gridCol w:w="1126"/>
              <w:gridCol w:w="3558"/>
              <w:gridCol w:w="709"/>
              <w:gridCol w:w="1276"/>
            </w:tblGrid>
            <w:tr w14:paraId="7625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shd w:val="clear" w:color="auto" w:fill="D9D9D9"/>
                  <w:noWrap w:val="0"/>
                  <w:vAlign w:val="center"/>
                </w:tcPr>
                <w:p w14:paraId="569023A4">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序号</w:t>
                  </w:r>
                </w:p>
              </w:tc>
              <w:tc>
                <w:tcPr>
                  <w:tcW w:w="1066" w:type="dxa"/>
                  <w:shd w:val="clear" w:color="auto" w:fill="D9D9D9"/>
                  <w:noWrap w:val="0"/>
                  <w:vAlign w:val="center"/>
                </w:tcPr>
                <w:p w14:paraId="67DD8073">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污染源</w:t>
                  </w:r>
                </w:p>
              </w:tc>
              <w:tc>
                <w:tcPr>
                  <w:tcW w:w="1126" w:type="dxa"/>
                  <w:shd w:val="clear" w:color="auto" w:fill="D9D9D9"/>
                  <w:noWrap w:val="0"/>
                  <w:vAlign w:val="center"/>
                </w:tcPr>
                <w:p w14:paraId="36DDB9F1">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污染物</w:t>
                  </w:r>
                </w:p>
              </w:tc>
              <w:tc>
                <w:tcPr>
                  <w:tcW w:w="3558" w:type="dxa"/>
                  <w:shd w:val="clear" w:color="auto" w:fill="D9D9D9"/>
                  <w:noWrap w:val="0"/>
                  <w:vAlign w:val="center"/>
                </w:tcPr>
                <w:p w14:paraId="5997D0D0">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主要设备</w:t>
                  </w:r>
                </w:p>
              </w:tc>
              <w:tc>
                <w:tcPr>
                  <w:tcW w:w="709" w:type="dxa"/>
                  <w:shd w:val="clear" w:color="auto" w:fill="D9D9D9"/>
                  <w:noWrap w:val="0"/>
                  <w:vAlign w:val="center"/>
                </w:tcPr>
                <w:p w14:paraId="0592A7F7">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数量</w:t>
                  </w:r>
                </w:p>
              </w:tc>
              <w:tc>
                <w:tcPr>
                  <w:tcW w:w="1276" w:type="dxa"/>
                  <w:shd w:val="clear" w:color="auto" w:fill="D9D9D9"/>
                  <w:noWrap w:val="0"/>
                  <w:vAlign w:val="center"/>
                </w:tcPr>
                <w:p w14:paraId="1A40D6BA">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金额（万元）</w:t>
                  </w:r>
                </w:p>
              </w:tc>
            </w:tr>
            <w:tr w14:paraId="4DCF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420" w:type="dxa"/>
                  <w:gridSpan w:val="6"/>
                  <w:noWrap w:val="0"/>
                  <w:vAlign w:val="center"/>
                </w:tcPr>
                <w:p w14:paraId="39EDA78C">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施工期</w:t>
                  </w:r>
                </w:p>
              </w:tc>
            </w:tr>
            <w:tr w14:paraId="63DF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685" w:type="dxa"/>
                  <w:noWrap w:val="0"/>
                  <w:vAlign w:val="center"/>
                </w:tcPr>
                <w:p w14:paraId="4800ADBC">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1066" w:type="dxa"/>
                  <w:vMerge w:val="restart"/>
                  <w:noWrap w:val="0"/>
                  <w:vAlign w:val="center"/>
                </w:tcPr>
                <w:p w14:paraId="1468959A">
                  <w:pPr>
                    <w:adjustRightInd w:val="0"/>
                    <w:snapToGrid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设备安装</w:t>
                  </w:r>
                </w:p>
              </w:tc>
              <w:tc>
                <w:tcPr>
                  <w:tcW w:w="1126" w:type="dxa"/>
                  <w:noWrap w:val="0"/>
                  <w:vAlign w:val="center"/>
                </w:tcPr>
                <w:p w14:paraId="53250848">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废气</w:t>
                  </w:r>
                </w:p>
              </w:tc>
              <w:tc>
                <w:tcPr>
                  <w:tcW w:w="3558" w:type="dxa"/>
                  <w:noWrap w:val="0"/>
                  <w:vAlign w:val="center"/>
                </w:tcPr>
                <w:p w14:paraId="50181798">
                  <w:pPr>
                    <w:adjustRightInd w:val="0"/>
                    <w:snapToGrid w:val="0"/>
                    <w:jc w:val="center"/>
                    <w:rPr>
                      <w:rFonts w:hint="eastAsia" w:ascii="Times New Roman" w:hAnsi="Times New Roman" w:eastAsia="宋体"/>
                      <w:color w:val="auto"/>
                      <w:szCs w:val="21"/>
                    </w:rPr>
                  </w:pPr>
                  <w:r>
                    <w:rPr>
                      <w:rFonts w:ascii="Times New Roman" w:hAnsi="Times New Roman" w:eastAsia="宋体" w:cs="宋体"/>
                      <w:color w:val="auto"/>
                      <w:kern w:val="0"/>
                      <w:szCs w:val="21"/>
                    </w:rPr>
                    <w:t>洒水降尘</w:t>
                  </w:r>
                </w:p>
              </w:tc>
              <w:tc>
                <w:tcPr>
                  <w:tcW w:w="709" w:type="dxa"/>
                  <w:noWrap w:val="0"/>
                  <w:vAlign w:val="center"/>
                </w:tcPr>
                <w:p w14:paraId="7A73D103">
                  <w:pPr>
                    <w:adjustRightInd w:val="0"/>
                    <w:snapToGrid w:val="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w:t>
                  </w:r>
                </w:p>
              </w:tc>
              <w:tc>
                <w:tcPr>
                  <w:tcW w:w="1276" w:type="dxa"/>
                  <w:noWrap w:val="0"/>
                  <w:vAlign w:val="center"/>
                </w:tcPr>
                <w:p w14:paraId="410C90E7">
                  <w:pPr>
                    <w:adjustRightInd w:val="0"/>
                    <w:snapToGrid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p>
              </w:tc>
            </w:tr>
            <w:tr w14:paraId="2A0D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noWrap w:val="0"/>
                  <w:vAlign w:val="center"/>
                </w:tcPr>
                <w:p w14:paraId="5F5D3555">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w:t>
                  </w:r>
                </w:p>
              </w:tc>
              <w:tc>
                <w:tcPr>
                  <w:tcW w:w="1066" w:type="dxa"/>
                  <w:vMerge w:val="continue"/>
                  <w:noWrap w:val="0"/>
                  <w:vAlign w:val="center"/>
                </w:tcPr>
                <w:p w14:paraId="3EEB7828">
                  <w:pPr>
                    <w:adjustRightInd w:val="0"/>
                    <w:snapToGrid w:val="0"/>
                    <w:jc w:val="center"/>
                    <w:rPr>
                      <w:rFonts w:ascii="Times New Roman" w:hAnsi="Times New Roman" w:eastAsia="宋体"/>
                      <w:color w:val="auto"/>
                      <w:szCs w:val="21"/>
                    </w:rPr>
                  </w:pPr>
                </w:p>
              </w:tc>
              <w:tc>
                <w:tcPr>
                  <w:tcW w:w="1126" w:type="dxa"/>
                  <w:noWrap w:val="0"/>
                  <w:vAlign w:val="center"/>
                </w:tcPr>
                <w:p w14:paraId="3ECF018D">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噪声</w:t>
                  </w:r>
                </w:p>
              </w:tc>
              <w:tc>
                <w:tcPr>
                  <w:tcW w:w="3558" w:type="dxa"/>
                  <w:noWrap w:val="0"/>
                  <w:vAlign w:val="center"/>
                </w:tcPr>
                <w:p w14:paraId="0E6052B7">
                  <w:pPr>
                    <w:adjustRightInd w:val="0"/>
                    <w:snapToGrid w:val="0"/>
                    <w:jc w:val="center"/>
                    <w:rPr>
                      <w:rFonts w:ascii="Times New Roman" w:hAnsi="Times New Roman" w:eastAsia="宋体"/>
                      <w:color w:val="auto"/>
                      <w:szCs w:val="21"/>
                    </w:rPr>
                  </w:pPr>
                  <w:r>
                    <w:rPr>
                      <w:rFonts w:ascii="Times New Roman" w:hAnsi="Times New Roman" w:eastAsia="宋体" w:cs="宋体"/>
                      <w:color w:val="auto"/>
                      <w:kern w:val="0"/>
                      <w:szCs w:val="21"/>
                    </w:rPr>
                    <w:t>减振基础</w:t>
                  </w:r>
                </w:p>
              </w:tc>
              <w:tc>
                <w:tcPr>
                  <w:tcW w:w="709" w:type="dxa"/>
                  <w:noWrap w:val="0"/>
                  <w:vAlign w:val="center"/>
                </w:tcPr>
                <w:p w14:paraId="448AD4D9">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1276" w:type="dxa"/>
                  <w:noWrap w:val="0"/>
                  <w:vAlign w:val="center"/>
                </w:tcPr>
                <w:p w14:paraId="36591CD7">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0.5</w:t>
                  </w:r>
                </w:p>
              </w:tc>
            </w:tr>
            <w:tr w14:paraId="0E0B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685" w:type="dxa"/>
                  <w:noWrap w:val="0"/>
                  <w:vAlign w:val="center"/>
                </w:tcPr>
                <w:p w14:paraId="3D114F83">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w:t>
                  </w:r>
                </w:p>
              </w:tc>
              <w:tc>
                <w:tcPr>
                  <w:tcW w:w="1066" w:type="dxa"/>
                  <w:vMerge w:val="continue"/>
                  <w:noWrap w:val="0"/>
                  <w:vAlign w:val="center"/>
                </w:tcPr>
                <w:p w14:paraId="52B82387">
                  <w:pPr>
                    <w:adjustRightInd w:val="0"/>
                    <w:snapToGrid w:val="0"/>
                    <w:jc w:val="center"/>
                    <w:rPr>
                      <w:rFonts w:ascii="Times New Roman" w:hAnsi="Times New Roman" w:eastAsia="宋体"/>
                      <w:color w:val="auto"/>
                      <w:szCs w:val="21"/>
                    </w:rPr>
                  </w:pPr>
                </w:p>
              </w:tc>
              <w:tc>
                <w:tcPr>
                  <w:tcW w:w="1126" w:type="dxa"/>
                  <w:noWrap w:val="0"/>
                  <w:vAlign w:val="center"/>
                </w:tcPr>
                <w:p w14:paraId="3485630B">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固废</w:t>
                  </w:r>
                </w:p>
              </w:tc>
              <w:tc>
                <w:tcPr>
                  <w:tcW w:w="3558" w:type="dxa"/>
                  <w:noWrap w:val="0"/>
                  <w:vAlign w:val="center"/>
                </w:tcPr>
                <w:p w14:paraId="3CBFD520">
                  <w:pPr>
                    <w:adjustRightInd w:val="0"/>
                    <w:snapToGrid w:val="0"/>
                    <w:jc w:val="center"/>
                    <w:rPr>
                      <w:rFonts w:ascii="Times New Roman" w:hAnsi="Times New Roman" w:eastAsia="宋体"/>
                      <w:color w:val="auto"/>
                      <w:szCs w:val="21"/>
                    </w:rPr>
                  </w:pPr>
                  <w:r>
                    <w:rPr>
                      <w:rFonts w:ascii="Times New Roman" w:hAnsi="Times New Roman" w:eastAsia="宋体" w:cs="宋体"/>
                      <w:color w:val="auto"/>
                      <w:kern w:val="0"/>
                      <w:szCs w:val="21"/>
                    </w:rPr>
                    <w:t>施工垃圾清运处置</w:t>
                  </w:r>
                </w:p>
              </w:tc>
              <w:tc>
                <w:tcPr>
                  <w:tcW w:w="709" w:type="dxa"/>
                  <w:noWrap w:val="0"/>
                  <w:vAlign w:val="center"/>
                </w:tcPr>
                <w:p w14:paraId="554D4969">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1276" w:type="dxa"/>
                  <w:noWrap w:val="0"/>
                  <w:vAlign w:val="center"/>
                </w:tcPr>
                <w:p w14:paraId="01FD0393">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0.5</w:t>
                  </w:r>
                </w:p>
              </w:tc>
            </w:tr>
            <w:tr w14:paraId="489D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5" w:type="dxa"/>
                  <w:noWrap w:val="0"/>
                  <w:vAlign w:val="center"/>
                </w:tcPr>
                <w:p w14:paraId="2DAE8CCB">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4</w:t>
                  </w:r>
                </w:p>
              </w:tc>
              <w:tc>
                <w:tcPr>
                  <w:tcW w:w="1066" w:type="dxa"/>
                  <w:vMerge w:val="continue"/>
                  <w:noWrap w:val="0"/>
                  <w:vAlign w:val="center"/>
                </w:tcPr>
                <w:p w14:paraId="24B9818B">
                  <w:pPr>
                    <w:adjustRightInd w:val="0"/>
                    <w:snapToGrid w:val="0"/>
                    <w:jc w:val="center"/>
                    <w:rPr>
                      <w:rFonts w:ascii="Times New Roman" w:hAnsi="Times New Roman" w:eastAsia="宋体"/>
                      <w:color w:val="auto"/>
                      <w:szCs w:val="21"/>
                    </w:rPr>
                  </w:pPr>
                </w:p>
              </w:tc>
              <w:tc>
                <w:tcPr>
                  <w:tcW w:w="1126" w:type="dxa"/>
                  <w:noWrap w:val="0"/>
                  <w:vAlign w:val="center"/>
                </w:tcPr>
                <w:p w14:paraId="5604D9A5">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小计</w:t>
                  </w:r>
                </w:p>
              </w:tc>
              <w:tc>
                <w:tcPr>
                  <w:tcW w:w="3558" w:type="dxa"/>
                  <w:noWrap w:val="0"/>
                  <w:vAlign w:val="center"/>
                </w:tcPr>
                <w:p w14:paraId="0B7D5BA3">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709" w:type="dxa"/>
                  <w:noWrap w:val="0"/>
                  <w:vAlign w:val="center"/>
                </w:tcPr>
                <w:p w14:paraId="56B74721">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1276" w:type="dxa"/>
                  <w:noWrap w:val="0"/>
                  <w:vAlign w:val="center"/>
                </w:tcPr>
                <w:p w14:paraId="450DE38D">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1.2</w:t>
                  </w:r>
                </w:p>
              </w:tc>
            </w:tr>
            <w:tr w14:paraId="6D34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420" w:type="dxa"/>
                  <w:gridSpan w:val="6"/>
                  <w:noWrap w:val="0"/>
                  <w:vAlign w:val="center"/>
                </w:tcPr>
                <w:p w14:paraId="277F2E34">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运营期</w:t>
                  </w:r>
                </w:p>
              </w:tc>
            </w:tr>
            <w:tr w14:paraId="6AA2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4350FF36">
                  <w:pPr>
                    <w:adjustRightInd w:val="0"/>
                    <w:snapToGrid w:val="0"/>
                    <w:rPr>
                      <w:rFonts w:ascii="Times New Roman" w:hAnsi="Times New Roman" w:eastAsia="宋体"/>
                      <w:color w:val="auto"/>
                      <w:szCs w:val="21"/>
                    </w:rPr>
                  </w:pPr>
                  <w:r>
                    <w:rPr>
                      <w:rFonts w:ascii="Times New Roman" w:hAnsi="Times New Roman" w:eastAsia="宋体"/>
                      <w:color w:val="auto"/>
                      <w:szCs w:val="21"/>
                    </w:rPr>
                    <w:t>1、废水处理措施</w:t>
                  </w:r>
                </w:p>
              </w:tc>
            </w:tr>
            <w:tr w14:paraId="5AB6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4ACE764B">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1</w:t>
                  </w:r>
                  <w:r>
                    <w:rPr>
                      <w:rFonts w:ascii="Times New Roman" w:hAnsi="Times New Roman" w:eastAsia="宋体"/>
                      <w:color w:val="auto"/>
                      <w:szCs w:val="21"/>
                    </w:rPr>
                    <w:t>.</w:t>
                  </w:r>
                  <w:r>
                    <w:rPr>
                      <w:rFonts w:hint="eastAsia" w:ascii="Times New Roman" w:hAnsi="Times New Roman" w:eastAsia="宋体"/>
                      <w:color w:val="auto"/>
                      <w:szCs w:val="21"/>
                      <w:lang w:val="en-US" w:eastAsia="zh-CN"/>
                    </w:rPr>
                    <w:t>1</w:t>
                  </w:r>
                </w:p>
              </w:tc>
              <w:tc>
                <w:tcPr>
                  <w:tcW w:w="1066" w:type="dxa"/>
                  <w:noWrap w:val="0"/>
                  <w:vAlign w:val="center"/>
                </w:tcPr>
                <w:p w14:paraId="579CDBB9">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项目生活</w:t>
                  </w:r>
                </w:p>
              </w:tc>
              <w:tc>
                <w:tcPr>
                  <w:tcW w:w="1126" w:type="dxa"/>
                  <w:noWrap w:val="0"/>
                  <w:vAlign w:val="center"/>
                </w:tcPr>
                <w:p w14:paraId="64EBFD02">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生活</w:t>
                  </w:r>
                  <w:r>
                    <w:rPr>
                      <w:rFonts w:hint="eastAsia" w:ascii="Times New Roman" w:hAnsi="Times New Roman" w:eastAsia="宋体"/>
                      <w:color w:val="auto"/>
                      <w:szCs w:val="21"/>
                      <w:lang w:val="en-US" w:eastAsia="zh-CN"/>
                    </w:rPr>
                    <w:t>污水</w:t>
                  </w:r>
                </w:p>
              </w:tc>
              <w:tc>
                <w:tcPr>
                  <w:tcW w:w="3558" w:type="dxa"/>
                  <w:tcBorders>
                    <w:bottom w:val="single" w:color="000000" w:sz="4" w:space="0"/>
                  </w:tcBorders>
                  <w:noWrap w:val="0"/>
                  <w:vAlign w:val="center"/>
                </w:tcPr>
                <w:p w14:paraId="0E7EEC2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宋体"/>
                      <w:color w:val="auto"/>
                      <w:szCs w:val="21"/>
                      <w:lang w:eastAsia="zh-CN"/>
                    </w:rPr>
                  </w:pPr>
                  <w:r>
                    <w:rPr>
                      <w:rFonts w:hint="eastAsia" w:ascii="Times New Roman" w:hAnsi="Times New Roman" w:eastAsia="宋体"/>
                      <w:color w:val="auto"/>
                      <w:sz w:val="21"/>
                      <w:szCs w:val="21"/>
                      <w:lang w:val="en-US" w:eastAsia="zh-CN"/>
                    </w:rPr>
                    <w:t>依托现有化粪池1个，容积2m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w:t>
                  </w:r>
                </w:p>
              </w:tc>
              <w:tc>
                <w:tcPr>
                  <w:tcW w:w="709" w:type="dxa"/>
                  <w:tcBorders>
                    <w:bottom w:val="single" w:color="000000" w:sz="4" w:space="0"/>
                  </w:tcBorders>
                  <w:noWrap w:val="0"/>
                  <w:vAlign w:val="center"/>
                </w:tcPr>
                <w:p w14:paraId="03087B32">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1套</w:t>
                  </w:r>
                </w:p>
              </w:tc>
              <w:tc>
                <w:tcPr>
                  <w:tcW w:w="1276" w:type="dxa"/>
                  <w:tcBorders>
                    <w:bottom w:val="single" w:color="000000" w:sz="4" w:space="0"/>
                  </w:tcBorders>
                  <w:noWrap w:val="0"/>
                  <w:vAlign w:val="center"/>
                </w:tcPr>
                <w:p w14:paraId="6C8A72FC">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依托</w:t>
                  </w:r>
                </w:p>
              </w:tc>
            </w:tr>
            <w:tr w14:paraId="6824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7456FAB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1.2</w:t>
                  </w:r>
                </w:p>
              </w:tc>
              <w:tc>
                <w:tcPr>
                  <w:tcW w:w="1066" w:type="dxa"/>
                  <w:noWrap w:val="0"/>
                  <w:vAlign w:val="center"/>
                </w:tcPr>
                <w:p w14:paraId="3FD43FB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循环水池</w:t>
                  </w:r>
                </w:p>
              </w:tc>
              <w:tc>
                <w:tcPr>
                  <w:tcW w:w="1126" w:type="dxa"/>
                  <w:noWrap w:val="0"/>
                  <w:vAlign w:val="center"/>
                </w:tcPr>
                <w:p w14:paraId="4EF0250C">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冷却水</w:t>
                  </w:r>
                </w:p>
              </w:tc>
              <w:tc>
                <w:tcPr>
                  <w:tcW w:w="3558" w:type="dxa"/>
                  <w:noWrap w:val="0"/>
                  <w:vAlign w:val="center"/>
                </w:tcPr>
                <w:p w14:paraId="525042F9">
                  <w:pPr>
                    <w:adjustRightInd w:val="0"/>
                    <w:snapToGrid w:val="0"/>
                    <w:rPr>
                      <w:rFonts w:hint="eastAsia" w:ascii="Times New Roman" w:hAnsi="Times New Roman" w:eastAsia="宋体"/>
                      <w:color w:val="auto"/>
                      <w:szCs w:val="21"/>
                      <w:vertAlign w:val="baseline"/>
                      <w:lang w:val="en-US" w:eastAsia="zh-CN"/>
                    </w:rPr>
                  </w:pPr>
                  <w:r>
                    <w:rPr>
                      <w:rFonts w:hint="eastAsia" w:ascii="Times New Roman" w:hAnsi="Times New Roman" w:eastAsia="宋体"/>
                      <w:color w:val="auto"/>
                      <w:szCs w:val="21"/>
                      <w:lang w:val="en-US" w:eastAsia="zh-CN"/>
                    </w:rPr>
                    <w:t>①1#生产车间设置一个三级沉淀池，容积为90m</w:t>
                  </w:r>
                  <w:r>
                    <w:rPr>
                      <w:rFonts w:hint="eastAsia" w:ascii="Times New Roman" w:hAnsi="Times New Roman" w:eastAsia="宋体"/>
                      <w:color w:val="auto"/>
                      <w:szCs w:val="21"/>
                      <w:vertAlign w:val="superscript"/>
                      <w:lang w:val="en-US" w:eastAsia="zh-CN"/>
                    </w:rPr>
                    <w:t>3</w:t>
                  </w:r>
                  <w:r>
                    <w:rPr>
                      <w:rFonts w:hint="eastAsia" w:ascii="Times New Roman" w:hAnsi="Times New Roman" w:eastAsia="宋体"/>
                      <w:color w:val="auto"/>
                      <w:szCs w:val="21"/>
                      <w:vertAlign w:val="baseline"/>
                      <w:lang w:val="en-US" w:eastAsia="zh-CN"/>
                    </w:rPr>
                    <w:t>（6×5×3m）。</w:t>
                  </w:r>
                </w:p>
                <w:p w14:paraId="014640C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szCs w:val="21"/>
                      <w:lang w:val="en-US" w:eastAsia="zh-CN"/>
                    </w:rPr>
                    <w:t>①2#生产车间设置一个三级沉淀池，容积为24m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（6×2×2m）。</w:t>
                  </w:r>
                </w:p>
              </w:tc>
              <w:tc>
                <w:tcPr>
                  <w:tcW w:w="709" w:type="dxa"/>
                  <w:noWrap w:val="0"/>
                  <w:vAlign w:val="center"/>
                </w:tcPr>
                <w:p w14:paraId="2762C62E">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1276" w:type="dxa"/>
                  <w:noWrap w:val="0"/>
                  <w:vAlign w:val="center"/>
                </w:tcPr>
                <w:p w14:paraId="1A81F389">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依托</w:t>
                  </w:r>
                </w:p>
              </w:tc>
            </w:tr>
            <w:tr w14:paraId="6A17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60FA4C71">
                  <w:pPr>
                    <w:adjustRightInd w:val="0"/>
                    <w:snapToGrid w:val="0"/>
                    <w:rPr>
                      <w:rFonts w:ascii="Times New Roman" w:hAnsi="Times New Roman" w:eastAsia="宋体"/>
                      <w:color w:val="auto"/>
                      <w:szCs w:val="21"/>
                    </w:rPr>
                  </w:pPr>
                  <w:r>
                    <w:rPr>
                      <w:rFonts w:hint="eastAsia"/>
                      <w:color w:val="auto"/>
                      <w:szCs w:val="21"/>
                      <w:lang w:eastAsia="zh-CN"/>
                    </w:rPr>
                    <w:t>2.</w:t>
                  </w:r>
                  <w:r>
                    <w:rPr>
                      <w:rFonts w:ascii="Times New Roman" w:hAnsi="Times New Roman" w:eastAsia="宋体"/>
                      <w:color w:val="auto"/>
                      <w:szCs w:val="21"/>
                    </w:rPr>
                    <w:t>环境空气保护措施</w:t>
                  </w:r>
                </w:p>
              </w:tc>
            </w:tr>
            <w:tr w14:paraId="442A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restart"/>
                  <w:noWrap w:val="0"/>
                  <w:vAlign w:val="center"/>
                </w:tcPr>
                <w:p w14:paraId="309814E9">
                  <w:pPr>
                    <w:adjustRightInd w:val="0"/>
                    <w:snapToGrid w:val="0"/>
                    <w:jc w:val="center"/>
                    <w:rPr>
                      <w:rFonts w:hint="eastAsia" w:ascii="Times New Roman" w:hAnsi="Times New Roman" w:eastAsia="宋体"/>
                      <w:color w:val="auto"/>
                      <w:szCs w:val="21"/>
                      <w:lang w:eastAsia="zh-CN"/>
                    </w:rPr>
                  </w:pPr>
                  <w:r>
                    <w:rPr>
                      <w:rFonts w:ascii="Times New Roman" w:hAnsi="Times New Roman" w:eastAsia="宋体"/>
                      <w:color w:val="auto"/>
                      <w:szCs w:val="21"/>
                    </w:rPr>
                    <w:t>2.</w:t>
                  </w:r>
                  <w:r>
                    <w:rPr>
                      <w:rFonts w:hint="eastAsia" w:ascii="Times New Roman" w:hAnsi="Times New Roman" w:eastAsia="宋体"/>
                      <w:color w:val="auto"/>
                      <w:szCs w:val="21"/>
                      <w:lang w:val="en-US" w:eastAsia="zh-CN"/>
                    </w:rPr>
                    <w:t>1</w:t>
                  </w:r>
                </w:p>
              </w:tc>
              <w:tc>
                <w:tcPr>
                  <w:tcW w:w="1066" w:type="dxa"/>
                  <w:vMerge w:val="restart"/>
                  <w:noWrap w:val="0"/>
                  <w:vAlign w:val="center"/>
                </w:tcPr>
                <w:p w14:paraId="0B6C50A4">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焊接废气</w:t>
                  </w:r>
                </w:p>
              </w:tc>
              <w:tc>
                <w:tcPr>
                  <w:tcW w:w="1126" w:type="dxa"/>
                  <w:vMerge w:val="restart"/>
                  <w:noWrap w:val="0"/>
                  <w:vAlign w:val="center"/>
                </w:tcPr>
                <w:p w14:paraId="2C47F632">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颗粒物</w:t>
                  </w:r>
                </w:p>
              </w:tc>
              <w:tc>
                <w:tcPr>
                  <w:tcW w:w="3558" w:type="dxa"/>
                  <w:noWrap w:val="0"/>
                  <w:vAlign w:val="center"/>
                </w:tcPr>
                <w:p w14:paraId="542E3DFC">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2A67321F">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1#厂房3条生产线</w:t>
                  </w:r>
                  <w:r>
                    <w:rPr>
                      <w:rFonts w:hint="eastAsia" w:ascii="Times New Roman" w:hAnsi="Times New Roman" w:eastAsia="宋体"/>
                      <w:color w:val="auto"/>
                      <w:lang w:val="en-US" w:eastAsia="zh-CN"/>
                    </w:rPr>
                    <w:t>各设置1个集气罩对产生的焊接切割废气进行收集，</w:t>
                  </w:r>
                  <w:r>
                    <w:rPr>
                      <w:rFonts w:hint="eastAsia"/>
                      <w:color w:val="auto"/>
                      <w:lang w:val="en-US" w:eastAsia="zh-CN"/>
                    </w:rPr>
                    <w:t>1#厂房</w:t>
                  </w:r>
                  <w:r>
                    <w:rPr>
                      <w:rFonts w:hint="eastAsia" w:ascii="Times New Roman" w:hAnsi="Times New Roman" w:eastAsia="宋体"/>
                      <w:color w:val="auto"/>
                      <w:lang w:val="en-US" w:eastAsia="zh-CN"/>
                    </w:rPr>
                    <w:t>共计</w:t>
                  </w:r>
                  <w:r>
                    <w:rPr>
                      <w:rFonts w:hint="eastAsia"/>
                      <w:color w:val="auto"/>
                      <w:lang w:val="en-US" w:eastAsia="zh-CN"/>
                    </w:rPr>
                    <w:t>3</w:t>
                  </w:r>
                  <w:r>
                    <w:rPr>
                      <w:rFonts w:hint="eastAsia" w:ascii="Times New Roman" w:hAnsi="Times New Roman" w:eastAsia="宋体"/>
                      <w:color w:val="auto"/>
                      <w:lang w:val="en-US" w:eastAsia="zh-CN"/>
                    </w:rPr>
                    <w:t>套集气罩</w:t>
                  </w:r>
                  <w:r>
                    <w:rPr>
                      <w:rFonts w:hint="eastAsia" w:ascii="Times New Roman" w:hAnsi="Times New Roman" w:eastAsia="宋体"/>
                      <w:color w:val="auto"/>
                      <w:vertAlign w:val="baseline"/>
                      <w:lang w:val="en-US" w:eastAsia="zh-CN"/>
                    </w:rPr>
                    <w:t>；</w:t>
                  </w:r>
                  <w:r>
                    <w:rPr>
                      <w:rFonts w:hint="eastAsia"/>
                      <w:color w:val="auto"/>
                      <w:vertAlign w:val="baseline"/>
                      <w:lang w:val="en-US" w:eastAsia="zh-CN"/>
                    </w:rPr>
                    <w:t>2#厂房1条生产线</w:t>
                  </w:r>
                  <w:r>
                    <w:rPr>
                      <w:rFonts w:hint="eastAsia" w:ascii="Times New Roman" w:hAnsi="Times New Roman" w:eastAsia="宋体"/>
                      <w:color w:val="auto"/>
                      <w:lang w:val="en-US" w:eastAsia="zh-CN"/>
                    </w:rPr>
                    <w:t>设置1个集气罩对产生的焊接切割废气进行收集，</w:t>
                  </w:r>
                  <w:r>
                    <w:rPr>
                      <w:rFonts w:hint="eastAsia"/>
                      <w:color w:val="auto"/>
                      <w:lang w:val="en-US" w:eastAsia="zh-CN"/>
                    </w:rPr>
                    <w:t>2#厂房</w:t>
                  </w:r>
                  <w:r>
                    <w:rPr>
                      <w:rFonts w:hint="eastAsia" w:ascii="Times New Roman" w:hAnsi="Times New Roman" w:eastAsia="宋体"/>
                      <w:color w:val="auto"/>
                      <w:lang w:val="en-US" w:eastAsia="zh-CN"/>
                    </w:rPr>
                    <w:t>共计</w:t>
                  </w:r>
                  <w:r>
                    <w:rPr>
                      <w:rFonts w:hint="eastAsia"/>
                      <w:color w:val="auto"/>
                      <w:lang w:val="en-US" w:eastAsia="zh-CN"/>
                    </w:rPr>
                    <w:t>1</w:t>
                  </w:r>
                  <w:r>
                    <w:rPr>
                      <w:rFonts w:hint="eastAsia" w:ascii="Times New Roman" w:hAnsi="Times New Roman" w:eastAsia="宋体"/>
                      <w:color w:val="auto"/>
                      <w:lang w:val="en-US" w:eastAsia="zh-CN"/>
                    </w:rPr>
                    <w:t>套集气罩</w:t>
                  </w:r>
                  <w:r>
                    <w:rPr>
                      <w:rFonts w:hint="eastAsia"/>
                      <w:color w:val="auto"/>
                      <w:lang w:val="en-US" w:eastAsia="zh-CN"/>
                    </w:rPr>
                    <w:t>；</w:t>
                  </w:r>
                </w:p>
                <w:p w14:paraId="36E83258">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1#厂房3条生产线、2#厂房1条生产线各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“袋式除尘”装置（TA001</w:t>
                  </w:r>
                  <w:r>
                    <w:rPr>
                      <w:rFonts w:hint="eastAsia"/>
                      <w:color w:val="auto"/>
                      <w:lang w:val="en-US" w:eastAsia="zh-CN"/>
                    </w:rPr>
                    <w:t>、TA002、TA003、TA004</w:t>
                  </w:r>
                  <w:r>
                    <w:rPr>
                      <w:rFonts w:hint="eastAsia" w:ascii="Times New Roman" w:hAnsi="Times New Roman" w:eastAsia="宋体"/>
                      <w:color w:val="auto"/>
                      <w:lang w:val="en-US" w:eastAsia="zh-CN"/>
                    </w:rPr>
                    <w:t>）处理，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5</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/h，颗粒物综合去除效率≥99%；</w:t>
                  </w:r>
                </w:p>
                <w:p w14:paraId="52EDE593">
                  <w:pPr>
                    <w:adjustRightInd w:val="0"/>
                    <w:snapToGrid w:val="0"/>
                    <w:jc w:val="left"/>
                    <w:rPr>
                      <w:rFonts w:hint="eastAsia" w:ascii="Times New Roman" w:hAnsi="Times New Roman" w:eastAsia="宋体"/>
                      <w:color w:val="auto"/>
                      <w:vertAlign w:val="baseline"/>
                      <w:lang w:val="en-US" w:eastAsia="zh-CN"/>
                    </w:rPr>
                  </w:pPr>
                  <w:r>
                    <w:rPr>
                      <w:rFonts w:hint="eastAsia"/>
                      <w:color w:val="auto"/>
                      <w:vertAlign w:val="baseline"/>
                      <w:lang w:val="en-US" w:eastAsia="zh-CN"/>
                    </w:rPr>
                    <w:t>④</w:t>
                  </w:r>
                  <w:r>
                    <w:rPr>
                      <w:rFonts w:hint="eastAsia" w:ascii="Times New Roman" w:hAnsi="Times New Roman" w:eastAsia="宋体"/>
                      <w:color w:val="auto"/>
                      <w:vertAlign w:val="baseline"/>
                      <w:lang w:val="en-US" w:eastAsia="zh-CN"/>
                    </w:rPr>
                    <w:t>上述废气处理后分别经</w:t>
                  </w:r>
                  <w:r>
                    <w:rPr>
                      <w:rFonts w:hint="eastAsia"/>
                      <w:color w:val="auto"/>
                      <w:vertAlign w:val="baseline"/>
                      <w:lang w:val="en-US" w:eastAsia="zh-CN"/>
                    </w:rPr>
                    <w:t>各自生产线的排气筒（DA001、DA002、DA003、DA004；</w:t>
                  </w:r>
                  <w:r>
                    <w:rPr>
                      <w:rFonts w:hint="eastAsia" w:ascii="Times New Roman" w:hAnsi="Times New Roman" w:eastAsia="宋体"/>
                      <w:color w:val="auto"/>
                      <w:vertAlign w:val="baseline"/>
                      <w:lang w:val="en-US" w:eastAsia="zh-CN"/>
                    </w:rPr>
                    <w:t>H=20m</w:t>
                  </w:r>
                  <w:r>
                    <w:rPr>
                      <w:rFonts w:hint="eastAsia"/>
                      <w:color w:val="auto"/>
                      <w:vertAlign w:val="baseline"/>
                      <w:lang w:val="en-US" w:eastAsia="zh-CN"/>
                    </w:rPr>
                    <w:t>）</w:t>
                  </w:r>
                  <w:r>
                    <w:rPr>
                      <w:rFonts w:hint="eastAsia" w:ascii="Times New Roman" w:hAnsi="Times New Roman" w:eastAsia="宋体"/>
                      <w:color w:val="auto"/>
                      <w:vertAlign w:val="baseline"/>
                      <w:lang w:val="en-US" w:eastAsia="zh-CN"/>
                    </w:rPr>
                    <w:t>排气筒排放。</w:t>
                  </w:r>
                </w:p>
              </w:tc>
              <w:tc>
                <w:tcPr>
                  <w:tcW w:w="709" w:type="dxa"/>
                  <w:noWrap w:val="0"/>
                  <w:vAlign w:val="center"/>
                </w:tcPr>
                <w:p w14:paraId="59166356">
                  <w:pPr>
                    <w:adjustRightInd w:val="0"/>
                    <w:snapToGrid w:val="0"/>
                    <w:jc w:val="center"/>
                    <w:rPr>
                      <w:rFonts w:hint="eastAsia" w:ascii="Times New Roman" w:hAnsi="Times New Roman" w:eastAsia="宋体"/>
                      <w:color w:val="auto"/>
                      <w:szCs w:val="21"/>
                      <w:lang w:val="en-US" w:eastAsia="zh-CN"/>
                    </w:rPr>
                  </w:pPr>
                  <w:r>
                    <w:rPr>
                      <w:rFonts w:hint="eastAsia"/>
                      <w:color w:val="auto"/>
                      <w:szCs w:val="21"/>
                      <w:lang w:val="en-US" w:eastAsia="zh-CN"/>
                    </w:rPr>
                    <w:t>——</w:t>
                  </w:r>
                </w:p>
              </w:tc>
              <w:tc>
                <w:tcPr>
                  <w:tcW w:w="1276" w:type="dxa"/>
                  <w:noWrap w:val="0"/>
                  <w:vAlign w:val="center"/>
                </w:tcPr>
                <w:p w14:paraId="589F7151">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依托</w:t>
                  </w:r>
                </w:p>
              </w:tc>
            </w:tr>
            <w:tr w14:paraId="4A0E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vMerge w:val="continue"/>
                  <w:noWrap w:val="0"/>
                  <w:vAlign w:val="center"/>
                </w:tcPr>
                <w:p w14:paraId="0CBA082A">
                  <w:pPr>
                    <w:adjustRightInd w:val="0"/>
                    <w:snapToGrid w:val="0"/>
                    <w:jc w:val="center"/>
                    <w:rPr>
                      <w:rFonts w:hint="eastAsia" w:ascii="Times New Roman" w:hAnsi="Times New Roman" w:eastAsia="宋体"/>
                      <w:color w:val="auto"/>
                      <w:szCs w:val="21"/>
                      <w:lang w:eastAsia="zh-CN"/>
                    </w:rPr>
                  </w:pPr>
                </w:p>
              </w:tc>
              <w:tc>
                <w:tcPr>
                  <w:tcW w:w="1066" w:type="dxa"/>
                  <w:vMerge w:val="continue"/>
                  <w:noWrap w:val="0"/>
                  <w:vAlign w:val="center"/>
                </w:tcPr>
                <w:p w14:paraId="1B5F0A88">
                  <w:pPr>
                    <w:adjustRightInd w:val="0"/>
                    <w:snapToGrid w:val="0"/>
                    <w:jc w:val="center"/>
                    <w:rPr>
                      <w:rFonts w:hint="eastAsia" w:ascii="Times New Roman" w:hAnsi="Times New Roman" w:eastAsia="宋体"/>
                      <w:color w:val="auto"/>
                      <w:szCs w:val="21"/>
                      <w:lang w:eastAsia="zh-CN"/>
                    </w:rPr>
                  </w:pPr>
                </w:p>
              </w:tc>
              <w:tc>
                <w:tcPr>
                  <w:tcW w:w="1126" w:type="dxa"/>
                  <w:vMerge w:val="continue"/>
                  <w:noWrap w:val="0"/>
                  <w:vAlign w:val="center"/>
                </w:tcPr>
                <w:p w14:paraId="2B36DFA6">
                  <w:pPr>
                    <w:adjustRightInd w:val="0"/>
                    <w:snapToGrid w:val="0"/>
                    <w:jc w:val="center"/>
                    <w:rPr>
                      <w:rFonts w:hint="default" w:ascii="Times New Roman" w:hAnsi="Times New Roman" w:eastAsia="宋体"/>
                      <w:color w:val="auto"/>
                      <w:szCs w:val="21"/>
                      <w:lang w:val="en-US" w:eastAsia="zh-CN"/>
                    </w:rPr>
                  </w:pPr>
                </w:p>
              </w:tc>
              <w:tc>
                <w:tcPr>
                  <w:tcW w:w="3558" w:type="dxa"/>
                  <w:noWrap w:val="0"/>
                  <w:vAlign w:val="center"/>
                </w:tcPr>
                <w:p w14:paraId="4122C552">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w:t>
                  </w:r>
                  <w:r>
                    <w:rPr>
                      <w:rFonts w:hint="eastAsia" w:ascii="Times New Roman" w:hAnsi="Times New Roman" w:eastAsia="宋体"/>
                      <w:color w:val="auto"/>
                      <w:szCs w:val="21"/>
                      <w:lang w:val="en-US" w:eastAsia="zh-CN"/>
                    </w:rPr>
                    <w:t>2#车间剩余未建的1条</w:t>
                  </w:r>
                  <w:r>
                    <w:rPr>
                      <w:rFonts w:hint="eastAsia" w:ascii="Times New Roman" w:hAnsi="Times New Roman" w:eastAsia="宋体"/>
                      <w:color w:val="auto"/>
                      <w:szCs w:val="21"/>
                    </w:rPr>
                    <w:t>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2A56A639">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ascii="Times New Roman" w:hAnsi="Times New Roman" w:eastAsia="宋体"/>
                      <w:color w:val="auto"/>
                      <w:szCs w:val="21"/>
                      <w:lang w:val="en-US" w:eastAsia="zh-CN"/>
                    </w:rPr>
                    <w:t>2#车间剩余未建的1条</w:t>
                  </w:r>
                  <w:r>
                    <w:rPr>
                      <w:rFonts w:hint="eastAsia" w:ascii="Times New Roman" w:hAnsi="Times New Roman" w:eastAsia="宋体"/>
                      <w:color w:val="auto"/>
                      <w:szCs w:val="21"/>
                    </w:rPr>
                    <w:t>生产线</w:t>
                  </w:r>
                  <w:r>
                    <w:rPr>
                      <w:rFonts w:hint="eastAsia" w:ascii="Times New Roman" w:hAnsi="Times New Roman" w:eastAsia="宋体"/>
                      <w:color w:val="auto"/>
                      <w:lang w:val="en-US" w:eastAsia="zh-CN"/>
                    </w:rPr>
                    <w:t>设置1个集气罩对产生的焊接切割废气进行收集，共计</w:t>
                  </w:r>
                  <w:r>
                    <w:rPr>
                      <w:rFonts w:hint="eastAsia"/>
                      <w:color w:val="auto"/>
                      <w:lang w:val="en-US" w:eastAsia="zh-CN"/>
                    </w:rPr>
                    <w:t>新增1</w:t>
                  </w:r>
                  <w:r>
                    <w:rPr>
                      <w:rFonts w:hint="eastAsia" w:ascii="Times New Roman" w:hAnsi="Times New Roman" w:eastAsia="宋体"/>
                      <w:color w:val="auto"/>
                      <w:lang w:val="en-US" w:eastAsia="zh-CN"/>
                    </w:rPr>
                    <w:t>套集气罩</w:t>
                  </w:r>
                  <w:r>
                    <w:rPr>
                      <w:rFonts w:hint="eastAsia" w:ascii="Times New Roman" w:hAnsi="Times New Roman" w:eastAsia="宋体"/>
                      <w:color w:val="auto"/>
                      <w:vertAlign w:val="baseline"/>
                      <w:lang w:val="en-US" w:eastAsia="zh-CN"/>
                    </w:rPr>
                    <w:t>；</w:t>
                  </w:r>
                </w:p>
                <w:p w14:paraId="53DDBBFC">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ascii="Times New Roman" w:hAnsi="Times New Roman" w:eastAsia="宋体"/>
                      <w:color w:val="auto"/>
                      <w:szCs w:val="21"/>
                      <w:lang w:val="en-US" w:eastAsia="zh-CN"/>
                    </w:rPr>
                    <w:t>2#车间剩余未建的1条</w:t>
                  </w:r>
                  <w:r>
                    <w:rPr>
                      <w:rFonts w:hint="eastAsia" w:ascii="Times New Roman" w:hAnsi="Times New Roman" w:eastAsia="宋体"/>
                      <w:color w:val="auto"/>
                      <w:szCs w:val="21"/>
                    </w:rPr>
                    <w:t>生产线</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“袋式除尘”装置（TA005）处理，处理风量</w:t>
                  </w:r>
                  <w:r>
                    <w:rPr>
                      <w:rFonts w:hint="eastAsia"/>
                      <w:color w:val="auto"/>
                      <w:lang w:val="en-US" w:eastAsia="zh-CN"/>
                    </w:rPr>
                    <w:t>5</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/h，颗粒物综合去除效率≥99%；</w:t>
                  </w:r>
                </w:p>
                <w:p w14:paraId="1700ADE8">
                  <w:pPr>
                    <w:adjustRightInd w:val="0"/>
                    <w:snapToGrid w:val="0"/>
                    <w:jc w:val="left"/>
                    <w:rPr>
                      <w:rFonts w:hint="eastAsia" w:ascii="Times New Roman" w:hAnsi="Times New Roman" w:eastAsia="宋体"/>
                      <w:color w:val="auto"/>
                    </w:rPr>
                  </w:pPr>
                  <w:r>
                    <w:rPr>
                      <w:rFonts w:hint="eastAsia"/>
                      <w:color w:val="auto"/>
                      <w:vertAlign w:val="baseline"/>
                      <w:lang w:val="en-US" w:eastAsia="zh-CN"/>
                    </w:rPr>
                    <w:t>④</w:t>
                  </w:r>
                  <w:r>
                    <w:rPr>
                      <w:rFonts w:hint="eastAsia" w:ascii="Times New Roman" w:hAnsi="Times New Roman" w:eastAsia="宋体"/>
                      <w:color w:val="auto"/>
                      <w:vertAlign w:val="baseline"/>
                      <w:lang w:val="en-US" w:eastAsia="zh-CN"/>
                    </w:rPr>
                    <w:t>上述废气处理后分别经</w:t>
                  </w:r>
                  <w:r>
                    <w:rPr>
                      <w:rFonts w:hint="eastAsia"/>
                      <w:color w:val="auto"/>
                      <w:vertAlign w:val="baseline"/>
                      <w:lang w:val="en-US" w:eastAsia="zh-CN"/>
                    </w:rPr>
                    <w:t>该生产线的排气筒（DA005，</w:t>
                  </w:r>
                  <w:r>
                    <w:rPr>
                      <w:rFonts w:hint="eastAsia" w:ascii="Times New Roman" w:hAnsi="Times New Roman" w:eastAsia="宋体"/>
                      <w:color w:val="auto"/>
                      <w:vertAlign w:val="baseline"/>
                      <w:lang w:val="en-US" w:eastAsia="zh-CN"/>
                    </w:rPr>
                    <w:t>H=20m</w:t>
                  </w:r>
                  <w:r>
                    <w:rPr>
                      <w:rFonts w:hint="eastAsia"/>
                      <w:color w:val="auto"/>
                      <w:vertAlign w:val="baseline"/>
                      <w:lang w:val="en-US" w:eastAsia="zh-CN"/>
                    </w:rPr>
                    <w:t>）</w:t>
                  </w:r>
                  <w:r>
                    <w:rPr>
                      <w:rFonts w:hint="eastAsia" w:ascii="Times New Roman" w:hAnsi="Times New Roman" w:eastAsia="宋体"/>
                      <w:color w:val="auto"/>
                      <w:vertAlign w:val="baseline"/>
                      <w:lang w:val="en-US" w:eastAsia="zh-CN"/>
                    </w:rPr>
                    <w:t>排气筒排放。</w:t>
                  </w:r>
                </w:p>
              </w:tc>
              <w:tc>
                <w:tcPr>
                  <w:tcW w:w="709" w:type="dxa"/>
                  <w:noWrap w:val="0"/>
                  <w:vAlign w:val="center"/>
                </w:tcPr>
                <w:p w14:paraId="66BF79E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w:t>
                  </w:r>
                </w:p>
              </w:tc>
              <w:tc>
                <w:tcPr>
                  <w:tcW w:w="1276" w:type="dxa"/>
                  <w:noWrap w:val="0"/>
                  <w:vAlign w:val="center"/>
                </w:tcPr>
                <w:p w14:paraId="291800D5">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12</w:t>
                  </w:r>
                </w:p>
              </w:tc>
            </w:tr>
            <w:tr w14:paraId="60D3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0E1E9C46">
                  <w:pPr>
                    <w:adjustRightInd w:val="0"/>
                    <w:snapToGrid w:val="0"/>
                    <w:rPr>
                      <w:rFonts w:ascii="Times New Roman" w:hAnsi="Times New Roman" w:eastAsia="宋体"/>
                      <w:color w:val="auto"/>
                      <w:szCs w:val="21"/>
                    </w:rPr>
                  </w:pPr>
                  <w:r>
                    <w:rPr>
                      <w:rFonts w:ascii="Times New Roman" w:hAnsi="Times New Roman" w:eastAsia="宋体"/>
                      <w:color w:val="auto"/>
                      <w:szCs w:val="21"/>
                    </w:rPr>
                    <w:t>3、固体废弃物保护措施</w:t>
                  </w:r>
                </w:p>
              </w:tc>
            </w:tr>
            <w:tr w14:paraId="1261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15D103F6">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3</w:t>
                  </w:r>
                  <w:r>
                    <w:rPr>
                      <w:rFonts w:ascii="Times New Roman" w:hAnsi="Times New Roman" w:eastAsia="宋体"/>
                      <w:color w:val="auto"/>
                      <w:szCs w:val="21"/>
                    </w:rPr>
                    <w:t>.1</w:t>
                  </w:r>
                </w:p>
              </w:tc>
              <w:tc>
                <w:tcPr>
                  <w:tcW w:w="1066" w:type="dxa"/>
                  <w:noWrap w:val="0"/>
                  <w:vAlign w:val="center"/>
                </w:tcPr>
                <w:p w14:paraId="65B3F23A">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生产</w:t>
                  </w:r>
                </w:p>
              </w:tc>
              <w:tc>
                <w:tcPr>
                  <w:tcW w:w="1126" w:type="dxa"/>
                  <w:noWrap w:val="0"/>
                  <w:vAlign w:val="center"/>
                </w:tcPr>
                <w:p w14:paraId="233F178E">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一般固废</w:t>
                  </w:r>
                </w:p>
              </w:tc>
              <w:tc>
                <w:tcPr>
                  <w:tcW w:w="3558" w:type="dxa"/>
                  <w:noWrap w:val="0"/>
                  <w:vAlign w:val="center"/>
                </w:tcPr>
                <w:p w14:paraId="3F74B7CB">
                  <w:pPr>
                    <w:adjustRightInd w:val="0"/>
                    <w:snapToGrid w:val="0"/>
                    <w:jc w:val="left"/>
                    <w:rPr>
                      <w:rFonts w:ascii="Times New Roman" w:hAnsi="Times New Roman" w:eastAsia="宋体"/>
                      <w:color w:val="auto"/>
                      <w:szCs w:val="21"/>
                    </w:rPr>
                  </w:pPr>
                  <w:r>
                    <w:rPr>
                      <w:rFonts w:hint="eastAsia" w:ascii="Times New Roman" w:hAnsi="Times New Roman" w:eastAsia="宋体" w:cs="Times New Roman"/>
                      <w:color w:val="auto"/>
                      <w:lang w:val="en-US" w:eastAsia="zh-CN"/>
                    </w:rPr>
                    <w:t>一般固废暂存间，占地面积50m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，位于厂房内</w:t>
                  </w:r>
                </w:p>
              </w:tc>
              <w:tc>
                <w:tcPr>
                  <w:tcW w:w="709" w:type="dxa"/>
                  <w:noWrap w:val="0"/>
                  <w:vAlign w:val="center"/>
                </w:tcPr>
                <w:p w14:paraId="78DBA0B5">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1间</w:t>
                  </w:r>
                </w:p>
              </w:tc>
              <w:tc>
                <w:tcPr>
                  <w:tcW w:w="1276" w:type="dxa"/>
                  <w:noWrap w:val="0"/>
                  <w:vAlign w:val="center"/>
                </w:tcPr>
                <w:p w14:paraId="3E7DDD64">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8</w:t>
                  </w:r>
                </w:p>
              </w:tc>
            </w:tr>
            <w:tr w14:paraId="0744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680FB51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3.2</w:t>
                  </w:r>
                </w:p>
              </w:tc>
              <w:tc>
                <w:tcPr>
                  <w:tcW w:w="1066" w:type="dxa"/>
                  <w:noWrap w:val="0"/>
                  <w:vAlign w:val="center"/>
                </w:tcPr>
                <w:p w14:paraId="7C480611">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生活</w:t>
                  </w:r>
                </w:p>
              </w:tc>
              <w:tc>
                <w:tcPr>
                  <w:tcW w:w="1126" w:type="dxa"/>
                  <w:noWrap w:val="0"/>
                  <w:vAlign w:val="center"/>
                </w:tcPr>
                <w:p w14:paraId="7BC75B0A">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生活垃圾</w:t>
                  </w:r>
                </w:p>
              </w:tc>
              <w:tc>
                <w:tcPr>
                  <w:tcW w:w="3558" w:type="dxa"/>
                  <w:noWrap w:val="0"/>
                  <w:vAlign w:val="center"/>
                </w:tcPr>
                <w:p w14:paraId="7AEAF34A">
                  <w:pPr>
                    <w:adjustRightInd w:val="0"/>
                    <w:snapToGrid w:val="0"/>
                    <w:jc w:val="left"/>
                    <w:rPr>
                      <w:rFonts w:hint="eastAsia" w:ascii="Times New Roman" w:hAnsi="Times New Roman" w:eastAsia="宋体"/>
                      <w:color w:val="auto"/>
                      <w:szCs w:val="21"/>
                    </w:rPr>
                  </w:pPr>
                  <w:r>
                    <w:rPr>
                      <w:rFonts w:hint="eastAsia" w:ascii="Times New Roman" w:hAnsi="Times New Roman" w:eastAsia="宋体" w:cs="Times New Roman"/>
                      <w:color w:val="auto"/>
                      <w:lang w:val="en-US" w:eastAsia="zh-CN"/>
                    </w:rPr>
                    <w:t>配套室内垃圾桶若干；定期</w:t>
                  </w:r>
                  <w:r>
                    <w:rPr>
                      <w:rFonts w:hint="eastAsia" w:ascii="Times New Roman" w:hAnsi="Times New Roman" w:eastAsia="宋体" w:cs="Times New Roman"/>
                      <w:b w:val="0"/>
                      <w:bCs w:val="0"/>
                      <w:color w:val="auto"/>
                      <w:sz w:val="21"/>
                      <w:szCs w:val="21"/>
                      <w:lang w:val="en-US" w:eastAsia="zh-CN"/>
                    </w:rPr>
                    <w:t>由环卫部门清运处置</w:t>
                  </w:r>
                </w:p>
              </w:tc>
              <w:tc>
                <w:tcPr>
                  <w:tcW w:w="709" w:type="dxa"/>
                  <w:noWrap w:val="0"/>
                  <w:vAlign w:val="center"/>
                </w:tcPr>
                <w:p w14:paraId="012388DC">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1276" w:type="dxa"/>
                  <w:noWrap w:val="0"/>
                  <w:vAlign w:val="center"/>
                </w:tcPr>
                <w:p w14:paraId="0BF560D2">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依托</w:t>
                  </w:r>
                </w:p>
              </w:tc>
            </w:tr>
            <w:tr w14:paraId="32B8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4538DCFD">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3.3</w:t>
                  </w:r>
                </w:p>
              </w:tc>
              <w:tc>
                <w:tcPr>
                  <w:tcW w:w="1066" w:type="dxa"/>
                  <w:noWrap w:val="0"/>
                  <w:vAlign w:val="center"/>
                </w:tcPr>
                <w:p w14:paraId="58898A73">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生产</w:t>
                  </w:r>
                </w:p>
              </w:tc>
              <w:tc>
                <w:tcPr>
                  <w:tcW w:w="1126" w:type="dxa"/>
                  <w:noWrap w:val="0"/>
                  <w:vAlign w:val="center"/>
                </w:tcPr>
                <w:p w14:paraId="16331927">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危险废物</w:t>
                  </w:r>
                </w:p>
              </w:tc>
              <w:tc>
                <w:tcPr>
                  <w:tcW w:w="3558" w:type="dxa"/>
                  <w:noWrap w:val="0"/>
                  <w:vAlign w:val="center"/>
                </w:tcPr>
                <w:p w14:paraId="0D540626">
                  <w:pPr>
                    <w:adjustRightInd w:val="0"/>
                    <w:snapToGrid w:val="0"/>
                    <w:jc w:val="left"/>
                    <w:rPr>
                      <w:rFonts w:hint="eastAsia" w:ascii="Times New Roman" w:hAnsi="Times New Roman" w:eastAsia="宋体"/>
                      <w:color w:val="auto"/>
                      <w:szCs w:val="21"/>
                    </w:rPr>
                  </w:pPr>
                  <w:r>
                    <w:rPr>
                      <w:rFonts w:hint="eastAsia" w:ascii="Times New Roman" w:hAnsi="Times New Roman" w:eastAsia="宋体" w:cs="Times New Roman"/>
                      <w:color w:val="auto"/>
                      <w:lang w:val="en-US" w:eastAsia="zh-CN"/>
                    </w:rPr>
                    <w:t>危险废物暂存间1间，占地面积10m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sz w:val="21"/>
                      <w:szCs w:val="21"/>
                      <w:lang w:eastAsia="zh-CN"/>
                    </w:rPr>
                    <w:t>危险废物</w:t>
                  </w:r>
                  <w:r>
                    <w:rPr>
                      <w:rFonts w:hint="eastAsia" w:ascii="Times New Roman" w:hAnsi="Times New Roman" w:eastAsia="宋体" w:cs="Times New Roman"/>
                      <w:b w:val="0"/>
                      <w:bCs w:val="0"/>
                      <w:color w:val="auto"/>
                      <w:sz w:val="21"/>
                      <w:szCs w:val="21"/>
                      <w:lang w:val="en-US" w:eastAsia="zh-CN"/>
                    </w:rPr>
                    <w:t>分类</w:t>
                  </w:r>
                  <w:r>
                    <w:rPr>
                      <w:rFonts w:hint="default" w:ascii="Times New Roman" w:hAnsi="Times New Roman" w:eastAsia="宋体" w:cs="Times New Roman"/>
                      <w:b w:val="0"/>
                      <w:bCs w:val="0"/>
                      <w:color w:val="auto"/>
                      <w:sz w:val="21"/>
                      <w:szCs w:val="21"/>
                      <w:lang w:val="en-US" w:eastAsia="zh-CN"/>
                    </w:rPr>
                    <w:t>收集后</w:t>
                  </w:r>
                  <w:r>
                    <w:rPr>
                      <w:rFonts w:hint="eastAsia" w:ascii="Times New Roman" w:hAnsi="Times New Roman" w:eastAsia="宋体" w:cs="Times New Roman"/>
                      <w:b w:val="0"/>
                      <w:bCs w:val="0"/>
                      <w:color w:val="auto"/>
                      <w:sz w:val="21"/>
                      <w:szCs w:val="21"/>
                      <w:lang w:val="en-US" w:eastAsia="zh-CN"/>
                    </w:rPr>
                    <w:t>分类</w:t>
                  </w:r>
                  <w:r>
                    <w:rPr>
                      <w:rFonts w:hint="default" w:ascii="Times New Roman" w:hAnsi="Times New Roman" w:eastAsia="宋体" w:cs="Times New Roman"/>
                      <w:b w:val="0"/>
                      <w:bCs w:val="0"/>
                      <w:color w:val="auto"/>
                      <w:sz w:val="21"/>
                      <w:szCs w:val="21"/>
                      <w:lang w:val="en-US" w:eastAsia="zh-CN"/>
                    </w:rPr>
                    <w:t>暂存于危废暂存间，定期委托</w:t>
                  </w:r>
                  <w:r>
                    <w:rPr>
                      <w:rFonts w:hint="eastAsia" w:ascii="Times New Roman" w:hAnsi="Times New Roman" w:eastAsia="宋体" w:cs="Times New Roman"/>
                      <w:b w:val="0"/>
                      <w:bCs w:val="0"/>
                      <w:color w:val="auto"/>
                      <w:sz w:val="21"/>
                      <w:szCs w:val="21"/>
                      <w:lang w:val="en-US" w:eastAsia="zh-CN"/>
                    </w:rPr>
                    <w:t>有资质单位</w:t>
                  </w:r>
                  <w:r>
                    <w:rPr>
                      <w:rFonts w:hint="default" w:ascii="Times New Roman" w:hAnsi="Times New Roman" w:eastAsia="宋体" w:cs="Times New Roman"/>
                      <w:b w:val="0"/>
                      <w:bCs w:val="0"/>
                      <w:color w:val="auto"/>
                      <w:sz w:val="21"/>
                      <w:szCs w:val="21"/>
                      <w:lang w:val="en-US" w:eastAsia="zh-CN"/>
                    </w:rPr>
                    <w:t>清运处置</w:t>
                  </w:r>
                </w:p>
              </w:tc>
              <w:tc>
                <w:tcPr>
                  <w:tcW w:w="709" w:type="dxa"/>
                  <w:noWrap w:val="0"/>
                  <w:vAlign w:val="center"/>
                </w:tcPr>
                <w:p w14:paraId="7CF27989">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1间</w:t>
                  </w:r>
                </w:p>
              </w:tc>
              <w:tc>
                <w:tcPr>
                  <w:tcW w:w="1276" w:type="dxa"/>
                  <w:noWrap w:val="0"/>
                  <w:vAlign w:val="center"/>
                </w:tcPr>
                <w:p w14:paraId="4FA6AA28">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p>
              </w:tc>
            </w:tr>
            <w:tr w14:paraId="74E3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05826EE1">
                  <w:pPr>
                    <w:adjustRightInd w:val="0"/>
                    <w:snapToGrid w:val="0"/>
                    <w:rPr>
                      <w:rFonts w:hint="eastAsia" w:ascii="Times New Roman" w:hAnsi="Times New Roman" w:eastAsia="宋体"/>
                      <w:color w:val="auto"/>
                      <w:szCs w:val="21"/>
                    </w:rPr>
                  </w:pPr>
                  <w:r>
                    <w:rPr>
                      <w:rFonts w:hint="eastAsia" w:ascii="Times New Roman" w:hAnsi="Times New Roman" w:eastAsia="宋体"/>
                      <w:color w:val="auto"/>
                      <w:szCs w:val="21"/>
                    </w:rPr>
                    <w:t>4、噪声防治措施</w:t>
                  </w:r>
                </w:p>
              </w:tc>
            </w:tr>
            <w:tr w14:paraId="3482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1090C006">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4</w:t>
                  </w:r>
                  <w:r>
                    <w:rPr>
                      <w:rFonts w:ascii="Times New Roman" w:hAnsi="Times New Roman" w:eastAsia="宋体"/>
                      <w:color w:val="auto"/>
                      <w:szCs w:val="21"/>
                    </w:rPr>
                    <w:t>.1</w:t>
                  </w:r>
                </w:p>
              </w:tc>
              <w:tc>
                <w:tcPr>
                  <w:tcW w:w="1066" w:type="dxa"/>
                  <w:noWrap w:val="0"/>
                  <w:vAlign w:val="center"/>
                </w:tcPr>
                <w:p w14:paraId="0DCB7869">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生产设备</w:t>
                  </w:r>
                </w:p>
              </w:tc>
              <w:tc>
                <w:tcPr>
                  <w:tcW w:w="1126" w:type="dxa"/>
                  <w:noWrap w:val="0"/>
                  <w:vAlign w:val="center"/>
                </w:tcPr>
                <w:p w14:paraId="0855819D">
                  <w:pPr>
                    <w:adjustRightInd w:val="0"/>
                    <w:snapToGrid w:val="0"/>
                    <w:rPr>
                      <w:rFonts w:hint="eastAsia" w:ascii="Times New Roman" w:hAnsi="Times New Roman" w:eastAsia="宋体"/>
                      <w:color w:val="auto"/>
                      <w:szCs w:val="21"/>
                    </w:rPr>
                  </w:pPr>
                  <w:r>
                    <w:rPr>
                      <w:rFonts w:hint="eastAsia" w:ascii="Times New Roman" w:hAnsi="Times New Roman" w:eastAsia="宋体"/>
                      <w:color w:val="auto"/>
                      <w:szCs w:val="21"/>
                    </w:rPr>
                    <w:t>机械噪声</w:t>
                  </w:r>
                </w:p>
              </w:tc>
              <w:tc>
                <w:tcPr>
                  <w:tcW w:w="3558" w:type="dxa"/>
                  <w:noWrap w:val="0"/>
                  <w:vAlign w:val="center"/>
                </w:tcPr>
                <w:p w14:paraId="4E697681">
                  <w:pPr>
                    <w:adjustRightInd w:val="0"/>
                    <w:snapToGrid w:val="0"/>
                    <w:jc w:val="left"/>
                    <w:rPr>
                      <w:rFonts w:ascii="Times New Roman" w:hAnsi="Times New Roman" w:eastAsia="宋体"/>
                      <w:color w:val="auto"/>
                      <w:szCs w:val="21"/>
                    </w:rPr>
                  </w:pPr>
                  <w:r>
                    <w:rPr>
                      <w:rFonts w:hint="default" w:ascii="Times New Roman" w:hAnsi="Times New Roman" w:eastAsia="宋体" w:cs="Times New Roman"/>
                      <w:color w:val="auto"/>
                      <w:sz w:val="21"/>
                      <w:szCs w:val="21"/>
                    </w:rPr>
                    <w:t>减振、隔声，出入口减速带、禁鸣标识</w:t>
                  </w:r>
                </w:p>
              </w:tc>
              <w:tc>
                <w:tcPr>
                  <w:tcW w:w="709" w:type="dxa"/>
                  <w:noWrap w:val="0"/>
                  <w:vAlign w:val="center"/>
                </w:tcPr>
                <w:p w14:paraId="4A2A27CC">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w:t>
                  </w:r>
                </w:p>
              </w:tc>
              <w:tc>
                <w:tcPr>
                  <w:tcW w:w="1276" w:type="dxa"/>
                  <w:noWrap w:val="0"/>
                  <w:vAlign w:val="center"/>
                </w:tcPr>
                <w:p w14:paraId="7EFE15F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0.5</w:t>
                  </w:r>
                </w:p>
              </w:tc>
            </w:tr>
            <w:tr w14:paraId="109C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0" w:type="dxa"/>
                  <w:gridSpan w:val="6"/>
                  <w:noWrap w:val="0"/>
                  <w:vAlign w:val="center"/>
                </w:tcPr>
                <w:p w14:paraId="3F23CC09">
                  <w:pPr>
                    <w:adjustRightInd w:val="0"/>
                    <w:snapToGrid w:val="0"/>
                    <w:rPr>
                      <w:rFonts w:ascii="Times New Roman" w:hAnsi="Times New Roman" w:eastAsia="宋体"/>
                      <w:color w:val="auto"/>
                      <w:szCs w:val="21"/>
                    </w:rPr>
                  </w:pPr>
                  <w:r>
                    <w:rPr>
                      <w:rFonts w:hint="eastAsia" w:ascii="Times New Roman" w:hAnsi="Times New Roman" w:eastAsia="宋体"/>
                      <w:color w:val="auto"/>
                      <w:szCs w:val="21"/>
                      <w:lang w:val="en-US" w:eastAsia="zh-CN"/>
                    </w:rPr>
                    <w:t>6</w:t>
                  </w:r>
                  <w:r>
                    <w:rPr>
                      <w:rFonts w:ascii="Times New Roman" w:hAnsi="Times New Roman" w:eastAsia="宋体"/>
                      <w:color w:val="auto"/>
                      <w:szCs w:val="21"/>
                    </w:rPr>
                    <w:t>、其他</w:t>
                  </w:r>
                </w:p>
              </w:tc>
            </w:tr>
            <w:tr w14:paraId="1CAE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13313C21">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6.1</w:t>
                  </w:r>
                </w:p>
              </w:tc>
              <w:tc>
                <w:tcPr>
                  <w:tcW w:w="2192" w:type="dxa"/>
                  <w:gridSpan w:val="2"/>
                  <w:noWrap w:val="0"/>
                  <w:vAlign w:val="center"/>
                </w:tcPr>
                <w:p w14:paraId="7C68E6EA">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环境风险</w:t>
                  </w:r>
                </w:p>
              </w:tc>
              <w:tc>
                <w:tcPr>
                  <w:tcW w:w="3558" w:type="dxa"/>
                  <w:noWrap w:val="0"/>
                  <w:vAlign w:val="center"/>
                </w:tcPr>
                <w:p w14:paraId="0748D07F">
                  <w:pPr>
                    <w:adjustRightInd w:val="0"/>
                    <w:snapToGrid w:val="0"/>
                    <w:jc w:val="left"/>
                    <w:rPr>
                      <w:rFonts w:hint="default" w:ascii="Times New Roman" w:hAnsi="Times New Roman" w:eastAsia="宋体"/>
                      <w:color w:val="auto"/>
                      <w:szCs w:val="21"/>
                      <w:vertAlign w:val="baseline"/>
                      <w:lang w:val="en-US" w:eastAsia="zh-CN"/>
                    </w:rPr>
                  </w:pPr>
                  <w:r>
                    <w:rPr>
                      <w:rFonts w:hint="eastAsia"/>
                      <w:color w:val="auto"/>
                      <w:szCs w:val="21"/>
                      <w:lang w:val="en-US" w:eastAsia="zh-CN"/>
                    </w:rPr>
                    <w:t>事故废水池2座，分别位于1车间90m</w:t>
                  </w:r>
                  <w:r>
                    <w:rPr>
                      <w:rFonts w:hint="eastAsia"/>
                      <w:color w:val="auto"/>
                      <w:szCs w:val="21"/>
                      <w:vertAlign w:val="superscript"/>
                      <w:lang w:val="en-US" w:eastAsia="zh-CN"/>
                    </w:rPr>
                    <w:t>3</w:t>
                  </w:r>
                  <w:r>
                    <w:rPr>
                      <w:rFonts w:hint="eastAsia"/>
                      <w:color w:val="auto"/>
                      <w:szCs w:val="21"/>
                      <w:lang w:val="en-US" w:eastAsia="zh-CN"/>
                    </w:rPr>
                    <w:t>，2车间24m</w:t>
                  </w:r>
                  <w:r>
                    <w:rPr>
                      <w:rFonts w:hint="eastAsia"/>
                      <w:color w:val="auto"/>
                      <w:szCs w:val="21"/>
                      <w:vertAlign w:val="superscript"/>
                      <w:lang w:val="en-US" w:eastAsia="zh-CN"/>
                    </w:rPr>
                    <w:t>3</w:t>
                  </w:r>
                </w:p>
              </w:tc>
              <w:tc>
                <w:tcPr>
                  <w:tcW w:w="709" w:type="dxa"/>
                  <w:noWrap w:val="0"/>
                  <w:vAlign w:val="center"/>
                </w:tcPr>
                <w:p w14:paraId="73DFCAF9">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2座</w:t>
                  </w:r>
                </w:p>
              </w:tc>
              <w:tc>
                <w:tcPr>
                  <w:tcW w:w="1276" w:type="dxa"/>
                  <w:noWrap w:val="0"/>
                  <w:vAlign w:val="center"/>
                </w:tcPr>
                <w:p w14:paraId="20BEFCD7">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10</w:t>
                  </w:r>
                </w:p>
              </w:tc>
            </w:tr>
            <w:tr w14:paraId="6D61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5" w:type="dxa"/>
                  <w:noWrap w:val="0"/>
                  <w:vAlign w:val="center"/>
                </w:tcPr>
                <w:p w14:paraId="29BF0739">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6</w:t>
                  </w:r>
                  <w:r>
                    <w:rPr>
                      <w:rFonts w:ascii="Times New Roman" w:hAnsi="Times New Roman" w:eastAsia="宋体"/>
                      <w:color w:val="auto"/>
                      <w:szCs w:val="21"/>
                    </w:rPr>
                    <w:t>.</w:t>
                  </w:r>
                  <w:r>
                    <w:rPr>
                      <w:rFonts w:hint="eastAsia"/>
                      <w:color w:val="auto"/>
                      <w:szCs w:val="21"/>
                      <w:lang w:val="en-US" w:eastAsia="zh-CN"/>
                    </w:rPr>
                    <w:t>2</w:t>
                  </w:r>
                </w:p>
              </w:tc>
              <w:tc>
                <w:tcPr>
                  <w:tcW w:w="2192" w:type="dxa"/>
                  <w:gridSpan w:val="2"/>
                  <w:noWrap w:val="0"/>
                  <w:vAlign w:val="center"/>
                </w:tcPr>
                <w:p w14:paraId="18A32E46">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环境保护管理费</w:t>
                  </w:r>
                </w:p>
              </w:tc>
              <w:tc>
                <w:tcPr>
                  <w:tcW w:w="3558" w:type="dxa"/>
                  <w:noWrap w:val="0"/>
                  <w:vAlign w:val="center"/>
                </w:tcPr>
                <w:p w14:paraId="1C306863">
                  <w:pPr>
                    <w:adjustRightInd w:val="0"/>
                    <w:snapToGrid w:val="0"/>
                    <w:jc w:val="left"/>
                    <w:rPr>
                      <w:rFonts w:ascii="Times New Roman" w:hAnsi="Times New Roman" w:eastAsia="宋体"/>
                      <w:color w:val="auto"/>
                      <w:szCs w:val="21"/>
                    </w:rPr>
                  </w:pPr>
                  <w:r>
                    <w:rPr>
                      <w:rFonts w:ascii="Times New Roman" w:hAnsi="Times New Roman" w:eastAsia="宋体"/>
                      <w:color w:val="auto"/>
                      <w:szCs w:val="21"/>
                    </w:rPr>
                    <w:t>环境影响评价、应急预案编制、竣工环境保护验收及监测</w:t>
                  </w:r>
                  <w:r>
                    <w:rPr>
                      <w:rFonts w:hint="eastAsia" w:ascii="Times New Roman" w:hAnsi="Times New Roman" w:eastAsia="宋体"/>
                      <w:color w:val="auto"/>
                      <w:szCs w:val="21"/>
                    </w:rPr>
                    <w:t>等</w:t>
                  </w:r>
                </w:p>
              </w:tc>
              <w:tc>
                <w:tcPr>
                  <w:tcW w:w="709" w:type="dxa"/>
                  <w:noWrap w:val="0"/>
                  <w:vAlign w:val="center"/>
                </w:tcPr>
                <w:p w14:paraId="789FAA5A">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w:t>
                  </w:r>
                </w:p>
              </w:tc>
              <w:tc>
                <w:tcPr>
                  <w:tcW w:w="1276" w:type="dxa"/>
                  <w:noWrap w:val="0"/>
                  <w:vAlign w:val="center"/>
                </w:tcPr>
                <w:p w14:paraId="75880E6E">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5</w:t>
                  </w:r>
                </w:p>
              </w:tc>
            </w:tr>
            <w:tr w14:paraId="1A96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44" w:type="dxa"/>
                  <w:gridSpan w:val="5"/>
                  <w:noWrap w:val="0"/>
                  <w:vAlign w:val="center"/>
                </w:tcPr>
                <w:p w14:paraId="57F9ECD4">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合计</w:t>
                  </w:r>
                </w:p>
              </w:tc>
              <w:tc>
                <w:tcPr>
                  <w:tcW w:w="1276" w:type="dxa"/>
                  <w:noWrap w:val="0"/>
                  <w:vAlign w:val="center"/>
                </w:tcPr>
                <w:p w14:paraId="6DC53844">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41.7</w:t>
                  </w:r>
                </w:p>
              </w:tc>
            </w:tr>
          </w:tbl>
          <w:p w14:paraId="6DF485E1">
            <w:pPr>
              <w:pStyle w:val="58"/>
              <w:ind w:left="0" w:leftChars="0" w:firstLine="0" w:firstLineChars="0"/>
              <w:rPr>
                <w:rFonts w:hint="default" w:ascii="Times New Roman" w:hAnsi="Times New Roman" w:eastAsia="宋体"/>
                <w:color w:val="auto"/>
                <w:lang w:val="en-US" w:eastAsia="zh-CN"/>
              </w:rPr>
            </w:pPr>
          </w:p>
          <w:p w14:paraId="0A0D8DC5">
            <w:pPr>
              <w:pStyle w:val="58"/>
              <w:ind w:left="0" w:leftChars="0" w:firstLine="0" w:firstLineChars="0"/>
              <w:rPr>
                <w:rFonts w:hint="default" w:ascii="Times New Roman" w:hAnsi="Times New Roman" w:eastAsia="宋体"/>
                <w:color w:val="auto"/>
                <w:lang w:val="en-US" w:eastAsia="zh-CN"/>
              </w:rPr>
            </w:pPr>
          </w:p>
          <w:p w14:paraId="6E102A3E">
            <w:pPr>
              <w:pStyle w:val="58"/>
              <w:ind w:left="0" w:leftChars="0" w:firstLine="0" w:firstLineChars="0"/>
              <w:rPr>
                <w:rFonts w:hint="default" w:ascii="Times New Roman" w:hAnsi="Times New Roman" w:eastAsia="宋体"/>
                <w:color w:val="auto"/>
                <w:lang w:val="en-US" w:eastAsia="zh-CN"/>
              </w:rPr>
            </w:pPr>
          </w:p>
          <w:p w14:paraId="10023E22">
            <w:pPr>
              <w:pStyle w:val="58"/>
              <w:ind w:left="0" w:leftChars="0" w:firstLine="0" w:firstLineChars="0"/>
              <w:rPr>
                <w:rFonts w:hint="default" w:ascii="Times New Roman" w:hAnsi="Times New Roman" w:eastAsia="宋体"/>
                <w:color w:val="auto"/>
                <w:lang w:val="en-US" w:eastAsia="zh-CN"/>
              </w:rPr>
            </w:pPr>
          </w:p>
          <w:p w14:paraId="1478E3D3">
            <w:pPr>
              <w:pStyle w:val="58"/>
              <w:ind w:left="0" w:leftChars="0" w:firstLine="0" w:firstLineChars="0"/>
              <w:rPr>
                <w:rFonts w:hint="default" w:ascii="Times New Roman" w:hAnsi="Times New Roman" w:eastAsia="宋体"/>
                <w:color w:val="auto"/>
                <w:lang w:val="en-US" w:eastAsia="zh-CN"/>
              </w:rPr>
            </w:pPr>
          </w:p>
          <w:p w14:paraId="783658DC">
            <w:pPr>
              <w:pStyle w:val="58"/>
              <w:ind w:left="0" w:leftChars="0" w:firstLine="0" w:firstLineChars="0"/>
              <w:rPr>
                <w:rFonts w:hint="default" w:ascii="Times New Roman" w:hAnsi="Times New Roman" w:eastAsia="宋体"/>
                <w:color w:val="auto"/>
                <w:lang w:val="en-US" w:eastAsia="zh-CN"/>
              </w:rPr>
            </w:pPr>
          </w:p>
          <w:p w14:paraId="73AE9F12">
            <w:pPr>
              <w:pStyle w:val="58"/>
              <w:ind w:left="0" w:leftChars="0" w:firstLine="0" w:firstLineChars="0"/>
              <w:rPr>
                <w:rFonts w:hint="default" w:ascii="Times New Roman" w:hAnsi="Times New Roman" w:eastAsia="宋体"/>
                <w:color w:val="auto"/>
                <w:lang w:val="en-US" w:eastAsia="zh-CN"/>
              </w:rPr>
            </w:pPr>
          </w:p>
          <w:p w14:paraId="5E80941F">
            <w:pPr>
              <w:pStyle w:val="58"/>
              <w:ind w:left="0" w:leftChars="0" w:firstLine="0" w:firstLineChars="0"/>
              <w:rPr>
                <w:rFonts w:hint="default" w:ascii="Times New Roman" w:hAnsi="Times New Roman" w:eastAsia="宋体"/>
                <w:color w:val="auto"/>
                <w:lang w:val="en-US" w:eastAsia="zh-CN"/>
              </w:rPr>
            </w:pPr>
          </w:p>
          <w:p w14:paraId="0E980821">
            <w:pPr>
              <w:pStyle w:val="58"/>
              <w:ind w:left="0" w:leftChars="0" w:firstLine="0" w:firstLineChars="0"/>
              <w:rPr>
                <w:rFonts w:hint="default" w:ascii="Times New Roman" w:hAnsi="Times New Roman" w:eastAsia="宋体"/>
                <w:color w:val="auto"/>
                <w:lang w:val="en-US" w:eastAsia="zh-CN"/>
              </w:rPr>
            </w:pPr>
          </w:p>
          <w:p w14:paraId="636DE42B">
            <w:pPr>
              <w:pStyle w:val="58"/>
              <w:ind w:left="0" w:leftChars="0" w:firstLine="0" w:firstLineChars="0"/>
              <w:rPr>
                <w:rFonts w:hint="default" w:ascii="Times New Roman" w:hAnsi="Times New Roman" w:eastAsia="宋体"/>
                <w:color w:val="auto"/>
                <w:lang w:val="en-US" w:eastAsia="zh-CN"/>
              </w:rPr>
            </w:pPr>
          </w:p>
          <w:p w14:paraId="340553CA">
            <w:pPr>
              <w:pStyle w:val="58"/>
              <w:ind w:left="0" w:leftChars="0" w:firstLine="0" w:firstLineChars="0"/>
              <w:rPr>
                <w:rFonts w:hint="default" w:ascii="Times New Roman" w:hAnsi="Times New Roman" w:eastAsia="宋体"/>
                <w:color w:val="auto"/>
                <w:lang w:val="en-US" w:eastAsia="zh-CN"/>
              </w:rPr>
            </w:pPr>
          </w:p>
          <w:p w14:paraId="78003D6E">
            <w:pPr>
              <w:pStyle w:val="58"/>
              <w:ind w:left="0" w:leftChars="0" w:firstLine="0" w:firstLineChars="0"/>
              <w:rPr>
                <w:rFonts w:hint="default" w:ascii="Times New Roman" w:hAnsi="Times New Roman" w:eastAsia="宋体"/>
                <w:color w:val="auto"/>
                <w:lang w:val="en-US" w:eastAsia="zh-CN"/>
              </w:rPr>
            </w:pPr>
          </w:p>
          <w:p w14:paraId="7A79C431">
            <w:pPr>
              <w:pStyle w:val="58"/>
              <w:ind w:left="0" w:leftChars="0" w:firstLine="0" w:firstLineChars="0"/>
              <w:rPr>
                <w:rFonts w:hint="default" w:ascii="Times New Roman" w:hAnsi="Times New Roman" w:eastAsia="宋体"/>
                <w:color w:val="auto"/>
                <w:lang w:val="en-US" w:eastAsia="zh-CN"/>
              </w:rPr>
            </w:pPr>
          </w:p>
          <w:p w14:paraId="22152052">
            <w:pPr>
              <w:pStyle w:val="58"/>
              <w:ind w:left="0" w:leftChars="0" w:firstLine="0" w:firstLineChars="0"/>
              <w:rPr>
                <w:rFonts w:hint="default" w:ascii="Times New Roman" w:hAnsi="Times New Roman" w:eastAsia="宋体"/>
                <w:color w:val="auto"/>
                <w:lang w:val="en-US" w:eastAsia="zh-CN"/>
              </w:rPr>
            </w:pPr>
          </w:p>
          <w:p w14:paraId="24B84C63">
            <w:pPr>
              <w:pStyle w:val="58"/>
              <w:ind w:left="0" w:leftChars="0" w:firstLine="0" w:firstLineChars="0"/>
              <w:rPr>
                <w:rFonts w:hint="default" w:ascii="Times New Roman" w:hAnsi="Times New Roman" w:eastAsia="宋体"/>
                <w:color w:val="auto"/>
                <w:lang w:val="en-US" w:eastAsia="zh-CN"/>
              </w:rPr>
            </w:pPr>
          </w:p>
          <w:p w14:paraId="53078DAA">
            <w:pPr>
              <w:pStyle w:val="58"/>
              <w:ind w:firstLine="0" w:firstLineChars="0"/>
              <w:rPr>
                <w:rFonts w:ascii="Times New Roman" w:hAnsi="Times New Roman" w:eastAsia="宋体"/>
                <w:color w:val="auto"/>
                <w:sz w:val="10"/>
                <w:szCs w:val="10"/>
              </w:rPr>
            </w:pPr>
          </w:p>
        </w:tc>
      </w:tr>
    </w:tbl>
    <w:p w14:paraId="5DB3C1B5">
      <w:pPr>
        <w:pStyle w:val="19"/>
        <w:jc w:val="center"/>
        <w:rPr>
          <w:rFonts w:ascii="Times New Roman" w:hAnsi="Times New Roman" w:eastAsia="宋体"/>
          <w:snapToGrid w:val="0"/>
          <w:color w:val="auto"/>
          <w:sz w:val="10"/>
          <w:szCs w:val="10"/>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4"/>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
        <w:gridCol w:w="8501"/>
      </w:tblGrid>
      <w:tr w14:paraId="382C0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83" w:type="dxa"/>
            <w:vAlign w:val="center"/>
          </w:tcPr>
          <w:p w14:paraId="65607107">
            <w:pPr>
              <w:pStyle w:val="19"/>
              <w:adjustRightInd w:val="0"/>
              <w:snapToGrid w:val="0"/>
              <w:spacing w:before="0" w:beforeAutospacing="0" w:after="0" w:afterAutospacing="0"/>
              <w:jc w:val="center"/>
              <w:rPr>
                <w:rFonts w:ascii="Times New Roman" w:hAnsi="Times New Roman" w:eastAsia="宋体" w:cs="宋体"/>
                <w:b/>
                <w:bCs/>
                <w:color w:val="auto"/>
                <w:szCs w:val="24"/>
              </w:rPr>
            </w:pPr>
            <w:r>
              <w:rPr>
                <w:rFonts w:hint="eastAsia" w:ascii="Times New Roman" w:hAnsi="Times New Roman" w:eastAsia="宋体" w:cs="宋体"/>
                <w:b/>
                <w:bCs/>
                <w:color w:val="auto"/>
                <w:szCs w:val="24"/>
              </w:rPr>
              <w:t>工艺流程和产排污环节</w:t>
            </w:r>
          </w:p>
        </w:tc>
        <w:tc>
          <w:tcPr>
            <w:tcW w:w="8501" w:type="dxa"/>
          </w:tcPr>
          <w:p w14:paraId="3DD40A7E">
            <w:pPr>
              <w:keepNext/>
              <w:keepLines/>
              <w:spacing w:before="80" w:after="80" w:line="360" w:lineRule="auto"/>
              <w:outlineLvl w:val="2"/>
              <w:rPr>
                <w:rFonts w:hint="eastAsia" w:ascii="Times New Roman" w:hAnsi="Times New Roman" w:eastAsia="宋体" w:cstheme="minorEastAsia"/>
                <w:b/>
                <w:bCs/>
                <w:color w:val="auto"/>
                <w:kern w:val="0"/>
                <w:sz w:val="28"/>
                <w:szCs w:val="28"/>
                <w:lang w:val="zh-CN"/>
              </w:rPr>
            </w:pPr>
            <w:r>
              <w:rPr>
                <w:rFonts w:hint="eastAsia" w:ascii="Times New Roman" w:hAnsi="Times New Roman" w:eastAsia="宋体" w:cstheme="minorEastAsia"/>
                <w:b/>
                <w:bCs/>
                <w:color w:val="auto"/>
                <w:kern w:val="0"/>
                <w:sz w:val="28"/>
                <w:szCs w:val="28"/>
                <w:lang w:val="zh-CN"/>
              </w:rPr>
              <w:t>1、项目施工期、运营期流程及产污节点</w:t>
            </w:r>
          </w:p>
          <w:p w14:paraId="7C548F57">
            <w:pPr>
              <w:keepNext/>
              <w:keepLines/>
              <w:adjustRightInd w:val="0"/>
              <w:snapToGrid w:val="0"/>
              <w:spacing w:line="360" w:lineRule="auto"/>
              <w:outlineLvl w:val="3"/>
              <w:rPr>
                <w:rFonts w:hint="eastAsia" w:ascii="Times New Roman" w:hAnsi="Times New Roman" w:eastAsia="宋体" w:cstheme="minorEastAsia"/>
                <w:b/>
                <w:bCs/>
                <w:color w:val="auto"/>
                <w:kern w:val="0"/>
                <w:sz w:val="24"/>
                <w:lang w:val="zh-CN"/>
              </w:rPr>
            </w:pPr>
            <w:r>
              <w:rPr>
                <w:rFonts w:hint="eastAsia" w:ascii="Times New Roman" w:hAnsi="Times New Roman" w:eastAsia="宋体" w:cstheme="minorEastAsia"/>
                <w:b/>
                <w:bCs/>
                <w:color w:val="auto"/>
                <w:kern w:val="0"/>
                <w:sz w:val="24"/>
                <w:lang w:val="zh-CN"/>
              </w:rPr>
              <w:t>1-1施工期工艺流程简述</w:t>
            </w:r>
          </w:p>
          <w:p w14:paraId="704AFABE">
            <w:pPr>
              <w:pStyle w:val="58"/>
              <w:ind w:firstLine="480"/>
              <w:rPr>
                <w:rFonts w:ascii="Times New Roman" w:hAnsi="Times New Roman" w:eastAsia="宋体"/>
                <w:color w:val="auto"/>
              </w:rPr>
            </w:pPr>
            <w:r>
              <w:rPr>
                <w:rFonts w:hint="eastAsia" w:ascii="Times New Roman" w:hAnsi="Times New Roman" w:eastAsia="宋体"/>
                <w:color w:val="auto"/>
                <w:lang w:eastAsia="zh-CN"/>
              </w:rPr>
              <w:t>本项目施工期主要包括</w:t>
            </w:r>
            <w:r>
              <w:rPr>
                <w:rFonts w:hint="eastAsia" w:ascii="Times New Roman" w:hAnsi="Times New Roman" w:eastAsia="宋体"/>
                <w:color w:val="auto"/>
                <w:sz w:val="24"/>
                <w:szCs w:val="24"/>
              </w:rPr>
              <w:t>原有部分设备拆除、生产车间杂物清理，生产车间修缮，设备</w:t>
            </w:r>
            <w:r>
              <w:rPr>
                <w:rFonts w:hint="eastAsia" w:ascii="Times New Roman" w:hAnsi="Times New Roman"/>
                <w:color w:val="auto"/>
                <w:sz w:val="24"/>
                <w:szCs w:val="24"/>
                <w:lang w:eastAsia="zh-CN"/>
              </w:rPr>
              <w:t>进场</w:t>
            </w:r>
            <w:r>
              <w:rPr>
                <w:rFonts w:hint="eastAsia" w:ascii="Times New Roman" w:hAnsi="Times New Roman" w:eastAsia="宋体"/>
                <w:color w:val="auto"/>
                <w:sz w:val="24"/>
                <w:szCs w:val="24"/>
              </w:rPr>
              <w:t>安装</w:t>
            </w:r>
            <w:r>
              <w:rPr>
                <w:rFonts w:ascii="Times New Roman" w:hAnsi="Times New Roman" w:eastAsia="宋体" w:cs="Times New Roman"/>
                <w:bCs/>
                <w:color w:val="auto"/>
              </w:rPr>
              <w:t>。本项目施工期基本工艺流程及产污环节详见下图</w:t>
            </w:r>
            <w:r>
              <w:rPr>
                <w:rFonts w:ascii="Times New Roman" w:hAnsi="Times New Roman" w:eastAsia="宋体"/>
                <w:color w:val="auto"/>
              </w:rPr>
              <w:t>。</w:t>
            </w:r>
          </w:p>
          <w:p w14:paraId="168DF9A3">
            <w:pPr>
              <w:pStyle w:val="58"/>
              <w:ind w:left="0" w:leftChars="0" w:firstLine="0" w:firstLineChars="0"/>
              <w:jc w:val="center"/>
              <w:rPr>
                <w:rFonts w:ascii="Times New Roman" w:hAnsi="Times New Roman" w:eastAsia="宋体"/>
                <w:color w:val="auto"/>
              </w:rPr>
            </w:pPr>
            <w:r>
              <w:rPr>
                <w:rFonts w:ascii="Times New Roman" w:hAnsi="Times New Roman" w:eastAsia="宋体"/>
                <w:b/>
                <w:bCs/>
                <w:color w:val="auto"/>
              </w:rPr>
              <w:object>
                <v:shape id="_x0000_i1026" o:spt="75" type="#_x0000_t75" style="height:195.15pt;width:377.95pt;" o:ole="t" filled="f" o:preferrelative="t" stroked="f" coordsize="21600,21600">
                  <v:path/>
                  <v:fill on="f" focussize="0,0"/>
                  <v:stroke on="f"/>
                  <v:imagedata r:id="rId10" o:title=""/>
                  <o:lock v:ext="edit" aspectratio="t"/>
                  <w10:wrap type="none"/>
                  <w10:anchorlock/>
                </v:shape>
                <o:OLEObject Type="Embed" ProgID="Visio.Drawing.15" ShapeID="_x0000_i1026" DrawAspect="Content" ObjectID="_1468075726" r:id="rId9">
                  <o:LockedField>false</o:LockedField>
                </o:OLEObject>
              </w:object>
            </w:r>
          </w:p>
          <w:p w14:paraId="101F5937">
            <w:pPr>
              <w:pStyle w:val="58"/>
              <w:ind w:left="0" w:leftChars="0" w:firstLine="0" w:firstLineChars="0"/>
              <w:jc w:val="center"/>
              <w:rPr>
                <w:rFonts w:hint="eastAsia" w:ascii="Times New Roman" w:hAnsi="Times New Roman" w:eastAsia="宋体"/>
                <w:color w:val="auto"/>
                <w:sz w:val="24"/>
                <w:lang w:eastAsia="zh-CN"/>
              </w:rPr>
            </w:pPr>
            <w:r>
              <w:rPr>
                <w:rFonts w:hint="eastAsia" w:ascii="Times New Roman" w:hAnsi="Times New Roman" w:eastAsia="宋体" w:cs="宋体"/>
                <w:b/>
                <w:bCs/>
                <w:color w:val="auto"/>
                <w:spacing w:val="4"/>
                <w:kern w:val="0"/>
                <w:sz w:val="24"/>
              </w:rPr>
              <w:t>图2</w:t>
            </w:r>
            <w:r>
              <w:rPr>
                <w:rFonts w:hint="eastAsia" w:ascii="Times New Roman" w:hAnsi="Times New Roman" w:eastAsia="宋体" w:cs="宋体"/>
                <w:b/>
                <w:bCs/>
                <w:color w:val="auto"/>
                <w:spacing w:val="4"/>
                <w:kern w:val="0"/>
                <w:sz w:val="24"/>
                <w:lang w:val="en-US" w:eastAsia="zh-CN"/>
              </w:rPr>
              <w:t>.2.1-1</w:t>
            </w:r>
            <w:r>
              <w:rPr>
                <w:rFonts w:hint="eastAsia" w:ascii="Times New Roman" w:hAnsi="Times New Roman" w:eastAsia="宋体" w:cs="宋体"/>
                <w:b/>
                <w:bCs/>
                <w:color w:val="auto"/>
                <w:spacing w:val="4"/>
                <w:kern w:val="0"/>
                <w:sz w:val="24"/>
              </w:rPr>
              <w:t xml:space="preserve">  施工期工程工艺流程及产污环节图</w:t>
            </w:r>
          </w:p>
          <w:p w14:paraId="6793D2D4">
            <w:pPr>
              <w:adjustRightInd w:val="0"/>
              <w:snapToGrid w:val="0"/>
              <w:spacing w:line="360" w:lineRule="auto"/>
              <w:jc w:val="left"/>
              <w:rPr>
                <w:rFonts w:ascii="Times New Roman" w:hAnsi="Times New Roman" w:eastAsia="宋体"/>
                <w:color w:val="auto"/>
                <w:sz w:val="24"/>
              </w:rPr>
            </w:pPr>
            <w:r>
              <w:rPr>
                <w:rFonts w:ascii="Times New Roman" w:hAnsi="Times New Roman" w:eastAsia="宋体"/>
                <w:b/>
                <w:bCs/>
                <w:color w:val="auto"/>
                <w:sz w:val="24"/>
              </w:rPr>
              <w:t>施工工艺流程说明：</w:t>
            </w:r>
          </w:p>
          <w:p w14:paraId="2A133357">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从上述污染工序可知，本项目施工期主要环境污染问题是：施工扬尘、施工噪声、施工人员生活污水、施工人员生活垃圾等，贯穿于整个施工过程，但不同污染因子在不同施工时段污染强度不同，对环境的影响随施工期的内容不同而有所变化，随着施工期的结束对环境的影响也随之结束。</w:t>
            </w:r>
          </w:p>
          <w:p w14:paraId="1C76AF79">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施工期主要污染物如下：</w:t>
            </w:r>
          </w:p>
          <w:p w14:paraId="4133AE46">
            <w:pPr>
              <w:pStyle w:val="58"/>
              <w:ind w:firstLine="480"/>
              <w:rPr>
                <w:rFonts w:hint="eastAsia" w:ascii="Times New Roman" w:hAnsi="Times New Roman" w:eastAsia="宋体"/>
                <w:bCs/>
                <w:color w:val="auto"/>
                <w:sz w:val="24"/>
              </w:rPr>
            </w:pPr>
            <w:r>
              <w:rPr>
                <w:rFonts w:hint="eastAsia" w:ascii="Times New Roman" w:hAnsi="Times New Roman" w:eastAsia="宋体"/>
                <w:bCs/>
                <w:color w:val="auto"/>
                <w:sz w:val="24"/>
              </w:rPr>
              <w:t>（1）原有部分设备拆除</w:t>
            </w:r>
          </w:p>
          <w:p w14:paraId="35BFCD7D">
            <w:pPr>
              <w:pStyle w:val="58"/>
              <w:ind w:firstLine="480"/>
              <w:rPr>
                <w:rFonts w:hint="eastAsia" w:ascii="Times New Roman" w:hAnsi="Times New Roman" w:eastAsia="宋体"/>
                <w:bCs/>
                <w:color w:val="auto"/>
                <w:sz w:val="24"/>
              </w:rPr>
            </w:pPr>
            <w:r>
              <w:rPr>
                <w:rFonts w:hint="eastAsia" w:ascii="Times New Roman" w:hAnsi="Times New Roman" w:eastAsia="宋体"/>
                <w:bCs/>
                <w:color w:val="auto"/>
                <w:sz w:val="24"/>
              </w:rPr>
              <w:t>本项目利用原有生产车间进行改建，对原有部分设备（本项目不利用的）进行拆除，该阶段会产生粉尘、噪声、固废。</w:t>
            </w:r>
          </w:p>
          <w:p w14:paraId="0617F6BA">
            <w:pPr>
              <w:pStyle w:val="58"/>
              <w:ind w:firstLine="480"/>
              <w:rPr>
                <w:rFonts w:hint="eastAsia" w:ascii="Times New Roman" w:hAnsi="Times New Roman" w:eastAsia="宋体"/>
                <w:bCs/>
                <w:color w:val="auto"/>
                <w:sz w:val="24"/>
              </w:rPr>
            </w:pPr>
            <w:r>
              <w:rPr>
                <w:rFonts w:hint="eastAsia" w:ascii="Times New Roman" w:hAnsi="Times New Roman" w:eastAsia="宋体"/>
                <w:bCs/>
                <w:color w:val="auto"/>
                <w:sz w:val="24"/>
              </w:rPr>
              <w:t>（2）杂物清理</w:t>
            </w:r>
          </w:p>
          <w:p w14:paraId="5AB9ABFA">
            <w:pPr>
              <w:pStyle w:val="58"/>
              <w:ind w:firstLine="480"/>
              <w:rPr>
                <w:rFonts w:hint="eastAsia" w:ascii="Times New Roman" w:hAnsi="Times New Roman" w:eastAsia="宋体"/>
                <w:bCs/>
                <w:color w:val="auto"/>
                <w:sz w:val="24"/>
              </w:rPr>
            </w:pPr>
            <w:r>
              <w:rPr>
                <w:rFonts w:hint="eastAsia" w:ascii="Times New Roman" w:hAnsi="Times New Roman" w:eastAsia="宋体"/>
                <w:bCs/>
                <w:color w:val="auto"/>
                <w:sz w:val="24"/>
              </w:rPr>
              <w:t>本项目对原有生产车间内放置器材及杂物进行清理，该阶段产生的污染物主要为清理过程中产生的粉尘及清理</w:t>
            </w:r>
            <w:r>
              <w:rPr>
                <w:rFonts w:hint="eastAsia" w:ascii="Times New Roman" w:hAnsi="Times New Roman"/>
                <w:bCs/>
                <w:color w:val="auto"/>
                <w:sz w:val="24"/>
                <w:lang w:eastAsia="zh-CN"/>
              </w:rPr>
              <w:t>分离出来</w:t>
            </w:r>
            <w:r>
              <w:rPr>
                <w:rFonts w:hint="eastAsia" w:ascii="Times New Roman" w:hAnsi="Times New Roman" w:eastAsia="宋体"/>
                <w:bCs/>
                <w:color w:val="auto"/>
                <w:sz w:val="24"/>
              </w:rPr>
              <w:t>的固体废物。</w:t>
            </w:r>
          </w:p>
          <w:p w14:paraId="4BDB6EEA">
            <w:pPr>
              <w:pStyle w:val="58"/>
              <w:ind w:firstLine="480"/>
              <w:rPr>
                <w:rFonts w:hint="eastAsia" w:ascii="Times New Roman" w:hAnsi="Times New Roman" w:eastAsia="宋体"/>
                <w:bCs/>
                <w:color w:val="auto"/>
                <w:sz w:val="24"/>
              </w:rPr>
            </w:pPr>
            <w:r>
              <w:rPr>
                <w:rFonts w:hint="eastAsia" w:ascii="Times New Roman" w:hAnsi="Times New Roman" w:eastAsia="宋体"/>
                <w:bCs/>
                <w:color w:val="auto"/>
                <w:sz w:val="24"/>
              </w:rPr>
              <w:t>（3）厂房修缮</w:t>
            </w:r>
          </w:p>
          <w:p w14:paraId="712A079A">
            <w:pPr>
              <w:pStyle w:val="58"/>
              <w:ind w:firstLine="480"/>
              <w:rPr>
                <w:rFonts w:hint="eastAsia" w:ascii="Times New Roman" w:hAnsi="Times New Roman" w:eastAsia="宋体"/>
                <w:bCs/>
                <w:color w:val="auto"/>
                <w:sz w:val="24"/>
              </w:rPr>
            </w:pPr>
            <w:r>
              <w:rPr>
                <w:rFonts w:hint="eastAsia" w:ascii="Times New Roman" w:hAnsi="Times New Roman" w:eastAsia="宋体"/>
                <w:bCs/>
                <w:color w:val="auto"/>
                <w:sz w:val="24"/>
              </w:rPr>
              <w:t>本项目对原有生产车间进行修缮，该阶段产生的污染物主要为粉尘、施工机械</w:t>
            </w:r>
            <w:r>
              <w:rPr>
                <w:rFonts w:hint="eastAsia" w:ascii="Times New Roman" w:hAnsi="Times New Roman"/>
                <w:bCs/>
                <w:color w:val="auto"/>
                <w:sz w:val="24"/>
                <w:lang w:eastAsia="zh-CN"/>
              </w:rPr>
              <w:t>废气</w:t>
            </w:r>
            <w:r>
              <w:rPr>
                <w:rFonts w:hint="eastAsia" w:ascii="Times New Roman" w:hAnsi="Times New Roman" w:eastAsia="宋体"/>
                <w:bCs/>
                <w:color w:val="auto"/>
                <w:sz w:val="24"/>
              </w:rPr>
              <w:t>、噪声。</w:t>
            </w:r>
          </w:p>
          <w:p w14:paraId="7DE7CBFC">
            <w:pPr>
              <w:pStyle w:val="58"/>
              <w:ind w:firstLine="480"/>
              <w:rPr>
                <w:rFonts w:hint="eastAsia" w:ascii="Times New Roman" w:hAnsi="Times New Roman" w:eastAsia="宋体"/>
                <w:bCs/>
                <w:color w:val="auto"/>
                <w:sz w:val="24"/>
              </w:rPr>
            </w:pPr>
            <w:r>
              <w:rPr>
                <w:rFonts w:hint="eastAsia" w:ascii="Times New Roman" w:hAnsi="Times New Roman" w:eastAsia="宋体"/>
                <w:bCs/>
                <w:color w:val="auto"/>
                <w:sz w:val="24"/>
              </w:rPr>
              <w:t>（4）设备安装</w:t>
            </w:r>
          </w:p>
          <w:p w14:paraId="08DD23C5">
            <w:pPr>
              <w:pStyle w:val="58"/>
              <w:ind w:firstLine="480"/>
              <w:rPr>
                <w:rFonts w:hint="eastAsia" w:ascii="Times New Roman" w:hAnsi="Times New Roman" w:eastAsia="宋体"/>
                <w:color w:val="auto"/>
                <w:lang w:val="zh-CN" w:eastAsia="zh-CN"/>
              </w:rPr>
            </w:pPr>
            <w:r>
              <w:rPr>
                <w:rFonts w:hint="eastAsia" w:ascii="Times New Roman" w:hAnsi="Times New Roman" w:eastAsia="宋体"/>
                <w:bCs/>
                <w:color w:val="auto"/>
                <w:sz w:val="24"/>
              </w:rPr>
              <w:t>项目车间内杂物清理完毕</w:t>
            </w:r>
            <w:r>
              <w:rPr>
                <w:rFonts w:hint="eastAsia" w:ascii="Times New Roman" w:hAnsi="Times New Roman"/>
                <w:bCs/>
                <w:color w:val="auto"/>
                <w:sz w:val="24"/>
                <w:lang w:eastAsia="zh-CN"/>
              </w:rPr>
              <w:t>并</w:t>
            </w:r>
            <w:r>
              <w:rPr>
                <w:rFonts w:hint="eastAsia" w:ascii="Times New Roman" w:hAnsi="Times New Roman" w:eastAsia="宋体"/>
                <w:bCs/>
                <w:color w:val="auto"/>
                <w:sz w:val="24"/>
              </w:rPr>
              <w:t>修缮完毕后，进行设备安装调试后投入使用，该阶段产生的污染物主要为噪声、固体废物</w:t>
            </w:r>
            <w:r>
              <w:rPr>
                <w:rFonts w:hint="eastAsia" w:ascii="Times New Roman" w:hAnsi="Times New Roman" w:eastAsia="宋体"/>
                <w:color w:val="auto"/>
                <w:lang w:eastAsia="zh-CN"/>
              </w:rPr>
              <w:t>。</w:t>
            </w:r>
          </w:p>
          <w:p w14:paraId="7B3D168B">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ascii="Times New Roman" w:hAnsi="Times New Roman" w:eastAsia="宋体"/>
                <w:b/>
                <w:bCs/>
                <w:color w:val="auto"/>
                <w:kern w:val="0"/>
                <w:sz w:val="24"/>
                <w:lang w:val="zh-CN"/>
              </w:rPr>
            </w:pPr>
            <w:r>
              <w:rPr>
                <w:rFonts w:hint="eastAsia" w:ascii="Times New Roman" w:hAnsi="Times New Roman" w:eastAsia="宋体"/>
                <w:b/>
                <w:bCs/>
                <w:color w:val="auto"/>
                <w:kern w:val="0"/>
                <w:sz w:val="24"/>
                <w:lang w:val="zh-CN"/>
              </w:rPr>
              <w:t>1-</w:t>
            </w:r>
            <w:r>
              <w:rPr>
                <w:rFonts w:ascii="Times New Roman" w:hAnsi="Times New Roman" w:eastAsia="宋体"/>
                <w:b/>
                <w:bCs/>
                <w:color w:val="auto"/>
                <w:kern w:val="0"/>
                <w:sz w:val="24"/>
                <w:lang w:val="zh-CN"/>
              </w:rPr>
              <w:t>2</w:t>
            </w:r>
            <w:r>
              <w:rPr>
                <w:rFonts w:hint="eastAsia" w:ascii="Times New Roman" w:hAnsi="Times New Roman" w:eastAsia="宋体"/>
                <w:b/>
                <w:bCs/>
                <w:color w:val="auto"/>
                <w:kern w:val="0"/>
                <w:sz w:val="24"/>
                <w:lang w:val="zh-CN"/>
              </w:rPr>
              <w:t>运营期</w:t>
            </w:r>
            <w:r>
              <w:rPr>
                <w:rFonts w:ascii="Times New Roman" w:hAnsi="Times New Roman" w:eastAsia="宋体"/>
                <w:b/>
                <w:bCs/>
                <w:color w:val="auto"/>
                <w:kern w:val="0"/>
                <w:sz w:val="24"/>
                <w:lang w:val="zh-CN"/>
              </w:rPr>
              <w:t>生产工艺流程简述</w:t>
            </w:r>
          </w:p>
          <w:p w14:paraId="30FA7D66">
            <w:pPr>
              <w:pStyle w:val="5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rPr>
            </w:pPr>
            <w:r>
              <w:rPr>
                <w:rFonts w:hint="eastAsia" w:ascii="Times New Roman" w:hAnsi="Times New Roman" w:eastAsia="宋体" w:cs="Times New Roman"/>
                <w:color w:val="auto"/>
                <w:sz w:val="24"/>
              </w:rPr>
              <w:t>本项目生产工艺主要是：</w:t>
            </w:r>
            <w:r>
              <w:rPr>
                <w:rFonts w:hint="eastAsia" w:ascii="Times New Roman" w:hAnsi="Times New Roman" w:cs="Times New Roman"/>
                <w:color w:val="auto"/>
                <w:sz w:val="24"/>
                <w:lang w:eastAsia="zh-CN"/>
              </w:rPr>
              <w:t>原料入厂</w:t>
            </w:r>
            <w:r>
              <w:rPr>
                <w:rFonts w:hint="eastAsia" w:ascii="Times New Roman" w:hAnsi="Times New Roman" w:eastAsia="宋体" w:cs="Times New Roman"/>
                <w:color w:val="auto"/>
                <w:sz w:val="24"/>
              </w:rPr>
              <w:t>——开卷——弯曲成型——高频焊接、刮疤——焊缝补锌——</w:t>
            </w:r>
            <w:r>
              <w:rPr>
                <w:rFonts w:hint="eastAsia" w:ascii="Times New Roman" w:hAnsi="Times New Roman" w:cs="Times New Roman"/>
                <w:color w:val="auto"/>
                <w:sz w:val="24"/>
                <w:lang w:val="en-US" w:eastAsia="zh-CN"/>
              </w:rPr>
              <w:t>校直</w:t>
            </w:r>
            <w:r>
              <w:rPr>
                <w:rFonts w:hint="eastAsia" w:ascii="Times New Roman" w:hAnsi="Times New Roman" w:eastAsia="宋体" w:cs="Times New Roman"/>
                <w:color w:val="auto"/>
                <w:sz w:val="24"/>
              </w:rPr>
              <w:t>、切割——质检、打包——成品</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项目生产工艺流程及产污节点见下图。</w:t>
            </w:r>
          </w:p>
          <w:p w14:paraId="1D2B1F59">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eastAsia="宋体"/>
                <w:color w:val="auto"/>
                <w:sz w:val="24"/>
              </w:rPr>
            </w:pPr>
            <w:r>
              <w:rPr>
                <w:rFonts w:ascii="Times New Roman" w:hAnsi="Times New Roman" w:eastAsia="宋体"/>
                <w:color w:val="auto"/>
                <w:sz w:val="24"/>
              </w:rPr>
              <w:object>
                <v:shape id="_x0000_i1027" o:spt="75" type="#_x0000_t75" style="height:408.05pt;width:355.1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14:paraId="4FEF3AA6">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宋体"/>
                <w:b/>
                <w:color w:val="auto"/>
                <w:sz w:val="24"/>
                <w:szCs w:val="22"/>
                <w:lang w:val="en-US" w:eastAsia="zh-CN"/>
              </w:rPr>
            </w:pPr>
            <w:r>
              <w:rPr>
                <w:rFonts w:hint="eastAsia" w:ascii="Times New Roman" w:hAnsi="Times New Roman" w:eastAsia="宋体" w:cs="宋体"/>
                <w:b/>
                <w:color w:val="auto"/>
                <w:sz w:val="24"/>
                <w:szCs w:val="22"/>
              </w:rPr>
              <w:t>图</w:t>
            </w:r>
            <w:r>
              <w:rPr>
                <w:rFonts w:hint="eastAsia" w:ascii="Times New Roman" w:hAnsi="Times New Roman" w:eastAsia="宋体" w:cs="宋体"/>
                <w:b/>
                <w:bCs/>
                <w:color w:val="auto"/>
                <w:spacing w:val="4"/>
                <w:kern w:val="0"/>
                <w:sz w:val="24"/>
              </w:rPr>
              <w:t>2</w:t>
            </w:r>
            <w:r>
              <w:rPr>
                <w:rFonts w:hint="eastAsia" w:ascii="Times New Roman" w:hAnsi="Times New Roman" w:eastAsia="宋体" w:cs="宋体"/>
                <w:b/>
                <w:bCs/>
                <w:color w:val="auto"/>
                <w:spacing w:val="4"/>
                <w:kern w:val="0"/>
                <w:sz w:val="24"/>
                <w:lang w:val="en-US" w:eastAsia="zh-CN"/>
              </w:rPr>
              <w:t>.2.2</w:t>
            </w:r>
            <w:r>
              <w:rPr>
                <w:rFonts w:hint="eastAsia" w:ascii="Times New Roman" w:hAnsi="Times New Roman" w:eastAsia="宋体" w:cs="宋体"/>
                <w:b/>
                <w:bCs/>
                <w:color w:val="auto"/>
                <w:spacing w:val="4"/>
                <w:kern w:val="0"/>
                <w:sz w:val="24"/>
              </w:rPr>
              <w:t>-</w:t>
            </w:r>
            <w:r>
              <w:rPr>
                <w:rFonts w:hint="eastAsia" w:ascii="Times New Roman" w:hAnsi="Times New Roman" w:eastAsia="宋体" w:cs="宋体"/>
                <w:b/>
                <w:bCs/>
                <w:color w:val="auto"/>
                <w:spacing w:val="4"/>
                <w:kern w:val="0"/>
                <w:sz w:val="24"/>
                <w:lang w:val="en-US" w:eastAsia="zh-CN"/>
              </w:rPr>
              <w:t>2</w:t>
            </w:r>
            <w:r>
              <w:rPr>
                <w:rFonts w:hint="eastAsia" w:ascii="Times New Roman" w:hAnsi="Times New Roman" w:eastAsia="宋体" w:cs="宋体"/>
                <w:b/>
                <w:color w:val="auto"/>
                <w:sz w:val="24"/>
                <w:szCs w:val="22"/>
              </w:rPr>
              <w:t xml:space="preserve"> </w:t>
            </w:r>
            <w:r>
              <w:rPr>
                <w:rFonts w:hint="eastAsia" w:ascii="Times New Roman" w:hAnsi="Times New Roman" w:eastAsia="宋体" w:cs="宋体"/>
                <w:b/>
                <w:color w:val="auto"/>
                <w:sz w:val="24"/>
                <w:szCs w:val="22"/>
                <w:lang w:val="en-US" w:eastAsia="zh-CN"/>
              </w:rPr>
              <w:t>项目生产工艺流程及产污节点图</w:t>
            </w:r>
          </w:p>
          <w:p w14:paraId="25FD256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rPr>
              <w:t>生产工艺简述：</w:t>
            </w:r>
          </w:p>
          <w:p w14:paraId="65D04C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①</w:t>
            </w:r>
            <w:r>
              <w:rPr>
                <w:rFonts w:hint="eastAsia" w:cs="Times New Roman"/>
                <w:color w:val="auto"/>
                <w:sz w:val="24"/>
                <w:lang w:val="en-US" w:eastAsia="zh-CN"/>
              </w:rPr>
              <w:t>原料入厂</w:t>
            </w:r>
          </w:p>
          <w:p w14:paraId="0DF65D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本项目生产的产品原料是</w:t>
            </w:r>
            <w:r>
              <w:rPr>
                <w:rFonts w:hint="eastAsia" w:ascii="Times New Roman" w:hAnsi="Times New Roman" w:eastAsia="宋体" w:cs="Times New Roman"/>
                <w:color w:val="auto"/>
                <w:sz w:val="24"/>
                <w:lang w:eastAsia="zh-CN"/>
              </w:rPr>
              <w:t>向周边外购的镀锌钢带</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项目镀锌钢带由原料库运出，钢带由入口钢卷小车将钢卷运往开卷机。</w:t>
            </w:r>
            <w:r>
              <w:rPr>
                <w:rFonts w:hint="eastAsia" w:ascii="Times New Roman" w:hAnsi="Times New Roman" w:eastAsia="宋体" w:cs="Times New Roman"/>
                <w:color w:val="auto"/>
                <w:sz w:val="24"/>
                <w:lang w:val="en-US" w:eastAsia="zh-CN"/>
              </w:rPr>
              <w:t>外购的钢带均已按照项目产品类型要求由供料厂家按尺寸已经切割好，故本项目厂区不涉及原料裁剪工序。</w:t>
            </w:r>
          </w:p>
          <w:p w14:paraId="405044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②开卷</w:t>
            </w:r>
          </w:p>
          <w:p w14:paraId="04B429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镀锌钢带经过钢卷自动测宽、测外径系统保证钢卷对中的装在开卷机卷筒上。开卷的过程中会有一定的噪声产生。</w:t>
            </w:r>
          </w:p>
          <w:p w14:paraId="6F4EDE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③弯曲成型</w:t>
            </w:r>
          </w:p>
          <w:p w14:paraId="554C95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分好后的带钢进入半成型架，将带钢弯曲成管状。在钢带弯曲过程中</w:t>
            </w:r>
            <w:r>
              <w:rPr>
                <w:rFonts w:hint="eastAsia" w:cs="Times New Roman"/>
                <w:color w:val="auto"/>
                <w:sz w:val="24"/>
                <w:lang w:val="en-US" w:eastAsia="zh-CN"/>
              </w:rPr>
              <w:t>会有</w:t>
            </w:r>
            <w:r>
              <w:rPr>
                <w:rFonts w:hint="eastAsia" w:ascii="Times New Roman" w:hAnsi="Times New Roman" w:eastAsia="宋体" w:cs="Times New Roman"/>
                <w:color w:val="auto"/>
                <w:sz w:val="24"/>
                <w:lang w:val="en-US" w:eastAsia="zh-CN"/>
              </w:rPr>
              <w:t>噪声产生。</w:t>
            </w:r>
          </w:p>
          <w:p w14:paraId="4D085D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④</w:t>
            </w:r>
            <w:r>
              <w:rPr>
                <w:rFonts w:hint="eastAsia" w:ascii="Times New Roman" w:hAnsi="Times New Roman" w:eastAsia="宋体" w:cs="Times New Roman"/>
                <w:color w:val="auto"/>
                <w:sz w:val="24"/>
                <w:lang w:val="en-US" w:eastAsia="zh-CN"/>
              </w:rPr>
              <w:t>高频焊接、刮疤</w:t>
            </w:r>
          </w:p>
          <w:p w14:paraId="3E8405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将初步成型的钢管送入高频焊机对钢管的缝隙进行焊接、刮疤，高频焊机利用电流的集肤效应和邻近效应将直缝两端边缘加热</w:t>
            </w:r>
            <w:r>
              <w:rPr>
                <w:rFonts w:hint="eastAsia" w:cs="Times New Roman"/>
                <w:color w:val="auto"/>
                <w:sz w:val="24"/>
                <w:lang w:val="en-US" w:eastAsia="zh-CN"/>
              </w:rPr>
              <w:t>熔化</w:t>
            </w:r>
            <w:r>
              <w:rPr>
                <w:rFonts w:hint="eastAsia" w:ascii="Times New Roman" w:hAnsi="Times New Roman" w:eastAsia="宋体" w:cs="Times New Roman"/>
                <w:color w:val="auto"/>
                <w:sz w:val="24"/>
                <w:lang w:val="en-US" w:eastAsia="zh-CN"/>
              </w:rPr>
              <w:t>，并在挤压辊的作用下进行焊接，将钢带的两端完全熔合。经过焊接的焊管表面会产生少量焊疤，利用焊机自带的刮疤刀具刮去焊管表面的凸起，使得焊管表面平整光滑。在此工段需用水冷却焊接的焊管，焊接过程为一边焊接一边冷却，直接冷却水进入循环水池循环使用不外排，焊机的间接冷却水进入净循环水池循环使用不外排，并产生机械噪声及焊接烟尘。</w:t>
            </w:r>
          </w:p>
          <w:p w14:paraId="20339A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⑤</w:t>
            </w:r>
            <w:r>
              <w:rPr>
                <w:rFonts w:hint="eastAsia" w:ascii="Times New Roman" w:hAnsi="Times New Roman" w:eastAsia="宋体" w:cs="Times New Roman"/>
                <w:color w:val="auto"/>
                <w:sz w:val="24"/>
                <w:lang w:val="en-US" w:eastAsia="zh-CN"/>
              </w:rPr>
              <w:t>焊缝补锌</w:t>
            </w:r>
          </w:p>
          <w:p w14:paraId="7C8CDF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的钢管会进行焊缝补锌，根据建设方提供资料：由于锌丝比较贵，为了节约成本，焊接时会添加铝丝，锌丝和铝丝1:1的比例混合后使用自动补锌装置利用空气压力将锌丝熔融后喷在焊缝表面再进行校直、切割，其余80%焊管直接进行校直、切割。</w:t>
            </w:r>
          </w:p>
          <w:p w14:paraId="6F0740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⑥</w:t>
            </w:r>
            <w:r>
              <w:rPr>
                <w:rFonts w:hint="eastAsia" w:ascii="Times New Roman" w:hAnsi="Times New Roman" w:eastAsia="宋体" w:cs="Times New Roman"/>
                <w:color w:val="auto"/>
                <w:sz w:val="24"/>
                <w:lang w:val="en-US" w:eastAsia="zh-CN"/>
              </w:rPr>
              <w:t>校直、切割</w:t>
            </w:r>
          </w:p>
          <w:p w14:paraId="6347FB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焊接后的焊管使用校直机进行校直，利用飞锯定尺切割机将钢管切割成国标尺寸或客户需求的定制尺寸，即为产品，此过程将产生噪声、切割碎屑和少量切割粉尘。</w:t>
            </w:r>
          </w:p>
          <w:p w14:paraId="05DA44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⑦</w:t>
            </w:r>
            <w:r>
              <w:rPr>
                <w:rFonts w:hint="eastAsia" w:ascii="Times New Roman" w:hAnsi="Times New Roman" w:eastAsia="宋体" w:cs="Times New Roman"/>
                <w:color w:val="auto"/>
                <w:sz w:val="24"/>
                <w:lang w:val="en-US" w:eastAsia="zh-CN"/>
              </w:rPr>
              <w:t>质检、打包入库</w:t>
            </w:r>
          </w:p>
          <w:p w14:paraId="0101E6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通过人工质检的方式，</w:t>
            </w:r>
            <w:r>
              <w:rPr>
                <w:rFonts w:hint="eastAsia" w:ascii="Times New Roman" w:hAnsi="Times New Roman" w:eastAsia="宋体" w:cs="Times New Roman"/>
                <w:color w:val="auto"/>
                <w:sz w:val="24"/>
                <w:lang w:val="en-US" w:eastAsia="zh-CN"/>
              </w:rPr>
              <w:t>质检合格的产品打包入库，不合格产品直接</w:t>
            </w:r>
            <w:r>
              <w:rPr>
                <w:rFonts w:hint="eastAsia" w:cs="Times New Roman"/>
                <w:color w:val="auto"/>
                <w:sz w:val="24"/>
                <w:lang w:val="en-US" w:eastAsia="zh-CN"/>
              </w:rPr>
              <w:t>压扁用于产品包装的打包带</w:t>
            </w:r>
            <w:r>
              <w:rPr>
                <w:rFonts w:hint="eastAsia" w:ascii="Times New Roman" w:hAnsi="Times New Roman" w:eastAsia="宋体" w:cs="Times New Roman"/>
                <w:color w:val="auto"/>
                <w:sz w:val="24"/>
                <w:lang w:val="en-US" w:eastAsia="zh-CN"/>
              </w:rPr>
              <w:t>，此过程将产生噪声、不合格产品。</w:t>
            </w:r>
          </w:p>
          <w:p w14:paraId="0DA522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rPr>
              <w:t>产污节点统计：</w:t>
            </w:r>
          </w:p>
          <w:p w14:paraId="36465C9A">
            <w:pPr>
              <w:tabs>
                <w:tab w:val="right" w:leader="middleDot" w:pos="9450"/>
              </w:tabs>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sz w:val="24"/>
              </w:rPr>
              <w:t>项目生产过程中生产的污染物主要为废气、设备噪声和生活</w:t>
            </w:r>
            <w:r>
              <w:rPr>
                <w:rFonts w:hint="eastAsia" w:ascii="Times New Roman" w:hAnsi="Times New Roman" w:eastAsia="宋体"/>
                <w:color w:val="auto"/>
                <w:sz w:val="24"/>
                <w:lang w:val="en-US" w:eastAsia="zh-CN"/>
              </w:rPr>
              <w:t>污水</w:t>
            </w:r>
            <w:r>
              <w:rPr>
                <w:rFonts w:ascii="Times New Roman" w:hAnsi="Times New Roman" w:eastAsia="宋体"/>
                <w:color w:val="auto"/>
                <w:sz w:val="24"/>
              </w:rPr>
              <w:t>及生活垃圾等，产污环节见下表。</w:t>
            </w:r>
          </w:p>
          <w:p w14:paraId="1B78B9CD">
            <w:pPr>
              <w:spacing w:line="300" w:lineRule="auto"/>
              <w:jc w:val="center"/>
              <w:rPr>
                <w:rFonts w:ascii="Times New Roman" w:hAnsi="Times New Roman" w:eastAsia="宋体"/>
                <w:b/>
                <w:color w:val="auto"/>
                <w:sz w:val="24"/>
              </w:rPr>
            </w:pPr>
            <w:r>
              <w:rPr>
                <w:rFonts w:ascii="Times New Roman" w:hAnsi="Times New Roman" w:eastAsia="宋体"/>
                <w:b/>
                <w:color w:val="auto"/>
                <w:sz w:val="24"/>
              </w:rPr>
              <w:t>表2.2-1     项目产污环节</w:t>
            </w:r>
          </w:p>
          <w:tbl>
            <w:tblPr>
              <w:tblStyle w:val="24"/>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054"/>
              <w:gridCol w:w="1781"/>
              <w:gridCol w:w="1119"/>
              <w:gridCol w:w="473"/>
              <w:gridCol w:w="2349"/>
            </w:tblGrid>
            <w:tr w14:paraId="7EFE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shd w:val="clear" w:color="auto" w:fill="D9D9D9"/>
                  <w:noWrap w:val="0"/>
                  <w:vAlign w:val="center"/>
                </w:tcPr>
                <w:p w14:paraId="4722ED63">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污染类别</w:t>
                  </w:r>
                </w:p>
              </w:tc>
              <w:tc>
                <w:tcPr>
                  <w:tcW w:w="1054" w:type="dxa"/>
                  <w:shd w:val="clear" w:color="auto" w:fill="D9D9D9"/>
                  <w:noWrap w:val="0"/>
                  <w:vAlign w:val="center"/>
                </w:tcPr>
                <w:p w14:paraId="228E19F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编号</w:t>
                  </w:r>
                </w:p>
              </w:tc>
              <w:tc>
                <w:tcPr>
                  <w:tcW w:w="1781" w:type="dxa"/>
                  <w:shd w:val="clear" w:color="auto" w:fill="D9D9D9"/>
                  <w:noWrap w:val="0"/>
                  <w:vAlign w:val="center"/>
                </w:tcPr>
                <w:p w14:paraId="353954D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产污节点</w:t>
                  </w:r>
                </w:p>
              </w:tc>
              <w:tc>
                <w:tcPr>
                  <w:tcW w:w="1592" w:type="dxa"/>
                  <w:gridSpan w:val="2"/>
                  <w:shd w:val="clear" w:color="auto" w:fill="D9D9D9"/>
                  <w:noWrap w:val="0"/>
                  <w:vAlign w:val="center"/>
                </w:tcPr>
                <w:p w14:paraId="2164A39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成分</w:t>
                  </w:r>
                </w:p>
              </w:tc>
              <w:tc>
                <w:tcPr>
                  <w:tcW w:w="2349" w:type="dxa"/>
                  <w:shd w:val="clear" w:color="auto" w:fill="D9D9D9"/>
                  <w:noWrap w:val="0"/>
                  <w:vAlign w:val="center"/>
                </w:tcPr>
                <w:p w14:paraId="3B58736B">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主要污染物</w:t>
                  </w:r>
                </w:p>
              </w:tc>
            </w:tr>
            <w:tr w14:paraId="70B7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14:paraId="47B9A74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rPr>
                  </w:pPr>
                  <w:r>
                    <w:rPr>
                      <w:rFonts w:ascii="Times New Roman" w:hAnsi="Times New Roman" w:eastAsia="宋体"/>
                      <w:snapToGrid w:val="0"/>
                      <w:color w:val="auto"/>
                      <w:kern w:val="0"/>
                      <w:szCs w:val="21"/>
                    </w:rPr>
                    <w:t>废水</w:t>
                  </w:r>
                </w:p>
              </w:tc>
              <w:tc>
                <w:tcPr>
                  <w:tcW w:w="1054" w:type="dxa"/>
                  <w:noWrap w:val="0"/>
                  <w:vAlign w:val="center"/>
                </w:tcPr>
                <w:p w14:paraId="641C00A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W1</w:t>
                  </w:r>
                </w:p>
              </w:tc>
              <w:tc>
                <w:tcPr>
                  <w:tcW w:w="1781" w:type="dxa"/>
                  <w:noWrap w:val="0"/>
                  <w:vAlign w:val="center"/>
                </w:tcPr>
                <w:p w14:paraId="103B271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焊接冷却</w:t>
                  </w:r>
                </w:p>
              </w:tc>
              <w:tc>
                <w:tcPr>
                  <w:tcW w:w="1592" w:type="dxa"/>
                  <w:gridSpan w:val="2"/>
                  <w:noWrap w:val="0"/>
                  <w:vAlign w:val="center"/>
                </w:tcPr>
                <w:p w14:paraId="513AEB4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冷却水</w:t>
                  </w:r>
                </w:p>
              </w:tc>
              <w:tc>
                <w:tcPr>
                  <w:tcW w:w="2349" w:type="dxa"/>
                  <w:noWrap w:val="0"/>
                  <w:vAlign w:val="center"/>
                </w:tcPr>
                <w:p w14:paraId="3B8E1B7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SS、TDS</w:t>
                  </w:r>
                </w:p>
              </w:tc>
            </w:tr>
            <w:tr w14:paraId="316C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14:paraId="501646AF">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rPr>
                  </w:pPr>
                </w:p>
              </w:tc>
              <w:tc>
                <w:tcPr>
                  <w:tcW w:w="1054" w:type="dxa"/>
                  <w:noWrap w:val="0"/>
                  <w:vAlign w:val="center"/>
                </w:tcPr>
                <w:p w14:paraId="03EBCAD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w:t>
                  </w:r>
                </w:p>
              </w:tc>
              <w:tc>
                <w:tcPr>
                  <w:tcW w:w="1781" w:type="dxa"/>
                  <w:noWrap w:val="0"/>
                  <w:vAlign w:val="center"/>
                </w:tcPr>
                <w:p w14:paraId="01307F4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员工</w:t>
                  </w:r>
                </w:p>
              </w:tc>
              <w:tc>
                <w:tcPr>
                  <w:tcW w:w="1592" w:type="dxa"/>
                  <w:gridSpan w:val="2"/>
                  <w:noWrap w:val="0"/>
                  <w:vAlign w:val="center"/>
                </w:tcPr>
                <w:p w14:paraId="6CE16E8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生活污水</w:t>
                  </w:r>
                </w:p>
              </w:tc>
              <w:tc>
                <w:tcPr>
                  <w:tcW w:w="2349" w:type="dxa"/>
                  <w:noWrap w:val="0"/>
                  <w:vAlign w:val="center"/>
                </w:tcPr>
                <w:p w14:paraId="6736494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COD、BOD</w:t>
                  </w:r>
                  <w:r>
                    <w:rPr>
                      <w:rFonts w:ascii="Times New Roman" w:hAnsi="Times New Roman" w:eastAsia="宋体"/>
                      <w:snapToGrid w:val="0"/>
                      <w:color w:val="auto"/>
                      <w:kern w:val="0"/>
                      <w:szCs w:val="21"/>
                      <w:vertAlign w:val="subscript"/>
                      <w:lang w:val="zh-CN"/>
                    </w:rPr>
                    <w:t>5</w:t>
                  </w:r>
                  <w:r>
                    <w:rPr>
                      <w:rFonts w:ascii="Times New Roman" w:hAnsi="Times New Roman" w:eastAsia="宋体"/>
                      <w:snapToGrid w:val="0"/>
                      <w:color w:val="auto"/>
                      <w:kern w:val="0"/>
                      <w:szCs w:val="21"/>
                      <w:lang w:val="zh-CN"/>
                    </w:rPr>
                    <w:t>、SS、NH</w:t>
                  </w:r>
                  <w:r>
                    <w:rPr>
                      <w:rFonts w:ascii="Times New Roman" w:hAnsi="Times New Roman" w:eastAsia="宋体"/>
                      <w:snapToGrid w:val="0"/>
                      <w:color w:val="auto"/>
                      <w:kern w:val="0"/>
                      <w:szCs w:val="21"/>
                      <w:vertAlign w:val="subscript"/>
                      <w:lang w:val="zh-CN"/>
                    </w:rPr>
                    <w:t>3</w:t>
                  </w:r>
                  <w:r>
                    <w:rPr>
                      <w:rFonts w:ascii="Times New Roman" w:hAnsi="Times New Roman" w:eastAsia="宋体"/>
                      <w:snapToGrid w:val="0"/>
                      <w:color w:val="auto"/>
                      <w:kern w:val="0"/>
                      <w:szCs w:val="21"/>
                      <w:lang w:val="zh-CN"/>
                    </w:rPr>
                    <w:t>-N、TP等</w:t>
                  </w:r>
                </w:p>
              </w:tc>
            </w:tr>
            <w:tr w14:paraId="2989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218" w:type="dxa"/>
                  <w:vMerge w:val="restart"/>
                  <w:noWrap w:val="0"/>
                  <w:vAlign w:val="center"/>
                </w:tcPr>
                <w:p w14:paraId="3D83B8F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废气</w:t>
                  </w:r>
                </w:p>
              </w:tc>
              <w:tc>
                <w:tcPr>
                  <w:tcW w:w="1054" w:type="dxa"/>
                  <w:noWrap w:val="0"/>
                  <w:vAlign w:val="center"/>
                </w:tcPr>
                <w:p w14:paraId="7D197857">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G</w:t>
                  </w:r>
                  <w:r>
                    <w:rPr>
                      <w:rFonts w:ascii="Times New Roman" w:hAnsi="Times New Roman" w:eastAsia="宋体"/>
                      <w:snapToGrid w:val="0"/>
                      <w:color w:val="auto"/>
                      <w:kern w:val="0"/>
                      <w:szCs w:val="21"/>
                      <w:lang w:val="zh-CN"/>
                    </w:rPr>
                    <w:t>1</w:t>
                  </w:r>
                </w:p>
              </w:tc>
              <w:tc>
                <w:tcPr>
                  <w:tcW w:w="1781" w:type="dxa"/>
                  <w:noWrap w:val="0"/>
                  <w:vAlign w:val="center"/>
                </w:tcPr>
                <w:p w14:paraId="6955EF5F">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eastAsia="zh-CN"/>
                    </w:rPr>
                  </w:pPr>
                  <w:r>
                    <w:rPr>
                      <w:rFonts w:hint="eastAsia" w:ascii="Times New Roman" w:hAnsi="Times New Roman" w:eastAsia="宋体"/>
                      <w:snapToGrid w:val="0"/>
                      <w:color w:val="auto"/>
                      <w:kern w:val="0"/>
                      <w:szCs w:val="21"/>
                      <w:lang w:val="en-US" w:eastAsia="zh-CN"/>
                    </w:rPr>
                    <w:t>焊接</w:t>
                  </w:r>
                </w:p>
              </w:tc>
              <w:tc>
                <w:tcPr>
                  <w:tcW w:w="1592" w:type="dxa"/>
                  <w:gridSpan w:val="2"/>
                  <w:noWrap w:val="0"/>
                  <w:vAlign w:val="center"/>
                </w:tcPr>
                <w:p w14:paraId="1AE23FA5">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eastAsia="zh-CN"/>
                    </w:rPr>
                  </w:pPr>
                  <w:r>
                    <w:rPr>
                      <w:rFonts w:hint="eastAsia" w:ascii="Times New Roman" w:hAnsi="Times New Roman" w:eastAsia="宋体"/>
                      <w:snapToGrid w:val="0"/>
                      <w:color w:val="auto"/>
                      <w:kern w:val="0"/>
                      <w:szCs w:val="21"/>
                      <w:lang w:val="en-US" w:eastAsia="zh-CN"/>
                    </w:rPr>
                    <w:t>焊接烟尘</w:t>
                  </w:r>
                </w:p>
              </w:tc>
              <w:tc>
                <w:tcPr>
                  <w:tcW w:w="2349" w:type="dxa"/>
                  <w:noWrap w:val="0"/>
                  <w:vAlign w:val="center"/>
                </w:tcPr>
                <w:p w14:paraId="037E3645">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颗粒物</w:t>
                  </w:r>
                </w:p>
              </w:tc>
            </w:tr>
            <w:tr w14:paraId="2C46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218" w:type="dxa"/>
                  <w:vMerge w:val="continue"/>
                  <w:noWrap w:val="0"/>
                  <w:vAlign w:val="center"/>
                </w:tcPr>
                <w:p w14:paraId="41333DC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1054" w:type="dxa"/>
                  <w:noWrap w:val="0"/>
                  <w:vAlign w:val="center"/>
                </w:tcPr>
                <w:p w14:paraId="67AE47D9">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T</w:t>
                  </w:r>
                </w:p>
              </w:tc>
              <w:tc>
                <w:tcPr>
                  <w:tcW w:w="1781" w:type="dxa"/>
                  <w:noWrap w:val="0"/>
                  <w:vAlign w:val="center"/>
                </w:tcPr>
                <w:p w14:paraId="0821AA8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切割</w:t>
                  </w:r>
                </w:p>
              </w:tc>
              <w:tc>
                <w:tcPr>
                  <w:tcW w:w="1592" w:type="dxa"/>
                  <w:gridSpan w:val="2"/>
                  <w:noWrap w:val="0"/>
                  <w:vAlign w:val="center"/>
                </w:tcPr>
                <w:p w14:paraId="021E9CCF">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en-US" w:eastAsia="zh-CN"/>
                    </w:rPr>
                    <w:t>切割粉尘</w:t>
                  </w:r>
                </w:p>
              </w:tc>
              <w:tc>
                <w:tcPr>
                  <w:tcW w:w="2349" w:type="dxa"/>
                  <w:noWrap w:val="0"/>
                  <w:vAlign w:val="center"/>
                </w:tcPr>
                <w:p w14:paraId="4D00B7DB">
                  <w:pPr>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颗粒物</w:t>
                  </w:r>
                </w:p>
              </w:tc>
            </w:tr>
            <w:tr w14:paraId="4FF5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restart"/>
                  <w:noWrap w:val="0"/>
                  <w:vAlign w:val="center"/>
                </w:tcPr>
                <w:p w14:paraId="4BA1F32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固废</w:t>
                  </w:r>
                </w:p>
              </w:tc>
              <w:tc>
                <w:tcPr>
                  <w:tcW w:w="1054" w:type="dxa"/>
                  <w:noWrap w:val="0"/>
                  <w:vAlign w:val="center"/>
                </w:tcPr>
                <w:p w14:paraId="58F5279F">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S</w:t>
                  </w:r>
                  <w:r>
                    <w:rPr>
                      <w:rFonts w:ascii="Times New Roman" w:hAnsi="Times New Roman" w:eastAsia="宋体"/>
                      <w:snapToGrid w:val="0"/>
                      <w:color w:val="auto"/>
                      <w:kern w:val="0"/>
                      <w:szCs w:val="21"/>
                      <w:lang w:val="zh-CN"/>
                    </w:rPr>
                    <w:t>1</w:t>
                  </w:r>
                </w:p>
              </w:tc>
              <w:tc>
                <w:tcPr>
                  <w:tcW w:w="1781" w:type="dxa"/>
                  <w:noWrap w:val="0"/>
                  <w:vAlign w:val="center"/>
                </w:tcPr>
                <w:p w14:paraId="278B51E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刮疤</w:t>
                  </w:r>
                </w:p>
              </w:tc>
              <w:tc>
                <w:tcPr>
                  <w:tcW w:w="3941" w:type="dxa"/>
                  <w:gridSpan w:val="3"/>
                  <w:noWrap w:val="0"/>
                  <w:vAlign w:val="center"/>
                </w:tcPr>
                <w:p w14:paraId="4909C65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废弃边角料</w:t>
                  </w:r>
                </w:p>
              </w:tc>
            </w:tr>
            <w:tr w14:paraId="2BAD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14:paraId="13936BF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1054" w:type="dxa"/>
                  <w:noWrap w:val="0"/>
                  <w:vAlign w:val="center"/>
                </w:tcPr>
                <w:p w14:paraId="18BADF4A">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en-US" w:eastAsia="zh-CN"/>
                    </w:rPr>
                    <w:t>S2</w:t>
                  </w:r>
                </w:p>
              </w:tc>
              <w:tc>
                <w:tcPr>
                  <w:tcW w:w="1781" w:type="dxa"/>
                  <w:noWrap w:val="0"/>
                  <w:vAlign w:val="center"/>
                </w:tcPr>
                <w:p w14:paraId="0DD276D1">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冷却沉淀水池</w:t>
                  </w:r>
                </w:p>
              </w:tc>
              <w:tc>
                <w:tcPr>
                  <w:tcW w:w="3941" w:type="dxa"/>
                  <w:gridSpan w:val="3"/>
                  <w:noWrap w:val="0"/>
                  <w:vAlign w:val="center"/>
                </w:tcPr>
                <w:p w14:paraId="5A701085">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锅炉软水制备废滤芯</w:t>
                  </w:r>
                </w:p>
              </w:tc>
            </w:tr>
            <w:tr w14:paraId="0FA4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14:paraId="363549B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1054" w:type="dxa"/>
                  <w:noWrap w:val="0"/>
                  <w:vAlign w:val="center"/>
                </w:tcPr>
                <w:p w14:paraId="0B33A80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S3</w:t>
                  </w:r>
                </w:p>
              </w:tc>
              <w:tc>
                <w:tcPr>
                  <w:tcW w:w="1781" w:type="dxa"/>
                  <w:noWrap w:val="0"/>
                  <w:vAlign w:val="center"/>
                </w:tcPr>
                <w:p w14:paraId="22AB9F5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切割</w:t>
                  </w:r>
                </w:p>
              </w:tc>
              <w:tc>
                <w:tcPr>
                  <w:tcW w:w="3941" w:type="dxa"/>
                  <w:gridSpan w:val="3"/>
                  <w:noWrap w:val="0"/>
                  <w:vAlign w:val="center"/>
                </w:tcPr>
                <w:p w14:paraId="589558C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切割碎屑</w:t>
                  </w:r>
                </w:p>
              </w:tc>
            </w:tr>
            <w:tr w14:paraId="7839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8" w:type="dxa"/>
                  <w:vMerge w:val="continue"/>
                  <w:noWrap w:val="0"/>
                  <w:vAlign w:val="center"/>
                </w:tcPr>
                <w:p w14:paraId="3115F67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1054" w:type="dxa"/>
                  <w:noWrap w:val="0"/>
                  <w:vAlign w:val="center"/>
                </w:tcPr>
                <w:p w14:paraId="523D27C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S4</w:t>
                  </w:r>
                </w:p>
              </w:tc>
              <w:tc>
                <w:tcPr>
                  <w:tcW w:w="1781" w:type="dxa"/>
                  <w:noWrap w:val="0"/>
                  <w:vAlign w:val="center"/>
                </w:tcPr>
                <w:p w14:paraId="74B866F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质检</w:t>
                  </w:r>
                </w:p>
              </w:tc>
              <w:tc>
                <w:tcPr>
                  <w:tcW w:w="3941" w:type="dxa"/>
                  <w:gridSpan w:val="3"/>
                  <w:noWrap w:val="0"/>
                  <w:vAlign w:val="center"/>
                </w:tcPr>
                <w:p w14:paraId="139F2D0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不合格品</w:t>
                  </w:r>
                </w:p>
              </w:tc>
            </w:tr>
            <w:tr w14:paraId="5E55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14:paraId="6B1964A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1054" w:type="dxa"/>
                  <w:noWrap w:val="0"/>
                  <w:vAlign w:val="center"/>
                </w:tcPr>
                <w:p w14:paraId="107C84C4">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w:t>
                  </w:r>
                </w:p>
              </w:tc>
              <w:tc>
                <w:tcPr>
                  <w:tcW w:w="1781" w:type="dxa"/>
                  <w:noWrap w:val="0"/>
                  <w:vAlign w:val="center"/>
                </w:tcPr>
                <w:p w14:paraId="293A29F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设备维护</w:t>
                  </w:r>
                </w:p>
              </w:tc>
              <w:tc>
                <w:tcPr>
                  <w:tcW w:w="3941" w:type="dxa"/>
                  <w:gridSpan w:val="3"/>
                  <w:noWrap w:val="0"/>
                  <w:vAlign w:val="center"/>
                </w:tcPr>
                <w:p w14:paraId="64F1723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废机油、废液压油</w:t>
                  </w:r>
                </w:p>
              </w:tc>
            </w:tr>
            <w:tr w14:paraId="0DCD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14:paraId="2B397DEF">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1054" w:type="dxa"/>
                  <w:noWrap w:val="0"/>
                  <w:vAlign w:val="center"/>
                </w:tcPr>
                <w:p w14:paraId="78939208">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w:t>
                  </w:r>
                </w:p>
              </w:tc>
              <w:tc>
                <w:tcPr>
                  <w:tcW w:w="1781" w:type="dxa"/>
                  <w:noWrap w:val="0"/>
                  <w:vAlign w:val="center"/>
                </w:tcPr>
                <w:p w14:paraId="376D9BE6">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员工生活</w:t>
                  </w:r>
                </w:p>
              </w:tc>
              <w:tc>
                <w:tcPr>
                  <w:tcW w:w="3941" w:type="dxa"/>
                  <w:gridSpan w:val="3"/>
                  <w:noWrap w:val="0"/>
                  <w:vAlign w:val="center"/>
                </w:tcPr>
                <w:p w14:paraId="54C5B9C0">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生活垃圾</w:t>
                  </w:r>
                </w:p>
              </w:tc>
            </w:tr>
            <w:tr w14:paraId="6369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Merge w:val="continue"/>
                  <w:noWrap w:val="0"/>
                  <w:vAlign w:val="center"/>
                </w:tcPr>
                <w:p w14:paraId="3904B5D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1054" w:type="dxa"/>
                  <w:noWrap w:val="0"/>
                  <w:vAlign w:val="center"/>
                </w:tcPr>
                <w:p w14:paraId="5FC39EAF">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w:t>
                  </w:r>
                </w:p>
              </w:tc>
              <w:tc>
                <w:tcPr>
                  <w:tcW w:w="1781" w:type="dxa"/>
                  <w:noWrap w:val="0"/>
                  <w:vAlign w:val="center"/>
                </w:tcPr>
                <w:p w14:paraId="7CC9882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化粪池</w:t>
                  </w:r>
                </w:p>
              </w:tc>
              <w:tc>
                <w:tcPr>
                  <w:tcW w:w="3941" w:type="dxa"/>
                  <w:gridSpan w:val="3"/>
                  <w:noWrap w:val="0"/>
                  <w:vAlign w:val="center"/>
                </w:tcPr>
                <w:p w14:paraId="2E24984D">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化粪池污泥</w:t>
                  </w:r>
                </w:p>
              </w:tc>
            </w:tr>
            <w:tr w14:paraId="7B2D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noWrap w:val="0"/>
                  <w:vAlign w:val="center"/>
                </w:tcPr>
                <w:p w14:paraId="0E24AE6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噪声</w:t>
                  </w:r>
                </w:p>
              </w:tc>
              <w:tc>
                <w:tcPr>
                  <w:tcW w:w="1054" w:type="dxa"/>
                  <w:noWrap w:val="0"/>
                  <w:vAlign w:val="center"/>
                </w:tcPr>
                <w:p w14:paraId="65B7F12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bCs/>
                      <w:snapToGrid w:val="0"/>
                      <w:color w:val="auto"/>
                      <w:kern w:val="0"/>
                      <w:szCs w:val="21"/>
                      <w:lang w:val="en-US" w:eastAsia="zh-CN"/>
                    </w:rPr>
                  </w:pPr>
                  <w:r>
                    <w:rPr>
                      <w:rFonts w:ascii="Times New Roman" w:hAnsi="Times New Roman" w:eastAsia="宋体"/>
                      <w:bCs/>
                      <w:snapToGrid w:val="0"/>
                      <w:color w:val="auto"/>
                      <w:kern w:val="0"/>
                      <w:szCs w:val="21"/>
                      <w:lang w:val="zh-CN"/>
                    </w:rPr>
                    <w:t>N1-N</w:t>
                  </w:r>
                  <w:r>
                    <w:rPr>
                      <w:rFonts w:hint="eastAsia" w:ascii="Times New Roman" w:hAnsi="Times New Roman" w:eastAsia="宋体"/>
                      <w:bCs/>
                      <w:snapToGrid w:val="0"/>
                      <w:color w:val="auto"/>
                      <w:kern w:val="0"/>
                      <w:szCs w:val="21"/>
                      <w:lang w:val="en-US" w:eastAsia="zh-CN"/>
                    </w:rPr>
                    <w:t>11</w:t>
                  </w:r>
                </w:p>
              </w:tc>
              <w:tc>
                <w:tcPr>
                  <w:tcW w:w="1781" w:type="dxa"/>
                  <w:noWrap w:val="0"/>
                  <w:vAlign w:val="center"/>
                </w:tcPr>
                <w:p w14:paraId="5015E9D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生产加工设备</w:t>
                  </w:r>
                </w:p>
              </w:tc>
              <w:tc>
                <w:tcPr>
                  <w:tcW w:w="1119" w:type="dxa"/>
                  <w:noWrap w:val="0"/>
                  <w:vAlign w:val="center"/>
                </w:tcPr>
                <w:p w14:paraId="2425E003">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设备噪声</w:t>
                  </w:r>
                </w:p>
              </w:tc>
              <w:tc>
                <w:tcPr>
                  <w:tcW w:w="2822" w:type="dxa"/>
                  <w:gridSpan w:val="2"/>
                  <w:noWrap w:val="0"/>
                  <w:vAlign w:val="center"/>
                </w:tcPr>
                <w:p w14:paraId="2F57222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LeqdB</w:t>
                  </w:r>
                  <w:r>
                    <w:rPr>
                      <w:rFonts w:hint="eastAsia"/>
                      <w:snapToGrid w:val="0"/>
                      <w:color w:val="auto"/>
                      <w:kern w:val="0"/>
                      <w:szCs w:val="21"/>
                      <w:lang w:val="zh-CN"/>
                    </w:rPr>
                    <w:t>(</w:t>
                  </w:r>
                  <w:r>
                    <w:rPr>
                      <w:rFonts w:ascii="Times New Roman" w:hAnsi="Times New Roman" w:eastAsia="宋体"/>
                      <w:snapToGrid w:val="0"/>
                      <w:color w:val="auto"/>
                      <w:kern w:val="0"/>
                      <w:szCs w:val="21"/>
                      <w:lang w:val="zh-CN"/>
                    </w:rPr>
                    <w:t>A</w:t>
                  </w:r>
                  <w:r>
                    <w:rPr>
                      <w:rFonts w:hint="eastAsia"/>
                      <w:snapToGrid w:val="0"/>
                      <w:color w:val="auto"/>
                      <w:kern w:val="0"/>
                      <w:szCs w:val="21"/>
                      <w:lang w:val="zh-CN"/>
                    </w:rPr>
                    <w:t>)</w:t>
                  </w:r>
                </w:p>
              </w:tc>
            </w:tr>
          </w:tbl>
          <w:p w14:paraId="563E095C">
            <w:pPr>
              <w:tabs>
                <w:tab w:val="right" w:leader="middleDot" w:pos="9450"/>
              </w:tabs>
              <w:spacing w:line="360" w:lineRule="auto"/>
              <w:ind w:firstLine="480" w:firstLineChars="200"/>
              <w:jc w:val="left"/>
              <w:rPr>
                <w:rFonts w:ascii="Times New Roman" w:hAnsi="Times New Roman" w:eastAsia="宋体" w:cs="Times New Roman"/>
                <w:color w:val="auto"/>
                <w:sz w:val="24"/>
              </w:rPr>
            </w:pPr>
          </w:p>
          <w:p w14:paraId="3FD8D18F">
            <w:pPr>
              <w:tabs>
                <w:tab w:val="right" w:leader="middleDot" w:pos="9450"/>
              </w:tabs>
              <w:spacing w:line="360" w:lineRule="auto"/>
              <w:ind w:firstLine="480" w:firstLineChars="200"/>
              <w:jc w:val="left"/>
              <w:rPr>
                <w:rFonts w:ascii="Times New Roman" w:hAnsi="Times New Roman" w:eastAsia="宋体" w:cs="Times New Roman"/>
                <w:color w:val="auto"/>
                <w:sz w:val="24"/>
              </w:rPr>
            </w:pPr>
          </w:p>
          <w:p w14:paraId="575A3FB4">
            <w:pPr>
              <w:tabs>
                <w:tab w:val="right" w:leader="middleDot" w:pos="9450"/>
              </w:tabs>
              <w:spacing w:line="360" w:lineRule="auto"/>
              <w:ind w:firstLine="480" w:firstLineChars="200"/>
              <w:jc w:val="left"/>
              <w:rPr>
                <w:rFonts w:ascii="Times New Roman" w:hAnsi="Times New Roman" w:eastAsia="宋体" w:cs="Times New Roman"/>
                <w:color w:val="auto"/>
                <w:sz w:val="24"/>
              </w:rPr>
            </w:pPr>
          </w:p>
          <w:p w14:paraId="288B550F">
            <w:pPr>
              <w:tabs>
                <w:tab w:val="right" w:leader="middleDot" w:pos="9450"/>
              </w:tabs>
              <w:spacing w:line="360" w:lineRule="auto"/>
              <w:ind w:firstLine="480" w:firstLineChars="200"/>
              <w:jc w:val="left"/>
              <w:rPr>
                <w:rFonts w:ascii="Times New Roman" w:hAnsi="Times New Roman" w:eastAsia="宋体" w:cs="Times New Roman"/>
                <w:color w:val="auto"/>
                <w:sz w:val="24"/>
              </w:rPr>
            </w:pPr>
          </w:p>
          <w:p w14:paraId="3E2EA618">
            <w:pPr>
              <w:tabs>
                <w:tab w:val="right" w:leader="middleDot" w:pos="9450"/>
              </w:tabs>
              <w:spacing w:line="360" w:lineRule="auto"/>
              <w:ind w:firstLine="480" w:firstLineChars="200"/>
              <w:jc w:val="left"/>
              <w:rPr>
                <w:rFonts w:ascii="Times New Roman" w:hAnsi="Times New Roman" w:eastAsia="宋体" w:cs="Times New Roman"/>
                <w:color w:val="auto"/>
                <w:sz w:val="24"/>
              </w:rPr>
            </w:pPr>
          </w:p>
          <w:p w14:paraId="480C6821">
            <w:pPr>
              <w:tabs>
                <w:tab w:val="right" w:leader="middleDot" w:pos="9450"/>
              </w:tabs>
              <w:spacing w:line="360" w:lineRule="auto"/>
              <w:ind w:firstLine="480" w:firstLineChars="200"/>
              <w:jc w:val="left"/>
              <w:rPr>
                <w:rFonts w:ascii="Times New Roman" w:hAnsi="Times New Roman" w:eastAsia="宋体" w:cs="Times New Roman"/>
                <w:color w:val="auto"/>
                <w:sz w:val="24"/>
              </w:rPr>
            </w:pPr>
          </w:p>
          <w:p w14:paraId="262E0C97">
            <w:pPr>
              <w:tabs>
                <w:tab w:val="right" w:leader="middleDot" w:pos="9450"/>
              </w:tabs>
              <w:spacing w:line="360" w:lineRule="auto"/>
              <w:ind w:firstLine="480" w:firstLineChars="200"/>
              <w:jc w:val="left"/>
              <w:rPr>
                <w:rFonts w:ascii="Times New Roman" w:hAnsi="Times New Roman" w:eastAsia="宋体" w:cs="Times New Roman"/>
                <w:color w:val="auto"/>
                <w:sz w:val="24"/>
              </w:rPr>
            </w:pPr>
          </w:p>
          <w:p w14:paraId="4DEC6C3A">
            <w:pPr>
              <w:pStyle w:val="33"/>
              <w:rPr>
                <w:rFonts w:ascii="Times New Roman" w:hAnsi="Times New Roman" w:eastAsia="宋体" w:cs="Times New Roman"/>
                <w:color w:val="auto"/>
                <w:sz w:val="24"/>
              </w:rPr>
            </w:pPr>
          </w:p>
          <w:p w14:paraId="5BA4A85F">
            <w:pPr>
              <w:pStyle w:val="33"/>
              <w:rPr>
                <w:rFonts w:ascii="Times New Roman" w:hAnsi="Times New Roman" w:eastAsia="宋体" w:cs="Times New Roman"/>
                <w:color w:val="auto"/>
                <w:sz w:val="24"/>
              </w:rPr>
            </w:pPr>
          </w:p>
          <w:p w14:paraId="08701C03">
            <w:pPr>
              <w:pStyle w:val="33"/>
              <w:rPr>
                <w:rFonts w:ascii="Times New Roman" w:hAnsi="Times New Roman" w:eastAsia="宋体" w:cs="Times New Roman"/>
                <w:color w:val="auto"/>
                <w:sz w:val="24"/>
              </w:rPr>
            </w:pPr>
          </w:p>
          <w:p w14:paraId="0A0A029B">
            <w:pPr>
              <w:pStyle w:val="33"/>
              <w:rPr>
                <w:rFonts w:ascii="Times New Roman" w:hAnsi="Times New Roman" w:eastAsia="宋体" w:cs="Times New Roman"/>
                <w:color w:val="auto"/>
                <w:sz w:val="24"/>
              </w:rPr>
            </w:pPr>
          </w:p>
          <w:p w14:paraId="3AE0D794">
            <w:pPr>
              <w:pStyle w:val="33"/>
              <w:rPr>
                <w:rFonts w:ascii="Times New Roman" w:hAnsi="Times New Roman" w:eastAsia="宋体" w:cs="Times New Roman"/>
                <w:color w:val="auto"/>
                <w:sz w:val="24"/>
              </w:rPr>
            </w:pPr>
          </w:p>
          <w:p w14:paraId="416B4AEA">
            <w:pPr>
              <w:pStyle w:val="33"/>
              <w:rPr>
                <w:rFonts w:ascii="Times New Roman" w:hAnsi="Times New Roman" w:eastAsia="宋体" w:cs="Times New Roman"/>
                <w:color w:val="auto"/>
                <w:sz w:val="24"/>
              </w:rPr>
            </w:pPr>
          </w:p>
          <w:p w14:paraId="7D5FE40B">
            <w:pPr>
              <w:pStyle w:val="33"/>
              <w:rPr>
                <w:rFonts w:ascii="Times New Roman" w:hAnsi="Times New Roman" w:eastAsia="宋体" w:cs="Times New Roman"/>
                <w:color w:val="auto"/>
                <w:sz w:val="24"/>
              </w:rPr>
            </w:pPr>
          </w:p>
          <w:p w14:paraId="4A1513F9">
            <w:pPr>
              <w:pStyle w:val="33"/>
              <w:rPr>
                <w:rFonts w:ascii="Times New Roman" w:hAnsi="Times New Roman" w:eastAsia="宋体" w:cs="Times New Roman"/>
                <w:color w:val="auto"/>
                <w:sz w:val="24"/>
              </w:rPr>
            </w:pPr>
          </w:p>
          <w:p w14:paraId="2E6FC069">
            <w:pPr>
              <w:pStyle w:val="33"/>
              <w:rPr>
                <w:rFonts w:ascii="Times New Roman" w:hAnsi="Times New Roman" w:eastAsia="宋体" w:cs="Times New Roman"/>
                <w:color w:val="auto"/>
                <w:sz w:val="24"/>
              </w:rPr>
            </w:pPr>
          </w:p>
          <w:p w14:paraId="2949AF45">
            <w:pPr>
              <w:pStyle w:val="33"/>
              <w:rPr>
                <w:rFonts w:ascii="Times New Roman" w:hAnsi="Times New Roman" w:eastAsia="宋体" w:cs="Times New Roman"/>
                <w:color w:val="auto"/>
                <w:sz w:val="24"/>
              </w:rPr>
            </w:pPr>
          </w:p>
          <w:p w14:paraId="28E90EB2">
            <w:pPr>
              <w:pStyle w:val="33"/>
              <w:rPr>
                <w:rFonts w:ascii="Times New Roman" w:hAnsi="Times New Roman" w:eastAsia="宋体" w:cs="Times New Roman"/>
                <w:color w:val="auto"/>
                <w:sz w:val="24"/>
              </w:rPr>
            </w:pPr>
          </w:p>
          <w:p w14:paraId="3779ABFD">
            <w:pPr>
              <w:pStyle w:val="33"/>
              <w:rPr>
                <w:rFonts w:ascii="Times New Roman" w:hAnsi="Times New Roman" w:eastAsia="宋体" w:cs="Times New Roman"/>
                <w:color w:val="auto"/>
                <w:sz w:val="24"/>
              </w:rPr>
            </w:pPr>
          </w:p>
          <w:p w14:paraId="6090C144">
            <w:pPr>
              <w:pStyle w:val="33"/>
              <w:rPr>
                <w:rFonts w:ascii="Times New Roman" w:hAnsi="Times New Roman" w:eastAsia="宋体" w:cs="Times New Roman"/>
                <w:color w:val="auto"/>
                <w:sz w:val="24"/>
              </w:rPr>
            </w:pPr>
          </w:p>
          <w:p w14:paraId="6DB568E5">
            <w:pPr>
              <w:pStyle w:val="33"/>
              <w:rPr>
                <w:rFonts w:ascii="Times New Roman" w:hAnsi="Times New Roman" w:eastAsia="宋体" w:cs="Times New Roman"/>
                <w:color w:val="auto"/>
                <w:sz w:val="24"/>
              </w:rPr>
            </w:pPr>
          </w:p>
          <w:p w14:paraId="158815F8">
            <w:pPr>
              <w:pStyle w:val="33"/>
              <w:rPr>
                <w:rFonts w:ascii="Times New Roman" w:hAnsi="Times New Roman" w:eastAsia="宋体" w:cs="Times New Roman"/>
                <w:color w:val="auto"/>
                <w:sz w:val="24"/>
              </w:rPr>
            </w:pPr>
          </w:p>
          <w:p w14:paraId="422E69FA">
            <w:pPr>
              <w:pStyle w:val="33"/>
              <w:rPr>
                <w:rFonts w:ascii="Times New Roman" w:hAnsi="Times New Roman" w:eastAsia="宋体" w:cs="Times New Roman"/>
                <w:color w:val="auto"/>
                <w:sz w:val="24"/>
              </w:rPr>
            </w:pPr>
          </w:p>
          <w:p w14:paraId="45000E1B">
            <w:pPr>
              <w:pStyle w:val="33"/>
              <w:rPr>
                <w:rFonts w:ascii="Times New Roman" w:hAnsi="Times New Roman" w:eastAsia="宋体" w:cs="Times New Roman"/>
                <w:color w:val="auto"/>
                <w:sz w:val="24"/>
              </w:rPr>
            </w:pPr>
          </w:p>
          <w:p w14:paraId="7F99ACCC">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ascii="Times New Roman" w:hAnsi="Times New Roman" w:eastAsia="宋体"/>
                <w:color w:val="auto"/>
                <w:sz w:val="10"/>
                <w:szCs w:val="10"/>
              </w:rPr>
            </w:pPr>
          </w:p>
        </w:tc>
      </w:tr>
      <w:tr w14:paraId="65357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5" w:hRule="atLeast"/>
          <w:jc w:val="center"/>
        </w:trPr>
        <w:tc>
          <w:tcPr>
            <w:tcW w:w="483" w:type="dxa"/>
            <w:vAlign w:val="center"/>
          </w:tcPr>
          <w:p w14:paraId="06A730EE">
            <w:pPr>
              <w:pStyle w:val="19"/>
              <w:adjustRightInd w:val="0"/>
              <w:snapToGrid w:val="0"/>
              <w:spacing w:before="0" w:beforeAutospacing="0" w:after="0" w:afterAutospacing="0"/>
              <w:jc w:val="center"/>
              <w:rPr>
                <w:rFonts w:ascii="Times New Roman" w:hAnsi="Times New Roman" w:eastAsia="宋体" w:cs="宋体"/>
                <w:b/>
                <w:bCs/>
                <w:color w:val="auto"/>
                <w:szCs w:val="24"/>
              </w:rPr>
            </w:pPr>
            <w:r>
              <w:rPr>
                <w:rFonts w:hint="eastAsia" w:ascii="Times New Roman" w:hAnsi="Times New Roman" w:eastAsia="宋体" w:cs="宋体"/>
                <w:b/>
                <w:bCs/>
                <w:color w:val="auto"/>
                <w:kern w:val="2"/>
                <w:szCs w:val="24"/>
              </w:rPr>
              <w:t>与项目有关的原有环境污染问题</w:t>
            </w:r>
          </w:p>
        </w:tc>
        <w:tc>
          <w:tcPr>
            <w:tcW w:w="8501" w:type="dxa"/>
          </w:tcPr>
          <w:p w14:paraId="16202A17">
            <w:pPr>
              <w:pStyle w:val="58"/>
              <w:ind w:firstLine="480"/>
              <w:rPr>
                <w:rFonts w:hint="eastAsia" w:ascii="Times New Roman" w:hAnsi="Times New Roman" w:eastAsia="宋体"/>
                <w:b/>
                <w:bCs/>
                <w:color w:val="auto"/>
                <w:kern w:val="1"/>
                <w:sz w:val="24"/>
                <w:szCs w:val="20"/>
              </w:rPr>
            </w:pPr>
            <w:r>
              <w:rPr>
                <w:rFonts w:hint="eastAsia" w:ascii="Times New Roman" w:hAnsi="Times New Roman" w:eastAsia="宋体"/>
                <w:b/>
                <w:bCs/>
                <w:color w:val="auto"/>
                <w:kern w:val="1"/>
                <w:sz w:val="24"/>
                <w:szCs w:val="20"/>
              </w:rPr>
              <w:t>1、现有项目情况简述</w:t>
            </w:r>
          </w:p>
          <w:p w14:paraId="15150D5E">
            <w:pPr>
              <w:pStyle w:val="58"/>
              <w:ind w:firstLine="480"/>
              <w:rPr>
                <w:rFonts w:hint="eastAsia" w:ascii="Times New Roman" w:hAnsi="Times New Roman" w:eastAsia="宋体"/>
                <w:color w:val="auto"/>
                <w:kern w:val="1"/>
                <w:sz w:val="24"/>
                <w:szCs w:val="20"/>
              </w:rPr>
            </w:pPr>
            <w:r>
              <w:rPr>
                <w:rFonts w:hint="eastAsia" w:ascii="Times New Roman" w:hAnsi="Times New Roman" w:eastAsia="宋体" w:cs="宋体"/>
                <w:color w:val="auto"/>
                <w:sz w:val="24"/>
                <w:lang w:eastAsia="zh-CN"/>
              </w:rPr>
              <w:t>云南通海佳康型材有限公司</w:t>
            </w:r>
            <w:r>
              <w:rPr>
                <w:rFonts w:hint="eastAsia" w:ascii="Times New Roman" w:hAnsi="Times New Roman" w:eastAsia="宋体"/>
                <w:color w:val="auto"/>
                <w:sz w:val="24"/>
                <w:lang w:eastAsia="zh-CN"/>
              </w:rPr>
              <w:t>成立于</w:t>
            </w:r>
            <w:r>
              <w:rPr>
                <w:rFonts w:hint="eastAsia" w:ascii="Times New Roman" w:hAnsi="Times New Roman" w:eastAsia="宋体"/>
                <w:color w:val="auto"/>
                <w:sz w:val="24"/>
                <w:lang w:val="en-US" w:eastAsia="zh-CN"/>
              </w:rPr>
              <w:t>2004年5月12日，</w:t>
            </w:r>
            <w:r>
              <w:rPr>
                <w:rFonts w:ascii="Times New Roman" w:hAnsi="Times New Roman" w:eastAsia="宋体" w:cs="Inter"/>
                <w:i w:val="0"/>
                <w:iCs w:val="0"/>
                <w:caps w:val="0"/>
                <w:color w:val="auto"/>
                <w:spacing w:val="0"/>
                <w:sz w:val="24"/>
                <w:szCs w:val="24"/>
                <w:shd w:val="clear" w:fill="FFFFFF"/>
              </w:rPr>
              <w:t>其核心生产项目</w:t>
            </w:r>
            <w:r>
              <w:rPr>
                <w:rFonts w:hint="eastAsia" w:ascii="Times New Roman" w:hAnsi="Times New Roman" w:eastAsia="宋体" w:cs="宋体"/>
                <w:color w:val="auto"/>
                <w:sz w:val="24"/>
                <w:lang w:eastAsia="zh-CN"/>
              </w:rPr>
              <w:t>“年产5万吨焊管生产线建设项目”</w:t>
            </w:r>
            <w:r>
              <w:rPr>
                <w:rFonts w:hint="eastAsia" w:ascii="Times New Roman" w:hAnsi="Times New Roman" w:eastAsia="宋体" w:cs="宋体"/>
                <w:color w:val="auto"/>
                <w:sz w:val="24"/>
                <w:lang w:val="en-US" w:eastAsia="zh-CN"/>
              </w:rPr>
              <w:t>选址</w:t>
            </w:r>
            <w:r>
              <w:rPr>
                <w:rFonts w:hint="eastAsia" w:ascii="Times New Roman" w:hAnsi="Times New Roman" w:eastAsia="宋体" w:cs="宋体"/>
                <w:color w:val="auto"/>
                <w:sz w:val="24"/>
                <w:lang w:eastAsia="zh-CN"/>
              </w:rPr>
              <w:t>于云南省玉溪市通海县四街镇二街村白石头地，</w:t>
            </w:r>
            <w:r>
              <w:rPr>
                <w:rFonts w:hint="eastAsia" w:ascii="Times New Roman" w:hAnsi="Times New Roman" w:eastAsia="宋体"/>
                <w:color w:val="auto"/>
                <w:sz w:val="24"/>
                <w:lang w:val="en-US" w:eastAsia="zh-CN"/>
              </w:rPr>
              <w:t>该项目主要采用带钢机压制钢带后输送至高频焊管机制成焊管，</w:t>
            </w:r>
            <w:r>
              <w:rPr>
                <w:rFonts w:hint="eastAsia" w:ascii="Times New Roman" w:hAnsi="Times New Roman" w:cs="宋体"/>
                <w:color w:val="auto"/>
                <w:sz w:val="24"/>
                <w:lang w:val="en-US" w:eastAsia="zh-CN"/>
              </w:rPr>
              <w:t>实际</w:t>
            </w:r>
            <w:r>
              <w:rPr>
                <w:rFonts w:hint="eastAsia" w:ascii="Times New Roman" w:hAnsi="Times New Roman" w:eastAsia="宋体"/>
                <w:color w:val="auto"/>
                <w:sz w:val="24"/>
                <w:lang w:val="en-US" w:eastAsia="zh-CN"/>
              </w:rPr>
              <w:t>建设有</w:t>
            </w:r>
            <w:r>
              <w:rPr>
                <w:rFonts w:hint="eastAsia" w:ascii="Times New Roman" w:hAnsi="Times New Roman"/>
                <w:color w:val="auto"/>
                <w:sz w:val="24"/>
                <w:lang w:val="en-US" w:eastAsia="zh-CN"/>
              </w:rPr>
              <w:t>4</w:t>
            </w:r>
            <w:r>
              <w:rPr>
                <w:rFonts w:hint="eastAsia" w:ascii="Times New Roman" w:hAnsi="Times New Roman" w:eastAsia="宋体"/>
                <w:color w:val="auto"/>
                <w:sz w:val="24"/>
                <w:lang w:val="en-US" w:eastAsia="zh-CN"/>
              </w:rPr>
              <w:t>条高频焊管生产线，可实现年产</w:t>
            </w:r>
            <w:r>
              <w:rPr>
                <w:rFonts w:hint="eastAsia" w:ascii="Times New Roman" w:hAnsi="Times New Roman"/>
                <w:color w:val="auto"/>
                <w:sz w:val="24"/>
                <w:lang w:val="en-US" w:eastAsia="zh-CN"/>
              </w:rPr>
              <w:t>4</w:t>
            </w:r>
            <w:r>
              <w:rPr>
                <w:rFonts w:hint="eastAsia" w:ascii="Times New Roman" w:hAnsi="Times New Roman" w:eastAsia="宋体"/>
                <w:color w:val="auto"/>
                <w:sz w:val="24"/>
                <w:lang w:val="en-US" w:eastAsia="zh-CN"/>
              </w:rPr>
              <w:t>万吨焊管生产能力。受企业成立及项目建设时间较早的历史客观因素影响，现有项目尚未办理相关环保手续</w:t>
            </w:r>
            <w:r>
              <w:rPr>
                <w:rFonts w:hint="eastAsia" w:ascii="Times New Roman" w:hAnsi="Times New Roman" w:eastAsia="宋体"/>
                <w:color w:val="auto"/>
                <w:kern w:val="1"/>
                <w:sz w:val="24"/>
                <w:szCs w:val="20"/>
              </w:rPr>
              <w:t>。</w:t>
            </w:r>
          </w:p>
          <w:p w14:paraId="2635FA3F">
            <w:pPr>
              <w:pStyle w:val="58"/>
              <w:ind w:firstLine="480"/>
              <w:rPr>
                <w:rFonts w:hint="eastAsia" w:ascii="Times New Roman" w:hAnsi="Times New Roman" w:eastAsia="宋体"/>
                <w:b/>
                <w:bCs/>
                <w:color w:val="auto"/>
                <w:sz w:val="24"/>
              </w:rPr>
            </w:pPr>
            <w:r>
              <w:rPr>
                <w:rFonts w:hint="eastAsia" w:ascii="Times New Roman" w:hAnsi="Times New Roman" w:eastAsia="宋体"/>
                <w:b/>
                <w:bCs/>
                <w:color w:val="auto"/>
                <w:sz w:val="24"/>
              </w:rPr>
              <w:t>2、现有项目环保手续履行情况</w:t>
            </w:r>
          </w:p>
          <w:p w14:paraId="1F6528FF">
            <w:pPr>
              <w:pStyle w:val="58"/>
              <w:ind w:firstLine="480"/>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eastAsia="zh-CN"/>
              </w:rPr>
              <w:t>由于建厂时间较为悠久，历史遗留问题较多导致原项目没有相关环保手续。玉溪市生态环境局已于2025年11月18日就本项目未批先建问题立案查处，目前行政处罚相关手续正在办理中。</w:t>
            </w:r>
          </w:p>
          <w:p w14:paraId="43654E24">
            <w:pPr>
              <w:pStyle w:val="58"/>
              <w:ind w:firstLine="480"/>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3、现有工程建设情况</w:t>
            </w:r>
          </w:p>
          <w:p w14:paraId="2A5DB733">
            <w:pPr>
              <w:pStyle w:val="58"/>
              <w:ind w:firstLine="48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现场踏勘时，现有项目其建设内容如下所示：</w:t>
            </w:r>
          </w:p>
          <w:p w14:paraId="202F02B7">
            <w:pPr>
              <w:pStyle w:val="54"/>
              <w:rPr>
                <w:rFonts w:hint="eastAsia" w:ascii="Times New Roman" w:hAnsi="Times New Roman" w:eastAsia="宋体" w:cs="宋体"/>
                <w:b/>
                <w:bCs/>
                <w:color w:val="auto"/>
                <w:spacing w:val="6"/>
                <w:sz w:val="24"/>
              </w:rPr>
            </w:pPr>
            <w:r>
              <w:rPr>
                <w:rFonts w:hint="eastAsia" w:ascii="Times New Roman" w:hAnsi="Times New Roman" w:eastAsia="宋体" w:cs="宋体"/>
                <w:b/>
                <w:bCs/>
                <w:color w:val="auto"/>
                <w:spacing w:val="6"/>
                <w:sz w:val="24"/>
              </w:rPr>
              <w:t>表2.</w:t>
            </w:r>
            <w:r>
              <w:rPr>
                <w:rFonts w:hint="eastAsia" w:ascii="Times New Roman" w:hAnsi="Times New Roman" w:eastAsia="宋体" w:cs="宋体"/>
                <w:b/>
                <w:bCs/>
                <w:color w:val="auto"/>
                <w:spacing w:val="6"/>
                <w:sz w:val="24"/>
                <w:lang w:val="en-US" w:eastAsia="zh-CN"/>
              </w:rPr>
              <w:t>3</w:t>
            </w:r>
            <w:r>
              <w:rPr>
                <w:rFonts w:hint="eastAsia" w:ascii="Times New Roman" w:hAnsi="Times New Roman" w:eastAsia="宋体" w:cs="宋体"/>
                <w:b/>
                <w:bCs/>
                <w:color w:val="auto"/>
                <w:spacing w:val="6"/>
                <w:sz w:val="24"/>
              </w:rPr>
              <w:t>.</w:t>
            </w:r>
            <w:r>
              <w:rPr>
                <w:rFonts w:hint="eastAsia" w:ascii="Times New Roman" w:hAnsi="Times New Roman" w:eastAsia="宋体" w:cs="宋体"/>
                <w:b/>
                <w:bCs/>
                <w:color w:val="auto"/>
                <w:spacing w:val="6"/>
                <w:sz w:val="24"/>
                <w:lang w:val="en-US" w:eastAsia="zh-CN"/>
              </w:rPr>
              <w:t>3</w:t>
            </w:r>
            <w:r>
              <w:rPr>
                <w:rFonts w:hint="eastAsia" w:ascii="Times New Roman" w:hAnsi="Times New Roman" w:eastAsia="宋体" w:cs="宋体"/>
                <w:b/>
                <w:bCs/>
                <w:color w:val="auto"/>
                <w:spacing w:val="6"/>
                <w:sz w:val="24"/>
              </w:rPr>
              <w:t>-1本项目工程组成一览表</w:t>
            </w:r>
          </w:p>
          <w:tbl>
            <w:tblPr>
              <w:tblStyle w:val="24"/>
              <w:tblW w:w="829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426"/>
              <w:gridCol w:w="861"/>
              <w:gridCol w:w="5022"/>
              <w:gridCol w:w="1285"/>
            </w:tblGrid>
            <w:tr w14:paraId="1146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gridSpan w:val="3"/>
                  <w:shd w:val="clear" w:color="auto" w:fill="D9D9D9"/>
                  <w:noWrap w:val="0"/>
                  <w:vAlign w:val="top"/>
                </w:tcPr>
                <w:p w14:paraId="6E0D7007">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名称</w:t>
                  </w:r>
                </w:p>
              </w:tc>
              <w:tc>
                <w:tcPr>
                  <w:tcW w:w="5022" w:type="dxa"/>
                  <w:shd w:val="clear" w:color="auto" w:fill="D9D9D9"/>
                  <w:noWrap w:val="0"/>
                  <w:vAlign w:val="top"/>
                </w:tcPr>
                <w:p w14:paraId="2FF8EDE7">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建设内容及规模</w:t>
                  </w:r>
                </w:p>
              </w:tc>
              <w:tc>
                <w:tcPr>
                  <w:tcW w:w="1285" w:type="dxa"/>
                  <w:shd w:val="clear" w:color="auto" w:fill="D9D9D9"/>
                  <w:noWrap w:val="0"/>
                  <w:vAlign w:val="top"/>
                </w:tcPr>
                <w:p w14:paraId="34222F01">
                  <w:pPr>
                    <w:tabs>
                      <w:tab w:val="left" w:pos="5220"/>
                    </w:tabs>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备注</w:t>
                  </w:r>
                </w:p>
              </w:tc>
            </w:tr>
            <w:tr w14:paraId="7C67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698" w:type="dxa"/>
                  <w:vMerge w:val="restart"/>
                  <w:noWrap w:val="0"/>
                  <w:vAlign w:val="center"/>
                </w:tcPr>
                <w:p w14:paraId="0CD2E101">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主体工程</w:t>
                  </w:r>
                </w:p>
              </w:tc>
              <w:tc>
                <w:tcPr>
                  <w:tcW w:w="1287" w:type="dxa"/>
                  <w:gridSpan w:val="2"/>
                  <w:noWrap w:val="0"/>
                  <w:vAlign w:val="center"/>
                </w:tcPr>
                <w:p w14:paraId="6DE77F6D">
                  <w:pPr>
                    <w:adjustRightInd w:val="0"/>
                    <w:snapToGrid w:val="0"/>
                    <w:jc w:val="center"/>
                    <w:rPr>
                      <w:rFonts w:ascii="Times New Roman" w:hAnsi="Times New Roman" w:eastAsia="宋体"/>
                      <w:color w:val="auto"/>
                      <w:kern w:val="1"/>
                      <w:szCs w:val="21"/>
                    </w:rPr>
                  </w:pPr>
                  <w:r>
                    <w:rPr>
                      <w:rFonts w:hint="eastAsia" w:ascii="Times New Roman" w:hAnsi="Times New Roman" w:eastAsia="宋体"/>
                      <w:color w:val="auto"/>
                      <w:kern w:val="1"/>
                      <w:szCs w:val="21"/>
                      <w:lang w:val="en-US" w:eastAsia="zh-CN"/>
                    </w:rPr>
                    <w:t>1#生产车间</w:t>
                  </w:r>
                </w:p>
              </w:tc>
              <w:tc>
                <w:tcPr>
                  <w:tcW w:w="5022" w:type="dxa"/>
                  <w:tcBorders>
                    <w:bottom w:val="single" w:color="auto" w:sz="4" w:space="0"/>
                  </w:tcBorders>
                  <w:noWrap w:val="0"/>
                  <w:vAlign w:val="center"/>
                </w:tcPr>
                <w:p w14:paraId="7920AFF9">
                  <w:pPr>
                    <w:adjustRightInd w:val="0"/>
                    <w:snapToGrid w:val="0"/>
                    <w:rPr>
                      <w:rFonts w:hint="default" w:ascii="Times New Roman" w:hAnsi="Times New Roman" w:eastAsia="宋体"/>
                      <w:color w:val="auto"/>
                      <w:kern w:val="1"/>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2612.38</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rPr>
                    <w:t>，生产车间由</w:t>
                  </w:r>
                  <w:r>
                    <w:rPr>
                      <w:rFonts w:hint="eastAsia" w:ascii="Times New Roman" w:hAnsi="Times New Roman" w:eastAsia="宋体"/>
                      <w:color w:val="auto"/>
                      <w:lang w:eastAsia="zh-CN"/>
                    </w:rPr>
                    <w:t>西</w:t>
                  </w:r>
                  <w:r>
                    <w:rPr>
                      <w:rFonts w:hint="eastAsia" w:ascii="Times New Roman" w:hAnsi="Times New Roman" w:eastAsia="宋体"/>
                      <w:color w:val="auto"/>
                    </w:rPr>
                    <w:t>至</w:t>
                  </w:r>
                  <w:r>
                    <w:rPr>
                      <w:rFonts w:hint="eastAsia" w:ascii="Times New Roman" w:hAnsi="Times New Roman" w:eastAsia="宋体"/>
                      <w:color w:val="auto"/>
                      <w:lang w:eastAsia="zh-CN"/>
                    </w:rPr>
                    <w:t>东</w:t>
                  </w:r>
                  <w:r>
                    <w:rPr>
                      <w:rFonts w:hint="eastAsia" w:ascii="Times New Roman" w:hAnsi="Times New Roman" w:eastAsia="宋体"/>
                      <w:color w:val="auto"/>
                    </w:rPr>
                    <w:t>依次布设</w:t>
                  </w:r>
                  <w:r>
                    <w:rPr>
                      <w:rFonts w:hint="eastAsia" w:ascii="Times New Roman" w:hAnsi="Times New Roman" w:eastAsia="宋体"/>
                      <w:color w:val="auto"/>
                      <w:lang w:val="en-US" w:eastAsia="zh-CN"/>
                    </w:rPr>
                    <w:t>3</w:t>
                  </w:r>
                  <w:r>
                    <w:rPr>
                      <w:rFonts w:hint="eastAsia" w:ascii="Times New Roman" w:hAnsi="Times New Roman" w:eastAsia="宋体"/>
                      <w:color w:val="auto"/>
                    </w:rPr>
                    <w:t>条</w:t>
                  </w:r>
                  <w:r>
                    <w:rPr>
                      <w:rFonts w:hint="eastAsia" w:ascii="Times New Roman" w:hAnsi="Times New Roman" w:eastAsia="宋体"/>
                      <w:color w:val="auto"/>
                      <w:lang w:eastAsia="zh-CN"/>
                    </w:rPr>
                    <w:t>高频焊管</w:t>
                  </w:r>
                  <w:r>
                    <w:rPr>
                      <w:rFonts w:hint="eastAsia" w:ascii="Times New Roman" w:hAnsi="Times New Roman" w:eastAsia="宋体"/>
                      <w:color w:val="auto"/>
                    </w:rPr>
                    <w:t>生产线</w:t>
                  </w:r>
                  <w:r>
                    <w:rPr>
                      <w:rFonts w:hint="eastAsia" w:ascii="Times New Roman" w:hAnsi="Times New Roman" w:eastAsia="宋体"/>
                      <w:color w:val="auto"/>
                      <w:kern w:val="1"/>
                      <w:szCs w:val="21"/>
                      <w:vertAlign w:val="baseline"/>
                      <w:lang w:val="en-US" w:eastAsia="zh-CN"/>
                    </w:rPr>
                    <w:t>。</w:t>
                  </w:r>
                </w:p>
              </w:tc>
              <w:tc>
                <w:tcPr>
                  <w:tcW w:w="1285" w:type="dxa"/>
                  <w:noWrap w:val="0"/>
                  <w:vAlign w:val="center"/>
                </w:tcPr>
                <w:p w14:paraId="308A6CC6">
                  <w:pPr>
                    <w:adjustRightInd w:val="0"/>
                    <w:snapToGrid w:val="0"/>
                    <w:jc w:val="center"/>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本次利旧</w:t>
                  </w:r>
                </w:p>
              </w:tc>
            </w:tr>
            <w:tr w14:paraId="1A84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698" w:type="dxa"/>
                  <w:vMerge w:val="continue"/>
                  <w:noWrap w:val="0"/>
                  <w:vAlign w:val="center"/>
                </w:tcPr>
                <w:p w14:paraId="07CBBC62">
                  <w:pPr>
                    <w:tabs>
                      <w:tab w:val="left" w:pos="5220"/>
                    </w:tabs>
                    <w:adjustRightInd w:val="0"/>
                    <w:snapToGrid w:val="0"/>
                    <w:jc w:val="center"/>
                    <w:rPr>
                      <w:rFonts w:ascii="Times New Roman" w:hAnsi="Times New Roman" w:eastAsia="宋体"/>
                      <w:color w:val="auto"/>
                      <w:szCs w:val="21"/>
                    </w:rPr>
                  </w:pPr>
                </w:p>
              </w:tc>
              <w:tc>
                <w:tcPr>
                  <w:tcW w:w="1287" w:type="dxa"/>
                  <w:gridSpan w:val="2"/>
                  <w:noWrap w:val="0"/>
                  <w:vAlign w:val="center"/>
                </w:tcPr>
                <w:p w14:paraId="35CCAFE4">
                  <w:pPr>
                    <w:adjustRightInd w:val="0"/>
                    <w:snapToGrid w:val="0"/>
                    <w:jc w:val="center"/>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2#生产车间</w:t>
                  </w:r>
                </w:p>
              </w:tc>
              <w:tc>
                <w:tcPr>
                  <w:tcW w:w="5022" w:type="dxa"/>
                  <w:tcBorders>
                    <w:bottom w:val="single" w:color="auto" w:sz="4" w:space="0"/>
                  </w:tcBorders>
                  <w:noWrap w:val="0"/>
                  <w:vAlign w:val="center"/>
                </w:tcPr>
                <w:p w14:paraId="14066318">
                  <w:pPr>
                    <w:adjustRightInd w:val="0"/>
                    <w:snapToGrid w:val="0"/>
                    <w:rPr>
                      <w:rFonts w:hint="eastAsia" w:ascii="Times New Roman" w:hAnsi="Times New Roman" w:eastAsia="宋体"/>
                      <w:color w:val="auto"/>
                      <w:kern w:val="1"/>
                      <w:szCs w:val="21"/>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1915.48</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H=15m</w:t>
                  </w:r>
                  <w:r>
                    <w:rPr>
                      <w:rFonts w:hint="eastAsia" w:ascii="Times New Roman" w:hAnsi="Times New Roman" w:eastAsia="宋体"/>
                      <w:color w:val="auto"/>
                    </w:rPr>
                    <w:t>，生产车间由</w:t>
                  </w:r>
                  <w:r>
                    <w:rPr>
                      <w:rFonts w:hint="eastAsia" w:ascii="Times New Roman" w:hAnsi="Times New Roman" w:eastAsia="宋体"/>
                      <w:color w:val="auto"/>
                      <w:lang w:eastAsia="zh-CN"/>
                    </w:rPr>
                    <w:t>西</w:t>
                  </w:r>
                  <w:r>
                    <w:rPr>
                      <w:rFonts w:hint="eastAsia" w:ascii="Times New Roman" w:hAnsi="Times New Roman" w:eastAsia="宋体"/>
                      <w:color w:val="auto"/>
                    </w:rPr>
                    <w:t>至</w:t>
                  </w:r>
                  <w:r>
                    <w:rPr>
                      <w:rFonts w:hint="eastAsia" w:ascii="Times New Roman" w:hAnsi="Times New Roman" w:eastAsia="宋体"/>
                      <w:color w:val="auto"/>
                      <w:lang w:eastAsia="zh-CN"/>
                    </w:rPr>
                    <w:t>东</w:t>
                  </w:r>
                  <w:r>
                    <w:rPr>
                      <w:rFonts w:hint="eastAsia" w:ascii="Times New Roman" w:hAnsi="Times New Roman" w:eastAsia="宋体"/>
                      <w:color w:val="auto"/>
                    </w:rPr>
                    <w:t>依次布设</w:t>
                  </w:r>
                  <w:r>
                    <w:rPr>
                      <w:rFonts w:hint="eastAsia"/>
                      <w:color w:val="auto"/>
                      <w:lang w:val="en-US" w:eastAsia="zh-CN"/>
                    </w:rPr>
                    <w:t>1</w:t>
                  </w:r>
                  <w:r>
                    <w:rPr>
                      <w:rFonts w:hint="eastAsia" w:ascii="Times New Roman" w:hAnsi="Times New Roman" w:eastAsia="宋体"/>
                      <w:color w:val="auto"/>
                    </w:rPr>
                    <w:t>条</w:t>
                  </w:r>
                  <w:r>
                    <w:rPr>
                      <w:rFonts w:hint="eastAsia" w:ascii="Times New Roman" w:hAnsi="Times New Roman" w:eastAsia="宋体"/>
                      <w:color w:val="auto"/>
                      <w:lang w:eastAsia="zh-CN"/>
                    </w:rPr>
                    <w:t>高频焊管</w:t>
                  </w:r>
                  <w:r>
                    <w:rPr>
                      <w:rFonts w:hint="eastAsia" w:ascii="Times New Roman" w:hAnsi="Times New Roman" w:eastAsia="宋体"/>
                      <w:color w:val="auto"/>
                    </w:rPr>
                    <w:t>生产线</w:t>
                  </w:r>
                  <w:r>
                    <w:rPr>
                      <w:rFonts w:hint="eastAsia" w:ascii="Times New Roman" w:hAnsi="Times New Roman" w:eastAsia="宋体"/>
                      <w:color w:val="auto"/>
                      <w:kern w:val="1"/>
                      <w:szCs w:val="21"/>
                      <w:vertAlign w:val="baseline"/>
                      <w:lang w:val="en-US" w:eastAsia="zh-CN"/>
                    </w:rPr>
                    <w:t>。</w:t>
                  </w:r>
                </w:p>
              </w:tc>
              <w:tc>
                <w:tcPr>
                  <w:tcW w:w="1285" w:type="dxa"/>
                  <w:tcBorders>
                    <w:bottom w:val="single" w:color="auto" w:sz="4" w:space="0"/>
                  </w:tcBorders>
                  <w:noWrap w:val="0"/>
                  <w:vAlign w:val="center"/>
                </w:tcPr>
                <w:p w14:paraId="10786A8D">
                  <w:pPr>
                    <w:adjustRightInd w:val="0"/>
                    <w:snapToGrid w:val="0"/>
                    <w:jc w:val="center"/>
                    <w:rPr>
                      <w:rFonts w:hint="default" w:ascii="Times New Roman" w:hAnsi="Times New Roman" w:eastAsia="宋体"/>
                      <w:color w:val="auto"/>
                      <w:kern w:val="1"/>
                      <w:szCs w:val="21"/>
                      <w:lang w:val="en-US" w:eastAsia="zh-CN"/>
                    </w:rPr>
                  </w:pPr>
                  <w:r>
                    <w:rPr>
                      <w:rFonts w:hint="eastAsia"/>
                      <w:color w:val="auto"/>
                      <w:kern w:val="1"/>
                      <w:szCs w:val="21"/>
                      <w:lang w:val="en-US" w:eastAsia="zh-CN"/>
                    </w:rPr>
                    <w:t>本次改建增设1条生产线</w:t>
                  </w:r>
                </w:p>
              </w:tc>
            </w:tr>
            <w:tr w14:paraId="4482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dxa"/>
                  <w:vMerge w:val="restart"/>
                  <w:noWrap w:val="0"/>
                  <w:vAlign w:val="center"/>
                </w:tcPr>
                <w:p w14:paraId="4169F1B1">
                  <w:pPr>
                    <w:tabs>
                      <w:tab w:val="left" w:pos="5220"/>
                    </w:tabs>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储运工程</w:t>
                  </w:r>
                </w:p>
              </w:tc>
              <w:tc>
                <w:tcPr>
                  <w:tcW w:w="1287" w:type="dxa"/>
                  <w:gridSpan w:val="2"/>
                  <w:noWrap w:val="0"/>
                  <w:vAlign w:val="center"/>
                </w:tcPr>
                <w:p w14:paraId="18C66347">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1#产品库</w:t>
                  </w:r>
                </w:p>
              </w:tc>
              <w:tc>
                <w:tcPr>
                  <w:tcW w:w="5022" w:type="dxa"/>
                  <w:noWrap w:val="0"/>
                  <w:vAlign w:val="center"/>
                </w:tcPr>
                <w:p w14:paraId="695C2FBF">
                  <w:pPr>
                    <w:tabs>
                      <w:tab w:val="left" w:pos="5220"/>
                    </w:tabs>
                    <w:adjustRightInd w:val="0"/>
                    <w:snapToGrid w:val="0"/>
                    <w:rPr>
                      <w:rFonts w:hint="default"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907.68</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主要用于存储生产的成品。</w:t>
                  </w:r>
                </w:p>
              </w:tc>
              <w:tc>
                <w:tcPr>
                  <w:tcW w:w="1285" w:type="dxa"/>
                  <w:vMerge w:val="restart"/>
                  <w:noWrap w:val="0"/>
                  <w:vAlign w:val="center"/>
                </w:tcPr>
                <w:p w14:paraId="2C372990">
                  <w:pPr>
                    <w:jc w:val="center"/>
                    <w:rPr>
                      <w:rFonts w:hint="eastAsia" w:ascii="Times New Roman" w:hAnsi="Times New Roman" w:eastAsia="宋体"/>
                      <w:color w:val="auto"/>
                      <w:lang w:eastAsia="zh-CN"/>
                    </w:rPr>
                  </w:pPr>
                  <w:r>
                    <w:rPr>
                      <w:rFonts w:hint="eastAsia" w:ascii="Times New Roman" w:hAnsi="Times New Roman" w:eastAsia="宋体"/>
                      <w:color w:val="auto"/>
                      <w:kern w:val="1"/>
                      <w:szCs w:val="21"/>
                      <w:lang w:val="en-US" w:eastAsia="zh-CN"/>
                    </w:rPr>
                    <w:t>本次利旧</w:t>
                  </w:r>
                </w:p>
              </w:tc>
            </w:tr>
            <w:tr w14:paraId="52BF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98" w:type="dxa"/>
                  <w:vMerge w:val="continue"/>
                  <w:noWrap w:val="0"/>
                  <w:vAlign w:val="center"/>
                </w:tcPr>
                <w:p w14:paraId="3AAF0959">
                  <w:pPr>
                    <w:tabs>
                      <w:tab w:val="left" w:pos="5220"/>
                    </w:tabs>
                    <w:adjustRightInd w:val="0"/>
                    <w:snapToGrid w:val="0"/>
                    <w:jc w:val="center"/>
                    <w:rPr>
                      <w:rFonts w:hint="eastAsia" w:ascii="Times New Roman" w:hAnsi="Times New Roman" w:eastAsia="宋体"/>
                      <w:color w:val="auto"/>
                      <w:szCs w:val="21"/>
                    </w:rPr>
                  </w:pPr>
                </w:p>
              </w:tc>
              <w:tc>
                <w:tcPr>
                  <w:tcW w:w="1287" w:type="dxa"/>
                  <w:gridSpan w:val="2"/>
                  <w:noWrap w:val="0"/>
                  <w:vAlign w:val="center"/>
                </w:tcPr>
                <w:p w14:paraId="3ED4650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2#产品库</w:t>
                  </w:r>
                </w:p>
              </w:tc>
              <w:tc>
                <w:tcPr>
                  <w:tcW w:w="5022" w:type="dxa"/>
                  <w:noWrap w:val="0"/>
                  <w:vAlign w:val="center"/>
                </w:tcPr>
                <w:p w14:paraId="4194D435">
                  <w:pPr>
                    <w:tabs>
                      <w:tab w:val="left" w:pos="5220"/>
                    </w:tabs>
                    <w:adjustRightInd w:val="0"/>
                    <w:snapToGrid w:val="0"/>
                    <w:rPr>
                      <w:rFonts w:hint="eastAsia"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1236.8</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主要用于存储生产的成品。</w:t>
                  </w:r>
                </w:p>
              </w:tc>
              <w:tc>
                <w:tcPr>
                  <w:tcW w:w="1285" w:type="dxa"/>
                  <w:vMerge w:val="continue"/>
                  <w:noWrap w:val="0"/>
                  <w:vAlign w:val="center"/>
                </w:tcPr>
                <w:p w14:paraId="108820E9">
                  <w:pPr>
                    <w:jc w:val="center"/>
                    <w:rPr>
                      <w:rFonts w:hint="eastAsia" w:ascii="Times New Roman" w:hAnsi="Times New Roman" w:eastAsia="宋体"/>
                      <w:color w:val="auto"/>
                      <w:kern w:val="1"/>
                      <w:szCs w:val="21"/>
                      <w:lang w:val="en-US" w:eastAsia="zh-CN"/>
                    </w:rPr>
                  </w:pPr>
                </w:p>
              </w:tc>
            </w:tr>
            <w:tr w14:paraId="50BF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698" w:type="dxa"/>
                  <w:vMerge w:val="continue"/>
                  <w:noWrap w:val="0"/>
                  <w:vAlign w:val="center"/>
                </w:tcPr>
                <w:p w14:paraId="70DEB0DB">
                  <w:pPr>
                    <w:tabs>
                      <w:tab w:val="left" w:pos="5220"/>
                    </w:tabs>
                    <w:adjustRightInd w:val="0"/>
                    <w:snapToGrid w:val="0"/>
                    <w:jc w:val="center"/>
                    <w:rPr>
                      <w:rFonts w:hint="eastAsia" w:ascii="Times New Roman" w:hAnsi="Times New Roman" w:eastAsia="宋体"/>
                      <w:color w:val="auto"/>
                      <w:szCs w:val="21"/>
                    </w:rPr>
                  </w:pPr>
                </w:p>
              </w:tc>
              <w:tc>
                <w:tcPr>
                  <w:tcW w:w="1287" w:type="dxa"/>
                  <w:gridSpan w:val="2"/>
                  <w:noWrap w:val="0"/>
                  <w:vAlign w:val="center"/>
                </w:tcPr>
                <w:p w14:paraId="1F4DC758">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原料库</w:t>
                  </w:r>
                </w:p>
              </w:tc>
              <w:tc>
                <w:tcPr>
                  <w:tcW w:w="5022" w:type="dxa"/>
                  <w:noWrap w:val="0"/>
                  <w:vAlign w:val="center"/>
                </w:tcPr>
                <w:p w14:paraId="495AE56F">
                  <w:pPr>
                    <w:tabs>
                      <w:tab w:val="left" w:pos="5220"/>
                    </w:tabs>
                    <w:adjustRightInd w:val="0"/>
                    <w:snapToGrid w:val="0"/>
                    <w:rPr>
                      <w:rFonts w:hint="default"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797.05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主要用于存储生产原料钢带。</w:t>
                  </w:r>
                </w:p>
              </w:tc>
              <w:tc>
                <w:tcPr>
                  <w:tcW w:w="1285" w:type="dxa"/>
                  <w:vMerge w:val="continue"/>
                  <w:noWrap w:val="0"/>
                  <w:vAlign w:val="center"/>
                </w:tcPr>
                <w:p w14:paraId="1798FD99">
                  <w:pPr>
                    <w:jc w:val="center"/>
                    <w:rPr>
                      <w:rFonts w:hint="eastAsia" w:ascii="Times New Roman" w:hAnsi="Times New Roman" w:eastAsia="宋体"/>
                      <w:color w:val="auto"/>
                      <w:kern w:val="1"/>
                      <w:szCs w:val="21"/>
                      <w:lang w:val="en-US" w:eastAsia="zh-CN"/>
                    </w:rPr>
                  </w:pPr>
                </w:p>
              </w:tc>
            </w:tr>
            <w:tr w14:paraId="5163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8" w:type="dxa"/>
                  <w:vMerge w:val="restart"/>
                  <w:noWrap w:val="0"/>
                  <w:vAlign w:val="center"/>
                </w:tcPr>
                <w:p w14:paraId="6C5E58D5">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辅助工程</w:t>
                  </w:r>
                </w:p>
              </w:tc>
              <w:tc>
                <w:tcPr>
                  <w:tcW w:w="1287" w:type="dxa"/>
                  <w:gridSpan w:val="2"/>
                  <w:noWrap w:val="0"/>
                  <w:vAlign w:val="center"/>
                </w:tcPr>
                <w:p w14:paraId="2C4249B4">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办公室</w:t>
                  </w:r>
                </w:p>
              </w:tc>
              <w:tc>
                <w:tcPr>
                  <w:tcW w:w="5022" w:type="dxa"/>
                  <w:noWrap w:val="0"/>
                  <w:vAlign w:val="center"/>
                </w:tcPr>
                <w:p w14:paraId="51EE32AB">
                  <w:pPr>
                    <w:adjustRightInd w:val="0"/>
                    <w:snapToGrid w:val="0"/>
                    <w:textAlignment w:val="baseline"/>
                    <w:rPr>
                      <w:rFonts w:hint="default" w:ascii="Times New Roman" w:hAnsi="Times New Roman" w:eastAsia="宋体"/>
                      <w:color w:val="auto"/>
                      <w:kern w:val="1"/>
                      <w:szCs w:val="21"/>
                      <w:vertAlign w:val="baseline"/>
                      <w:lang w:val="en-US" w:eastAsia="zh-CN"/>
                    </w:rPr>
                  </w:pPr>
                  <w:r>
                    <w:rPr>
                      <w:rFonts w:hint="eastAsia" w:ascii="Times New Roman" w:hAnsi="Times New Roman" w:eastAsia="宋体"/>
                      <w:color w:val="auto"/>
                      <w:kern w:val="1"/>
                      <w:szCs w:val="21"/>
                      <w:lang w:val="en-US" w:eastAsia="zh-CN"/>
                    </w:rPr>
                    <w:t>位于项目区入口处，</w:t>
                  </w:r>
                  <w:r>
                    <w:rPr>
                      <w:rFonts w:hint="eastAsia" w:ascii="Times New Roman" w:hAnsi="Times New Roman" w:eastAsia="宋体"/>
                      <w:color w:val="auto"/>
                    </w:rPr>
                    <w:t>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185.72</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kern w:val="1"/>
                      <w:szCs w:val="21"/>
                      <w:lang w:val="en-US" w:eastAsia="zh-CN"/>
                    </w:rPr>
                    <w:t>。</w:t>
                  </w:r>
                </w:p>
              </w:tc>
              <w:tc>
                <w:tcPr>
                  <w:tcW w:w="1285" w:type="dxa"/>
                  <w:noWrap w:val="0"/>
                  <w:vAlign w:val="center"/>
                </w:tcPr>
                <w:p w14:paraId="20978F0F">
                  <w:pPr>
                    <w:adjustRightInd w:val="0"/>
                    <w:snapToGrid w:val="0"/>
                    <w:jc w:val="center"/>
                    <w:textAlignment w:val="baseline"/>
                    <w:rPr>
                      <w:rFonts w:hint="eastAsia" w:ascii="Times New Roman" w:hAnsi="Times New Roman" w:eastAsia="宋体"/>
                      <w:color w:val="auto"/>
                      <w:kern w:val="1"/>
                      <w:szCs w:val="21"/>
                      <w:lang w:eastAsia="zh-CN"/>
                    </w:rPr>
                  </w:pPr>
                  <w:r>
                    <w:rPr>
                      <w:rFonts w:hint="eastAsia" w:ascii="Times New Roman" w:hAnsi="Times New Roman" w:eastAsia="宋体"/>
                      <w:color w:val="auto"/>
                      <w:kern w:val="1"/>
                      <w:szCs w:val="21"/>
                      <w:lang w:val="en-US" w:eastAsia="zh-CN"/>
                    </w:rPr>
                    <w:t>本次利旧</w:t>
                  </w:r>
                </w:p>
              </w:tc>
            </w:tr>
            <w:tr w14:paraId="77DA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8" w:type="dxa"/>
                  <w:vMerge w:val="continue"/>
                  <w:noWrap w:val="0"/>
                  <w:vAlign w:val="center"/>
                </w:tcPr>
                <w:p w14:paraId="4005E144">
                  <w:pPr>
                    <w:tabs>
                      <w:tab w:val="left" w:pos="5220"/>
                    </w:tabs>
                    <w:adjustRightInd w:val="0"/>
                    <w:snapToGrid w:val="0"/>
                    <w:jc w:val="center"/>
                    <w:rPr>
                      <w:rFonts w:ascii="Times New Roman" w:hAnsi="Times New Roman" w:eastAsia="宋体"/>
                      <w:color w:val="auto"/>
                      <w:szCs w:val="21"/>
                    </w:rPr>
                  </w:pPr>
                </w:p>
              </w:tc>
              <w:tc>
                <w:tcPr>
                  <w:tcW w:w="1287" w:type="dxa"/>
                  <w:gridSpan w:val="2"/>
                  <w:noWrap w:val="0"/>
                  <w:vAlign w:val="center"/>
                </w:tcPr>
                <w:p w14:paraId="2B4F7767">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厕所</w:t>
                  </w:r>
                </w:p>
              </w:tc>
              <w:tc>
                <w:tcPr>
                  <w:tcW w:w="5022" w:type="dxa"/>
                  <w:noWrap w:val="0"/>
                  <w:vAlign w:val="center"/>
                </w:tcPr>
                <w:p w14:paraId="0A6266C3">
                  <w:pPr>
                    <w:adjustRightInd w:val="0"/>
                    <w:snapToGrid w:val="0"/>
                    <w:textAlignment w:val="baseline"/>
                    <w:rPr>
                      <w:rFonts w:hint="default" w:ascii="Times New Roman" w:hAnsi="Times New Roman" w:eastAsia="宋体"/>
                      <w:color w:val="auto"/>
                      <w:kern w:val="1"/>
                      <w:szCs w:val="21"/>
                      <w:vertAlign w:val="baseline"/>
                      <w:lang w:val="en-US" w:eastAsia="zh-CN"/>
                    </w:rPr>
                  </w:pPr>
                  <w:r>
                    <w:rPr>
                      <w:rFonts w:hint="eastAsia" w:ascii="Times New Roman" w:hAnsi="Times New Roman" w:eastAsia="宋体"/>
                      <w:color w:val="auto"/>
                      <w:kern w:val="1"/>
                      <w:szCs w:val="21"/>
                      <w:vertAlign w:val="baseline"/>
                      <w:lang w:val="en-US" w:eastAsia="zh-CN"/>
                    </w:rPr>
                    <w:t>水冲式厕所，位于项目区入口旁。</w:t>
                  </w:r>
                </w:p>
              </w:tc>
              <w:tc>
                <w:tcPr>
                  <w:tcW w:w="1285" w:type="dxa"/>
                  <w:noWrap w:val="0"/>
                  <w:vAlign w:val="center"/>
                </w:tcPr>
                <w:p w14:paraId="34419AB5">
                  <w:pPr>
                    <w:adjustRightInd w:val="0"/>
                    <w:snapToGrid w:val="0"/>
                    <w:jc w:val="center"/>
                    <w:textAlignment w:val="baseline"/>
                    <w:rPr>
                      <w:rFonts w:hint="eastAsia"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本次利旧</w:t>
                  </w:r>
                </w:p>
              </w:tc>
            </w:tr>
            <w:tr w14:paraId="667F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8" w:type="dxa"/>
                  <w:vMerge w:val="continue"/>
                  <w:noWrap w:val="0"/>
                  <w:vAlign w:val="center"/>
                </w:tcPr>
                <w:p w14:paraId="091D17B2">
                  <w:pPr>
                    <w:tabs>
                      <w:tab w:val="left" w:pos="5220"/>
                    </w:tabs>
                    <w:adjustRightInd w:val="0"/>
                    <w:snapToGrid w:val="0"/>
                    <w:jc w:val="center"/>
                    <w:rPr>
                      <w:rFonts w:ascii="Times New Roman" w:hAnsi="Times New Roman" w:eastAsia="宋体"/>
                      <w:color w:val="auto"/>
                      <w:szCs w:val="21"/>
                    </w:rPr>
                  </w:pPr>
                </w:p>
              </w:tc>
              <w:tc>
                <w:tcPr>
                  <w:tcW w:w="1287" w:type="dxa"/>
                  <w:gridSpan w:val="2"/>
                  <w:noWrap w:val="0"/>
                  <w:vAlign w:val="center"/>
                </w:tcPr>
                <w:p w14:paraId="4681668D">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闲置厂房</w:t>
                  </w:r>
                </w:p>
              </w:tc>
              <w:tc>
                <w:tcPr>
                  <w:tcW w:w="5022" w:type="dxa"/>
                  <w:noWrap w:val="0"/>
                  <w:vAlign w:val="center"/>
                </w:tcPr>
                <w:p w14:paraId="041079F7">
                  <w:pPr>
                    <w:adjustRightInd w:val="0"/>
                    <w:snapToGrid w:val="0"/>
                    <w:textAlignment w:val="baseline"/>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共计2个闲置车间，现状主要用于存放老旧的设备，其中1#闲置车间位于项目区中部，</w:t>
                  </w:r>
                  <w:r>
                    <w:rPr>
                      <w:rFonts w:hint="eastAsia" w:ascii="Times New Roman" w:hAnsi="Times New Roman" w:eastAsia="宋体"/>
                      <w:color w:val="auto"/>
                    </w:rPr>
                    <w:t>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453.19</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r>
                    <w:rPr>
                      <w:rFonts w:hint="eastAsia" w:ascii="Times New Roman" w:hAnsi="Times New Roman" w:eastAsia="宋体"/>
                      <w:color w:val="auto"/>
                      <w:kern w:val="1"/>
                      <w:szCs w:val="21"/>
                      <w:lang w:val="en-US" w:eastAsia="zh-CN"/>
                    </w:rPr>
                    <w:t>1#闲置车间位于项目区北部，</w:t>
                  </w:r>
                  <w:r>
                    <w:rPr>
                      <w:rFonts w:hint="eastAsia" w:ascii="Times New Roman" w:hAnsi="Times New Roman" w:eastAsia="宋体"/>
                      <w:color w:val="auto"/>
                    </w:rPr>
                    <w:t>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2440.54</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H=14m</w:t>
                  </w:r>
                </w:p>
              </w:tc>
              <w:tc>
                <w:tcPr>
                  <w:tcW w:w="1285" w:type="dxa"/>
                  <w:noWrap w:val="0"/>
                  <w:vAlign w:val="center"/>
                </w:tcPr>
                <w:p w14:paraId="7A4524D1">
                  <w:pPr>
                    <w:adjustRightInd w:val="0"/>
                    <w:snapToGrid w:val="0"/>
                    <w:jc w:val="center"/>
                    <w:textAlignment w:val="baseline"/>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闲置，本次项目未利用</w:t>
                  </w:r>
                </w:p>
              </w:tc>
            </w:tr>
            <w:tr w14:paraId="2DDC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restart"/>
                  <w:noWrap w:val="0"/>
                  <w:vAlign w:val="center"/>
                </w:tcPr>
                <w:p w14:paraId="5301387D">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公用工程</w:t>
                  </w:r>
                </w:p>
              </w:tc>
              <w:tc>
                <w:tcPr>
                  <w:tcW w:w="1287" w:type="dxa"/>
                  <w:gridSpan w:val="2"/>
                  <w:noWrap w:val="0"/>
                  <w:vAlign w:val="center"/>
                </w:tcPr>
                <w:p w14:paraId="4D8E6FD0">
                  <w:pPr>
                    <w:adjustRightInd w:val="0"/>
                    <w:snapToGrid w:val="0"/>
                    <w:jc w:val="center"/>
                    <w:rPr>
                      <w:rFonts w:ascii="Times New Roman" w:hAnsi="Times New Roman" w:eastAsia="宋体"/>
                      <w:color w:val="auto"/>
                      <w:kern w:val="1"/>
                      <w:szCs w:val="21"/>
                    </w:rPr>
                  </w:pPr>
                  <w:r>
                    <w:rPr>
                      <w:rFonts w:ascii="Times New Roman" w:hAnsi="Times New Roman" w:eastAsia="宋体"/>
                      <w:color w:val="auto"/>
                      <w:kern w:val="1"/>
                      <w:szCs w:val="21"/>
                    </w:rPr>
                    <w:t>供配电系统</w:t>
                  </w:r>
                </w:p>
              </w:tc>
              <w:tc>
                <w:tcPr>
                  <w:tcW w:w="5022" w:type="dxa"/>
                  <w:noWrap w:val="0"/>
                  <w:vAlign w:val="center"/>
                </w:tcPr>
                <w:p w14:paraId="7D4411A4">
                  <w:pPr>
                    <w:tabs>
                      <w:tab w:val="left" w:pos="5220"/>
                    </w:tabs>
                    <w:adjustRightInd w:val="0"/>
                    <w:snapToGrid w:val="0"/>
                    <w:rPr>
                      <w:rFonts w:ascii="Times New Roman" w:hAnsi="Times New Roman" w:eastAsia="宋体"/>
                      <w:color w:val="auto"/>
                      <w:kern w:val="1"/>
                      <w:szCs w:val="21"/>
                    </w:rPr>
                  </w:pPr>
                  <w:r>
                    <w:rPr>
                      <w:rFonts w:hint="default" w:ascii="Times New Roman" w:hAnsi="Times New Roman" w:eastAsia="宋体" w:cs="Times New Roman"/>
                      <w:color w:val="auto"/>
                      <w:sz w:val="21"/>
                      <w:szCs w:val="21"/>
                    </w:rPr>
                    <w:t>由</w:t>
                  </w:r>
                  <w:r>
                    <w:rPr>
                      <w:rFonts w:hint="eastAsia" w:ascii="Times New Roman" w:hAnsi="Times New Roman" w:eastAsia="宋体" w:cs="Times New Roman"/>
                      <w:color w:val="auto"/>
                      <w:sz w:val="21"/>
                      <w:szCs w:val="21"/>
                      <w:lang w:val="en-US" w:eastAsia="zh-CN"/>
                    </w:rPr>
                    <w:t>区域</w:t>
                  </w:r>
                  <w:r>
                    <w:rPr>
                      <w:rFonts w:hint="default" w:ascii="Times New Roman" w:hAnsi="Times New Roman" w:eastAsia="宋体" w:cs="Times New Roman"/>
                      <w:color w:val="auto"/>
                      <w:sz w:val="21"/>
                      <w:szCs w:val="21"/>
                    </w:rPr>
                    <w:t>市政电网供给</w:t>
                  </w:r>
                </w:p>
              </w:tc>
              <w:tc>
                <w:tcPr>
                  <w:tcW w:w="1285" w:type="dxa"/>
                  <w:noWrap w:val="0"/>
                  <w:vAlign w:val="center"/>
                </w:tcPr>
                <w:p w14:paraId="260855C2">
                  <w:pPr>
                    <w:tabs>
                      <w:tab w:val="left" w:pos="5220"/>
                    </w:tabs>
                    <w:adjustRightInd w:val="0"/>
                    <w:snapToGrid w:val="0"/>
                    <w:jc w:val="center"/>
                    <w:rPr>
                      <w:rFonts w:ascii="Times New Roman" w:hAnsi="Times New Roman" w:eastAsia="宋体"/>
                      <w:bCs/>
                      <w:color w:val="auto"/>
                      <w:szCs w:val="21"/>
                    </w:rPr>
                  </w:pPr>
                  <w:r>
                    <w:rPr>
                      <w:rFonts w:hint="eastAsia" w:ascii="Times New Roman" w:hAnsi="Times New Roman" w:eastAsia="宋体"/>
                      <w:color w:val="auto"/>
                      <w:lang w:val="en-US" w:eastAsia="zh-CN"/>
                    </w:rPr>
                    <w:t>本次利旧</w:t>
                  </w:r>
                </w:p>
              </w:tc>
            </w:tr>
            <w:tr w14:paraId="7BCE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5FE037B0">
                  <w:pPr>
                    <w:tabs>
                      <w:tab w:val="left" w:pos="5220"/>
                    </w:tabs>
                    <w:adjustRightInd w:val="0"/>
                    <w:snapToGrid w:val="0"/>
                    <w:jc w:val="center"/>
                    <w:rPr>
                      <w:rFonts w:ascii="Times New Roman" w:hAnsi="Times New Roman" w:eastAsia="宋体"/>
                      <w:color w:val="auto"/>
                      <w:szCs w:val="21"/>
                    </w:rPr>
                  </w:pPr>
                </w:p>
              </w:tc>
              <w:tc>
                <w:tcPr>
                  <w:tcW w:w="1287" w:type="dxa"/>
                  <w:gridSpan w:val="2"/>
                  <w:noWrap w:val="0"/>
                  <w:vAlign w:val="center"/>
                </w:tcPr>
                <w:p w14:paraId="2D1C6168">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给水系统</w:t>
                  </w:r>
                </w:p>
              </w:tc>
              <w:tc>
                <w:tcPr>
                  <w:tcW w:w="5022" w:type="dxa"/>
                  <w:noWrap w:val="0"/>
                  <w:vAlign w:val="center"/>
                </w:tcPr>
                <w:p w14:paraId="3FE0CC13">
                  <w:pPr>
                    <w:adjustRightInd w:val="0"/>
                    <w:snapToGrid w:val="0"/>
                    <w:textAlignment w:val="baseline"/>
                    <w:rPr>
                      <w:rFonts w:ascii="Times New Roman" w:hAnsi="Times New Roman" w:eastAsia="宋体"/>
                      <w:color w:val="auto"/>
                      <w:kern w:val="0"/>
                      <w:szCs w:val="21"/>
                    </w:rPr>
                  </w:pPr>
                  <w:r>
                    <w:rPr>
                      <w:rFonts w:ascii="Times New Roman" w:hAnsi="Times New Roman" w:eastAsia="宋体"/>
                      <w:color w:val="auto"/>
                      <w:lang w:val="en-US"/>
                    </w:rPr>
                    <w:t>由现有</w:t>
                  </w:r>
                  <w:r>
                    <w:rPr>
                      <w:rFonts w:hint="eastAsia" w:ascii="Times New Roman" w:hAnsi="Times New Roman" w:eastAsia="宋体"/>
                      <w:color w:val="auto"/>
                      <w:lang w:val="en-US" w:eastAsia="zh-CN"/>
                    </w:rPr>
                    <w:t>乡村</w:t>
                  </w:r>
                  <w:r>
                    <w:rPr>
                      <w:rFonts w:ascii="Times New Roman" w:hAnsi="Times New Roman" w:eastAsia="宋体"/>
                      <w:color w:val="auto"/>
                      <w:lang w:val="en-US"/>
                    </w:rPr>
                    <w:t>供水管网供给</w:t>
                  </w:r>
                  <w:r>
                    <w:rPr>
                      <w:rFonts w:hint="eastAsia" w:ascii="Times New Roman" w:hAnsi="Times New Roman" w:eastAsia="宋体"/>
                      <w:color w:val="auto"/>
                      <w:lang w:val="en-US"/>
                    </w:rPr>
                    <w:t>，</w:t>
                  </w:r>
                  <w:r>
                    <w:rPr>
                      <w:rFonts w:ascii="Times New Roman" w:hAnsi="Times New Roman" w:eastAsia="宋体"/>
                      <w:color w:val="auto"/>
                      <w:lang w:val="en-US"/>
                    </w:rPr>
                    <w:t>项目用水</w:t>
                  </w:r>
                  <w:r>
                    <w:rPr>
                      <w:rFonts w:hint="eastAsia" w:ascii="Times New Roman" w:hAnsi="Times New Roman" w:eastAsia="宋体"/>
                      <w:color w:val="auto"/>
                      <w:lang w:val="en-US"/>
                    </w:rPr>
                    <w:t>依托现有已铺设的自来水管网，</w:t>
                  </w:r>
                  <w:r>
                    <w:rPr>
                      <w:rFonts w:ascii="Times New Roman" w:hAnsi="Times New Roman" w:eastAsia="宋体"/>
                      <w:color w:val="auto"/>
                      <w:lang w:val="en-US"/>
                    </w:rPr>
                    <w:t>生产、生活供水系统与消防</w:t>
                  </w:r>
                  <w:r>
                    <w:rPr>
                      <w:rFonts w:hint="eastAsia" w:ascii="Times New Roman" w:hAnsi="Times New Roman" w:eastAsia="宋体"/>
                      <w:color w:val="auto"/>
                      <w:lang w:val="en-US"/>
                    </w:rPr>
                    <w:t>给水系统</w:t>
                  </w:r>
                  <w:r>
                    <w:rPr>
                      <w:rFonts w:ascii="Times New Roman" w:hAnsi="Times New Roman" w:eastAsia="宋体"/>
                      <w:color w:val="auto"/>
                      <w:lang w:val="en-US"/>
                    </w:rPr>
                    <w:t>分开。</w:t>
                  </w:r>
                </w:p>
              </w:tc>
              <w:tc>
                <w:tcPr>
                  <w:tcW w:w="1285" w:type="dxa"/>
                  <w:noWrap w:val="0"/>
                  <w:vAlign w:val="center"/>
                </w:tcPr>
                <w:p w14:paraId="4AB16DCE">
                  <w:pPr>
                    <w:adjustRightInd w:val="0"/>
                    <w:snapToGrid w:val="0"/>
                    <w:jc w:val="center"/>
                    <w:textAlignment w:val="baseline"/>
                    <w:rPr>
                      <w:rFonts w:hint="eastAsia" w:ascii="Times New Roman" w:hAnsi="Times New Roman" w:eastAsia="宋体"/>
                      <w:color w:val="auto"/>
                      <w:kern w:val="0"/>
                      <w:szCs w:val="21"/>
                    </w:rPr>
                  </w:pPr>
                  <w:r>
                    <w:rPr>
                      <w:rFonts w:hint="eastAsia" w:ascii="Times New Roman" w:hAnsi="Times New Roman" w:eastAsia="宋体"/>
                      <w:color w:val="auto"/>
                      <w:lang w:val="en-US" w:eastAsia="zh-CN"/>
                    </w:rPr>
                    <w:t>本次利旧</w:t>
                  </w:r>
                </w:p>
              </w:tc>
            </w:tr>
            <w:tr w14:paraId="37CB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4EBF6C40">
                  <w:pPr>
                    <w:adjustRightInd w:val="0"/>
                    <w:snapToGrid w:val="0"/>
                    <w:jc w:val="center"/>
                    <w:rPr>
                      <w:rFonts w:ascii="Times New Roman" w:hAnsi="Times New Roman" w:eastAsia="宋体"/>
                      <w:color w:val="auto"/>
                      <w:szCs w:val="21"/>
                    </w:rPr>
                  </w:pPr>
                </w:p>
              </w:tc>
              <w:tc>
                <w:tcPr>
                  <w:tcW w:w="1287" w:type="dxa"/>
                  <w:gridSpan w:val="2"/>
                  <w:noWrap w:val="0"/>
                  <w:vAlign w:val="center"/>
                </w:tcPr>
                <w:p w14:paraId="49A320F8">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排水系统</w:t>
                  </w:r>
                </w:p>
              </w:tc>
              <w:tc>
                <w:tcPr>
                  <w:tcW w:w="5022" w:type="dxa"/>
                  <w:noWrap w:val="0"/>
                  <w:vAlign w:val="center"/>
                </w:tcPr>
                <w:p w14:paraId="52FAF5FC">
                  <w:pPr>
                    <w:adjustRightInd w:val="0"/>
                    <w:snapToGrid w:val="0"/>
                    <w:textAlignment w:val="baseline"/>
                    <w:rPr>
                      <w:rFonts w:hint="eastAsia" w:ascii="Times New Roman" w:hAnsi="Times New Roman" w:eastAsia="宋体"/>
                      <w:color w:val="auto"/>
                      <w:kern w:val="0"/>
                      <w:szCs w:val="21"/>
                    </w:rPr>
                  </w:pPr>
                  <w:r>
                    <w:rPr>
                      <w:rFonts w:ascii="Times New Roman" w:hAnsi="Times New Roman" w:eastAsia="宋体" w:cs="Times New Roman"/>
                      <w:color w:val="auto"/>
                      <w:kern w:val="0"/>
                      <w:szCs w:val="21"/>
                    </w:rPr>
                    <w:t>项目厂区排水采用雨污分流的排水体制。</w:t>
                  </w:r>
                  <w:r>
                    <w:rPr>
                      <w:rFonts w:hint="eastAsia" w:ascii="Times New Roman" w:hAnsi="Times New Roman" w:eastAsia="宋体" w:cs="Times New Roman"/>
                      <w:color w:val="auto"/>
                      <w:kern w:val="0"/>
                      <w:szCs w:val="21"/>
                      <w:lang w:val="en-US" w:eastAsia="zh-CN"/>
                    </w:rPr>
                    <w:t>本项目</w:t>
                  </w:r>
                  <w:r>
                    <w:rPr>
                      <w:rFonts w:ascii="Times New Roman" w:hAnsi="Times New Roman" w:eastAsia="宋体"/>
                      <w:color w:val="auto"/>
                    </w:rPr>
                    <w:t>生产废水</w:t>
                  </w:r>
                  <w:r>
                    <w:rPr>
                      <w:rFonts w:hint="eastAsia" w:ascii="Times New Roman" w:hAnsi="Times New Roman" w:eastAsia="宋体"/>
                      <w:color w:val="auto"/>
                      <w:lang w:eastAsia="zh-CN"/>
                    </w:rPr>
                    <w:t>处理后</w:t>
                  </w:r>
                  <w:r>
                    <w:rPr>
                      <w:rFonts w:ascii="Times New Roman" w:hAnsi="Times New Roman" w:eastAsia="宋体"/>
                      <w:color w:val="auto"/>
                    </w:rPr>
                    <w:t>循环使用，不外排；生活污水</w:t>
                  </w:r>
                  <w:r>
                    <w:rPr>
                      <w:rFonts w:hint="eastAsia" w:ascii="Times New Roman" w:hAnsi="Times New Roman" w:eastAsia="宋体"/>
                      <w:color w:val="auto"/>
                      <w:lang w:eastAsia="zh-CN"/>
                    </w:rPr>
                    <w:t>经</w:t>
                  </w:r>
                  <w:r>
                    <w:rPr>
                      <w:rFonts w:ascii="Times New Roman" w:hAnsi="Times New Roman" w:eastAsia="宋体"/>
                      <w:color w:val="auto"/>
                    </w:rPr>
                    <w:t>化粪池</w:t>
                  </w:r>
                  <w:r>
                    <w:rPr>
                      <w:rFonts w:hint="eastAsia" w:ascii="Times New Roman" w:hAnsi="Times New Roman" w:eastAsia="宋体"/>
                      <w:color w:val="auto"/>
                      <w:lang w:eastAsia="zh-CN"/>
                    </w:rPr>
                    <w:t>处理</w:t>
                  </w:r>
                  <w:r>
                    <w:rPr>
                      <w:rFonts w:ascii="Times New Roman" w:hAnsi="Times New Roman" w:eastAsia="宋体"/>
                      <w:color w:val="auto"/>
                    </w:rPr>
                    <w:t>后，</w:t>
                  </w:r>
                  <w:r>
                    <w:rPr>
                      <w:rFonts w:hint="eastAsia" w:ascii="Times New Roman" w:hAnsi="Times New Roman" w:eastAsia="宋体"/>
                      <w:color w:val="auto"/>
                      <w:lang w:val="en-US" w:eastAsia="zh-CN"/>
                    </w:rPr>
                    <w:t>委托通海茂辰绿化服务中心拉运作为肥料使用，不外排</w:t>
                  </w:r>
                  <w:r>
                    <w:rPr>
                      <w:rFonts w:ascii="Times New Roman" w:hAnsi="Times New Roman" w:eastAsia="宋体"/>
                      <w:color w:val="auto"/>
                    </w:rPr>
                    <w:t>。</w:t>
                  </w:r>
                </w:p>
              </w:tc>
              <w:tc>
                <w:tcPr>
                  <w:tcW w:w="1285" w:type="dxa"/>
                  <w:noWrap w:val="0"/>
                  <w:vAlign w:val="center"/>
                </w:tcPr>
                <w:p w14:paraId="2D58F483">
                  <w:pPr>
                    <w:adjustRightInd w:val="0"/>
                    <w:snapToGrid w:val="0"/>
                    <w:jc w:val="center"/>
                    <w:textAlignment w:val="baseline"/>
                    <w:rPr>
                      <w:rFonts w:hint="default" w:ascii="Times New Roman" w:hAnsi="Times New Roman" w:eastAsia="宋体"/>
                      <w:bCs/>
                      <w:color w:val="auto"/>
                      <w:kern w:val="0"/>
                      <w:szCs w:val="21"/>
                      <w:lang w:val="en-US" w:eastAsia="zh-CN"/>
                    </w:rPr>
                  </w:pPr>
                  <w:r>
                    <w:rPr>
                      <w:rFonts w:hint="eastAsia"/>
                      <w:color w:val="auto"/>
                      <w:lang w:val="en-US" w:eastAsia="zh-CN"/>
                    </w:rPr>
                    <w:t>设施</w:t>
                  </w:r>
                  <w:r>
                    <w:rPr>
                      <w:rFonts w:hint="eastAsia" w:ascii="Times New Roman" w:hAnsi="Times New Roman" w:eastAsia="宋体"/>
                      <w:color w:val="auto"/>
                      <w:lang w:val="en-US" w:eastAsia="zh-CN"/>
                    </w:rPr>
                    <w:t>利旧</w:t>
                  </w:r>
                  <w:r>
                    <w:rPr>
                      <w:rFonts w:hint="eastAsia"/>
                      <w:color w:val="auto"/>
                      <w:lang w:val="en-US" w:eastAsia="zh-CN"/>
                    </w:rPr>
                    <w:t>，改建后生活污水利用罐车拉运至纳古镇污水处理站处理</w:t>
                  </w:r>
                </w:p>
              </w:tc>
            </w:tr>
            <w:tr w14:paraId="6E84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98" w:type="dxa"/>
                  <w:vMerge w:val="restart"/>
                  <w:noWrap w:val="0"/>
                  <w:vAlign w:val="center"/>
                </w:tcPr>
                <w:p w14:paraId="221C062D">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环保工程</w:t>
                  </w:r>
                </w:p>
              </w:tc>
              <w:tc>
                <w:tcPr>
                  <w:tcW w:w="426" w:type="dxa"/>
                  <w:vMerge w:val="restart"/>
                  <w:noWrap w:val="0"/>
                  <w:vAlign w:val="center"/>
                </w:tcPr>
                <w:p w14:paraId="67286430">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废水</w:t>
                  </w:r>
                </w:p>
              </w:tc>
              <w:tc>
                <w:tcPr>
                  <w:tcW w:w="861" w:type="dxa"/>
                  <w:tcBorders>
                    <w:bottom w:val="single" w:color="auto" w:sz="4" w:space="0"/>
                  </w:tcBorders>
                  <w:noWrap w:val="0"/>
                  <w:vAlign w:val="center"/>
                </w:tcPr>
                <w:p w14:paraId="4683A7B3">
                  <w:pPr>
                    <w:adjustRightInd w:val="0"/>
                    <w:snapToGrid w:val="0"/>
                    <w:jc w:val="both"/>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循环水池</w:t>
                  </w:r>
                </w:p>
              </w:tc>
              <w:tc>
                <w:tcPr>
                  <w:tcW w:w="5022" w:type="dxa"/>
                  <w:tcBorders>
                    <w:bottom w:val="single" w:color="auto" w:sz="4" w:space="0"/>
                  </w:tcBorders>
                  <w:noWrap w:val="0"/>
                  <w:vAlign w:val="center"/>
                </w:tcPr>
                <w:p w14:paraId="4917DADA">
                  <w:pPr>
                    <w:adjustRightInd w:val="0"/>
                    <w:snapToGrid w:val="0"/>
                    <w:rPr>
                      <w:rFonts w:hint="eastAsia" w:ascii="Times New Roman" w:hAnsi="Times New Roman" w:eastAsia="宋体"/>
                      <w:color w:val="auto"/>
                      <w:szCs w:val="21"/>
                      <w:vertAlign w:val="baseline"/>
                      <w:lang w:val="en-US" w:eastAsia="zh-CN"/>
                    </w:rPr>
                  </w:pPr>
                  <w:r>
                    <w:rPr>
                      <w:rFonts w:hint="eastAsia" w:ascii="Times New Roman" w:hAnsi="Times New Roman" w:eastAsia="宋体"/>
                      <w:color w:val="auto"/>
                      <w:szCs w:val="21"/>
                      <w:lang w:val="en-US" w:eastAsia="zh-CN"/>
                    </w:rPr>
                    <w:t>①1#生产车间设置一个三级沉淀池，容积为90m</w:t>
                  </w:r>
                  <w:r>
                    <w:rPr>
                      <w:rFonts w:hint="eastAsia" w:ascii="Times New Roman" w:hAnsi="Times New Roman" w:eastAsia="宋体"/>
                      <w:color w:val="auto"/>
                      <w:szCs w:val="21"/>
                      <w:vertAlign w:val="superscript"/>
                      <w:lang w:val="en-US" w:eastAsia="zh-CN"/>
                    </w:rPr>
                    <w:t>3</w:t>
                  </w:r>
                  <w:r>
                    <w:rPr>
                      <w:rFonts w:hint="eastAsia" w:ascii="Times New Roman" w:hAnsi="Times New Roman" w:eastAsia="宋体"/>
                      <w:color w:val="auto"/>
                      <w:szCs w:val="21"/>
                      <w:vertAlign w:val="baseline"/>
                      <w:lang w:val="en-US" w:eastAsia="zh-CN"/>
                    </w:rPr>
                    <w:t>（6×5×3m）。</w:t>
                  </w:r>
                </w:p>
                <w:p w14:paraId="254FF744">
                  <w:pPr>
                    <w:adjustRightInd w:val="0"/>
                    <w:snapToGrid w:val="0"/>
                    <w:rPr>
                      <w:rFonts w:hint="default" w:ascii="Times New Roman" w:hAnsi="Times New Roman" w:eastAsia="宋体"/>
                      <w:color w:val="auto"/>
                      <w:lang w:val="en-US" w:eastAsia="zh-CN"/>
                    </w:rPr>
                  </w:pPr>
                  <w:r>
                    <w:rPr>
                      <w:rFonts w:hint="eastAsia" w:ascii="Times New Roman" w:hAnsi="Times New Roman" w:eastAsia="宋体" w:cs="Times New Roman"/>
                      <w:color w:val="auto"/>
                      <w:szCs w:val="21"/>
                      <w:lang w:val="en-US" w:eastAsia="zh-CN"/>
                    </w:rPr>
                    <w:t>①2#生产车间设置一个三级沉淀池，容积为24m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（6×2×2m）。</w:t>
                  </w:r>
                </w:p>
              </w:tc>
              <w:tc>
                <w:tcPr>
                  <w:tcW w:w="1285" w:type="dxa"/>
                  <w:tcBorders>
                    <w:bottom w:val="single" w:color="auto" w:sz="4" w:space="0"/>
                  </w:tcBorders>
                  <w:noWrap w:val="0"/>
                  <w:vAlign w:val="center"/>
                </w:tcPr>
                <w:p w14:paraId="17C38841">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lang w:val="en-US" w:eastAsia="zh-CN"/>
                    </w:rPr>
                    <w:t>本次利旧</w:t>
                  </w:r>
                </w:p>
              </w:tc>
            </w:tr>
            <w:tr w14:paraId="5C04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98" w:type="dxa"/>
                  <w:vMerge w:val="continue"/>
                  <w:noWrap w:val="0"/>
                  <w:vAlign w:val="center"/>
                </w:tcPr>
                <w:p w14:paraId="66E2D5A3">
                  <w:pPr>
                    <w:tabs>
                      <w:tab w:val="left" w:pos="5220"/>
                    </w:tabs>
                    <w:adjustRightInd w:val="0"/>
                    <w:snapToGrid w:val="0"/>
                    <w:jc w:val="center"/>
                    <w:rPr>
                      <w:rFonts w:ascii="Times New Roman" w:hAnsi="Times New Roman" w:eastAsia="宋体"/>
                      <w:color w:val="auto"/>
                      <w:szCs w:val="21"/>
                    </w:rPr>
                  </w:pPr>
                </w:p>
              </w:tc>
              <w:tc>
                <w:tcPr>
                  <w:tcW w:w="426" w:type="dxa"/>
                  <w:vMerge w:val="continue"/>
                  <w:noWrap w:val="0"/>
                  <w:vAlign w:val="center"/>
                </w:tcPr>
                <w:p w14:paraId="23A8BA5E">
                  <w:pPr>
                    <w:adjustRightInd w:val="0"/>
                    <w:snapToGrid w:val="0"/>
                    <w:jc w:val="center"/>
                    <w:textAlignment w:val="baseline"/>
                    <w:rPr>
                      <w:rFonts w:ascii="Times New Roman" w:hAnsi="Times New Roman" w:eastAsia="宋体"/>
                      <w:color w:val="auto"/>
                      <w:kern w:val="0"/>
                      <w:szCs w:val="21"/>
                    </w:rPr>
                  </w:pPr>
                </w:p>
              </w:tc>
              <w:tc>
                <w:tcPr>
                  <w:tcW w:w="861" w:type="dxa"/>
                  <w:tcBorders>
                    <w:bottom w:val="single" w:color="auto" w:sz="4" w:space="0"/>
                  </w:tcBorders>
                  <w:noWrap w:val="0"/>
                  <w:vAlign w:val="center"/>
                </w:tcPr>
                <w:p w14:paraId="4320380E">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生活污水</w:t>
                  </w:r>
                </w:p>
              </w:tc>
              <w:tc>
                <w:tcPr>
                  <w:tcW w:w="5022" w:type="dxa"/>
                  <w:tcBorders>
                    <w:bottom w:val="single" w:color="auto" w:sz="4" w:space="0"/>
                  </w:tcBorders>
                  <w:noWrap w:val="0"/>
                  <w:vAlign w:val="center"/>
                </w:tcPr>
                <w:p w14:paraId="32540059">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地埋式</w:t>
                  </w:r>
                  <w:r>
                    <w:rPr>
                      <w:rFonts w:hint="eastAsia" w:cs="Times New Roman"/>
                      <w:color w:val="auto"/>
                      <w:sz w:val="21"/>
                      <w:szCs w:val="21"/>
                      <w:lang w:val="en-US" w:eastAsia="zh-CN"/>
                    </w:rPr>
                    <w:t>化粪池</w:t>
                  </w:r>
                  <w:r>
                    <w:rPr>
                      <w:rFonts w:hint="default" w:ascii="Times New Roman" w:hAnsi="Times New Roman" w:eastAsia="宋体" w:cs="Times New Roman"/>
                      <w:color w:val="auto"/>
                      <w:sz w:val="21"/>
                      <w:szCs w:val="21"/>
                    </w:rPr>
                    <w:t>，1个（</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285" w:type="dxa"/>
                  <w:tcBorders>
                    <w:bottom w:val="single" w:color="auto" w:sz="4" w:space="0"/>
                  </w:tcBorders>
                  <w:noWrap w:val="0"/>
                  <w:vAlign w:val="center"/>
                </w:tcPr>
                <w:p w14:paraId="08D8B757">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lang w:val="en-US" w:eastAsia="zh-CN"/>
                    </w:rPr>
                    <w:t>本次利旧</w:t>
                  </w:r>
                </w:p>
              </w:tc>
            </w:tr>
            <w:tr w14:paraId="4A78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98" w:type="dxa"/>
                  <w:vMerge w:val="continue"/>
                  <w:noWrap w:val="0"/>
                  <w:vAlign w:val="center"/>
                </w:tcPr>
                <w:p w14:paraId="24AB08C4">
                  <w:pPr>
                    <w:adjustRightInd w:val="0"/>
                    <w:snapToGrid w:val="0"/>
                    <w:jc w:val="center"/>
                    <w:rPr>
                      <w:rFonts w:ascii="Times New Roman" w:hAnsi="Times New Roman" w:eastAsia="宋体"/>
                      <w:color w:val="auto"/>
                      <w:szCs w:val="21"/>
                    </w:rPr>
                  </w:pPr>
                </w:p>
              </w:tc>
              <w:tc>
                <w:tcPr>
                  <w:tcW w:w="426" w:type="dxa"/>
                  <w:noWrap w:val="0"/>
                  <w:vAlign w:val="center"/>
                </w:tcPr>
                <w:p w14:paraId="38864683">
                  <w:pPr>
                    <w:adjustRightInd w:val="0"/>
                    <w:snapToGrid w:val="0"/>
                    <w:jc w:val="center"/>
                    <w:textAlignment w:val="baseline"/>
                    <w:rPr>
                      <w:rFonts w:hint="eastAsia"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废气</w:t>
                  </w:r>
                </w:p>
              </w:tc>
              <w:tc>
                <w:tcPr>
                  <w:tcW w:w="861" w:type="dxa"/>
                  <w:noWrap w:val="0"/>
                  <w:vAlign w:val="center"/>
                </w:tcPr>
                <w:p w14:paraId="5065A2EF">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b w:val="0"/>
                      <w:bCs w:val="0"/>
                      <w:color w:val="auto"/>
                      <w:sz w:val="21"/>
                      <w:szCs w:val="21"/>
                      <w:lang w:val="en-US" w:eastAsia="zh-CN"/>
                    </w:rPr>
                    <w:t>焊接、切割</w:t>
                  </w:r>
                  <w:r>
                    <w:rPr>
                      <w:rFonts w:hint="eastAsia" w:ascii="Times New Roman" w:hAnsi="Times New Roman" w:eastAsia="宋体"/>
                      <w:b w:val="0"/>
                      <w:bCs w:val="0"/>
                      <w:color w:val="auto"/>
                      <w:sz w:val="21"/>
                      <w:szCs w:val="21"/>
                    </w:rPr>
                    <w:t>粉尘</w:t>
                  </w:r>
                </w:p>
              </w:tc>
              <w:tc>
                <w:tcPr>
                  <w:tcW w:w="5022" w:type="dxa"/>
                  <w:noWrap w:val="0"/>
                  <w:vAlign w:val="center"/>
                </w:tcPr>
                <w:p w14:paraId="0ADD688F">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355456EC">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1#厂房3条生产线和2#厂房1条生产线</w:t>
                  </w:r>
                  <w:r>
                    <w:rPr>
                      <w:rFonts w:hint="eastAsia" w:ascii="Times New Roman" w:hAnsi="Times New Roman" w:eastAsia="宋体"/>
                      <w:color w:val="auto"/>
                      <w:lang w:val="en-US" w:eastAsia="zh-CN"/>
                    </w:rPr>
                    <w:t>各设置1个集气罩对产生的焊接切割废气进行收集，共计</w:t>
                  </w:r>
                  <w:r>
                    <w:rPr>
                      <w:rFonts w:hint="eastAsia"/>
                      <w:color w:val="auto"/>
                      <w:lang w:val="en-US" w:eastAsia="zh-CN"/>
                    </w:rPr>
                    <w:t>4</w:t>
                  </w:r>
                  <w:r>
                    <w:rPr>
                      <w:rFonts w:hint="eastAsia" w:ascii="Times New Roman" w:hAnsi="Times New Roman" w:eastAsia="宋体"/>
                      <w:color w:val="auto"/>
                      <w:lang w:val="en-US" w:eastAsia="zh-CN"/>
                    </w:rPr>
                    <w:t>套集气罩</w:t>
                  </w:r>
                  <w:r>
                    <w:rPr>
                      <w:rFonts w:hint="eastAsia" w:ascii="Times New Roman" w:hAnsi="Times New Roman" w:eastAsia="宋体"/>
                      <w:color w:val="auto"/>
                      <w:vertAlign w:val="baseline"/>
                      <w:lang w:val="en-US" w:eastAsia="zh-CN"/>
                    </w:rPr>
                    <w:t>；</w:t>
                  </w:r>
                </w:p>
                <w:p w14:paraId="4D59C2AD">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1#厂房3条生产线和2#厂房1条生产线各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“袋式除尘”装置（TA001</w:t>
                  </w:r>
                  <w:r>
                    <w:rPr>
                      <w:rFonts w:hint="eastAsia"/>
                      <w:color w:val="auto"/>
                      <w:lang w:val="en-US" w:eastAsia="zh-CN"/>
                    </w:rPr>
                    <w:t>、TA002、TA003、TA004</w:t>
                  </w:r>
                  <w:r>
                    <w:rPr>
                      <w:rFonts w:hint="eastAsia" w:ascii="Times New Roman" w:hAnsi="Times New Roman" w:eastAsia="宋体"/>
                      <w:color w:val="auto"/>
                      <w:lang w:val="en-US" w:eastAsia="zh-CN"/>
                    </w:rPr>
                    <w:t>）处理，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5</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/h，颗粒物综合去除效率≥99%；</w:t>
                  </w:r>
                </w:p>
                <w:p w14:paraId="6BFD7CC8">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⑤上述废气处理后分别经</w:t>
                  </w:r>
                  <w:r>
                    <w:rPr>
                      <w:rFonts w:hint="eastAsia"/>
                      <w:color w:val="auto"/>
                      <w:vertAlign w:val="baseline"/>
                      <w:lang w:val="en-US" w:eastAsia="zh-CN"/>
                    </w:rPr>
                    <w:t>各自生产线的排气筒（DA001、DA002、DA003、DA004；</w:t>
                  </w:r>
                  <w:r>
                    <w:rPr>
                      <w:rFonts w:hint="eastAsia" w:ascii="Times New Roman" w:hAnsi="Times New Roman" w:eastAsia="宋体"/>
                      <w:color w:val="auto"/>
                      <w:vertAlign w:val="baseline"/>
                      <w:lang w:val="en-US" w:eastAsia="zh-CN"/>
                    </w:rPr>
                    <w:t>H=20m</w:t>
                  </w:r>
                  <w:r>
                    <w:rPr>
                      <w:rFonts w:hint="eastAsia"/>
                      <w:color w:val="auto"/>
                      <w:vertAlign w:val="baseline"/>
                      <w:lang w:val="en-US" w:eastAsia="zh-CN"/>
                    </w:rPr>
                    <w:t>）</w:t>
                  </w:r>
                  <w:r>
                    <w:rPr>
                      <w:rFonts w:hint="eastAsia" w:ascii="Times New Roman" w:hAnsi="Times New Roman" w:eastAsia="宋体"/>
                      <w:color w:val="auto"/>
                      <w:vertAlign w:val="baseline"/>
                      <w:lang w:val="en-US" w:eastAsia="zh-CN"/>
                    </w:rPr>
                    <w:t>排气筒排放。</w:t>
                  </w:r>
                </w:p>
              </w:tc>
              <w:tc>
                <w:tcPr>
                  <w:tcW w:w="1285" w:type="dxa"/>
                  <w:noWrap w:val="0"/>
                  <w:vAlign w:val="center"/>
                </w:tcPr>
                <w:p w14:paraId="5573DC19">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lang w:val="en-US" w:eastAsia="zh-CN"/>
                    </w:rPr>
                    <w:t>本次利旧</w:t>
                  </w:r>
                </w:p>
              </w:tc>
            </w:tr>
            <w:tr w14:paraId="26EC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249AD6A8">
                  <w:pPr>
                    <w:adjustRightInd w:val="0"/>
                    <w:snapToGrid w:val="0"/>
                    <w:jc w:val="center"/>
                    <w:rPr>
                      <w:rFonts w:ascii="Times New Roman" w:hAnsi="Times New Roman" w:eastAsia="宋体"/>
                      <w:color w:val="auto"/>
                      <w:szCs w:val="21"/>
                    </w:rPr>
                  </w:pPr>
                </w:p>
              </w:tc>
              <w:tc>
                <w:tcPr>
                  <w:tcW w:w="426" w:type="dxa"/>
                  <w:vMerge w:val="restart"/>
                  <w:noWrap w:val="0"/>
                  <w:vAlign w:val="center"/>
                </w:tcPr>
                <w:p w14:paraId="22D9DC2D">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固废</w:t>
                  </w:r>
                </w:p>
              </w:tc>
              <w:tc>
                <w:tcPr>
                  <w:tcW w:w="861" w:type="dxa"/>
                  <w:noWrap w:val="0"/>
                  <w:vAlign w:val="center"/>
                </w:tcPr>
                <w:p w14:paraId="7996A8BA">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一般固废</w:t>
                  </w:r>
                </w:p>
              </w:tc>
              <w:tc>
                <w:tcPr>
                  <w:tcW w:w="5022" w:type="dxa"/>
                  <w:noWrap w:val="0"/>
                  <w:vAlign w:val="center"/>
                </w:tcPr>
                <w:p w14:paraId="2813E9E5">
                  <w:pPr>
                    <w:adjustRightInd w:val="0"/>
                    <w:snapToGrid w:val="0"/>
                    <w:rPr>
                      <w:rFonts w:hint="default" w:ascii="Times New Roman" w:hAnsi="Times New Roman" w:eastAsia="宋体"/>
                      <w:color w:val="auto"/>
                      <w:szCs w:val="21"/>
                      <w:lang w:val="en-US"/>
                    </w:rPr>
                  </w:pPr>
                  <w:r>
                    <w:rPr>
                      <w:rFonts w:hint="eastAsia" w:ascii="Times New Roman" w:hAnsi="Times New Roman" w:eastAsia="宋体"/>
                      <w:color w:val="auto"/>
                      <w:sz w:val="21"/>
                      <w:szCs w:val="21"/>
                      <w:lang w:val="en-US" w:eastAsia="zh-CN"/>
                    </w:rPr>
                    <w:t>不合格品、金属碎屑、焊渣、除尘灰等</w:t>
                  </w:r>
                  <w:r>
                    <w:rPr>
                      <w:rFonts w:hint="eastAsia" w:ascii="Times New Roman" w:hAnsi="Times New Roman" w:eastAsia="宋体" w:cs="Times New Roman"/>
                      <w:color w:val="auto"/>
                      <w:lang w:val="en-US" w:eastAsia="zh-CN"/>
                    </w:rPr>
                    <w:t>定期外售给废旧物资回收单位，未设置专门的存放场所</w:t>
                  </w:r>
                </w:p>
              </w:tc>
              <w:tc>
                <w:tcPr>
                  <w:tcW w:w="1285" w:type="dxa"/>
                  <w:noWrap w:val="0"/>
                  <w:vAlign w:val="center"/>
                </w:tcPr>
                <w:p w14:paraId="2B832DAE">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本次整改</w:t>
                  </w:r>
                </w:p>
              </w:tc>
            </w:tr>
            <w:tr w14:paraId="74C1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77E82E6A">
                  <w:pPr>
                    <w:adjustRightInd w:val="0"/>
                    <w:snapToGrid w:val="0"/>
                    <w:jc w:val="center"/>
                    <w:rPr>
                      <w:rFonts w:ascii="Times New Roman" w:hAnsi="Times New Roman" w:eastAsia="宋体"/>
                      <w:color w:val="auto"/>
                      <w:szCs w:val="21"/>
                    </w:rPr>
                  </w:pPr>
                </w:p>
              </w:tc>
              <w:tc>
                <w:tcPr>
                  <w:tcW w:w="426" w:type="dxa"/>
                  <w:vMerge w:val="continue"/>
                  <w:noWrap w:val="0"/>
                  <w:vAlign w:val="center"/>
                </w:tcPr>
                <w:p w14:paraId="49BD2257">
                  <w:pPr>
                    <w:adjustRightInd w:val="0"/>
                    <w:snapToGrid w:val="0"/>
                    <w:jc w:val="center"/>
                    <w:textAlignment w:val="baseline"/>
                    <w:rPr>
                      <w:rFonts w:ascii="Times New Roman" w:hAnsi="Times New Roman" w:eastAsia="宋体"/>
                      <w:color w:val="auto"/>
                      <w:kern w:val="0"/>
                      <w:szCs w:val="21"/>
                    </w:rPr>
                  </w:pPr>
                </w:p>
              </w:tc>
              <w:tc>
                <w:tcPr>
                  <w:tcW w:w="861" w:type="dxa"/>
                  <w:noWrap w:val="0"/>
                  <w:vAlign w:val="center"/>
                </w:tcPr>
                <w:p w14:paraId="48B9CA0E">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危险废物</w:t>
                  </w:r>
                </w:p>
              </w:tc>
              <w:tc>
                <w:tcPr>
                  <w:tcW w:w="5022" w:type="dxa"/>
                  <w:noWrap w:val="0"/>
                  <w:vAlign w:val="center"/>
                </w:tcPr>
                <w:p w14:paraId="05FD26E2">
                  <w:pPr>
                    <w:adjustRightInd w:val="0"/>
                    <w:snapToGrid w:val="0"/>
                    <w:rPr>
                      <w:rFonts w:hint="default" w:ascii="Times New Roman" w:hAnsi="Times New Roman" w:eastAsia="宋体"/>
                      <w:color w:val="auto"/>
                      <w:szCs w:val="21"/>
                      <w:lang w:val="en-US" w:eastAsia="zh-CN"/>
                    </w:rPr>
                  </w:pPr>
                  <w:r>
                    <w:rPr>
                      <w:rFonts w:hint="eastAsia" w:ascii="Times New Roman" w:hAnsi="Times New Roman" w:eastAsia="宋体" w:cs="Times New Roman"/>
                      <w:color w:val="auto"/>
                      <w:lang w:val="en-US" w:eastAsia="zh-CN"/>
                    </w:rPr>
                    <w:t>废液压油、废机油桶装后，由供货商回收，未设置专门的存放场所</w:t>
                  </w:r>
                </w:p>
              </w:tc>
              <w:tc>
                <w:tcPr>
                  <w:tcW w:w="1285" w:type="dxa"/>
                  <w:noWrap w:val="0"/>
                  <w:vAlign w:val="center"/>
                </w:tcPr>
                <w:p w14:paraId="2A9A99A4">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本次整改</w:t>
                  </w:r>
                </w:p>
              </w:tc>
            </w:tr>
            <w:tr w14:paraId="2AEC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2467883E">
                  <w:pPr>
                    <w:adjustRightInd w:val="0"/>
                    <w:snapToGrid w:val="0"/>
                    <w:jc w:val="center"/>
                    <w:rPr>
                      <w:rFonts w:ascii="Times New Roman" w:hAnsi="Times New Roman" w:eastAsia="宋体"/>
                      <w:color w:val="auto"/>
                      <w:szCs w:val="21"/>
                    </w:rPr>
                  </w:pPr>
                </w:p>
              </w:tc>
              <w:tc>
                <w:tcPr>
                  <w:tcW w:w="426" w:type="dxa"/>
                  <w:vMerge w:val="continue"/>
                  <w:noWrap w:val="0"/>
                  <w:vAlign w:val="center"/>
                </w:tcPr>
                <w:p w14:paraId="4C82846E">
                  <w:pPr>
                    <w:adjustRightInd w:val="0"/>
                    <w:snapToGrid w:val="0"/>
                    <w:jc w:val="center"/>
                    <w:textAlignment w:val="baseline"/>
                    <w:rPr>
                      <w:rFonts w:ascii="Times New Roman" w:hAnsi="Times New Roman" w:eastAsia="宋体"/>
                      <w:color w:val="auto"/>
                      <w:kern w:val="0"/>
                      <w:szCs w:val="21"/>
                    </w:rPr>
                  </w:pPr>
                </w:p>
              </w:tc>
              <w:tc>
                <w:tcPr>
                  <w:tcW w:w="861" w:type="dxa"/>
                  <w:noWrap w:val="0"/>
                  <w:vAlign w:val="center"/>
                </w:tcPr>
                <w:p w14:paraId="28908524">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生活垃圾</w:t>
                  </w:r>
                </w:p>
              </w:tc>
              <w:tc>
                <w:tcPr>
                  <w:tcW w:w="5022" w:type="dxa"/>
                  <w:noWrap w:val="0"/>
                  <w:vAlign w:val="center"/>
                </w:tcPr>
                <w:p w14:paraId="4B911C17">
                  <w:pPr>
                    <w:adjustRightInd w:val="0"/>
                    <w:snapToGrid w:val="0"/>
                    <w:rPr>
                      <w:rFonts w:hint="default" w:ascii="Times New Roman" w:hAnsi="Times New Roman" w:eastAsia="宋体"/>
                      <w:color w:val="auto"/>
                      <w:szCs w:val="21"/>
                      <w:lang w:val="en-US" w:eastAsia="zh-CN"/>
                    </w:rPr>
                  </w:pPr>
                  <w:r>
                    <w:rPr>
                      <w:rFonts w:hint="eastAsia" w:ascii="Times New Roman" w:hAnsi="Times New Roman" w:eastAsia="宋体" w:cs="Times New Roman"/>
                      <w:color w:val="auto"/>
                      <w:lang w:val="en-US" w:eastAsia="zh-CN"/>
                    </w:rPr>
                    <w:t>用于收集生活垃圾，配套室内垃圾桶若干，定期当地环卫部门清运</w:t>
                  </w:r>
                </w:p>
              </w:tc>
              <w:tc>
                <w:tcPr>
                  <w:tcW w:w="1285" w:type="dxa"/>
                  <w:noWrap w:val="0"/>
                  <w:vAlign w:val="center"/>
                </w:tcPr>
                <w:p w14:paraId="614D7FA9">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lang w:val="en-US" w:eastAsia="zh-CN"/>
                    </w:rPr>
                    <w:t>本次利旧</w:t>
                  </w:r>
                </w:p>
              </w:tc>
            </w:tr>
            <w:tr w14:paraId="76A9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Merge w:val="continue"/>
                  <w:noWrap w:val="0"/>
                  <w:vAlign w:val="center"/>
                </w:tcPr>
                <w:p w14:paraId="5DD00325">
                  <w:pPr>
                    <w:adjustRightInd w:val="0"/>
                    <w:snapToGrid w:val="0"/>
                    <w:jc w:val="center"/>
                    <w:rPr>
                      <w:rFonts w:ascii="Times New Roman" w:hAnsi="Times New Roman" w:eastAsia="宋体"/>
                      <w:color w:val="auto"/>
                      <w:szCs w:val="21"/>
                    </w:rPr>
                  </w:pPr>
                </w:p>
              </w:tc>
              <w:tc>
                <w:tcPr>
                  <w:tcW w:w="1287" w:type="dxa"/>
                  <w:gridSpan w:val="2"/>
                  <w:noWrap w:val="0"/>
                  <w:vAlign w:val="center"/>
                </w:tcPr>
                <w:p w14:paraId="635B73A8">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kern w:val="0"/>
                      <w:szCs w:val="21"/>
                    </w:rPr>
                    <w:t>噪声</w:t>
                  </w:r>
                </w:p>
              </w:tc>
              <w:tc>
                <w:tcPr>
                  <w:tcW w:w="5022" w:type="dxa"/>
                  <w:noWrap w:val="0"/>
                  <w:vAlign w:val="center"/>
                </w:tcPr>
                <w:p w14:paraId="538152D1">
                  <w:pPr>
                    <w:adjustRightInd w:val="0"/>
                    <w:snapToGrid w:val="0"/>
                    <w:rPr>
                      <w:rFonts w:hint="eastAsia" w:ascii="Times New Roman" w:hAnsi="Times New Roman" w:eastAsia="宋体"/>
                      <w:color w:val="auto"/>
                      <w:szCs w:val="21"/>
                    </w:rPr>
                  </w:pPr>
                  <w:r>
                    <w:rPr>
                      <w:rFonts w:hint="eastAsia" w:ascii="Times New Roman" w:hAnsi="Times New Roman" w:eastAsia="宋体"/>
                      <w:color w:val="auto"/>
                      <w:szCs w:val="21"/>
                    </w:rPr>
                    <w:t>设备置于厂房内，采取隔声</w:t>
                  </w:r>
                </w:p>
              </w:tc>
              <w:tc>
                <w:tcPr>
                  <w:tcW w:w="1285" w:type="dxa"/>
                  <w:noWrap w:val="0"/>
                  <w:vAlign w:val="center"/>
                </w:tcPr>
                <w:p w14:paraId="232C2CC7">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本次整改</w:t>
                  </w:r>
                </w:p>
              </w:tc>
            </w:tr>
          </w:tbl>
          <w:p w14:paraId="3540512D">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eastAsia" w:ascii="Times New Roman" w:hAnsi="Times New Roman" w:eastAsia="宋体"/>
                <w:b/>
                <w:bCs/>
                <w:color w:val="auto"/>
                <w:sz w:val="24"/>
                <w:lang w:eastAsia="zh-CN"/>
              </w:rPr>
            </w:pPr>
            <w:r>
              <w:rPr>
                <w:rFonts w:hint="eastAsia" w:ascii="Times New Roman" w:hAnsi="Times New Roman" w:eastAsia="宋体"/>
                <w:b/>
                <w:bCs/>
                <w:color w:val="auto"/>
                <w:sz w:val="24"/>
                <w:lang w:val="en-US" w:eastAsia="zh-CN"/>
              </w:rPr>
              <w:t>4</w:t>
            </w:r>
            <w:r>
              <w:rPr>
                <w:rFonts w:hint="eastAsia" w:ascii="Times New Roman" w:hAnsi="Times New Roman" w:eastAsia="宋体"/>
                <w:b/>
                <w:bCs/>
                <w:color w:val="auto"/>
                <w:sz w:val="24"/>
              </w:rPr>
              <w:t>、现有</w:t>
            </w:r>
            <w:r>
              <w:rPr>
                <w:rFonts w:hint="eastAsia" w:ascii="Times New Roman" w:hAnsi="Times New Roman" w:eastAsia="宋体"/>
                <w:b/>
                <w:bCs/>
                <w:color w:val="auto"/>
                <w:sz w:val="24"/>
                <w:lang w:val="en-US" w:eastAsia="zh-CN"/>
              </w:rPr>
              <w:t>项目设备</w:t>
            </w:r>
          </w:p>
          <w:p w14:paraId="2329B5F7">
            <w:pPr>
              <w:pStyle w:val="58"/>
              <w:ind w:firstLine="480"/>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现有项目主要设备详见下表。</w:t>
            </w:r>
          </w:p>
          <w:p w14:paraId="1787D766">
            <w:pPr>
              <w:pStyle w:val="54"/>
              <w:rPr>
                <w:rFonts w:hint="eastAsia" w:ascii="Times New Roman" w:hAnsi="Times New Roman" w:eastAsia="宋体" w:cs="宋体"/>
                <w:b/>
                <w:bCs/>
                <w:color w:val="auto"/>
                <w:spacing w:val="6"/>
                <w:sz w:val="24"/>
                <w:lang w:val="en-US" w:eastAsia="zh-CN"/>
              </w:rPr>
            </w:pPr>
            <w:r>
              <w:rPr>
                <w:rFonts w:hint="eastAsia" w:ascii="Times New Roman" w:hAnsi="Times New Roman" w:eastAsia="宋体" w:cs="宋体"/>
                <w:b/>
                <w:bCs/>
                <w:color w:val="auto"/>
                <w:spacing w:val="6"/>
                <w:sz w:val="24"/>
                <w:lang w:val="en-US" w:eastAsia="zh-CN"/>
              </w:rPr>
              <w:t>表2.3.4-1 现有项目生产设备清单</w:t>
            </w:r>
          </w:p>
          <w:tbl>
            <w:tblPr>
              <w:tblStyle w:val="24"/>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712"/>
              <w:gridCol w:w="1325"/>
              <w:gridCol w:w="1836"/>
              <w:gridCol w:w="827"/>
              <w:gridCol w:w="1425"/>
              <w:gridCol w:w="740"/>
            </w:tblGrid>
            <w:tr w14:paraId="3D70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75" w:type="dxa"/>
                  <w:shd w:val="clear" w:color="auto" w:fill="D9D9D9"/>
                  <w:noWrap w:val="0"/>
                  <w:vAlign w:val="center"/>
                </w:tcPr>
                <w:p w14:paraId="642BAE72">
                  <w:pPr>
                    <w:widowControl/>
                    <w:adjustRightInd w:val="0"/>
                    <w:snapToGrid w:val="0"/>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序号</w:t>
                  </w:r>
                </w:p>
              </w:tc>
              <w:tc>
                <w:tcPr>
                  <w:tcW w:w="1712" w:type="dxa"/>
                  <w:shd w:val="clear" w:color="auto" w:fill="D9D9D9"/>
                  <w:noWrap w:val="0"/>
                  <w:vAlign w:val="center"/>
                </w:tcPr>
                <w:p w14:paraId="1271F3F0">
                  <w:pPr>
                    <w:pStyle w:val="71"/>
                    <w:bidi w:val="0"/>
                    <w:ind w:firstLine="0" w:firstLineChars="0"/>
                    <w:rPr>
                      <w:rFonts w:ascii="Times New Roman" w:hAnsi="Times New Roman" w:eastAsia="宋体"/>
                      <w:color w:val="auto"/>
                      <w:kern w:val="0"/>
                      <w:sz w:val="21"/>
                      <w:szCs w:val="21"/>
                    </w:rPr>
                  </w:pPr>
                  <w:r>
                    <w:rPr>
                      <w:rFonts w:ascii="Times New Roman" w:hAnsi="Times New Roman" w:eastAsia="宋体"/>
                      <w:color w:val="auto"/>
                    </w:rPr>
                    <w:t>设备名称</w:t>
                  </w:r>
                </w:p>
              </w:tc>
              <w:tc>
                <w:tcPr>
                  <w:tcW w:w="1325" w:type="dxa"/>
                  <w:shd w:val="clear" w:color="auto" w:fill="D9D9D9"/>
                  <w:noWrap w:val="0"/>
                  <w:vAlign w:val="center"/>
                </w:tcPr>
                <w:p w14:paraId="0E3A60F2">
                  <w:pPr>
                    <w:pStyle w:val="71"/>
                    <w:bidi w:val="0"/>
                    <w:ind w:firstLine="0" w:firstLineChars="0"/>
                    <w:rPr>
                      <w:rFonts w:ascii="Times New Roman" w:hAnsi="Times New Roman" w:eastAsia="宋体"/>
                      <w:color w:val="auto"/>
                      <w:kern w:val="0"/>
                      <w:sz w:val="21"/>
                      <w:szCs w:val="21"/>
                    </w:rPr>
                  </w:pPr>
                  <w:r>
                    <w:rPr>
                      <w:rFonts w:ascii="Times New Roman" w:hAnsi="Times New Roman" w:eastAsia="宋体"/>
                      <w:color w:val="auto"/>
                    </w:rPr>
                    <w:t>规格型号</w:t>
                  </w:r>
                </w:p>
              </w:tc>
              <w:tc>
                <w:tcPr>
                  <w:tcW w:w="1836" w:type="dxa"/>
                  <w:shd w:val="clear" w:color="auto" w:fill="D9D9D9"/>
                  <w:noWrap w:val="0"/>
                  <w:vAlign w:val="center"/>
                </w:tcPr>
                <w:p w14:paraId="2F55DA26">
                  <w:pPr>
                    <w:pStyle w:val="71"/>
                    <w:bidi w:val="0"/>
                    <w:ind w:firstLine="0" w:firstLineChars="0"/>
                    <w:rPr>
                      <w:rFonts w:ascii="Times New Roman" w:hAnsi="Times New Roman" w:eastAsia="宋体"/>
                      <w:color w:val="auto"/>
                      <w:kern w:val="0"/>
                      <w:sz w:val="21"/>
                      <w:szCs w:val="21"/>
                    </w:rPr>
                  </w:pPr>
                  <w:r>
                    <w:rPr>
                      <w:rFonts w:hint="eastAsia" w:ascii="Times New Roman" w:hAnsi="Times New Roman" w:eastAsia="宋体"/>
                      <w:color w:val="auto"/>
                      <w:lang w:val="en-US" w:eastAsia="zh-CN"/>
                    </w:rPr>
                    <w:t>配用电机型号</w:t>
                  </w:r>
                </w:p>
              </w:tc>
              <w:tc>
                <w:tcPr>
                  <w:tcW w:w="827" w:type="dxa"/>
                  <w:shd w:val="clear" w:color="auto" w:fill="D9D9D9"/>
                  <w:noWrap w:val="0"/>
                  <w:vAlign w:val="center"/>
                </w:tcPr>
                <w:p w14:paraId="5F7A38EF">
                  <w:pPr>
                    <w:pStyle w:val="71"/>
                    <w:bidi w:val="0"/>
                    <w:ind w:firstLine="0" w:firstLineChars="0"/>
                    <w:rPr>
                      <w:rFonts w:ascii="Times New Roman" w:hAnsi="Times New Roman" w:eastAsia="宋体"/>
                      <w:color w:val="auto"/>
                      <w:kern w:val="0"/>
                      <w:sz w:val="21"/>
                      <w:szCs w:val="21"/>
                    </w:rPr>
                  </w:pPr>
                  <w:r>
                    <w:rPr>
                      <w:rFonts w:hint="eastAsia" w:ascii="Times New Roman" w:hAnsi="Times New Roman" w:eastAsia="宋体"/>
                      <w:color w:val="auto"/>
                      <w:lang w:eastAsia="zh-CN"/>
                    </w:rPr>
                    <w:t>数量</w:t>
                  </w:r>
                </w:p>
              </w:tc>
              <w:tc>
                <w:tcPr>
                  <w:tcW w:w="1425" w:type="dxa"/>
                  <w:shd w:val="clear" w:color="auto" w:fill="D9D9D9"/>
                  <w:noWrap w:val="0"/>
                  <w:vAlign w:val="center"/>
                </w:tcPr>
                <w:p w14:paraId="51C19812">
                  <w:pPr>
                    <w:pStyle w:val="71"/>
                    <w:bidi w:val="0"/>
                    <w:ind w:firstLine="0" w:firstLineChars="0"/>
                    <w:rPr>
                      <w:rFonts w:ascii="Times New Roman" w:hAnsi="Times New Roman" w:eastAsia="宋体"/>
                      <w:color w:val="auto"/>
                      <w:kern w:val="0"/>
                      <w:sz w:val="21"/>
                      <w:szCs w:val="21"/>
                    </w:rPr>
                  </w:pPr>
                  <w:r>
                    <w:rPr>
                      <w:rFonts w:hint="eastAsia" w:ascii="Times New Roman" w:hAnsi="Times New Roman" w:eastAsia="宋体"/>
                      <w:color w:val="auto"/>
                      <w:lang w:eastAsia="zh-CN"/>
                    </w:rPr>
                    <w:t>安装地点</w:t>
                  </w:r>
                </w:p>
              </w:tc>
              <w:tc>
                <w:tcPr>
                  <w:tcW w:w="740" w:type="dxa"/>
                  <w:shd w:val="clear" w:color="auto" w:fill="D9D9D9"/>
                  <w:noWrap w:val="0"/>
                  <w:vAlign w:val="center"/>
                </w:tcPr>
                <w:p w14:paraId="41DB87F6">
                  <w:pPr>
                    <w:pStyle w:val="71"/>
                    <w:bidi w:val="0"/>
                    <w:ind w:firstLine="0" w:firstLineChars="0"/>
                    <w:rPr>
                      <w:rFonts w:ascii="Times New Roman" w:hAnsi="Times New Roman" w:eastAsia="宋体"/>
                      <w:color w:val="auto"/>
                      <w:kern w:val="0"/>
                      <w:sz w:val="21"/>
                      <w:szCs w:val="21"/>
                    </w:rPr>
                  </w:pPr>
                  <w:r>
                    <w:rPr>
                      <w:rFonts w:hint="eastAsia" w:ascii="Times New Roman" w:hAnsi="Times New Roman" w:eastAsia="宋体"/>
                      <w:color w:val="auto"/>
                      <w:lang w:eastAsia="zh-CN"/>
                    </w:rPr>
                    <w:t>备注</w:t>
                  </w:r>
                </w:p>
              </w:tc>
            </w:tr>
            <w:tr w14:paraId="040C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8F53E80">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w:t>
                  </w:r>
                </w:p>
              </w:tc>
              <w:tc>
                <w:tcPr>
                  <w:tcW w:w="1712" w:type="dxa"/>
                  <w:noWrap w:val="0"/>
                  <w:vAlign w:val="center"/>
                </w:tcPr>
                <w:p w14:paraId="192EB1E1">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noWrap w:val="0"/>
                  <w:vAlign w:val="center"/>
                </w:tcPr>
                <w:p w14:paraId="1C63FB22">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50扩76</w:t>
                  </w:r>
                </w:p>
              </w:tc>
              <w:tc>
                <w:tcPr>
                  <w:tcW w:w="1836" w:type="dxa"/>
                  <w:noWrap w:val="0"/>
                  <w:vAlign w:val="center"/>
                </w:tcPr>
                <w:p w14:paraId="1DD0A109">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Z4-250-41</w:t>
                  </w:r>
                </w:p>
              </w:tc>
              <w:tc>
                <w:tcPr>
                  <w:tcW w:w="827" w:type="dxa"/>
                  <w:noWrap w:val="0"/>
                  <w:vAlign w:val="center"/>
                </w:tcPr>
                <w:p w14:paraId="6FBCEA11">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restart"/>
                  <w:noWrap w:val="0"/>
                  <w:vAlign w:val="center"/>
                </w:tcPr>
                <w:p w14:paraId="79F5E317">
                  <w:pPr>
                    <w:pStyle w:val="7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s="黑体"/>
                      <w:b w:val="0"/>
                      <w:color w:val="auto"/>
                      <w:kern w:val="2"/>
                      <w:sz w:val="21"/>
                      <w:szCs w:val="24"/>
                      <w:lang w:val="en-US" w:eastAsia="zh-CN" w:bidi="ar-SA"/>
                    </w:rPr>
                    <w:t>生产车间1</w:t>
                  </w:r>
                </w:p>
              </w:tc>
              <w:tc>
                <w:tcPr>
                  <w:tcW w:w="740" w:type="dxa"/>
                  <w:noWrap w:val="0"/>
                  <w:vAlign w:val="center"/>
                </w:tcPr>
                <w:p w14:paraId="2198E297">
                  <w:pPr>
                    <w:pStyle w:val="7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13C4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A7EFA80">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c>
                <w:tcPr>
                  <w:tcW w:w="1712" w:type="dxa"/>
                  <w:noWrap w:val="0"/>
                  <w:vAlign w:val="center"/>
                </w:tcPr>
                <w:p w14:paraId="2741D89B">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noWrap w:val="0"/>
                  <w:vAlign w:val="center"/>
                </w:tcPr>
                <w:p w14:paraId="701B948F">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733B66D0">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1TL0881-1EB2</w:t>
                  </w:r>
                </w:p>
              </w:tc>
              <w:tc>
                <w:tcPr>
                  <w:tcW w:w="827" w:type="dxa"/>
                  <w:noWrap w:val="0"/>
                  <w:vAlign w:val="center"/>
                </w:tcPr>
                <w:p w14:paraId="378212E9">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0B3DD942">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1CB71F79">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6EF2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6348196E">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w:t>
                  </w:r>
                </w:p>
              </w:tc>
              <w:tc>
                <w:tcPr>
                  <w:tcW w:w="1712" w:type="dxa"/>
                  <w:noWrap w:val="0"/>
                  <w:vAlign w:val="center"/>
                </w:tcPr>
                <w:p w14:paraId="638EE0D4">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noWrap w:val="0"/>
                  <w:vAlign w:val="center"/>
                </w:tcPr>
                <w:p w14:paraId="75BC33E4">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578325C7">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GGP200</w:t>
                  </w:r>
                  <w:r>
                    <w:rPr>
                      <w:rFonts w:hint="eastAsia" w:ascii="Times New Roman" w:hAnsi="Times New Roman" w:eastAsia="宋体" w:cs="黑体"/>
                      <w:b w:val="0"/>
                      <w:color w:val="auto"/>
                      <w:kern w:val="2"/>
                      <w:sz w:val="21"/>
                      <w:szCs w:val="24"/>
                      <w:lang w:val="en-US" w:eastAsia="zh-CN" w:bidi="ar-SA"/>
                    </w:rPr>
                    <w:t>-0.35-H</w:t>
                  </w:r>
                </w:p>
              </w:tc>
              <w:tc>
                <w:tcPr>
                  <w:tcW w:w="827" w:type="dxa"/>
                  <w:noWrap w:val="0"/>
                  <w:vAlign w:val="center"/>
                </w:tcPr>
                <w:p w14:paraId="16A9B864">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2AA1DD50">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45F1FB4A">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2CA9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299725A">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52516F32">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noWrap w:val="0"/>
                  <w:vAlign w:val="center"/>
                </w:tcPr>
                <w:p w14:paraId="13C6BA82">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3F3DFE08">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827" w:type="dxa"/>
                  <w:noWrap w:val="0"/>
                  <w:vAlign w:val="center"/>
                </w:tcPr>
                <w:p w14:paraId="6A6EFAAE">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343B2EAF">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66BAB151">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67F6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5F349E3B">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71F040B9">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noWrap w:val="0"/>
                  <w:vAlign w:val="center"/>
                </w:tcPr>
                <w:p w14:paraId="71249BE9">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32</w:t>
                  </w:r>
                </w:p>
              </w:tc>
              <w:tc>
                <w:tcPr>
                  <w:tcW w:w="1836" w:type="dxa"/>
                  <w:noWrap w:val="0"/>
                  <w:vAlign w:val="center"/>
                </w:tcPr>
                <w:p w14:paraId="293A9A0A">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w:t>
                  </w:r>
                  <w:r>
                    <w:rPr>
                      <w:rFonts w:hint="eastAsia" w:ascii="Times New Roman" w:hAnsi="Times New Roman" w:eastAsia="宋体" w:cs="黑体"/>
                      <w:b w:val="0"/>
                      <w:color w:val="auto"/>
                      <w:kern w:val="2"/>
                      <w:sz w:val="21"/>
                      <w:szCs w:val="24"/>
                      <w:lang w:val="en-US" w:eastAsia="zh-CN" w:bidi="ar-SA"/>
                    </w:rPr>
                    <w:t>225-31</w:t>
                  </w:r>
                </w:p>
              </w:tc>
              <w:tc>
                <w:tcPr>
                  <w:tcW w:w="827" w:type="dxa"/>
                  <w:noWrap w:val="0"/>
                  <w:vAlign w:val="center"/>
                </w:tcPr>
                <w:p w14:paraId="1AA9CF0E">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42D32E2E">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39DF742E">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18C2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201F9A00">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59AC2205">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noWrap w:val="0"/>
                  <w:vAlign w:val="center"/>
                </w:tcPr>
                <w:p w14:paraId="64B756FB">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5E4230B8">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0CV3132B</w:t>
                  </w:r>
                </w:p>
              </w:tc>
              <w:tc>
                <w:tcPr>
                  <w:tcW w:w="827" w:type="dxa"/>
                  <w:noWrap w:val="0"/>
                  <w:vAlign w:val="center"/>
                </w:tcPr>
                <w:p w14:paraId="3A44FF87">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193E545A">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0E3828CE">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3946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4405AA48">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749A1FD9">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noWrap w:val="0"/>
                  <w:vAlign w:val="center"/>
                </w:tcPr>
                <w:p w14:paraId="06B7337F">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6E414876">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XGGP150-0.4-H</w:t>
                  </w:r>
                </w:p>
              </w:tc>
              <w:tc>
                <w:tcPr>
                  <w:tcW w:w="827" w:type="dxa"/>
                  <w:noWrap w:val="0"/>
                  <w:vAlign w:val="center"/>
                </w:tcPr>
                <w:p w14:paraId="7C0E09BA">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6E88BF8E">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5049D49D">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7204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4FC5B1B2">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3238BFC9">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noWrap w:val="0"/>
                  <w:vAlign w:val="center"/>
                </w:tcPr>
                <w:p w14:paraId="17BB0EC7">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7980DC60">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827" w:type="dxa"/>
                  <w:noWrap w:val="0"/>
                  <w:vAlign w:val="center"/>
                </w:tcPr>
                <w:p w14:paraId="4E824F77">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345354DD">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620FF735">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4514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0BA6612C">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56769163">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noWrap w:val="0"/>
                  <w:vAlign w:val="center"/>
                </w:tcPr>
                <w:p w14:paraId="34A921A1">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32扩50</w:t>
                  </w:r>
                </w:p>
              </w:tc>
              <w:tc>
                <w:tcPr>
                  <w:tcW w:w="1836" w:type="dxa"/>
                  <w:noWrap w:val="0"/>
                  <w:vAlign w:val="center"/>
                </w:tcPr>
                <w:p w14:paraId="2B1E3598">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Z4-225-31</w:t>
                  </w:r>
                </w:p>
              </w:tc>
              <w:tc>
                <w:tcPr>
                  <w:tcW w:w="827" w:type="dxa"/>
                  <w:noWrap w:val="0"/>
                  <w:vAlign w:val="center"/>
                </w:tcPr>
                <w:p w14:paraId="422A3A8E">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2FB63115">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570858AF">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4ABD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70EB3628">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0F99EFB7">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noWrap w:val="0"/>
                  <w:vAlign w:val="center"/>
                </w:tcPr>
                <w:p w14:paraId="2243DC70">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43189677">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Z4-180-21</w:t>
                  </w:r>
                </w:p>
              </w:tc>
              <w:tc>
                <w:tcPr>
                  <w:tcW w:w="827" w:type="dxa"/>
                  <w:noWrap w:val="0"/>
                  <w:vAlign w:val="center"/>
                </w:tcPr>
                <w:p w14:paraId="087525AE">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3D4F5F1E">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7D3B0CCC">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0075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7B460709">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7F444C69">
                  <w:pPr>
                    <w:pStyle w:val="71"/>
                    <w:bidi w:val="0"/>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noWrap w:val="0"/>
                  <w:vAlign w:val="center"/>
                </w:tcPr>
                <w:p w14:paraId="3910E107">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62B9329E">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827" w:type="dxa"/>
                  <w:noWrap w:val="0"/>
                  <w:vAlign w:val="center"/>
                </w:tcPr>
                <w:p w14:paraId="2530C30E">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5962DD2F">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0604E3E1">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4563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0A6B00D7">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697030EA">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noWrap w:val="0"/>
                  <w:vAlign w:val="center"/>
                </w:tcPr>
                <w:p w14:paraId="71744E40">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469F0298">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GGP200-0.35-H</w:t>
                  </w:r>
                </w:p>
              </w:tc>
              <w:tc>
                <w:tcPr>
                  <w:tcW w:w="827" w:type="dxa"/>
                  <w:noWrap w:val="0"/>
                  <w:vAlign w:val="center"/>
                </w:tcPr>
                <w:p w14:paraId="269562F2">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48DF98FB">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38C9A0F8">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4994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65926D86">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2CAFEA9E">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高频直缝焊管机</w:t>
                  </w:r>
                </w:p>
              </w:tc>
              <w:tc>
                <w:tcPr>
                  <w:tcW w:w="1325" w:type="dxa"/>
                  <w:noWrap w:val="0"/>
                  <w:vAlign w:val="center"/>
                </w:tcPr>
                <w:p w14:paraId="4EB1EF5B">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ZG</w:t>
                  </w:r>
                  <w:r>
                    <w:rPr>
                      <w:rFonts w:hint="eastAsia" w:ascii="Times New Roman" w:hAnsi="Times New Roman" w:eastAsia="宋体"/>
                      <w:color w:val="auto"/>
                      <w:lang w:val="en-US" w:eastAsia="zh-CN"/>
                    </w:rPr>
                    <w:t>50扩76</w:t>
                  </w:r>
                </w:p>
              </w:tc>
              <w:tc>
                <w:tcPr>
                  <w:tcW w:w="1836" w:type="dxa"/>
                  <w:noWrap w:val="0"/>
                  <w:vAlign w:val="center"/>
                </w:tcPr>
                <w:p w14:paraId="214E82E0">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Z4-250-31</w:t>
                  </w:r>
                </w:p>
              </w:tc>
              <w:tc>
                <w:tcPr>
                  <w:tcW w:w="827" w:type="dxa"/>
                  <w:noWrap w:val="0"/>
                  <w:vAlign w:val="center"/>
                </w:tcPr>
                <w:p w14:paraId="1CAFAF79">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台</w:t>
                  </w:r>
                </w:p>
              </w:tc>
              <w:tc>
                <w:tcPr>
                  <w:tcW w:w="1425" w:type="dxa"/>
                  <w:vMerge w:val="restart"/>
                  <w:noWrap w:val="0"/>
                  <w:vAlign w:val="center"/>
                </w:tcPr>
                <w:p w14:paraId="63898701">
                  <w:pPr>
                    <w:pStyle w:val="7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生产车间2</w:t>
                  </w:r>
                </w:p>
              </w:tc>
              <w:tc>
                <w:tcPr>
                  <w:tcW w:w="740" w:type="dxa"/>
                  <w:noWrap w:val="0"/>
                  <w:vAlign w:val="center"/>
                </w:tcPr>
                <w:p w14:paraId="2176C3C1">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1911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05A0C455">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0B20CC4E">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飞锯</w:t>
                  </w:r>
                </w:p>
              </w:tc>
              <w:tc>
                <w:tcPr>
                  <w:tcW w:w="1325" w:type="dxa"/>
                  <w:noWrap w:val="0"/>
                  <w:vAlign w:val="center"/>
                </w:tcPr>
                <w:p w14:paraId="73CBFF93">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03980B26">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ISMG2-60D15CD</w:t>
                  </w:r>
                </w:p>
              </w:tc>
              <w:tc>
                <w:tcPr>
                  <w:tcW w:w="827" w:type="dxa"/>
                  <w:noWrap w:val="0"/>
                  <w:vAlign w:val="center"/>
                </w:tcPr>
                <w:p w14:paraId="7E98784A">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46D9E7C7">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0B2B4583">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4E06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38AA8362">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5E80A3C0">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高频</w:t>
                  </w:r>
                </w:p>
              </w:tc>
              <w:tc>
                <w:tcPr>
                  <w:tcW w:w="1325" w:type="dxa"/>
                  <w:noWrap w:val="0"/>
                  <w:vAlign w:val="center"/>
                </w:tcPr>
                <w:p w14:paraId="2E029293">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5A12624C">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GGP300/0.35-CCS</w:t>
                  </w:r>
                </w:p>
              </w:tc>
              <w:tc>
                <w:tcPr>
                  <w:tcW w:w="827" w:type="dxa"/>
                  <w:noWrap w:val="0"/>
                  <w:vAlign w:val="center"/>
                </w:tcPr>
                <w:p w14:paraId="4585F20B">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vMerge w:val="continue"/>
                  <w:noWrap w:val="0"/>
                  <w:vAlign w:val="center"/>
                </w:tcPr>
                <w:p w14:paraId="5F7EDCB3">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3DCD716D">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0C1F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7B7479E9">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08BA3B83">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w:t>
                  </w:r>
                </w:p>
              </w:tc>
              <w:tc>
                <w:tcPr>
                  <w:tcW w:w="1325" w:type="dxa"/>
                  <w:noWrap w:val="0"/>
                  <w:vAlign w:val="center"/>
                </w:tcPr>
                <w:p w14:paraId="3F6695D4">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w:t>
                  </w:r>
                </w:p>
              </w:tc>
              <w:tc>
                <w:tcPr>
                  <w:tcW w:w="1836" w:type="dxa"/>
                  <w:noWrap w:val="0"/>
                  <w:vAlign w:val="center"/>
                </w:tcPr>
                <w:p w14:paraId="377CA9A3">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YE3-100L2-4</w:t>
                  </w:r>
                </w:p>
              </w:tc>
              <w:tc>
                <w:tcPr>
                  <w:tcW w:w="827" w:type="dxa"/>
                  <w:noWrap w:val="0"/>
                  <w:vAlign w:val="center"/>
                </w:tcPr>
                <w:p w14:paraId="64E5952E">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台</w:t>
                  </w:r>
                </w:p>
              </w:tc>
              <w:tc>
                <w:tcPr>
                  <w:tcW w:w="1425" w:type="dxa"/>
                  <w:vMerge w:val="continue"/>
                  <w:noWrap w:val="0"/>
                  <w:vAlign w:val="center"/>
                </w:tcPr>
                <w:p w14:paraId="1813DEBA">
                  <w:pPr>
                    <w:pStyle w:val="71"/>
                    <w:bidi w:val="0"/>
                    <w:ind w:firstLine="0" w:firstLineChars="0"/>
                    <w:rPr>
                      <w:rFonts w:hint="default" w:ascii="Times New Roman" w:hAnsi="Times New Roman" w:eastAsia="宋体"/>
                      <w:color w:val="auto"/>
                      <w:sz w:val="21"/>
                      <w:szCs w:val="21"/>
                      <w:lang w:val="en-US" w:eastAsia="zh-CN"/>
                    </w:rPr>
                  </w:pPr>
                </w:p>
              </w:tc>
              <w:tc>
                <w:tcPr>
                  <w:tcW w:w="740" w:type="dxa"/>
                  <w:noWrap w:val="0"/>
                  <w:vAlign w:val="center"/>
                </w:tcPr>
                <w:p w14:paraId="289C2103">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68D1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4C4CB6F8">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1C50DD36">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行车</w:t>
                  </w:r>
                </w:p>
              </w:tc>
              <w:tc>
                <w:tcPr>
                  <w:tcW w:w="1325" w:type="dxa"/>
                  <w:noWrap w:val="0"/>
                  <w:vAlign w:val="center"/>
                </w:tcPr>
                <w:p w14:paraId="37674D2B">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5t</w:t>
                  </w:r>
                </w:p>
              </w:tc>
              <w:tc>
                <w:tcPr>
                  <w:tcW w:w="1836" w:type="dxa"/>
                  <w:noWrap w:val="0"/>
                  <w:vAlign w:val="center"/>
                </w:tcPr>
                <w:p w14:paraId="7A5D911A">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w:t>
                  </w:r>
                </w:p>
              </w:tc>
              <w:tc>
                <w:tcPr>
                  <w:tcW w:w="827" w:type="dxa"/>
                  <w:noWrap w:val="0"/>
                  <w:vAlign w:val="center"/>
                </w:tcPr>
                <w:p w14:paraId="64A5A474">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14</w:t>
                  </w:r>
                  <w:r>
                    <w:rPr>
                      <w:rFonts w:hint="eastAsia" w:ascii="Times New Roman" w:hAnsi="Times New Roman" w:eastAsia="宋体"/>
                      <w:color w:val="auto"/>
                      <w:lang w:val="en-US" w:eastAsia="zh-CN"/>
                    </w:rPr>
                    <w:t>台</w:t>
                  </w:r>
                </w:p>
              </w:tc>
              <w:tc>
                <w:tcPr>
                  <w:tcW w:w="1425" w:type="dxa"/>
                  <w:vMerge w:val="restart"/>
                  <w:noWrap w:val="0"/>
                  <w:vAlign w:val="center"/>
                </w:tcPr>
                <w:p w14:paraId="0F8CE541">
                  <w:pPr>
                    <w:pStyle w:val="7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s="黑体"/>
                      <w:b w:val="0"/>
                      <w:color w:val="auto"/>
                      <w:kern w:val="2"/>
                      <w:sz w:val="21"/>
                      <w:szCs w:val="24"/>
                      <w:lang w:val="en-US" w:eastAsia="zh-CN" w:bidi="ar-SA"/>
                    </w:rPr>
                    <w:t>生产车间1和2</w:t>
                  </w:r>
                </w:p>
              </w:tc>
              <w:tc>
                <w:tcPr>
                  <w:tcW w:w="740" w:type="dxa"/>
                  <w:vMerge w:val="restart"/>
                  <w:noWrap w:val="0"/>
                  <w:vAlign w:val="center"/>
                </w:tcPr>
                <w:p w14:paraId="09137B7E">
                  <w:pPr>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保留</w:t>
                  </w:r>
                </w:p>
              </w:tc>
            </w:tr>
            <w:tr w14:paraId="0B02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1878C968">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08D74EE9">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行车</w:t>
                  </w:r>
                </w:p>
              </w:tc>
              <w:tc>
                <w:tcPr>
                  <w:tcW w:w="1325" w:type="dxa"/>
                  <w:noWrap w:val="0"/>
                  <w:vAlign w:val="center"/>
                </w:tcPr>
                <w:p w14:paraId="65FAED03">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10t</w:t>
                  </w:r>
                </w:p>
              </w:tc>
              <w:tc>
                <w:tcPr>
                  <w:tcW w:w="1836" w:type="dxa"/>
                  <w:noWrap w:val="0"/>
                  <w:vAlign w:val="center"/>
                </w:tcPr>
                <w:p w14:paraId="0E60F8FE">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w:t>
                  </w:r>
                </w:p>
              </w:tc>
              <w:tc>
                <w:tcPr>
                  <w:tcW w:w="827" w:type="dxa"/>
                  <w:noWrap w:val="0"/>
                  <w:vAlign w:val="center"/>
                </w:tcPr>
                <w:p w14:paraId="496420DA">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台</w:t>
                  </w:r>
                </w:p>
              </w:tc>
              <w:tc>
                <w:tcPr>
                  <w:tcW w:w="1425" w:type="dxa"/>
                  <w:vMerge w:val="continue"/>
                  <w:noWrap w:val="0"/>
                  <w:vAlign w:val="center"/>
                </w:tcPr>
                <w:p w14:paraId="7B6B208A">
                  <w:pPr>
                    <w:pStyle w:val="71"/>
                    <w:bidi w:val="0"/>
                    <w:ind w:firstLine="0" w:firstLineChars="0"/>
                    <w:rPr>
                      <w:rFonts w:hint="default" w:ascii="Times New Roman" w:hAnsi="Times New Roman" w:eastAsia="宋体"/>
                      <w:color w:val="auto"/>
                      <w:sz w:val="21"/>
                      <w:szCs w:val="21"/>
                      <w:lang w:val="en-US" w:eastAsia="zh-CN"/>
                    </w:rPr>
                  </w:pPr>
                </w:p>
              </w:tc>
              <w:tc>
                <w:tcPr>
                  <w:tcW w:w="740" w:type="dxa"/>
                  <w:vMerge w:val="continue"/>
                  <w:noWrap w:val="0"/>
                  <w:vAlign w:val="center"/>
                </w:tcPr>
                <w:p w14:paraId="698B09BA">
                  <w:pPr>
                    <w:jc w:val="center"/>
                    <w:rPr>
                      <w:rFonts w:hint="default" w:ascii="Times New Roman" w:hAnsi="Times New Roman" w:eastAsia="宋体"/>
                      <w:color w:val="auto"/>
                      <w:sz w:val="21"/>
                      <w:szCs w:val="21"/>
                      <w:lang w:val="en-US" w:eastAsia="zh-CN"/>
                    </w:rPr>
                  </w:pPr>
                </w:p>
              </w:tc>
            </w:tr>
            <w:tr w14:paraId="43EB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15F6B545">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630FF16C">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螺杆式空压机</w:t>
                  </w:r>
                </w:p>
              </w:tc>
              <w:tc>
                <w:tcPr>
                  <w:tcW w:w="1325" w:type="dxa"/>
                  <w:noWrap w:val="0"/>
                  <w:vAlign w:val="center"/>
                </w:tcPr>
                <w:p w14:paraId="164F85A2">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SCR30M-8</w:t>
                  </w:r>
                </w:p>
              </w:tc>
              <w:tc>
                <w:tcPr>
                  <w:tcW w:w="1836" w:type="dxa"/>
                  <w:noWrap w:val="0"/>
                  <w:vAlign w:val="center"/>
                </w:tcPr>
                <w:p w14:paraId="1F94F5D3">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w:t>
                  </w:r>
                </w:p>
              </w:tc>
              <w:tc>
                <w:tcPr>
                  <w:tcW w:w="827" w:type="dxa"/>
                  <w:noWrap w:val="0"/>
                  <w:vAlign w:val="center"/>
                </w:tcPr>
                <w:p w14:paraId="6F5E0DB6">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425" w:type="dxa"/>
                  <w:noWrap w:val="0"/>
                  <w:vAlign w:val="center"/>
                </w:tcPr>
                <w:p w14:paraId="29793271">
                  <w:pPr>
                    <w:pStyle w:val="7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s="黑体"/>
                      <w:b w:val="0"/>
                      <w:color w:val="auto"/>
                      <w:kern w:val="2"/>
                      <w:sz w:val="21"/>
                      <w:szCs w:val="24"/>
                      <w:lang w:val="en-US" w:eastAsia="zh-CN" w:bidi="ar-SA"/>
                    </w:rPr>
                    <w:t>生产车间1</w:t>
                  </w:r>
                </w:p>
              </w:tc>
              <w:tc>
                <w:tcPr>
                  <w:tcW w:w="740" w:type="dxa"/>
                  <w:vMerge w:val="continue"/>
                  <w:noWrap w:val="0"/>
                  <w:vAlign w:val="center"/>
                </w:tcPr>
                <w:p w14:paraId="0F864E93">
                  <w:pPr>
                    <w:jc w:val="center"/>
                    <w:rPr>
                      <w:rFonts w:hint="default" w:ascii="Times New Roman" w:hAnsi="Times New Roman" w:eastAsia="宋体"/>
                      <w:color w:val="auto"/>
                      <w:sz w:val="21"/>
                      <w:szCs w:val="21"/>
                      <w:lang w:val="en-US" w:eastAsia="zh-CN"/>
                    </w:rPr>
                  </w:pPr>
                </w:p>
              </w:tc>
            </w:tr>
            <w:tr w14:paraId="0E68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6DFBF1D3">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7BB4C831">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螺杆式空压机</w:t>
                  </w:r>
                </w:p>
              </w:tc>
              <w:tc>
                <w:tcPr>
                  <w:tcW w:w="1325" w:type="dxa"/>
                  <w:noWrap w:val="0"/>
                  <w:vAlign w:val="center"/>
                </w:tcPr>
                <w:p w14:paraId="1D8EAD9A">
                  <w:pPr>
                    <w:pStyle w:val="71"/>
                    <w:bidi w:val="0"/>
                    <w:ind w:firstLine="0" w:firstLineChars="0"/>
                    <w:rPr>
                      <w:rFonts w:hint="eastAsia" w:ascii="Times New Roman" w:hAnsi="Times New Roman" w:eastAsia="宋体"/>
                      <w:color w:val="auto"/>
                      <w:sz w:val="21"/>
                      <w:szCs w:val="21"/>
                    </w:rPr>
                  </w:pPr>
                  <w:r>
                    <w:rPr>
                      <w:rFonts w:hint="default" w:ascii="Times New Roman" w:hAnsi="Times New Roman" w:eastAsia="宋体"/>
                      <w:color w:val="auto"/>
                      <w:lang w:val="en-US" w:eastAsia="zh-CN"/>
                    </w:rPr>
                    <w:t>5</w:t>
                  </w:r>
                  <w:r>
                    <w:rPr>
                      <w:rFonts w:hint="eastAsia" w:ascii="Times New Roman" w:hAnsi="Times New Roman" w:eastAsia="宋体"/>
                      <w:color w:val="auto"/>
                      <w:lang w:val="en-US" w:eastAsia="zh-CN"/>
                    </w:rPr>
                    <w:t>0A</w:t>
                  </w:r>
                </w:p>
              </w:tc>
              <w:tc>
                <w:tcPr>
                  <w:tcW w:w="1836" w:type="dxa"/>
                  <w:noWrap w:val="0"/>
                  <w:vAlign w:val="center"/>
                </w:tcPr>
                <w:p w14:paraId="2281CEC4">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s="黑体"/>
                      <w:b w:val="0"/>
                      <w:color w:val="auto"/>
                      <w:kern w:val="2"/>
                      <w:sz w:val="21"/>
                      <w:szCs w:val="24"/>
                      <w:lang w:val="en-US" w:eastAsia="zh-CN" w:bidi="ar-SA"/>
                    </w:rPr>
                    <w:t>/</w:t>
                  </w:r>
                </w:p>
              </w:tc>
              <w:tc>
                <w:tcPr>
                  <w:tcW w:w="827" w:type="dxa"/>
                  <w:noWrap w:val="0"/>
                  <w:vAlign w:val="center"/>
                </w:tcPr>
                <w:p w14:paraId="503A068C">
                  <w:pPr>
                    <w:pStyle w:val="7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台</w:t>
                  </w:r>
                </w:p>
              </w:tc>
              <w:tc>
                <w:tcPr>
                  <w:tcW w:w="1425" w:type="dxa"/>
                  <w:vMerge w:val="restart"/>
                  <w:noWrap w:val="0"/>
                  <w:vAlign w:val="center"/>
                </w:tcPr>
                <w:p w14:paraId="1290DCF3">
                  <w:pPr>
                    <w:pStyle w:val="7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s="黑体"/>
                      <w:b w:val="0"/>
                      <w:color w:val="auto"/>
                      <w:kern w:val="2"/>
                      <w:sz w:val="21"/>
                      <w:szCs w:val="24"/>
                      <w:lang w:val="en-US" w:eastAsia="zh-CN" w:bidi="ar-SA"/>
                    </w:rPr>
                    <w:t>生产车间1和2</w:t>
                  </w:r>
                </w:p>
              </w:tc>
              <w:tc>
                <w:tcPr>
                  <w:tcW w:w="740" w:type="dxa"/>
                  <w:vMerge w:val="continue"/>
                  <w:noWrap w:val="0"/>
                  <w:vAlign w:val="center"/>
                </w:tcPr>
                <w:p w14:paraId="08F90AA6">
                  <w:pPr>
                    <w:jc w:val="center"/>
                    <w:rPr>
                      <w:rFonts w:hint="default" w:ascii="Times New Roman" w:hAnsi="Times New Roman" w:eastAsia="宋体"/>
                      <w:color w:val="auto"/>
                      <w:sz w:val="21"/>
                      <w:szCs w:val="21"/>
                      <w:lang w:val="en-US" w:eastAsia="zh-CN"/>
                    </w:rPr>
                  </w:pPr>
                </w:p>
              </w:tc>
            </w:tr>
            <w:tr w14:paraId="4EA2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5" w:type="dxa"/>
                  <w:noWrap w:val="0"/>
                  <w:vAlign w:val="center"/>
                </w:tcPr>
                <w:p w14:paraId="43A1B5A6">
                  <w:pPr>
                    <w:pStyle w:val="71"/>
                    <w:numPr>
                      <w:ilvl w:val="0"/>
                      <w:numId w:val="4"/>
                    </w:numPr>
                    <w:bidi w:val="0"/>
                    <w:ind w:left="425" w:leftChars="0" w:hanging="425" w:firstLineChars="0"/>
                    <w:jc w:val="both"/>
                    <w:rPr>
                      <w:rFonts w:hint="default" w:ascii="Times New Roman" w:hAnsi="Times New Roman" w:eastAsia="宋体"/>
                      <w:color w:val="auto"/>
                      <w:sz w:val="21"/>
                      <w:szCs w:val="21"/>
                      <w:lang w:val="en-US" w:eastAsia="zh-CN"/>
                    </w:rPr>
                  </w:pPr>
                </w:p>
              </w:tc>
              <w:tc>
                <w:tcPr>
                  <w:tcW w:w="1712" w:type="dxa"/>
                  <w:noWrap w:val="0"/>
                  <w:vAlign w:val="center"/>
                </w:tcPr>
                <w:p w14:paraId="01643A9A">
                  <w:pPr>
                    <w:pStyle w:val="7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螺杆式空压机</w:t>
                  </w:r>
                </w:p>
              </w:tc>
              <w:tc>
                <w:tcPr>
                  <w:tcW w:w="1325" w:type="dxa"/>
                  <w:noWrap w:val="0"/>
                  <w:vAlign w:val="center"/>
                </w:tcPr>
                <w:p w14:paraId="2FF52864">
                  <w:pPr>
                    <w:pStyle w:val="71"/>
                    <w:bidi w:val="0"/>
                    <w:ind w:firstLine="0" w:firstLineChars="0"/>
                    <w:rPr>
                      <w:rFonts w:hint="eastAsia" w:ascii="Times New Roman" w:hAnsi="Times New Roman" w:eastAsia="宋体"/>
                      <w:color w:val="auto"/>
                      <w:sz w:val="21"/>
                      <w:szCs w:val="21"/>
                    </w:rPr>
                  </w:pPr>
                  <w:r>
                    <w:rPr>
                      <w:rFonts w:hint="eastAsia" w:ascii="Times New Roman" w:hAnsi="Times New Roman" w:eastAsia="宋体"/>
                      <w:color w:val="auto"/>
                      <w:lang w:val="en-US" w:eastAsia="zh-CN"/>
                    </w:rPr>
                    <w:t>SY37-8A</w:t>
                  </w:r>
                </w:p>
              </w:tc>
              <w:tc>
                <w:tcPr>
                  <w:tcW w:w="1836" w:type="dxa"/>
                  <w:noWrap w:val="0"/>
                  <w:vAlign w:val="center"/>
                </w:tcPr>
                <w:p w14:paraId="7404E024">
                  <w:pPr>
                    <w:pStyle w:val="7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olor w:val="auto"/>
                      <w:lang w:val="en-US" w:eastAsia="zh-CN"/>
                    </w:rPr>
                    <w:t>/</w:t>
                  </w:r>
                </w:p>
              </w:tc>
              <w:tc>
                <w:tcPr>
                  <w:tcW w:w="827" w:type="dxa"/>
                  <w:noWrap w:val="0"/>
                  <w:vAlign w:val="center"/>
                </w:tcPr>
                <w:p w14:paraId="1379F694">
                  <w:pPr>
                    <w:pStyle w:val="7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olor w:val="auto"/>
                      <w:lang w:val="en-US" w:eastAsia="zh-CN"/>
                    </w:rPr>
                    <w:t>2台</w:t>
                  </w:r>
                </w:p>
              </w:tc>
              <w:tc>
                <w:tcPr>
                  <w:tcW w:w="1425" w:type="dxa"/>
                  <w:vMerge w:val="continue"/>
                  <w:noWrap w:val="0"/>
                  <w:vAlign w:val="center"/>
                </w:tcPr>
                <w:p w14:paraId="4EF1BB9B">
                  <w:pPr>
                    <w:pStyle w:val="71"/>
                    <w:bidi w:val="0"/>
                    <w:ind w:firstLine="0" w:firstLineChars="0"/>
                    <w:rPr>
                      <w:rFonts w:hint="default" w:ascii="Times New Roman" w:hAnsi="Times New Roman" w:eastAsia="宋体"/>
                      <w:color w:val="auto"/>
                      <w:sz w:val="21"/>
                      <w:szCs w:val="21"/>
                      <w:lang w:val="en-US" w:eastAsia="zh-CN"/>
                    </w:rPr>
                  </w:pPr>
                </w:p>
              </w:tc>
              <w:tc>
                <w:tcPr>
                  <w:tcW w:w="740" w:type="dxa"/>
                  <w:vMerge w:val="continue"/>
                  <w:noWrap w:val="0"/>
                  <w:vAlign w:val="center"/>
                </w:tcPr>
                <w:p w14:paraId="3AC9355F">
                  <w:pPr>
                    <w:pStyle w:val="71"/>
                    <w:bidi w:val="0"/>
                    <w:ind w:firstLine="0" w:firstLineChars="0"/>
                    <w:rPr>
                      <w:rFonts w:hint="default" w:ascii="Times New Roman" w:hAnsi="Times New Roman" w:eastAsia="宋体"/>
                      <w:color w:val="auto"/>
                      <w:sz w:val="21"/>
                      <w:szCs w:val="21"/>
                      <w:lang w:val="en-US" w:eastAsia="zh-CN"/>
                    </w:rPr>
                  </w:pPr>
                </w:p>
              </w:tc>
            </w:tr>
          </w:tbl>
          <w:p w14:paraId="340A52A3">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eastAsia" w:ascii="Times New Roman" w:hAnsi="Times New Roman" w:eastAsia="宋体"/>
                <w:b/>
                <w:bCs/>
                <w:color w:val="auto"/>
                <w:sz w:val="24"/>
                <w:lang w:eastAsia="zh-CN"/>
              </w:rPr>
            </w:pPr>
            <w:r>
              <w:rPr>
                <w:rFonts w:hint="eastAsia" w:ascii="Times New Roman" w:hAnsi="Times New Roman" w:eastAsia="宋体"/>
                <w:b/>
                <w:bCs/>
                <w:color w:val="auto"/>
                <w:sz w:val="24"/>
                <w:lang w:val="en-US" w:eastAsia="zh-CN"/>
              </w:rPr>
              <w:t>5</w:t>
            </w:r>
            <w:r>
              <w:rPr>
                <w:rFonts w:hint="eastAsia" w:ascii="Times New Roman" w:hAnsi="Times New Roman" w:eastAsia="宋体"/>
                <w:b/>
                <w:bCs/>
                <w:color w:val="auto"/>
                <w:sz w:val="24"/>
              </w:rPr>
              <w:t>、现有</w:t>
            </w:r>
            <w:r>
              <w:rPr>
                <w:rFonts w:hint="eastAsia" w:ascii="Times New Roman" w:hAnsi="Times New Roman" w:eastAsia="宋体"/>
                <w:b/>
                <w:bCs/>
                <w:color w:val="auto"/>
                <w:sz w:val="24"/>
                <w:lang w:val="en-US" w:eastAsia="zh-CN"/>
              </w:rPr>
              <w:t>项目原辅材料</w:t>
            </w:r>
          </w:p>
          <w:p w14:paraId="4A8289E5">
            <w:pPr>
              <w:pStyle w:val="58"/>
              <w:ind w:firstLine="480"/>
              <w:rPr>
                <w:rFonts w:hint="eastAsia" w:ascii="Times New Roman" w:hAnsi="Times New Roman" w:eastAsia="宋体" w:cs="宋体"/>
                <w:color w:val="auto"/>
                <w:sz w:val="24"/>
                <w:lang w:val="en-US" w:eastAsia="zh-CN"/>
              </w:rPr>
            </w:pPr>
            <w:r>
              <w:rPr>
                <w:rFonts w:hint="eastAsia" w:ascii="Times New Roman" w:hAnsi="Times New Roman" w:eastAsia="宋体"/>
                <w:color w:val="auto"/>
                <w:lang w:val="en-US" w:eastAsia="zh-CN"/>
              </w:rPr>
              <w:t>现有项目原辅材料及能源消耗详见下表。</w:t>
            </w:r>
          </w:p>
          <w:p w14:paraId="5F4ED91A">
            <w:pPr>
              <w:pStyle w:val="54"/>
              <w:rPr>
                <w:rFonts w:hint="default" w:ascii="Times New Roman" w:hAnsi="Times New Roman" w:eastAsia="宋体" w:cs="宋体"/>
                <w:b/>
                <w:bCs/>
                <w:color w:val="auto"/>
                <w:spacing w:val="6"/>
                <w:sz w:val="24"/>
                <w:lang w:val="en-US" w:eastAsia="zh-CN"/>
              </w:rPr>
            </w:pPr>
            <w:r>
              <w:rPr>
                <w:rFonts w:hint="default" w:ascii="Times New Roman" w:hAnsi="Times New Roman" w:eastAsia="宋体" w:cs="宋体"/>
                <w:b/>
                <w:bCs/>
                <w:color w:val="auto"/>
                <w:spacing w:val="6"/>
                <w:sz w:val="24"/>
                <w:lang w:val="en-US" w:eastAsia="zh-CN"/>
              </w:rPr>
              <w:t>表</w:t>
            </w:r>
            <w:r>
              <w:rPr>
                <w:rFonts w:hint="eastAsia" w:ascii="Times New Roman" w:hAnsi="Times New Roman" w:eastAsia="宋体" w:cs="宋体"/>
                <w:b/>
                <w:bCs/>
                <w:color w:val="auto"/>
                <w:spacing w:val="6"/>
                <w:sz w:val="24"/>
                <w:lang w:val="en-US" w:eastAsia="zh-CN"/>
              </w:rPr>
              <w:t>2.3.5-1</w:t>
            </w:r>
            <w:r>
              <w:rPr>
                <w:rFonts w:hint="default" w:ascii="Times New Roman" w:hAnsi="Times New Roman" w:eastAsia="宋体" w:cs="宋体"/>
                <w:b/>
                <w:bCs/>
                <w:color w:val="auto"/>
                <w:spacing w:val="6"/>
                <w:sz w:val="24"/>
                <w:lang w:val="en-US" w:eastAsia="zh-CN"/>
              </w:rPr>
              <w:t xml:space="preserve"> 主要原辅材料一览表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160"/>
              <w:gridCol w:w="641"/>
              <w:gridCol w:w="1116"/>
              <w:gridCol w:w="777"/>
              <w:gridCol w:w="996"/>
              <w:gridCol w:w="892"/>
              <w:gridCol w:w="2262"/>
            </w:tblGrid>
            <w:tr w14:paraId="1E05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8"/>
                  <w:shd w:val="clear" w:color="auto" w:fill="D7D7D7" w:themeFill="background1" w:themeFillShade="D8"/>
                  <w:vAlign w:val="center"/>
                </w:tcPr>
                <w:p w14:paraId="6C1B960D">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原辅材料</w:t>
                  </w:r>
                </w:p>
              </w:tc>
            </w:tr>
            <w:tr w14:paraId="4188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8" w:type="pct"/>
                  <w:shd w:val="clear" w:color="auto" w:fill="D7D7D7" w:themeFill="background1" w:themeFillShade="D8"/>
                  <w:vAlign w:val="center"/>
                </w:tcPr>
                <w:p w14:paraId="3219A849">
                  <w:pPr>
                    <w:pStyle w:val="71"/>
                    <w:rPr>
                      <w:rFonts w:hint="default" w:ascii="Times New Roman" w:hAnsi="Times New Roman" w:eastAsia="宋体"/>
                      <w:color w:val="auto"/>
                    </w:rPr>
                  </w:pPr>
                  <w:r>
                    <w:rPr>
                      <w:rFonts w:ascii="Times New Roman" w:hAnsi="Times New Roman" w:eastAsia="宋体"/>
                      <w:color w:val="auto"/>
                    </w:rPr>
                    <w:t>序号</w:t>
                  </w:r>
                </w:p>
              </w:tc>
              <w:tc>
                <w:tcPr>
                  <w:tcW w:w="701" w:type="pct"/>
                  <w:shd w:val="clear" w:color="auto" w:fill="D7D7D7" w:themeFill="background1" w:themeFillShade="D8"/>
                  <w:vAlign w:val="center"/>
                </w:tcPr>
                <w:p w14:paraId="5BC054EB">
                  <w:pPr>
                    <w:pStyle w:val="71"/>
                    <w:rPr>
                      <w:rFonts w:hint="default" w:ascii="Times New Roman" w:hAnsi="Times New Roman" w:eastAsia="宋体"/>
                      <w:color w:val="auto"/>
                    </w:rPr>
                  </w:pPr>
                  <w:r>
                    <w:rPr>
                      <w:rFonts w:ascii="Times New Roman" w:hAnsi="Times New Roman" w:eastAsia="宋体"/>
                      <w:color w:val="auto"/>
                    </w:rPr>
                    <w:t>名称</w:t>
                  </w:r>
                </w:p>
              </w:tc>
              <w:tc>
                <w:tcPr>
                  <w:tcW w:w="387" w:type="pct"/>
                  <w:shd w:val="clear" w:color="auto" w:fill="D7D7D7" w:themeFill="background1" w:themeFillShade="D8"/>
                  <w:vAlign w:val="center"/>
                </w:tcPr>
                <w:p w14:paraId="6518934F">
                  <w:pPr>
                    <w:pStyle w:val="71"/>
                    <w:rPr>
                      <w:rFonts w:hint="default" w:ascii="Times New Roman" w:hAnsi="Times New Roman" w:eastAsia="宋体"/>
                      <w:color w:val="auto"/>
                    </w:rPr>
                  </w:pPr>
                  <w:r>
                    <w:rPr>
                      <w:rFonts w:ascii="Times New Roman" w:hAnsi="Times New Roman" w:eastAsia="宋体"/>
                      <w:color w:val="auto"/>
                    </w:rPr>
                    <w:t>单位</w:t>
                  </w:r>
                </w:p>
              </w:tc>
              <w:tc>
                <w:tcPr>
                  <w:tcW w:w="674" w:type="pct"/>
                  <w:shd w:val="clear" w:color="auto" w:fill="D7D7D7" w:themeFill="background1" w:themeFillShade="D8"/>
                  <w:vAlign w:val="center"/>
                </w:tcPr>
                <w:p w14:paraId="59C7FDEF">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消耗量</w:t>
                  </w:r>
                </w:p>
              </w:tc>
              <w:tc>
                <w:tcPr>
                  <w:tcW w:w="469" w:type="pct"/>
                  <w:shd w:val="clear" w:color="auto" w:fill="D7D7D7" w:themeFill="background1" w:themeFillShade="D8"/>
                  <w:vAlign w:val="center"/>
                </w:tcPr>
                <w:p w14:paraId="26F5DA20">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形态</w:t>
                  </w:r>
                </w:p>
              </w:tc>
              <w:tc>
                <w:tcPr>
                  <w:tcW w:w="602" w:type="pct"/>
                  <w:shd w:val="clear" w:color="auto" w:fill="D7D7D7" w:themeFill="background1" w:themeFillShade="D8"/>
                  <w:vAlign w:val="center"/>
                </w:tcPr>
                <w:p w14:paraId="1B0B214C">
                  <w:pPr>
                    <w:pStyle w:val="71"/>
                    <w:ind w:firstLine="0" w:firstLineChars="0"/>
                    <w:rPr>
                      <w:rFonts w:hint="eastAsia" w:ascii="Times New Roman" w:hAnsi="Times New Roman" w:eastAsia="宋体" w:cs="黑体"/>
                      <w:b w:val="0"/>
                      <w:color w:val="auto"/>
                      <w:kern w:val="2"/>
                      <w:sz w:val="21"/>
                      <w:szCs w:val="24"/>
                      <w:lang w:val="en-US" w:eastAsia="zh-CN" w:bidi="ar-SA"/>
                    </w:rPr>
                  </w:pPr>
                  <w:r>
                    <w:rPr>
                      <w:rFonts w:hint="eastAsia" w:ascii="Times New Roman" w:hAnsi="Times New Roman" w:eastAsia="宋体"/>
                      <w:color w:val="auto"/>
                      <w:lang w:eastAsia="zh-CN"/>
                    </w:rPr>
                    <w:t>最大存储量</w:t>
                  </w:r>
                  <w:r>
                    <w:rPr>
                      <w:rFonts w:hint="eastAsia" w:ascii="Times New Roman" w:hAnsi="Times New Roman" w:eastAsia="宋体"/>
                      <w:color w:val="auto"/>
                      <w:lang w:val="en-US" w:eastAsia="zh-CN"/>
                    </w:rPr>
                    <w:t>(t)</w:t>
                  </w:r>
                </w:p>
              </w:tc>
              <w:tc>
                <w:tcPr>
                  <w:tcW w:w="539" w:type="pct"/>
                  <w:shd w:val="clear" w:color="auto" w:fill="D7D7D7" w:themeFill="background1" w:themeFillShade="D8"/>
                  <w:vAlign w:val="center"/>
                </w:tcPr>
                <w:p w14:paraId="5F870FAD">
                  <w:pPr>
                    <w:pStyle w:val="71"/>
                    <w:ind w:firstLine="0" w:firstLineChars="0"/>
                    <w:rPr>
                      <w:rFonts w:hint="eastAsia" w:ascii="Times New Roman" w:hAnsi="Times New Roman" w:eastAsia="宋体" w:cs="黑体"/>
                      <w:b w:val="0"/>
                      <w:color w:val="auto"/>
                      <w:kern w:val="2"/>
                      <w:sz w:val="21"/>
                      <w:szCs w:val="24"/>
                      <w:lang w:val="en-US" w:eastAsia="zh-CN" w:bidi="ar-SA"/>
                    </w:rPr>
                  </w:pPr>
                  <w:r>
                    <w:rPr>
                      <w:rFonts w:hint="eastAsia" w:ascii="Times New Roman" w:hAnsi="Times New Roman" w:eastAsia="宋体"/>
                      <w:color w:val="auto"/>
                      <w:lang w:eastAsia="zh-CN"/>
                    </w:rPr>
                    <w:t>存储位置</w:t>
                  </w:r>
                </w:p>
              </w:tc>
              <w:tc>
                <w:tcPr>
                  <w:tcW w:w="1367" w:type="pct"/>
                  <w:shd w:val="clear" w:color="auto" w:fill="D7D7D7" w:themeFill="background1" w:themeFillShade="D8"/>
                  <w:vAlign w:val="center"/>
                </w:tcPr>
                <w:p w14:paraId="4F489F60">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备注</w:t>
                  </w:r>
                </w:p>
              </w:tc>
            </w:tr>
            <w:tr w14:paraId="2088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8" w:type="pct"/>
                  <w:vAlign w:val="center"/>
                </w:tcPr>
                <w:p w14:paraId="6E4AF5EE">
                  <w:pPr>
                    <w:pStyle w:val="71"/>
                    <w:numPr>
                      <w:ilvl w:val="0"/>
                      <w:numId w:val="5"/>
                    </w:numPr>
                    <w:bidi w:val="0"/>
                    <w:ind w:left="425" w:leftChars="0" w:hanging="425"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01" w:type="pct"/>
                  <w:vAlign w:val="center"/>
                </w:tcPr>
                <w:p w14:paraId="0891412A">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镀锌钢带</w:t>
                  </w:r>
                </w:p>
              </w:tc>
              <w:tc>
                <w:tcPr>
                  <w:tcW w:w="387" w:type="pct"/>
                  <w:vAlign w:val="center"/>
                </w:tcPr>
                <w:p w14:paraId="3789F6A1">
                  <w:pPr>
                    <w:pStyle w:val="71"/>
                    <w:rPr>
                      <w:rFonts w:hint="default" w:ascii="Times New Roman" w:hAnsi="Times New Roman" w:eastAsia="宋体"/>
                      <w:color w:val="auto"/>
                    </w:rPr>
                  </w:pPr>
                  <w:r>
                    <w:rPr>
                      <w:rFonts w:ascii="Times New Roman" w:hAnsi="Times New Roman" w:eastAsia="宋体"/>
                      <w:color w:val="auto"/>
                    </w:rPr>
                    <w:t>t/a</w:t>
                  </w:r>
                </w:p>
              </w:tc>
              <w:tc>
                <w:tcPr>
                  <w:tcW w:w="1116" w:type="dxa"/>
                  <w:vAlign w:val="center"/>
                </w:tcPr>
                <w:p w14:paraId="3C9BEB3D">
                  <w:pPr>
                    <w:pStyle w:val="7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40672.46</w:t>
                  </w:r>
                </w:p>
              </w:tc>
              <w:tc>
                <w:tcPr>
                  <w:tcW w:w="469" w:type="pct"/>
                  <w:vAlign w:val="center"/>
                </w:tcPr>
                <w:p w14:paraId="51E7454E">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固</w:t>
                  </w:r>
                </w:p>
              </w:tc>
              <w:tc>
                <w:tcPr>
                  <w:tcW w:w="602" w:type="pct"/>
                  <w:vAlign w:val="center"/>
                </w:tcPr>
                <w:p w14:paraId="5B9A8A02">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200</w:t>
                  </w:r>
                </w:p>
              </w:tc>
              <w:tc>
                <w:tcPr>
                  <w:tcW w:w="539" w:type="pct"/>
                  <w:vAlign w:val="center"/>
                </w:tcPr>
                <w:p w14:paraId="6208750E">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原料库</w:t>
                  </w:r>
                </w:p>
              </w:tc>
              <w:tc>
                <w:tcPr>
                  <w:tcW w:w="1367" w:type="pct"/>
                  <w:vAlign w:val="center"/>
                </w:tcPr>
                <w:p w14:paraId="1CABD3D1">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外购；用于焊管生产</w:t>
                  </w:r>
                </w:p>
              </w:tc>
            </w:tr>
            <w:tr w14:paraId="59EA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8" w:type="pct"/>
                  <w:vAlign w:val="center"/>
                </w:tcPr>
                <w:p w14:paraId="435455CE">
                  <w:pPr>
                    <w:pStyle w:val="71"/>
                    <w:numPr>
                      <w:ilvl w:val="0"/>
                      <w:numId w:val="5"/>
                    </w:numPr>
                    <w:bidi w:val="0"/>
                    <w:ind w:left="425" w:leftChars="0" w:hanging="425"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01" w:type="pct"/>
                  <w:vAlign w:val="center"/>
                </w:tcPr>
                <w:p w14:paraId="07CD38B4">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氩气</w:t>
                  </w:r>
                </w:p>
              </w:tc>
              <w:tc>
                <w:tcPr>
                  <w:tcW w:w="387" w:type="pct"/>
                  <w:vAlign w:val="center"/>
                </w:tcPr>
                <w:p w14:paraId="5F51703D">
                  <w:pPr>
                    <w:pStyle w:val="71"/>
                    <w:rPr>
                      <w:rFonts w:ascii="Times New Roman" w:hAnsi="Times New Roman" w:eastAsia="宋体"/>
                      <w:color w:val="auto"/>
                    </w:rPr>
                  </w:pPr>
                  <w:r>
                    <w:rPr>
                      <w:rFonts w:ascii="Times New Roman" w:hAnsi="Times New Roman" w:eastAsia="宋体"/>
                      <w:color w:val="auto"/>
                    </w:rPr>
                    <w:t>t/a</w:t>
                  </w:r>
                </w:p>
              </w:tc>
              <w:tc>
                <w:tcPr>
                  <w:tcW w:w="1116" w:type="dxa"/>
                  <w:vAlign w:val="center"/>
                </w:tcPr>
                <w:p w14:paraId="595A55CD">
                  <w:pPr>
                    <w:pStyle w:val="7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0.028</w:t>
                  </w:r>
                </w:p>
              </w:tc>
              <w:tc>
                <w:tcPr>
                  <w:tcW w:w="469" w:type="pct"/>
                  <w:vAlign w:val="center"/>
                </w:tcPr>
                <w:p w14:paraId="426BAD57">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气</w:t>
                  </w:r>
                </w:p>
              </w:tc>
              <w:tc>
                <w:tcPr>
                  <w:tcW w:w="602" w:type="pct"/>
                  <w:vAlign w:val="center"/>
                </w:tcPr>
                <w:p w14:paraId="7DFDD5C6">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0.007</w:t>
                  </w:r>
                </w:p>
              </w:tc>
              <w:tc>
                <w:tcPr>
                  <w:tcW w:w="539" w:type="pct"/>
                  <w:vAlign w:val="center"/>
                </w:tcPr>
                <w:p w14:paraId="3D8AD87E">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原料库</w:t>
                  </w:r>
                </w:p>
              </w:tc>
              <w:tc>
                <w:tcPr>
                  <w:tcW w:w="1367" w:type="pct"/>
                  <w:vAlign w:val="center"/>
                </w:tcPr>
                <w:p w14:paraId="5F400BE0">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用于焊接保护气，60L/瓶，最大存储5瓶，每年用</w:t>
                  </w:r>
                  <w:r>
                    <w:rPr>
                      <w:rFonts w:hint="eastAsia"/>
                      <w:color w:val="auto"/>
                      <w:lang w:val="en-US" w:eastAsia="zh-CN"/>
                    </w:rPr>
                    <w:t>15</w:t>
                  </w:r>
                  <w:r>
                    <w:rPr>
                      <w:rFonts w:hint="eastAsia" w:ascii="Times New Roman" w:hAnsi="Times New Roman" w:eastAsia="宋体"/>
                      <w:color w:val="auto"/>
                      <w:lang w:val="en-US" w:eastAsia="zh-CN"/>
                    </w:rPr>
                    <w:t>瓶</w:t>
                  </w:r>
                </w:p>
              </w:tc>
            </w:tr>
            <w:tr w14:paraId="00DB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8" w:type="pct"/>
                  <w:vAlign w:val="center"/>
                </w:tcPr>
                <w:p w14:paraId="46ED77A6">
                  <w:pPr>
                    <w:pStyle w:val="71"/>
                    <w:numPr>
                      <w:ilvl w:val="0"/>
                      <w:numId w:val="5"/>
                    </w:numPr>
                    <w:bidi w:val="0"/>
                    <w:ind w:left="425" w:leftChars="0" w:hanging="425"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01" w:type="pct"/>
                  <w:vAlign w:val="center"/>
                </w:tcPr>
                <w:p w14:paraId="22CFB84A">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锌丝</w:t>
                  </w:r>
                </w:p>
              </w:tc>
              <w:tc>
                <w:tcPr>
                  <w:tcW w:w="387" w:type="pct"/>
                  <w:vAlign w:val="center"/>
                </w:tcPr>
                <w:p w14:paraId="76F3188B">
                  <w:pPr>
                    <w:pStyle w:val="71"/>
                    <w:rPr>
                      <w:rFonts w:ascii="Times New Roman" w:hAnsi="Times New Roman" w:eastAsia="宋体"/>
                      <w:color w:val="auto"/>
                    </w:rPr>
                  </w:pPr>
                  <w:r>
                    <w:rPr>
                      <w:rFonts w:ascii="Times New Roman" w:hAnsi="Times New Roman" w:eastAsia="宋体"/>
                      <w:color w:val="auto"/>
                    </w:rPr>
                    <w:t>t/a</w:t>
                  </w:r>
                </w:p>
              </w:tc>
              <w:tc>
                <w:tcPr>
                  <w:tcW w:w="1116" w:type="dxa"/>
                  <w:vAlign w:val="center"/>
                </w:tcPr>
                <w:p w14:paraId="116EC73A">
                  <w:pPr>
                    <w:pStyle w:val="7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469" w:type="pct"/>
                  <w:vAlign w:val="center"/>
                </w:tcPr>
                <w:p w14:paraId="5CE0AC18">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固</w:t>
                  </w:r>
                </w:p>
              </w:tc>
              <w:tc>
                <w:tcPr>
                  <w:tcW w:w="602" w:type="pct"/>
                  <w:vAlign w:val="center"/>
                </w:tcPr>
                <w:p w14:paraId="357F2FC2">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0.5</w:t>
                  </w:r>
                </w:p>
              </w:tc>
              <w:tc>
                <w:tcPr>
                  <w:tcW w:w="539" w:type="pct"/>
                  <w:vAlign w:val="center"/>
                </w:tcPr>
                <w:p w14:paraId="58E706B4">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原料库</w:t>
                  </w:r>
                </w:p>
              </w:tc>
              <w:tc>
                <w:tcPr>
                  <w:tcW w:w="1367" w:type="pct"/>
                  <w:vAlign w:val="center"/>
                </w:tcPr>
                <w:p w14:paraId="0D057497">
                  <w:pPr>
                    <w:pStyle w:val="7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外购；用于焊缝补锌</w:t>
                  </w:r>
                </w:p>
              </w:tc>
            </w:tr>
            <w:tr w14:paraId="7628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8" w:type="pct"/>
                  <w:vAlign w:val="center"/>
                </w:tcPr>
                <w:p w14:paraId="1638812A">
                  <w:pPr>
                    <w:pStyle w:val="71"/>
                    <w:numPr>
                      <w:ilvl w:val="0"/>
                      <w:numId w:val="5"/>
                    </w:numPr>
                    <w:bidi w:val="0"/>
                    <w:ind w:left="425" w:leftChars="0" w:hanging="425"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01" w:type="pct"/>
                  <w:vAlign w:val="center"/>
                </w:tcPr>
                <w:p w14:paraId="03F6B710">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铝丝</w:t>
                  </w:r>
                </w:p>
              </w:tc>
              <w:tc>
                <w:tcPr>
                  <w:tcW w:w="387" w:type="pct"/>
                  <w:vAlign w:val="center"/>
                </w:tcPr>
                <w:p w14:paraId="78A6D135">
                  <w:pPr>
                    <w:pStyle w:val="71"/>
                    <w:rPr>
                      <w:rFonts w:hint="default" w:ascii="Times New Roman" w:hAnsi="Times New Roman" w:eastAsia="宋体"/>
                      <w:color w:val="auto"/>
                    </w:rPr>
                  </w:pPr>
                  <w:r>
                    <w:rPr>
                      <w:rFonts w:ascii="Times New Roman" w:hAnsi="Times New Roman" w:eastAsia="宋体"/>
                      <w:color w:val="auto"/>
                    </w:rPr>
                    <w:t>t/a</w:t>
                  </w:r>
                </w:p>
              </w:tc>
              <w:tc>
                <w:tcPr>
                  <w:tcW w:w="1116" w:type="dxa"/>
                  <w:vAlign w:val="center"/>
                </w:tcPr>
                <w:p w14:paraId="3F455BE7">
                  <w:pPr>
                    <w:pStyle w:val="7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469" w:type="pct"/>
                  <w:vAlign w:val="center"/>
                </w:tcPr>
                <w:p w14:paraId="327329A7">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固</w:t>
                  </w:r>
                </w:p>
              </w:tc>
              <w:tc>
                <w:tcPr>
                  <w:tcW w:w="602" w:type="pct"/>
                  <w:vAlign w:val="center"/>
                </w:tcPr>
                <w:p w14:paraId="1CCFFD9A">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0.5</w:t>
                  </w:r>
                </w:p>
              </w:tc>
              <w:tc>
                <w:tcPr>
                  <w:tcW w:w="539" w:type="pct"/>
                  <w:vAlign w:val="center"/>
                </w:tcPr>
                <w:p w14:paraId="09CDEC73">
                  <w:pPr>
                    <w:pStyle w:val="71"/>
                    <w:rPr>
                      <w:rFonts w:hint="eastAsia" w:ascii="Times New Roman" w:hAnsi="Times New Roman" w:eastAsia="宋体"/>
                      <w:color w:val="auto"/>
                      <w:lang w:eastAsia="zh-CN"/>
                    </w:rPr>
                  </w:pPr>
                  <w:r>
                    <w:rPr>
                      <w:rFonts w:hint="eastAsia" w:ascii="Times New Roman" w:hAnsi="Times New Roman" w:eastAsia="宋体"/>
                      <w:color w:val="auto"/>
                      <w:lang w:val="en-US" w:eastAsia="zh-CN"/>
                    </w:rPr>
                    <w:t>原料库</w:t>
                  </w:r>
                </w:p>
              </w:tc>
              <w:tc>
                <w:tcPr>
                  <w:tcW w:w="1367" w:type="pct"/>
                  <w:vAlign w:val="center"/>
                </w:tcPr>
                <w:p w14:paraId="511DEB30">
                  <w:pPr>
                    <w:pStyle w:val="71"/>
                    <w:rPr>
                      <w:rFonts w:hint="default" w:ascii="Times New Roman" w:hAnsi="Times New Roman" w:eastAsia="宋体"/>
                      <w:color w:val="auto"/>
                      <w:lang w:val="en-US" w:eastAsia="zh-CN"/>
                    </w:rPr>
                  </w:pPr>
                  <w:r>
                    <w:rPr>
                      <w:rFonts w:hint="eastAsia" w:ascii="Times New Roman" w:hAnsi="Times New Roman" w:eastAsia="宋体"/>
                      <w:color w:val="auto"/>
                      <w:lang w:eastAsia="zh-CN"/>
                    </w:rPr>
                    <w:t>外购；用于焊缝补锌</w:t>
                  </w:r>
                </w:p>
              </w:tc>
            </w:tr>
            <w:tr w14:paraId="5053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8" w:type="pct"/>
                  <w:vAlign w:val="center"/>
                </w:tcPr>
                <w:p w14:paraId="70702D67">
                  <w:pPr>
                    <w:pStyle w:val="71"/>
                    <w:numPr>
                      <w:ilvl w:val="0"/>
                      <w:numId w:val="5"/>
                    </w:numPr>
                    <w:bidi w:val="0"/>
                    <w:ind w:left="425" w:leftChars="0" w:hanging="425" w:firstLineChars="0"/>
                    <w:jc w:val="both"/>
                    <w:rPr>
                      <w:rFonts w:hint="eastAsia" w:ascii="Times New Roman" w:hAnsi="Times New Roman" w:eastAsia="宋体" w:cs="Times New Roman"/>
                      <w:color w:val="auto"/>
                      <w:sz w:val="21"/>
                      <w:szCs w:val="21"/>
                      <w:lang w:val="en-US" w:eastAsia="zh-CN"/>
                    </w:rPr>
                  </w:pPr>
                </w:p>
              </w:tc>
              <w:tc>
                <w:tcPr>
                  <w:tcW w:w="701" w:type="pct"/>
                  <w:vAlign w:val="center"/>
                </w:tcPr>
                <w:p w14:paraId="7DDCC85C">
                  <w:pPr>
                    <w:pStyle w:val="71"/>
                    <w:rPr>
                      <w:rFonts w:hint="default" w:ascii="Times New Roman" w:hAnsi="Times New Roman" w:eastAsia="宋体"/>
                      <w:color w:val="auto"/>
                      <w:lang w:val="en-US" w:eastAsia="zh-CN"/>
                    </w:rPr>
                  </w:pPr>
                  <w:r>
                    <w:rPr>
                      <w:rFonts w:hint="eastAsia"/>
                      <w:color w:val="auto"/>
                      <w:lang w:val="en-US" w:eastAsia="zh-CN"/>
                    </w:rPr>
                    <w:t>肥皂粉</w:t>
                  </w:r>
                </w:p>
              </w:tc>
              <w:tc>
                <w:tcPr>
                  <w:tcW w:w="387" w:type="pct"/>
                  <w:vAlign w:val="center"/>
                </w:tcPr>
                <w:p w14:paraId="58987148">
                  <w:pPr>
                    <w:pStyle w:val="71"/>
                    <w:rPr>
                      <w:rFonts w:ascii="Times New Roman" w:hAnsi="Times New Roman" w:eastAsia="宋体"/>
                      <w:color w:val="auto"/>
                    </w:rPr>
                  </w:pPr>
                  <w:r>
                    <w:rPr>
                      <w:rFonts w:ascii="Times New Roman" w:hAnsi="Times New Roman" w:eastAsia="宋体"/>
                      <w:color w:val="auto"/>
                    </w:rPr>
                    <w:t>t/a</w:t>
                  </w:r>
                </w:p>
              </w:tc>
              <w:tc>
                <w:tcPr>
                  <w:tcW w:w="1116" w:type="dxa"/>
                  <w:vAlign w:val="center"/>
                </w:tcPr>
                <w:p w14:paraId="0D3512D2">
                  <w:pPr>
                    <w:pStyle w:val="7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0.16</w:t>
                  </w:r>
                </w:p>
              </w:tc>
              <w:tc>
                <w:tcPr>
                  <w:tcW w:w="469" w:type="pct"/>
                  <w:vAlign w:val="center"/>
                </w:tcPr>
                <w:p w14:paraId="65EEE97A">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固</w:t>
                  </w:r>
                </w:p>
              </w:tc>
              <w:tc>
                <w:tcPr>
                  <w:tcW w:w="602" w:type="pct"/>
                  <w:vAlign w:val="center"/>
                </w:tcPr>
                <w:p w14:paraId="484DF9F0">
                  <w:pPr>
                    <w:pStyle w:val="71"/>
                    <w:rPr>
                      <w:rFonts w:hint="default" w:ascii="Times New Roman" w:hAnsi="Times New Roman" w:eastAsia="宋体"/>
                      <w:color w:val="auto"/>
                      <w:lang w:val="en-US" w:eastAsia="zh-CN"/>
                    </w:rPr>
                  </w:pPr>
                  <w:r>
                    <w:rPr>
                      <w:rFonts w:hint="eastAsia"/>
                      <w:color w:val="auto"/>
                      <w:lang w:val="en-US" w:eastAsia="zh-CN"/>
                    </w:rPr>
                    <w:t>0.1</w:t>
                  </w:r>
                </w:p>
              </w:tc>
              <w:tc>
                <w:tcPr>
                  <w:tcW w:w="892" w:type="dxa"/>
                  <w:vAlign w:val="center"/>
                </w:tcPr>
                <w:p w14:paraId="5A7DA42B">
                  <w:pPr>
                    <w:pStyle w:val="71"/>
                    <w:ind w:firstLine="0" w:firstLineChars="0"/>
                    <w:rPr>
                      <w:rFonts w:hint="eastAsia" w:ascii="Times New Roman" w:hAnsi="Times New Roman" w:eastAsia="宋体"/>
                      <w:color w:val="auto"/>
                      <w:lang w:val="en-US" w:eastAsia="zh-CN"/>
                    </w:rPr>
                  </w:pPr>
                  <w:r>
                    <w:rPr>
                      <w:rFonts w:hint="eastAsia"/>
                      <w:color w:val="auto"/>
                      <w:lang w:val="en-US" w:eastAsia="zh-CN"/>
                    </w:rPr>
                    <w:t>原料库</w:t>
                  </w:r>
                </w:p>
              </w:tc>
              <w:tc>
                <w:tcPr>
                  <w:tcW w:w="2262" w:type="dxa"/>
                  <w:vAlign w:val="center"/>
                </w:tcPr>
                <w:p w14:paraId="33EC33D0">
                  <w:pPr>
                    <w:pStyle w:val="71"/>
                    <w:ind w:firstLine="0" w:firstLineChars="0"/>
                    <w:rPr>
                      <w:rFonts w:hint="eastAsia" w:ascii="Times New Roman" w:hAnsi="Times New Roman" w:eastAsia="宋体"/>
                      <w:color w:val="auto"/>
                      <w:lang w:eastAsia="zh-CN"/>
                    </w:rPr>
                  </w:pPr>
                  <w:r>
                    <w:rPr>
                      <w:rFonts w:hint="eastAsia"/>
                      <w:color w:val="auto"/>
                      <w:kern w:val="24"/>
                      <w:szCs w:val="21"/>
                    </w:rPr>
                    <w:t>用于直接冷却水，做润滑作用</w:t>
                  </w:r>
                </w:p>
              </w:tc>
            </w:tr>
            <w:tr w14:paraId="6D2D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8" w:type="pct"/>
                  <w:vAlign w:val="center"/>
                </w:tcPr>
                <w:p w14:paraId="1BF1DDAE">
                  <w:pPr>
                    <w:pStyle w:val="71"/>
                    <w:numPr>
                      <w:ilvl w:val="0"/>
                      <w:numId w:val="5"/>
                    </w:numPr>
                    <w:bidi w:val="0"/>
                    <w:ind w:left="425" w:leftChars="0" w:hanging="425"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01" w:type="pct"/>
                  <w:vAlign w:val="center"/>
                </w:tcPr>
                <w:p w14:paraId="6E4E572D">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液压油</w:t>
                  </w:r>
                </w:p>
              </w:tc>
              <w:tc>
                <w:tcPr>
                  <w:tcW w:w="387" w:type="pct"/>
                  <w:vAlign w:val="center"/>
                </w:tcPr>
                <w:p w14:paraId="04305917">
                  <w:pPr>
                    <w:pStyle w:val="71"/>
                    <w:rPr>
                      <w:rFonts w:ascii="Times New Roman" w:hAnsi="Times New Roman" w:eastAsia="宋体"/>
                      <w:color w:val="auto"/>
                    </w:rPr>
                  </w:pPr>
                  <w:r>
                    <w:rPr>
                      <w:rFonts w:ascii="Times New Roman" w:hAnsi="Times New Roman" w:eastAsia="宋体"/>
                      <w:color w:val="auto"/>
                    </w:rPr>
                    <w:t>t/a</w:t>
                  </w:r>
                </w:p>
              </w:tc>
              <w:tc>
                <w:tcPr>
                  <w:tcW w:w="1116" w:type="dxa"/>
                  <w:vAlign w:val="center"/>
                </w:tcPr>
                <w:p w14:paraId="7C352201">
                  <w:pPr>
                    <w:pStyle w:val="71"/>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0.16</w:t>
                  </w:r>
                </w:p>
              </w:tc>
              <w:tc>
                <w:tcPr>
                  <w:tcW w:w="469" w:type="pct"/>
                  <w:vAlign w:val="center"/>
                </w:tcPr>
                <w:p w14:paraId="6B621FE5">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液</w:t>
                  </w:r>
                </w:p>
              </w:tc>
              <w:tc>
                <w:tcPr>
                  <w:tcW w:w="602" w:type="pct"/>
                  <w:vAlign w:val="center"/>
                </w:tcPr>
                <w:p w14:paraId="4072C4A7">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w:t>
                  </w:r>
                </w:p>
              </w:tc>
              <w:tc>
                <w:tcPr>
                  <w:tcW w:w="539" w:type="pct"/>
                  <w:vAlign w:val="center"/>
                </w:tcPr>
                <w:p w14:paraId="7FBF09BA">
                  <w:pPr>
                    <w:pStyle w:val="71"/>
                    <w:rPr>
                      <w:rFonts w:hint="eastAsia" w:ascii="Times New Roman" w:hAnsi="Times New Roman" w:eastAsia="宋体"/>
                      <w:color w:val="auto"/>
                      <w:lang w:eastAsia="zh-CN"/>
                    </w:rPr>
                  </w:pPr>
                  <w:r>
                    <w:rPr>
                      <w:rFonts w:hint="eastAsia" w:ascii="Times New Roman" w:hAnsi="Times New Roman" w:eastAsia="宋体"/>
                      <w:color w:val="auto"/>
                      <w:lang w:val="en-US" w:eastAsia="zh-CN"/>
                    </w:rPr>
                    <w:t>原料库</w:t>
                  </w:r>
                </w:p>
              </w:tc>
              <w:tc>
                <w:tcPr>
                  <w:tcW w:w="1367" w:type="pct"/>
                  <w:vAlign w:val="center"/>
                </w:tcPr>
                <w:p w14:paraId="51703FB6">
                  <w:pPr>
                    <w:pStyle w:val="71"/>
                    <w:rPr>
                      <w:rFonts w:hint="default" w:ascii="Times New Roman" w:hAnsi="Times New Roman" w:eastAsia="宋体"/>
                      <w:color w:val="auto"/>
                      <w:lang w:val="en-US" w:eastAsia="zh-CN"/>
                    </w:rPr>
                  </w:pPr>
                  <w:r>
                    <w:rPr>
                      <w:rFonts w:hint="eastAsia" w:ascii="Times New Roman" w:hAnsi="Times New Roman" w:eastAsia="宋体"/>
                      <w:color w:val="auto"/>
                      <w:lang w:eastAsia="zh-CN"/>
                    </w:rPr>
                    <w:t>外购；</w:t>
                  </w:r>
                  <w:r>
                    <w:rPr>
                      <w:rFonts w:hint="eastAsia" w:ascii="Times New Roman" w:hAnsi="Times New Roman" w:eastAsia="宋体"/>
                      <w:color w:val="auto"/>
                      <w:lang w:val="en-US" w:eastAsia="zh-CN"/>
                    </w:rPr>
                    <w:t>100kg铁桶装</w:t>
                  </w:r>
                </w:p>
              </w:tc>
            </w:tr>
          </w:tbl>
          <w:p w14:paraId="4C6EC64C">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6</w:t>
            </w:r>
            <w:r>
              <w:rPr>
                <w:rFonts w:hint="eastAsia" w:ascii="Times New Roman" w:hAnsi="Times New Roman" w:eastAsia="宋体"/>
                <w:b/>
                <w:bCs/>
                <w:color w:val="auto"/>
                <w:sz w:val="24"/>
              </w:rPr>
              <w:t>、现有</w:t>
            </w:r>
            <w:r>
              <w:rPr>
                <w:rFonts w:hint="eastAsia" w:ascii="Times New Roman" w:hAnsi="Times New Roman" w:eastAsia="宋体"/>
                <w:b/>
                <w:bCs/>
                <w:color w:val="auto"/>
                <w:sz w:val="24"/>
                <w:lang w:val="en-US" w:eastAsia="zh-CN"/>
              </w:rPr>
              <w:t>项目产品方案</w:t>
            </w:r>
          </w:p>
          <w:p w14:paraId="6615A4E7">
            <w:pPr>
              <w:pStyle w:val="58"/>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现有项目年产5万吨高频直缝焊管详见下表。</w:t>
            </w:r>
          </w:p>
          <w:p w14:paraId="43F70573">
            <w:pPr>
              <w:pStyle w:val="54"/>
              <w:rPr>
                <w:rFonts w:hint="eastAsia" w:ascii="Times New Roman" w:hAnsi="Times New Roman" w:eastAsia="宋体" w:cs="宋体"/>
                <w:b/>
                <w:bCs/>
                <w:color w:val="auto"/>
                <w:spacing w:val="6"/>
                <w:sz w:val="24"/>
                <w:lang w:val="en-US" w:eastAsia="zh-CN"/>
              </w:rPr>
            </w:pPr>
            <w:r>
              <w:rPr>
                <w:rFonts w:hint="eastAsia" w:ascii="Times New Roman" w:hAnsi="Times New Roman" w:eastAsia="宋体" w:cs="宋体"/>
                <w:b/>
                <w:bCs/>
                <w:color w:val="auto"/>
                <w:spacing w:val="6"/>
                <w:sz w:val="24"/>
                <w:lang w:val="en-US" w:eastAsia="zh-CN"/>
              </w:rPr>
              <w:t>表2.3.6-1   项目产品方案一览表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803"/>
              <w:gridCol w:w="677"/>
              <w:gridCol w:w="6024"/>
            </w:tblGrid>
            <w:tr w14:paraId="5D3F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pct"/>
                  <w:shd w:val="clear" w:color="auto" w:fill="D7D7D7" w:themeFill="background1" w:themeFillShade="D8"/>
                  <w:vAlign w:val="center"/>
                </w:tcPr>
                <w:p w14:paraId="4E1FBBCC">
                  <w:pPr>
                    <w:pStyle w:val="71"/>
                    <w:rPr>
                      <w:rFonts w:hint="default" w:ascii="Times New Roman" w:hAnsi="Times New Roman" w:eastAsia="宋体"/>
                      <w:color w:val="auto"/>
                    </w:rPr>
                  </w:pPr>
                  <w:r>
                    <w:rPr>
                      <w:rFonts w:ascii="Times New Roman" w:hAnsi="Times New Roman" w:eastAsia="宋体"/>
                      <w:color w:val="auto"/>
                    </w:rPr>
                    <w:t>产品名称</w:t>
                  </w:r>
                </w:p>
              </w:tc>
              <w:tc>
                <w:tcPr>
                  <w:tcW w:w="485" w:type="pct"/>
                  <w:shd w:val="clear" w:color="auto" w:fill="D7D7D7" w:themeFill="background1" w:themeFillShade="D8"/>
                  <w:vAlign w:val="center"/>
                </w:tcPr>
                <w:p w14:paraId="5ED0B133">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单位</w:t>
                  </w:r>
                </w:p>
              </w:tc>
              <w:tc>
                <w:tcPr>
                  <w:tcW w:w="409" w:type="pct"/>
                  <w:shd w:val="clear" w:color="auto" w:fill="D7D7D7" w:themeFill="background1" w:themeFillShade="D8"/>
                  <w:vAlign w:val="center"/>
                </w:tcPr>
                <w:p w14:paraId="1BB92E37">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数量</w:t>
                  </w:r>
                </w:p>
              </w:tc>
              <w:tc>
                <w:tcPr>
                  <w:tcW w:w="3640" w:type="pct"/>
                  <w:shd w:val="clear" w:color="auto" w:fill="D7D7D7" w:themeFill="background1" w:themeFillShade="D8"/>
                  <w:vAlign w:val="center"/>
                </w:tcPr>
                <w:p w14:paraId="2EDA8ADC">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规格及型号</w:t>
                  </w:r>
                </w:p>
              </w:tc>
            </w:tr>
            <w:tr w14:paraId="3110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pct"/>
                  <w:vAlign w:val="center"/>
                </w:tcPr>
                <w:p w14:paraId="232F3C6E">
                  <w:pPr>
                    <w:pStyle w:val="71"/>
                    <w:rPr>
                      <w:rFonts w:hint="eastAsia" w:ascii="Times New Roman" w:hAnsi="Times New Roman" w:eastAsia="宋体"/>
                      <w:color w:val="auto"/>
                      <w:lang w:eastAsia="zh-CN"/>
                    </w:rPr>
                  </w:pPr>
                  <w:r>
                    <w:rPr>
                      <w:rFonts w:hint="eastAsia" w:ascii="Times New Roman" w:hAnsi="Times New Roman" w:eastAsia="宋体"/>
                      <w:color w:val="auto"/>
                      <w:lang w:eastAsia="zh-CN"/>
                    </w:rPr>
                    <w:t>高频直缝焊管</w:t>
                  </w:r>
                </w:p>
              </w:tc>
              <w:tc>
                <w:tcPr>
                  <w:tcW w:w="485" w:type="pct"/>
                  <w:vAlign w:val="center"/>
                </w:tcPr>
                <w:p w14:paraId="76EC1A11">
                  <w:pPr>
                    <w:pStyle w:val="7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万t/a</w:t>
                  </w:r>
                </w:p>
              </w:tc>
              <w:tc>
                <w:tcPr>
                  <w:tcW w:w="409" w:type="pct"/>
                  <w:vAlign w:val="center"/>
                </w:tcPr>
                <w:p w14:paraId="2F701969">
                  <w:pPr>
                    <w:pStyle w:val="71"/>
                    <w:rPr>
                      <w:rFonts w:hint="default" w:ascii="Times New Roman" w:hAnsi="Times New Roman" w:eastAsia="宋体"/>
                      <w:color w:val="auto"/>
                      <w:lang w:val="en-US" w:eastAsia="zh-CN"/>
                    </w:rPr>
                  </w:pPr>
                  <w:r>
                    <w:rPr>
                      <w:rFonts w:hint="eastAsia"/>
                      <w:color w:val="auto"/>
                      <w:lang w:val="en-US" w:eastAsia="zh-CN"/>
                    </w:rPr>
                    <w:t>4</w:t>
                  </w:r>
                </w:p>
              </w:tc>
              <w:tc>
                <w:tcPr>
                  <w:tcW w:w="3640" w:type="pct"/>
                  <w:vAlign w:val="center"/>
                </w:tcPr>
                <w:p w14:paraId="67525C69">
                  <w:pPr>
                    <w:pStyle w:val="71"/>
                    <w:jc w:val="left"/>
                    <w:rPr>
                      <w:rFonts w:hint="default" w:ascii="Times New Roman" w:hAnsi="Times New Roman" w:eastAsia="宋体"/>
                      <w:color w:val="auto"/>
                    </w:rPr>
                  </w:pPr>
                  <w:r>
                    <w:rPr>
                      <w:rFonts w:hint="default" w:ascii="Times New Roman" w:hAnsi="Times New Roman" w:eastAsia="宋体"/>
                      <w:color w:val="auto"/>
                    </w:rPr>
                    <w:t>方管：</w:t>
                  </w:r>
                </w:p>
                <w:p w14:paraId="12AA9757">
                  <w:pPr>
                    <w:pStyle w:val="71"/>
                    <w:jc w:val="left"/>
                    <w:rPr>
                      <w:rFonts w:hint="default" w:ascii="Times New Roman" w:hAnsi="Times New Roman" w:eastAsia="宋体"/>
                      <w:color w:val="auto"/>
                    </w:rPr>
                  </w:pPr>
                  <w:r>
                    <w:rPr>
                      <w:rFonts w:hint="eastAsia" w:ascii="Times New Roman" w:hAnsi="Times New Roman" w:eastAsia="宋体"/>
                      <w:color w:val="auto"/>
                      <w:lang w:val="en-US" w:eastAsia="zh-CN"/>
                    </w:rPr>
                    <w:t>20</w:t>
                  </w:r>
                  <w:r>
                    <w:rPr>
                      <w:rFonts w:hint="default" w:ascii="Times New Roman" w:hAnsi="Times New Roman" w:eastAsia="宋体"/>
                      <w:color w:val="auto"/>
                    </w:rPr>
                    <w:t>mm×</w:t>
                  </w:r>
                  <w:r>
                    <w:rPr>
                      <w:rFonts w:hint="eastAsia" w:ascii="Times New Roman" w:hAnsi="Times New Roman" w:eastAsia="宋体"/>
                      <w:color w:val="auto"/>
                      <w:lang w:val="en-US" w:eastAsia="zh-CN"/>
                    </w:rPr>
                    <w:t>20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50</w:t>
                  </w:r>
                  <w:r>
                    <w:rPr>
                      <w:rFonts w:hint="default" w:ascii="Times New Roman" w:hAnsi="Times New Roman" w:eastAsia="宋体"/>
                      <w:color w:val="auto"/>
                    </w:rPr>
                    <w:t>mm、</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40</w:t>
                  </w:r>
                  <w:r>
                    <w:rPr>
                      <w:rFonts w:hint="default" w:ascii="Times New Roman" w:hAnsi="Times New Roman" w:eastAsia="宋体"/>
                      <w:color w:val="auto"/>
                    </w:rPr>
                    <w:t>mm</w:t>
                  </w:r>
                </w:p>
                <w:p w14:paraId="1C12944A">
                  <w:pPr>
                    <w:pStyle w:val="71"/>
                    <w:jc w:val="left"/>
                    <w:rPr>
                      <w:rFonts w:hint="default" w:ascii="Times New Roman" w:hAnsi="Times New Roman" w:eastAsia="宋体"/>
                      <w:color w:val="auto"/>
                    </w:rPr>
                  </w:pPr>
                  <w:r>
                    <w:rPr>
                      <w:rFonts w:hint="default" w:ascii="Times New Roman" w:hAnsi="Times New Roman" w:eastAsia="宋体"/>
                      <w:color w:val="auto"/>
                    </w:rPr>
                    <w:t>圆管：</w:t>
                  </w:r>
                </w:p>
                <w:p w14:paraId="32C019DF">
                  <w:pPr>
                    <w:pStyle w:val="71"/>
                    <w:jc w:val="left"/>
                    <w:rPr>
                      <w:rFonts w:hint="eastAsia" w:ascii="Times New Roman" w:hAnsi="Times New Roman" w:eastAsia="宋体"/>
                      <w:color w:val="auto"/>
                      <w:lang w:eastAsia="zh-CN"/>
                    </w:rPr>
                  </w:pPr>
                  <w:r>
                    <w:rPr>
                      <w:rFonts w:hint="default" w:ascii="Times New Roman" w:hAnsi="Times New Roman" w:eastAsia="宋体"/>
                      <w:color w:val="auto"/>
                    </w:rPr>
                    <w:t>φ</w:t>
                  </w:r>
                  <w:r>
                    <w:rPr>
                      <w:rFonts w:hint="eastAsia" w:ascii="Times New Roman" w:hAnsi="Times New Roman" w:eastAsia="宋体"/>
                      <w:color w:val="auto"/>
                      <w:lang w:val="en-US" w:eastAsia="zh-CN"/>
                    </w:rPr>
                    <w:t>19</w:t>
                  </w:r>
                  <w:r>
                    <w:rPr>
                      <w:rFonts w:hint="default" w:ascii="Times New Roman" w:hAnsi="Times New Roman" w:eastAsia="宋体"/>
                      <w:color w:val="auto"/>
                    </w:rPr>
                    <w:t>mm、φ</w:t>
                  </w:r>
                  <w:r>
                    <w:rPr>
                      <w:rFonts w:hint="eastAsia" w:ascii="Times New Roman" w:hAnsi="Times New Roman" w:eastAsia="宋体"/>
                      <w:color w:val="auto"/>
                      <w:lang w:val="en-US" w:eastAsia="zh-CN"/>
                    </w:rPr>
                    <w:t>25</w:t>
                  </w:r>
                  <w:r>
                    <w:rPr>
                      <w:rFonts w:hint="default" w:ascii="Times New Roman" w:hAnsi="Times New Roman" w:eastAsia="宋体"/>
                      <w:color w:val="auto"/>
                    </w:rPr>
                    <w:t>mm、φ</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48</w:t>
                  </w:r>
                  <w:r>
                    <w:rPr>
                      <w:rFonts w:hint="default" w:ascii="Times New Roman" w:hAnsi="Times New Roman" w:eastAsia="宋体"/>
                      <w:color w:val="auto"/>
                    </w:rPr>
                    <w:t>mm</w:t>
                  </w:r>
                </w:p>
              </w:tc>
            </w:tr>
          </w:tbl>
          <w:p w14:paraId="3ACA552A">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7</w:t>
            </w:r>
            <w:r>
              <w:rPr>
                <w:rFonts w:hint="eastAsia" w:ascii="Times New Roman" w:hAnsi="Times New Roman" w:eastAsia="宋体"/>
                <w:b/>
                <w:bCs/>
                <w:color w:val="auto"/>
                <w:sz w:val="24"/>
              </w:rPr>
              <w:t>、现有</w:t>
            </w:r>
            <w:r>
              <w:rPr>
                <w:rFonts w:hint="eastAsia" w:ascii="Times New Roman" w:hAnsi="Times New Roman" w:eastAsia="宋体"/>
                <w:b/>
                <w:bCs/>
                <w:color w:val="auto"/>
                <w:sz w:val="24"/>
                <w:lang w:val="en-US" w:eastAsia="zh-CN"/>
              </w:rPr>
              <w:t>项目生产工艺</w:t>
            </w:r>
          </w:p>
          <w:p w14:paraId="623C556E">
            <w:pPr>
              <w:pStyle w:val="58"/>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现有项目高频焊管生产工艺流程及产污环节详见下图。</w:t>
            </w:r>
          </w:p>
          <w:p w14:paraId="036A6F2B">
            <w:pPr>
              <w:pStyle w:val="58"/>
              <w:ind w:firstLine="480"/>
              <w:rPr>
                <w:rFonts w:hint="eastAsia" w:ascii="Times New Roman" w:hAnsi="Times New Roman" w:eastAsia="宋体" w:cs="宋体"/>
                <w:color w:val="auto"/>
                <w:lang w:val="en-US" w:eastAsia="zh-CN"/>
              </w:rPr>
            </w:pPr>
          </w:p>
          <w:p w14:paraId="7C3C51BA">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eastAsia="宋体"/>
                <w:color w:val="auto"/>
                <w:sz w:val="24"/>
              </w:rPr>
            </w:pPr>
            <w:r>
              <w:rPr>
                <w:rFonts w:ascii="Times New Roman" w:hAnsi="Times New Roman" w:eastAsia="宋体"/>
                <w:color w:val="auto"/>
                <w:sz w:val="24"/>
              </w:rPr>
              <w:object>
                <v:shape id="_x0000_i1028" o:spt="75" type="#_x0000_t75" style="height:348.1pt;width:355.15pt;" o:ole="t" filled="f" o:preferrelative="t" stroked="f" coordsize="21600,21600">
                  <v:path/>
                  <v:fill on="f" focussize="0,0"/>
                  <v:stroke on="f"/>
                  <v:imagedata r:id="rId14" o:title=""/>
                  <o:lock v:ext="edit" aspectratio="t"/>
                  <w10:wrap type="none"/>
                  <w10:anchorlock/>
                </v:shape>
                <o:OLEObject Type="Embed" ProgID="Visio.Drawing.15" ShapeID="_x0000_i1028" DrawAspect="Content" ObjectID="_1468075728" r:id="rId13">
                  <o:LockedField>false</o:LockedField>
                </o:OLEObject>
              </w:object>
            </w:r>
          </w:p>
          <w:p w14:paraId="0FF4F95D">
            <w:pPr>
              <w:pStyle w:val="54"/>
              <w:rPr>
                <w:rFonts w:hint="default" w:ascii="Times New Roman" w:hAnsi="Times New Roman" w:eastAsia="宋体" w:cs="宋体"/>
                <w:b/>
                <w:bCs/>
                <w:color w:val="auto"/>
                <w:spacing w:val="6"/>
                <w:sz w:val="24"/>
                <w:lang w:val="en-US" w:eastAsia="zh-CN"/>
              </w:rPr>
            </w:pPr>
            <w:r>
              <w:rPr>
                <w:rFonts w:hint="eastAsia" w:ascii="Times New Roman" w:hAnsi="Times New Roman" w:eastAsia="宋体" w:cs="宋体"/>
                <w:b/>
                <w:bCs/>
                <w:color w:val="auto"/>
                <w:spacing w:val="6"/>
                <w:sz w:val="24"/>
                <w:lang w:val="en-US" w:eastAsia="zh-CN"/>
              </w:rPr>
              <w:t>图2.3.7-1 现有项目生产工艺流程及产污节点图</w:t>
            </w:r>
          </w:p>
          <w:p w14:paraId="403FBB21">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eastAsia" w:ascii="Times New Roman" w:hAnsi="Times New Roman" w:eastAsia="宋体"/>
                <w:b/>
                <w:bCs/>
                <w:color w:val="auto"/>
                <w:sz w:val="24"/>
              </w:rPr>
            </w:pPr>
            <w:r>
              <w:rPr>
                <w:rFonts w:hint="eastAsia" w:ascii="Times New Roman" w:hAnsi="Times New Roman" w:eastAsia="宋体"/>
                <w:b/>
                <w:bCs/>
                <w:color w:val="auto"/>
                <w:sz w:val="24"/>
                <w:lang w:val="en-US" w:eastAsia="zh-CN"/>
              </w:rPr>
              <w:t>8</w:t>
            </w:r>
            <w:r>
              <w:rPr>
                <w:rFonts w:hint="eastAsia" w:ascii="Times New Roman" w:hAnsi="Times New Roman" w:eastAsia="宋体"/>
                <w:b/>
                <w:bCs/>
                <w:color w:val="auto"/>
                <w:sz w:val="24"/>
              </w:rPr>
              <w:t>、现有污染治理措施及污染物排放情况</w:t>
            </w:r>
          </w:p>
          <w:p w14:paraId="376787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b/>
                <w:bCs/>
                <w:color w:val="auto"/>
                <w:sz w:val="24"/>
              </w:rPr>
            </w:pP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1</w:t>
            </w: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rPr>
              <w:t>废水</w:t>
            </w:r>
          </w:p>
          <w:p w14:paraId="412D58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lang w:eastAsia="zh-CN"/>
              </w:rPr>
            </w:pPr>
            <w:r>
              <w:rPr>
                <w:rFonts w:hint="eastAsia" w:ascii="Times New Roman" w:hAnsi="Times New Roman" w:eastAsia="宋体"/>
                <w:color w:val="auto"/>
                <w:sz w:val="24"/>
              </w:rPr>
              <w:t>项目生产废水只有冷却水，循环使用不外排。生产废水主要为冷却水，生活污水主要</w:t>
            </w:r>
            <w:r>
              <w:rPr>
                <w:rFonts w:hint="eastAsia"/>
                <w:color w:val="auto"/>
                <w:sz w:val="24"/>
                <w:lang w:val="en-US" w:eastAsia="zh-CN"/>
              </w:rPr>
              <w:t>为</w:t>
            </w:r>
            <w:r>
              <w:rPr>
                <w:rFonts w:hint="eastAsia" w:ascii="Times New Roman" w:hAnsi="Times New Roman" w:eastAsia="宋体"/>
                <w:color w:val="auto"/>
                <w:sz w:val="24"/>
              </w:rPr>
              <w:t>生活污水</w:t>
            </w:r>
            <w:r>
              <w:rPr>
                <w:rFonts w:hint="eastAsia" w:ascii="Times New Roman" w:hAnsi="Times New Roman" w:eastAsia="宋体"/>
                <w:color w:val="auto"/>
                <w:sz w:val="24"/>
                <w:lang w:eastAsia="zh-CN"/>
              </w:rPr>
              <w:t>。生活污水经化粪池处理后，委托</w:t>
            </w:r>
            <w:r>
              <w:rPr>
                <w:rFonts w:hint="eastAsia" w:ascii="Times New Roman" w:hAnsi="Times New Roman" w:eastAsia="宋体"/>
                <w:color w:val="auto"/>
                <w:sz w:val="24"/>
                <w:lang w:val="en-US" w:eastAsia="zh-CN"/>
              </w:rPr>
              <w:t>周边农户清掏</w:t>
            </w:r>
            <w:r>
              <w:rPr>
                <w:rFonts w:hint="eastAsia" w:ascii="Times New Roman" w:hAnsi="Times New Roman" w:eastAsia="宋体"/>
                <w:color w:val="auto"/>
                <w:sz w:val="24"/>
                <w:lang w:eastAsia="zh-CN"/>
              </w:rPr>
              <w:t>作为</w:t>
            </w:r>
            <w:r>
              <w:rPr>
                <w:rFonts w:hint="eastAsia" w:ascii="Times New Roman" w:hAnsi="Times New Roman" w:eastAsia="宋体"/>
                <w:color w:val="auto"/>
                <w:sz w:val="24"/>
                <w:lang w:val="en-US" w:eastAsia="zh-CN"/>
              </w:rPr>
              <w:t>种植</w:t>
            </w:r>
            <w:r>
              <w:rPr>
                <w:rFonts w:hint="eastAsia" w:ascii="Times New Roman" w:hAnsi="Times New Roman" w:eastAsia="宋体"/>
                <w:color w:val="auto"/>
                <w:sz w:val="24"/>
                <w:lang w:eastAsia="zh-CN"/>
              </w:rPr>
              <w:t>肥料使用，不外排。</w:t>
            </w:r>
          </w:p>
          <w:p w14:paraId="3CD852B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b/>
                <w:bCs/>
                <w:color w:val="auto"/>
                <w:sz w:val="24"/>
              </w:rPr>
            </w:pP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2</w:t>
            </w: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rPr>
              <w:t>废气</w:t>
            </w:r>
          </w:p>
          <w:p w14:paraId="448A7B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vertAlign w:val="superscript"/>
                <w:lang w:val="en-US" w:eastAsia="zh-CN"/>
              </w:rPr>
            </w:pPr>
            <w:r>
              <w:rPr>
                <w:rFonts w:hint="eastAsia"/>
                <w:color w:val="auto"/>
                <w:sz w:val="24"/>
                <w:lang w:val="en-US" w:eastAsia="zh-CN"/>
              </w:rPr>
              <w:t>项目1车间3条生产线</w:t>
            </w:r>
            <w:r>
              <w:rPr>
                <w:rFonts w:hint="eastAsia" w:ascii="Times New Roman" w:hAnsi="Times New Roman" w:eastAsia="宋体"/>
                <w:color w:val="auto"/>
                <w:sz w:val="24"/>
                <w:lang w:val="en-US" w:eastAsia="zh-CN"/>
              </w:rPr>
              <w:t>焊接烟尘及切割粉尘均配套集尘器和袋式除尘器处理，收尘风量每条生产线为5000m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vertAlign w:val="baseline"/>
                <w:lang w:val="en-US" w:eastAsia="zh-CN"/>
              </w:rPr>
              <w:t>/h，处理效率≥99%，废气处理后分别经各自生产线的排气筒（DA001、DA002、DA003；H=20m）排气筒排放。</w:t>
            </w:r>
          </w:p>
          <w:p w14:paraId="186413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lang w:eastAsia="zh-CN"/>
              </w:rPr>
            </w:pPr>
            <w:r>
              <w:rPr>
                <w:rFonts w:hint="eastAsia" w:ascii="Times New Roman" w:hAnsi="Times New Roman" w:eastAsia="宋体"/>
                <w:color w:val="auto"/>
                <w:sz w:val="24"/>
                <w:lang w:val="en-US" w:eastAsia="zh-CN"/>
              </w:rPr>
              <w:t>项目</w:t>
            </w:r>
            <w:r>
              <w:rPr>
                <w:rFonts w:hint="eastAsia"/>
                <w:color w:val="auto"/>
                <w:sz w:val="24"/>
                <w:lang w:val="en-US" w:eastAsia="zh-CN"/>
              </w:rPr>
              <w:t>2车间</w:t>
            </w:r>
            <w:r>
              <w:rPr>
                <w:rFonts w:hint="eastAsia" w:ascii="Times New Roman" w:hAnsi="Times New Roman" w:eastAsia="宋体"/>
                <w:color w:val="auto"/>
                <w:sz w:val="24"/>
                <w:lang w:val="en-US" w:eastAsia="zh-CN"/>
              </w:rPr>
              <w:t>焊接烟尘及切割粉尘均为无组织排放，设备布设于封闭的车间内，产生的粉尘部分在车间内自然沉降，少部分随车间不严密之处逸散</w:t>
            </w:r>
            <w:r>
              <w:rPr>
                <w:rFonts w:hint="eastAsia" w:ascii="Times New Roman" w:hAnsi="Times New Roman" w:eastAsia="宋体"/>
                <w:color w:val="auto"/>
                <w:sz w:val="24"/>
                <w:lang w:eastAsia="zh-CN"/>
              </w:rPr>
              <w:t>。</w:t>
            </w:r>
          </w:p>
          <w:p w14:paraId="21D76D2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3</w:t>
            </w: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噪声</w:t>
            </w:r>
          </w:p>
          <w:p w14:paraId="23B27D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lang w:eastAsia="zh-CN"/>
              </w:rPr>
            </w:pPr>
            <w:r>
              <w:rPr>
                <w:rFonts w:hint="eastAsia" w:ascii="Times New Roman" w:hAnsi="Times New Roman" w:eastAsia="宋体"/>
                <w:color w:val="auto"/>
                <w:sz w:val="24"/>
                <w:lang w:val="en-US" w:eastAsia="zh-CN"/>
              </w:rPr>
              <w:t>现有项目噪声主要来自开卷机、高频焊管机等，经过减震垫降噪</w:t>
            </w:r>
            <w:r>
              <w:rPr>
                <w:rFonts w:hint="eastAsia"/>
                <w:color w:val="auto"/>
                <w:sz w:val="24"/>
                <w:lang w:val="en-US" w:eastAsia="zh-CN"/>
              </w:rPr>
              <w:t>、</w:t>
            </w:r>
            <w:r>
              <w:rPr>
                <w:rFonts w:hint="eastAsia" w:ascii="Times New Roman" w:hAnsi="Times New Roman" w:eastAsia="宋体"/>
                <w:color w:val="auto"/>
                <w:sz w:val="24"/>
                <w:lang w:val="en-US" w:eastAsia="zh-CN"/>
              </w:rPr>
              <w:t>距离衰减等措施处理</w:t>
            </w:r>
            <w:r>
              <w:rPr>
                <w:rFonts w:hint="eastAsia" w:ascii="Times New Roman" w:hAnsi="Times New Roman" w:eastAsia="宋体"/>
                <w:color w:val="auto"/>
                <w:sz w:val="24"/>
                <w:lang w:eastAsia="zh-CN"/>
              </w:rPr>
              <w:t>。</w:t>
            </w:r>
          </w:p>
          <w:p w14:paraId="70F09BF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4</w:t>
            </w: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固体废弃物</w:t>
            </w:r>
          </w:p>
          <w:p w14:paraId="0D177D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lang w:eastAsia="zh-CN"/>
              </w:rPr>
              <w:t>①加工过程中废边角料、</w:t>
            </w:r>
            <w:r>
              <w:rPr>
                <w:rFonts w:hint="eastAsia" w:ascii="Times New Roman" w:hAnsi="Times New Roman" w:eastAsia="宋体"/>
                <w:color w:val="auto"/>
                <w:sz w:val="24"/>
                <w:lang w:val="en-US" w:eastAsia="zh-CN"/>
              </w:rPr>
              <w:t>金属切割碎屑、沉淀池残渣</w:t>
            </w:r>
            <w:r>
              <w:rPr>
                <w:rFonts w:hint="eastAsia" w:ascii="Times New Roman" w:hAnsi="Times New Roman" w:eastAsia="宋体"/>
                <w:color w:val="auto"/>
                <w:sz w:val="24"/>
                <w:lang w:eastAsia="zh-CN"/>
              </w:rPr>
              <w:t>经收集后外售给钢铁厂作为生产原料。</w:t>
            </w:r>
            <w:r>
              <w:rPr>
                <w:rFonts w:hint="eastAsia" w:ascii="Times New Roman" w:hAnsi="Times New Roman" w:eastAsia="宋体"/>
                <w:color w:val="auto"/>
                <w:sz w:val="24"/>
                <w:lang w:val="en-US" w:eastAsia="zh-CN"/>
              </w:rPr>
              <w:t>不合格品回用于产品打包带。</w:t>
            </w:r>
          </w:p>
          <w:p w14:paraId="1D87A8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②生活垃圾经厂区垃圾桶收集后，定期</w:t>
            </w:r>
            <w:r>
              <w:rPr>
                <w:rFonts w:hint="eastAsia" w:ascii="Times New Roman" w:hAnsi="Times New Roman" w:eastAsia="宋体"/>
                <w:color w:val="auto"/>
                <w:sz w:val="24"/>
                <w:lang w:val="en-US" w:eastAsia="zh-CN"/>
              </w:rPr>
              <w:t>由区域环卫部门清运</w:t>
            </w:r>
            <w:r>
              <w:rPr>
                <w:rFonts w:hint="eastAsia" w:ascii="Times New Roman" w:hAnsi="Times New Roman" w:eastAsia="宋体"/>
                <w:color w:val="auto"/>
                <w:sz w:val="24"/>
                <w:lang w:eastAsia="zh-CN"/>
              </w:rPr>
              <w:t>。</w:t>
            </w:r>
          </w:p>
          <w:p w14:paraId="714C67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③化粪池污泥</w:t>
            </w:r>
            <w:r>
              <w:rPr>
                <w:rFonts w:hint="eastAsia" w:ascii="Times New Roman" w:hAnsi="Times New Roman" w:eastAsia="宋体"/>
                <w:color w:val="auto"/>
                <w:sz w:val="24"/>
                <w:lang w:val="en-US" w:eastAsia="zh-CN"/>
              </w:rPr>
              <w:t>每周</w:t>
            </w:r>
            <w:r>
              <w:rPr>
                <w:rFonts w:hint="eastAsia" w:ascii="Times New Roman" w:hAnsi="Times New Roman" w:eastAsia="宋体"/>
                <w:color w:val="auto"/>
                <w:sz w:val="24"/>
                <w:lang w:eastAsia="zh-CN"/>
              </w:rPr>
              <w:t>清掏一次，清掏</w:t>
            </w:r>
            <w:r>
              <w:rPr>
                <w:rFonts w:hint="eastAsia" w:ascii="Times New Roman" w:hAnsi="Times New Roman" w:eastAsia="宋体"/>
                <w:color w:val="auto"/>
                <w:sz w:val="24"/>
                <w:lang w:val="en-US" w:eastAsia="zh-CN"/>
              </w:rPr>
              <w:t>后</w:t>
            </w:r>
            <w:r>
              <w:rPr>
                <w:rFonts w:hint="eastAsia" w:ascii="Times New Roman" w:hAnsi="Times New Roman" w:eastAsia="宋体"/>
                <w:color w:val="auto"/>
                <w:sz w:val="24"/>
                <w:lang w:eastAsia="zh-CN"/>
              </w:rPr>
              <w:t>委托</w:t>
            </w:r>
            <w:r>
              <w:rPr>
                <w:rFonts w:hint="eastAsia" w:ascii="Times New Roman" w:hAnsi="Times New Roman" w:eastAsia="宋体"/>
                <w:color w:val="auto"/>
                <w:sz w:val="24"/>
                <w:lang w:val="en-US" w:eastAsia="zh-CN"/>
              </w:rPr>
              <w:t>周边农户清掏</w:t>
            </w:r>
            <w:r>
              <w:rPr>
                <w:rFonts w:hint="eastAsia" w:ascii="Times New Roman" w:hAnsi="Times New Roman" w:eastAsia="宋体"/>
                <w:color w:val="auto"/>
                <w:sz w:val="24"/>
                <w:lang w:eastAsia="zh-CN"/>
              </w:rPr>
              <w:t>作为</w:t>
            </w:r>
            <w:r>
              <w:rPr>
                <w:rFonts w:hint="eastAsia" w:ascii="Times New Roman" w:hAnsi="Times New Roman" w:eastAsia="宋体"/>
                <w:color w:val="auto"/>
                <w:sz w:val="24"/>
                <w:lang w:val="en-US" w:eastAsia="zh-CN"/>
              </w:rPr>
              <w:t>种植</w:t>
            </w:r>
            <w:r>
              <w:rPr>
                <w:rFonts w:hint="eastAsia" w:ascii="Times New Roman" w:hAnsi="Times New Roman" w:eastAsia="宋体"/>
                <w:color w:val="auto"/>
                <w:sz w:val="24"/>
                <w:lang w:eastAsia="zh-CN"/>
              </w:rPr>
              <w:t>肥料使用，不外排。</w:t>
            </w:r>
          </w:p>
          <w:p w14:paraId="3A6C29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color w:val="auto"/>
                <w:sz w:val="24"/>
                <w:szCs w:val="24"/>
                <w:lang w:val="en-US" w:eastAsia="zh-CN"/>
              </w:rPr>
              <w:t>④项目设备维护保养产生的废机油和废液压油现状定期由供货厂家自行带走，废机油、废液压油及桶在厂区随意摆放。设备维护检修产生含油废抹布并入生活垃圾，定期由环卫部门清运处置。</w:t>
            </w:r>
          </w:p>
          <w:p w14:paraId="7AF4F51E">
            <w:pPr>
              <w:pStyle w:val="58"/>
              <w:ind w:firstLine="480"/>
              <w:rPr>
                <w:rFonts w:hint="eastAsia" w:ascii="Times New Roman" w:hAnsi="Times New Roman" w:eastAsia="宋体" w:cs="宋体"/>
                <w:b/>
                <w:bCs/>
                <w:color w:val="auto"/>
                <w:lang w:eastAsia="zh-CN"/>
              </w:rPr>
            </w:pPr>
            <w:r>
              <w:rPr>
                <w:rFonts w:hint="eastAsia" w:ascii="Times New Roman" w:hAnsi="Times New Roman" w:eastAsia="宋体" w:cs="宋体"/>
                <w:b/>
                <w:bCs/>
                <w:color w:val="auto"/>
                <w:lang w:eastAsia="zh-CN"/>
              </w:rPr>
              <w:t>（</w:t>
            </w:r>
            <w:r>
              <w:rPr>
                <w:rFonts w:hint="eastAsia" w:ascii="Times New Roman" w:hAnsi="Times New Roman" w:eastAsia="宋体" w:cs="宋体"/>
                <w:b/>
                <w:bCs/>
                <w:color w:val="auto"/>
                <w:lang w:val="en-US" w:eastAsia="zh-CN"/>
              </w:rPr>
              <w:t>5</w:t>
            </w:r>
            <w:r>
              <w:rPr>
                <w:rFonts w:hint="eastAsia" w:ascii="Times New Roman" w:hAnsi="Times New Roman" w:eastAsia="宋体" w:cs="宋体"/>
                <w:b/>
                <w:bCs/>
                <w:color w:val="auto"/>
                <w:lang w:eastAsia="zh-CN"/>
              </w:rPr>
              <w:t>）现有项目污染物排放统计</w:t>
            </w:r>
          </w:p>
          <w:p w14:paraId="74F721B1">
            <w:pPr>
              <w:pStyle w:val="58"/>
              <w:ind w:firstLine="480"/>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根据现有工程生产设施运营时间、污染治理措施及排放情况核算</w:t>
            </w:r>
            <w:r>
              <w:rPr>
                <w:rFonts w:hint="eastAsia" w:ascii="Times New Roman" w:hAnsi="Times New Roman" w:eastAsia="宋体" w:cs="宋体"/>
                <w:color w:val="auto"/>
                <w:lang w:val="en-US" w:eastAsia="zh-CN"/>
              </w:rPr>
              <w:t>以及生产企业的统计资料</w:t>
            </w:r>
            <w:r>
              <w:rPr>
                <w:rFonts w:hint="eastAsia" w:ascii="Times New Roman" w:hAnsi="Times New Roman" w:eastAsia="宋体" w:cs="宋体"/>
                <w:color w:val="auto"/>
                <w:lang w:eastAsia="zh-CN"/>
              </w:rPr>
              <w:t>，现有项目污染物排放情况见下表。</w:t>
            </w:r>
          </w:p>
          <w:p w14:paraId="79E9BCBA">
            <w:pPr>
              <w:pStyle w:val="54"/>
              <w:rPr>
                <w:rFonts w:hint="eastAsia" w:ascii="Times New Roman" w:hAnsi="Times New Roman" w:eastAsia="宋体" w:cs="宋体"/>
                <w:b/>
                <w:bCs/>
                <w:color w:val="auto"/>
                <w:spacing w:val="6"/>
                <w:sz w:val="24"/>
                <w:lang w:val="en-US" w:eastAsia="zh-CN"/>
              </w:rPr>
            </w:pPr>
            <w:r>
              <w:rPr>
                <w:rFonts w:hint="eastAsia" w:ascii="Times New Roman" w:hAnsi="Times New Roman" w:eastAsia="宋体" w:cs="宋体"/>
                <w:b/>
                <w:bCs/>
                <w:color w:val="auto"/>
                <w:spacing w:val="6"/>
                <w:sz w:val="24"/>
                <w:lang w:val="en-US" w:eastAsia="zh-CN"/>
              </w:rPr>
              <w:t>表2.3.8-1 项目现状污染物排放情况</w:t>
            </w:r>
          </w:p>
          <w:tbl>
            <w:tblPr>
              <w:tblStyle w:val="24"/>
              <w:tblW w:w="827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80"/>
              <w:gridCol w:w="1452"/>
              <w:gridCol w:w="1188"/>
              <w:gridCol w:w="1318"/>
              <w:gridCol w:w="3139"/>
            </w:tblGrid>
            <w:tr w14:paraId="4FE8766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tcBorders>
                    <w:top w:val="single" w:color="000000" w:sz="4" w:space="0"/>
                    <w:left w:val="single" w:color="000000" w:sz="4" w:space="0"/>
                    <w:bottom w:val="single" w:color="000000" w:sz="4" w:space="0"/>
                    <w:right w:val="single" w:color="000000" w:sz="4" w:space="0"/>
                    <w:tl2br w:val="nil"/>
                    <w:tr2bl w:val="nil"/>
                  </w:tcBorders>
                  <w:shd w:val="clear" w:color="auto" w:fill="D7D7D7" w:themeFill="background1" w:themeFillShade="D8"/>
                  <w:vAlign w:val="center"/>
                </w:tcPr>
                <w:p w14:paraId="7C920C42">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主要项目</w:t>
                  </w: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D7D7D7" w:themeFill="background1" w:themeFillShade="D8"/>
                  <w:vAlign w:val="center"/>
                </w:tcPr>
                <w:p w14:paraId="4081AC73">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污染物</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D7D7D7" w:themeFill="background1" w:themeFillShade="D8"/>
                  <w:vAlign w:val="center"/>
                </w:tcPr>
                <w:p w14:paraId="0BB5357C">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产生量</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D7D7D7" w:themeFill="background1" w:themeFillShade="D8"/>
                  <w:vAlign w:val="center"/>
                </w:tcPr>
                <w:p w14:paraId="4CC2AB26">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排放量</w:t>
                  </w:r>
                </w:p>
              </w:tc>
              <w:tc>
                <w:tcPr>
                  <w:tcW w:w="3139" w:type="dxa"/>
                  <w:tcBorders>
                    <w:top w:val="single" w:color="000000" w:sz="4" w:space="0"/>
                    <w:left w:val="single" w:color="000000" w:sz="4" w:space="0"/>
                    <w:bottom w:val="single" w:color="000000" w:sz="4" w:space="0"/>
                    <w:right w:val="single" w:color="000000" w:sz="4" w:space="0"/>
                    <w:tl2br w:val="nil"/>
                    <w:tr2bl w:val="nil"/>
                  </w:tcBorders>
                  <w:shd w:val="clear" w:color="auto" w:fill="D7D7D7" w:themeFill="background1" w:themeFillShade="D8"/>
                  <w:vAlign w:val="center"/>
                </w:tcPr>
                <w:p w14:paraId="4067EC54">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备注</w:t>
                  </w:r>
                </w:p>
              </w:tc>
            </w:tr>
            <w:tr w14:paraId="55C0C8D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A780B3F">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废气</w:t>
                  </w: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5236C306">
                  <w:pPr>
                    <w:adjustRightInd w:val="0"/>
                    <w:snapToGrid w:val="0"/>
                    <w:spacing w:line="240" w:lineRule="auto"/>
                    <w:ind w:firstLine="0" w:firstLineChars="0"/>
                    <w:jc w:val="center"/>
                    <w:rPr>
                      <w:rFonts w:hint="eastAsia" w:ascii="Times New Roman" w:hAnsi="Times New Roman" w:eastAsia="宋体"/>
                      <w:b w:val="0"/>
                      <w:color w:val="auto"/>
                      <w:sz w:val="21"/>
                      <w:szCs w:val="21"/>
                      <w:lang w:eastAsia="zh-CN"/>
                    </w:rPr>
                  </w:pPr>
                  <w:r>
                    <w:rPr>
                      <w:rFonts w:hint="eastAsia" w:ascii="Times New Roman" w:hAnsi="Times New Roman" w:eastAsia="宋体"/>
                      <w:b w:val="0"/>
                      <w:color w:val="auto"/>
                      <w:sz w:val="21"/>
                      <w:szCs w:val="21"/>
                      <w:lang w:val="en-US" w:eastAsia="zh-CN"/>
                    </w:rPr>
                    <w:t>颗粒物</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1F7AF33A">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lang w:val="en-US" w:eastAsia="zh-CN"/>
                    </w:rPr>
                    <w:t>0.</w:t>
                  </w:r>
                  <w:r>
                    <w:rPr>
                      <w:rFonts w:hint="eastAsia"/>
                      <w:b w:val="0"/>
                      <w:color w:val="auto"/>
                      <w:sz w:val="21"/>
                      <w:szCs w:val="21"/>
                      <w:lang w:val="en-US" w:eastAsia="zh-CN"/>
                    </w:rPr>
                    <w:t>466</w:t>
                  </w:r>
                  <w:r>
                    <w:rPr>
                      <w:rFonts w:hint="eastAsia" w:ascii="Times New Roman" w:hAnsi="Times New Roman" w:eastAsia="宋体"/>
                      <w:b w:val="0"/>
                      <w:color w:val="auto"/>
                      <w:sz w:val="21"/>
                      <w:szCs w:val="21"/>
                      <w:lang w:val="en-US" w:eastAsia="zh-CN"/>
                    </w:rPr>
                    <w:t>t</w:t>
                  </w:r>
                  <w:r>
                    <w:rPr>
                      <w:rFonts w:ascii="Times New Roman" w:hAnsi="Times New Roman" w:eastAsia="宋体"/>
                      <w:b w:val="0"/>
                      <w:color w:val="auto"/>
                      <w:sz w:val="21"/>
                      <w:szCs w:val="21"/>
                    </w:rPr>
                    <w: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20F69496">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lang w:val="en-US" w:eastAsia="zh-CN"/>
                    </w:rPr>
                    <w:t>0.</w:t>
                  </w:r>
                  <w:r>
                    <w:rPr>
                      <w:rFonts w:hint="eastAsia"/>
                      <w:b w:val="0"/>
                      <w:color w:val="auto"/>
                      <w:sz w:val="21"/>
                      <w:szCs w:val="21"/>
                      <w:lang w:val="en-US" w:eastAsia="zh-CN"/>
                    </w:rPr>
                    <w:t>2</w:t>
                  </w:r>
                  <w:r>
                    <w:rPr>
                      <w:rFonts w:hint="eastAsia" w:ascii="Times New Roman" w:hAnsi="Times New Roman" w:eastAsia="宋体"/>
                      <w:b w:val="0"/>
                      <w:color w:val="auto"/>
                      <w:sz w:val="21"/>
                      <w:szCs w:val="21"/>
                      <w:lang w:val="en-US" w:eastAsia="zh-CN"/>
                    </w:rPr>
                    <w:t>t</w:t>
                  </w:r>
                  <w:r>
                    <w:rPr>
                      <w:rFonts w:ascii="Times New Roman" w:hAnsi="Times New Roman" w:eastAsia="宋体"/>
                      <w:b w:val="0"/>
                      <w:color w:val="auto"/>
                      <w:sz w:val="21"/>
                      <w:szCs w:val="21"/>
                    </w:rPr>
                    <w:t>/a</w:t>
                  </w:r>
                </w:p>
              </w:tc>
              <w:tc>
                <w:tcPr>
                  <w:tcW w:w="3139"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5B4E5BBE">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1生产线车间有组织排放，2车间生产线</w:t>
                  </w:r>
                  <w:r>
                    <w:rPr>
                      <w:rFonts w:hint="eastAsia" w:ascii="Times New Roman" w:hAnsi="Times New Roman" w:eastAsia="宋体"/>
                      <w:b w:val="0"/>
                      <w:color w:val="auto"/>
                      <w:sz w:val="21"/>
                      <w:szCs w:val="21"/>
                    </w:rPr>
                    <w:t>在</w:t>
                  </w:r>
                  <w:r>
                    <w:rPr>
                      <w:rFonts w:hint="eastAsia" w:ascii="Times New Roman" w:hAnsi="Times New Roman" w:eastAsia="宋体"/>
                      <w:b w:val="0"/>
                      <w:color w:val="auto"/>
                      <w:sz w:val="21"/>
                      <w:szCs w:val="21"/>
                      <w:lang w:val="en-US" w:eastAsia="zh-CN"/>
                    </w:rPr>
                    <w:t>车间内无组织排放</w:t>
                  </w:r>
                </w:p>
              </w:tc>
            </w:tr>
            <w:tr w14:paraId="1A5DB52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0218B579">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废水</w:t>
                  </w: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7859B9AA">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lang w:val="en-US" w:eastAsia="zh-CN"/>
                    </w:rPr>
                    <w:t>冷却</w:t>
                  </w:r>
                  <w:r>
                    <w:rPr>
                      <w:rFonts w:hint="eastAsia" w:ascii="Times New Roman" w:hAnsi="Times New Roman" w:eastAsia="宋体"/>
                      <w:b w:val="0"/>
                      <w:color w:val="auto"/>
                      <w:sz w:val="21"/>
                      <w:szCs w:val="21"/>
                    </w:rPr>
                    <w:t>废水</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7FC76ECE">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lang w:val="en-US" w:eastAsia="zh-CN"/>
                    </w:rPr>
                    <w:t>57000</w:t>
                  </w:r>
                  <w:r>
                    <w:rPr>
                      <w:rFonts w:hint="eastAsia" w:ascii="Times New Roman" w:hAnsi="Times New Roman" w:eastAsia="宋体"/>
                      <w:b w:val="0"/>
                      <w:color w:val="auto"/>
                      <w:sz w:val="21"/>
                      <w:szCs w:val="21"/>
                    </w:rPr>
                    <w:t>t</w:t>
                  </w:r>
                  <w:r>
                    <w:rPr>
                      <w:rFonts w:ascii="Times New Roman" w:hAnsi="Times New Roman" w:eastAsia="宋体"/>
                      <w:b w:val="0"/>
                      <w:color w:val="auto"/>
                      <w:sz w:val="21"/>
                      <w:szCs w:val="21"/>
                    </w:rPr>
                    <w: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54191B40">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0</w:t>
                  </w:r>
                </w:p>
              </w:tc>
              <w:tc>
                <w:tcPr>
                  <w:tcW w:w="3139"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294548F">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lang w:val="en-US" w:eastAsia="zh-CN"/>
                    </w:rPr>
                    <w:t>冷却后</w:t>
                  </w:r>
                  <w:r>
                    <w:rPr>
                      <w:rFonts w:hint="eastAsia" w:ascii="Times New Roman" w:hAnsi="Times New Roman" w:eastAsia="宋体"/>
                      <w:b w:val="0"/>
                      <w:color w:val="auto"/>
                      <w:sz w:val="21"/>
                      <w:szCs w:val="21"/>
                    </w:rPr>
                    <w:t>回用，不外排</w:t>
                  </w:r>
                </w:p>
              </w:tc>
            </w:tr>
            <w:tr w14:paraId="3E9B9EE9">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2FEF4EE">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21818815">
                  <w:pPr>
                    <w:adjustRightInd w:val="0"/>
                    <w:snapToGrid w:val="0"/>
                    <w:spacing w:line="240" w:lineRule="auto"/>
                    <w:ind w:firstLine="0" w:firstLineChars="0"/>
                    <w:jc w:val="center"/>
                    <w:rPr>
                      <w:rFonts w:hint="eastAsia" w:ascii="Times New Roman" w:hAnsi="Times New Roman" w:eastAsia="宋体"/>
                      <w:b w:val="0"/>
                      <w:color w:val="auto"/>
                      <w:sz w:val="21"/>
                      <w:szCs w:val="21"/>
                      <w:lang w:eastAsia="zh-CN"/>
                    </w:rPr>
                  </w:pPr>
                  <w:r>
                    <w:rPr>
                      <w:rFonts w:hint="eastAsia" w:ascii="Times New Roman" w:hAnsi="Times New Roman" w:eastAsia="宋体"/>
                      <w:b w:val="0"/>
                      <w:color w:val="auto"/>
                      <w:sz w:val="21"/>
                      <w:szCs w:val="21"/>
                    </w:rPr>
                    <w:t>生活</w:t>
                  </w:r>
                  <w:r>
                    <w:rPr>
                      <w:rFonts w:hint="eastAsia"/>
                      <w:b w:val="0"/>
                      <w:color w:val="auto"/>
                      <w:sz w:val="21"/>
                      <w:szCs w:val="21"/>
                      <w:lang w:val="en-US" w:eastAsia="zh-CN"/>
                    </w:rPr>
                    <w:t>污水</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65C4FCE9">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lang w:val="en-US" w:eastAsia="zh-CN"/>
                    </w:rPr>
                    <w:t>57.6</w:t>
                  </w:r>
                  <w:r>
                    <w:rPr>
                      <w:rFonts w:hint="eastAsia" w:ascii="Times New Roman" w:hAnsi="Times New Roman" w:eastAsia="宋体"/>
                      <w:b w:val="0"/>
                      <w:color w:val="auto"/>
                      <w:sz w:val="21"/>
                      <w:szCs w:val="21"/>
                    </w:rPr>
                    <w:t>t</w:t>
                  </w:r>
                  <w:r>
                    <w:rPr>
                      <w:rFonts w:ascii="Times New Roman" w:hAnsi="Times New Roman" w:eastAsia="宋体"/>
                      <w:b w:val="0"/>
                      <w:color w:val="auto"/>
                      <w:sz w:val="21"/>
                      <w:szCs w:val="21"/>
                    </w:rPr>
                    <w: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581B9766">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lang w:val="en-US" w:eastAsia="zh-CN"/>
                    </w:rPr>
                    <w:t>0</w:t>
                  </w:r>
                </w:p>
              </w:tc>
              <w:tc>
                <w:tcPr>
                  <w:tcW w:w="3139"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933AA79">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cs="宋体"/>
                      <w:color w:val="auto"/>
                      <w:sz w:val="21"/>
                      <w:szCs w:val="21"/>
                      <w:lang w:val="en-US" w:eastAsia="zh-CN"/>
                    </w:rPr>
                    <w:t>化粪池处理后，委托周边农户清掏作为种植肥料，不外排</w:t>
                  </w:r>
                </w:p>
              </w:tc>
            </w:tr>
            <w:tr w14:paraId="7504ED7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vMerge w:val="restart"/>
                  <w:tcBorders>
                    <w:top w:val="single" w:color="000000" w:sz="4" w:space="0"/>
                    <w:left w:val="single" w:color="000000" w:sz="4" w:space="0"/>
                    <w:right w:val="single" w:color="000000" w:sz="4" w:space="0"/>
                    <w:tl2br w:val="nil"/>
                    <w:tr2bl w:val="nil"/>
                  </w:tcBorders>
                  <w:shd w:val="clear" w:color="auto" w:fill="auto"/>
                  <w:vAlign w:val="center"/>
                </w:tcPr>
                <w:p w14:paraId="26140BB5">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固体废弃物</w:t>
                  </w: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09ADC5F">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b w:val="0"/>
                      <w:color w:val="auto"/>
                      <w:sz w:val="21"/>
                      <w:szCs w:val="21"/>
                      <w:lang w:val="en-US" w:eastAsia="zh-CN"/>
                    </w:rPr>
                    <w:t>焊渣</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0157C5A3">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lang w:val="en-US" w:eastAsia="zh-CN"/>
                    </w:rPr>
                    <w:t>2</w:t>
                  </w:r>
                  <w:r>
                    <w:rPr>
                      <w:rFonts w:hint="eastAsia"/>
                      <w:b w:val="0"/>
                      <w:color w:val="auto"/>
                      <w:sz w:val="21"/>
                      <w:szCs w:val="21"/>
                      <w:lang w:val="en-US" w:eastAsia="zh-CN"/>
                    </w:rPr>
                    <w:t>0</w:t>
                  </w:r>
                  <w:r>
                    <w:rPr>
                      <w:rFonts w:hint="eastAsia" w:ascii="Times New Roman" w:hAnsi="Times New Roman" w:eastAsia="宋体"/>
                      <w:b w:val="0"/>
                      <w:color w:val="auto"/>
                      <w:sz w:val="21"/>
                      <w:szCs w:val="21"/>
                    </w:rPr>
                    <w:t>t</w:t>
                  </w:r>
                  <w:r>
                    <w:rPr>
                      <w:rFonts w:ascii="Times New Roman" w:hAnsi="Times New Roman" w:eastAsia="宋体"/>
                      <w:b w:val="0"/>
                      <w:color w:val="auto"/>
                      <w:sz w:val="21"/>
                      <w:szCs w:val="21"/>
                    </w:rPr>
                    <w: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3194ECB7">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0</w:t>
                  </w:r>
                </w:p>
              </w:tc>
              <w:tc>
                <w:tcPr>
                  <w:tcW w:w="3139" w:type="dxa"/>
                  <w:vMerge w:val="restart"/>
                  <w:tcBorders>
                    <w:top w:val="single" w:color="000000" w:sz="4" w:space="0"/>
                    <w:left w:val="single" w:color="000000" w:sz="4" w:space="0"/>
                    <w:right w:val="single" w:color="000000" w:sz="4" w:space="0"/>
                    <w:tl2br w:val="nil"/>
                    <w:tr2bl w:val="nil"/>
                  </w:tcBorders>
                  <w:shd w:val="clear" w:color="auto" w:fill="auto"/>
                  <w:vAlign w:val="center"/>
                </w:tcPr>
                <w:p w14:paraId="3C024AF6">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cs="宋体"/>
                      <w:b w:val="0"/>
                      <w:bCs w:val="0"/>
                      <w:color w:val="auto"/>
                      <w:spacing w:val="6"/>
                      <w:kern w:val="0"/>
                      <w:sz w:val="21"/>
                      <w:vertAlign w:val="baseline"/>
                      <w:lang w:val="en-US" w:eastAsia="zh-CN" w:bidi="ar"/>
                    </w:rPr>
                    <w:t>外售废旧物资回收单位</w:t>
                  </w:r>
                </w:p>
              </w:tc>
            </w:tr>
            <w:tr w14:paraId="20C114D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0" w:type="dxa"/>
                  <w:vMerge w:val="continue"/>
                  <w:tcBorders>
                    <w:left w:val="single" w:color="000000" w:sz="4" w:space="0"/>
                    <w:right w:val="single" w:color="000000" w:sz="4" w:space="0"/>
                    <w:tl2br w:val="nil"/>
                    <w:tr2bl w:val="nil"/>
                  </w:tcBorders>
                  <w:shd w:val="clear" w:color="auto" w:fill="auto"/>
                  <w:vAlign w:val="center"/>
                </w:tcPr>
                <w:p w14:paraId="05C0F705">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7EF55DEE">
                  <w:pPr>
                    <w:adjustRightInd w:val="0"/>
                    <w:snapToGrid w:val="0"/>
                    <w:spacing w:line="240" w:lineRule="auto"/>
                    <w:ind w:firstLine="0" w:firstLineChars="0"/>
                    <w:jc w:val="center"/>
                    <w:rPr>
                      <w:rFonts w:hint="eastAsia" w:ascii="Times New Roman" w:hAnsi="Times New Roman" w:eastAsia="宋体"/>
                      <w:b w:val="0"/>
                      <w:color w:val="auto"/>
                      <w:sz w:val="21"/>
                      <w:szCs w:val="21"/>
                      <w:lang w:eastAsia="zh-CN"/>
                    </w:rPr>
                  </w:pPr>
                  <w:r>
                    <w:rPr>
                      <w:rFonts w:hint="eastAsia" w:ascii="Times New Roman" w:hAnsi="Times New Roman" w:eastAsia="宋体" w:cs="宋体"/>
                      <w:b w:val="0"/>
                      <w:bCs w:val="0"/>
                      <w:color w:val="auto"/>
                      <w:spacing w:val="6"/>
                      <w:kern w:val="0"/>
                      <w:sz w:val="21"/>
                      <w:vertAlign w:val="baseline"/>
                      <w:lang w:val="en-US" w:eastAsia="zh-CN" w:bidi="ar"/>
                    </w:rPr>
                    <w:t>循环水池沉渣</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7D3C3119">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b w:val="0"/>
                      <w:color w:val="auto"/>
                      <w:sz w:val="21"/>
                      <w:szCs w:val="21"/>
                      <w:lang w:val="en-US" w:eastAsia="zh-CN"/>
                    </w:rPr>
                    <w:t>8</w:t>
                  </w:r>
                  <w:r>
                    <w:rPr>
                      <w:rFonts w:hint="eastAsia" w:ascii="Times New Roman" w:hAnsi="Times New Roman" w:eastAsia="宋体"/>
                      <w:b w:val="0"/>
                      <w:color w:val="auto"/>
                      <w:sz w:val="21"/>
                      <w:szCs w:val="21"/>
                    </w:rPr>
                    <w:t>t</w:t>
                  </w:r>
                  <w:r>
                    <w:rPr>
                      <w:rFonts w:ascii="Times New Roman" w:hAnsi="Times New Roman" w:eastAsia="宋体"/>
                      <w:b w:val="0"/>
                      <w:color w:val="auto"/>
                      <w:sz w:val="21"/>
                      <w:szCs w:val="21"/>
                    </w:rPr>
                    <w: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332FD4B2">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0</w:t>
                  </w:r>
                </w:p>
              </w:tc>
              <w:tc>
                <w:tcPr>
                  <w:tcW w:w="3139" w:type="dxa"/>
                  <w:vMerge w:val="continue"/>
                  <w:tcBorders>
                    <w:left w:val="single" w:color="000000" w:sz="4" w:space="0"/>
                    <w:right w:val="single" w:color="000000" w:sz="4" w:space="0"/>
                    <w:tl2br w:val="nil"/>
                    <w:tr2bl w:val="nil"/>
                  </w:tcBorders>
                  <w:shd w:val="clear" w:color="auto" w:fill="auto"/>
                  <w:vAlign w:val="center"/>
                </w:tcPr>
                <w:p w14:paraId="288AB2E5">
                  <w:pPr>
                    <w:adjustRightInd w:val="0"/>
                    <w:snapToGrid w:val="0"/>
                    <w:spacing w:line="240" w:lineRule="auto"/>
                    <w:ind w:firstLine="0" w:firstLineChars="0"/>
                    <w:jc w:val="center"/>
                    <w:rPr>
                      <w:rFonts w:ascii="Times New Roman" w:hAnsi="Times New Roman" w:eastAsia="宋体"/>
                      <w:b w:val="0"/>
                      <w:color w:val="auto"/>
                      <w:sz w:val="21"/>
                      <w:szCs w:val="21"/>
                    </w:rPr>
                  </w:pPr>
                </w:p>
              </w:tc>
            </w:tr>
            <w:tr w14:paraId="3284503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180" w:type="dxa"/>
                  <w:vMerge w:val="continue"/>
                  <w:tcBorders>
                    <w:left w:val="single" w:color="000000" w:sz="4" w:space="0"/>
                    <w:right w:val="single" w:color="000000" w:sz="4" w:space="0"/>
                    <w:tl2br w:val="nil"/>
                    <w:tr2bl w:val="nil"/>
                  </w:tcBorders>
                  <w:shd w:val="clear" w:color="auto" w:fill="auto"/>
                  <w:vAlign w:val="center"/>
                </w:tcPr>
                <w:p w14:paraId="477E6CD8">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auto" w:sz="4" w:space="0"/>
                    <w:right w:val="single" w:color="000000" w:sz="4" w:space="0"/>
                    <w:tl2br w:val="nil"/>
                    <w:tr2bl w:val="nil"/>
                  </w:tcBorders>
                  <w:shd w:val="clear" w:color="auto" w:fill="auto"/>
                  <w:vAlign w:val="center"/>
                </w:tcPr>
                <w:p w14:paraId="48B9A94B">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边角废料及切割碎屑</w:t>
                  </w:r>
                </w:p>
              </w:tc>
              <w:tc>
                <w:tcPr>
                  <w:tcW w:w="1188" w:type="dxa"/>
                  <w:tcBorders>
                    <w:top w:val="single" w:color="000000" w:sz="4" w:space="0"/>
                    <w:left w:val="single" w:color="000000" w:sz="4" w:space="0"/>
                    <w:bottom w:val="single" w:color="auto" w:sz="4" w:space="0"/>
                    <w:right w:val="single" w:color="000000" w:sz="4" w:space="0"/>
                    <w:tl2br w:val="nil"/>
                    <w:tr2bl w:val="nil"/>
                  </w:tcBorders>
                  <w:shd w:val="clear" w:color="auto" w:fill="auto"/>
                  <w:vAlign w:val="center"/>
                </w:tcPr>
                <w:p w14:paraId="54521D6A">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40</w:t>
                  </w:r>
                  <w:r>
                    <w:rPr>
                      <w:rFonts w:hint="eastAsia" w:ascii="Times New Roman" w:hAnsi="Times New Roman" w:eastAsia="宋体"/>
                      <w:b w:val="0"/>
                      <w:color w:val="auto"/>
                      <w:sz w:val="21"/>
                      <w:szCs w:val="21"/>
                      <w:lang w:val="en-US" w:eastAsia="zh-CN"/>
                    </w:rPr>
                    <w:t>t/a</w:t>
                  </w:r>
                </w:p>
              </w:tc>
              <w:tc>
                <w:tcPr>
                  <w:tcW w:w="1318" w:type="dxa"/>
                  <w:tcBorders>
                    <w:top w:val="single" w:color="000000" w:sz="4" w:space="0"/>
                    <w:left w:val="single" w:color="000000" w:sz="4" w:space="0"/>
                    <w:bottom w:val="single" w:color="auto" w:sz="4" w:space="0"/>
                    <w:right w:val="single" w:color="000000" w:sz="4" w:space="0"/>
                    <w:tl2br w:val="nil"/>
                    <w:tr2bl w:val="nil"/>
                  </w:tcBorders>
                  <w:shd w:val="clear" w:color="auto" w:fill="auto"/>
                  <w:vAlign w:val="center"/>
                </w:tcPr>
                <w:p w14:paraId="18C0BDF7">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0</w:t>
                  </w:r>
                </w:p>
              </w:tc>
              <w:tc>
                <w:tcPr>
                  <w:tcW w:w="3139" w:type="dxa"/>
                  <w:vMerge w:val="continue"/>
                  <w:tcBorders>
                    <w:left w:val="single" w:color="000000" w:sz="4" w:space="0"/>
                    <w:right w:val="single" w:color="000000" w:sz="4" w:space="0"/>
                    <w:tl2br w:val="nil"/>
                    <w:tr2bl w:val="nil"/>
                  </w:tcBorders>
                  <w:shd w:val="clear" w:color="auto" w:fill="auto"/>
                  <w:vAlign w:val="center"/>
                </w:tcPr>
                <w:p w14:paraId="52A48318">
                  <w:pPr>
                    <w:adjustRightInd w:val="0"/>
                    <w:snapToGrid w:val="0"/>
                    <w:spacing w:line="240" w:lineRule="auto"/>
                    <w:ind w:firstLine="0" w:firstLineChars="0"/>
                    <w:jc w:val="center"/>
                    <w:rPr>
                      <w:rFonts w:ascii="Times New Roman" w:hAnsi="Times New Roman" w:eastAsia="宋体"/>
                      <w:b w:val="0"/>
                      <w:color w:val="auto"/>
                      <w:sz w:val="21"/>
                      <w:szCs w:val="21"/>
                    </w:rPr>
                  </w:pPr>
                </w:p>
              </w:tc>
            </w:tr>
            <w:tr w14:paraId="6B86AFA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180" w:type="dxa"/>
                  <w:vMerge w:val="continue"/>
                  <w:tcBorders>
                    <w:left w:val="single" w:color="000000" w:sz="4" w:space="0"/>
                    <w:right w:val="single" w:color="000000" w:sz="4" w:space="0"/>
                    <w:tl2br w:val="nil"/>
                    <w:tr2bl w:val="nil"/>
                  </w:tcBorders>
                  <w:shd w:val="clear" w:color="auto" w:fill="auto"/>
                  <w:vAlign w:val="center"/>
                </w:tcPr>
                <w:p w14:paraId="6B9CE799">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auto" w:sz="4" w:space="0"/>
                    <w:left w:val="single" w:color="000000" w:sz="4" w:space="0"/>
                    <w:bottom w:val="single" w:color="000000" w:sz="4" w:space="0"/>
                    <w:right w:val="single" w:color="000000" w:sz="4" w:space="0"/>
                    <w:tl2br w:val="nil"/>
                    <w:tr2bl w:val="nil"/>
                  </w:tcBorders>
                  <w:shd w:val="clear" w:color="auto" w:fill="auto"/>
                  <w:vAlign w:val="center"/>
                </w:tcPr>
                <w:p w14:paraId="3D10ADFA">
                  <w:pPr>
                    <w:adjustRightInd w:val="0"/>
                    <w:snapToGrid w:val="0"/>
                    <w:spacing w:line="240" w:lineRule="auto"/>
                    <w:ind w:firstLine="0" w:firstLine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除尘灰渣</w:t>
                  </w:r>
                </w:p>
              </w:tc>
              <w:tc>
                <w:tcPr>
                  <w:tcW w:w="1188" w:type="dxa"/>
                  <w:tcBorders>
                    <w:top w:val="single" w:color="auto" w:sz="4" w:space="0"/>
                    <w:left w:val="single" w:color="000000" w:sz="4" w:space="0"/>
                    <w:bottom w:val="single" w:color="000000" w:sz="4" w:space="0"/>
                    <w:right w:val="single" w:color="000000" w:sz="4" w:space="0"/>
                    <w:tl2br w:val="nil"/>
                    <w:tr2bl w:val="nil"/>
                  </w:tcBorders>
                  <w:shd w:val="clear" w:color="auto" w:fill="auto"/>
                  <w:vAlign w:val="center"/>
                </w:tcPr>
                <w:p w14:paraId="4089800F">
                  <w:pPr>
                    <w:adjustRightInd w:val="0"/>
                    <w:snapToGrid w:val="0"/>
                    <w:spacing w:line="240" w:lineRule="auto"/>
                    <w:ind w:firstLine="0" w:firstLine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0.2657t/a</w:t>
                  </w:r>
                </w:p>
              </w:tc>
              <w:tc>
                <w:tcPr>
                  <w:tcW w:w="1318" w:type="dxa"/>
                  <w:tcBorders>
                    <w:top w:val="single" w:color="auto" w:sz="4" w:space="0"/>
                    <w:left w:val="single" w:color="000000" w:sz="4" w:space="0"/>
                    <w:bottom w:val="single" w:color="auto" w:sz="4" w:space="0"/>
                    <w:right w:val="single" w:color="000000" w:sz="4" w:space="0"/>
                    <w:tl2br w:val="nil"/>
                    <w:tr2bl w:val="nil"/>
                  </w:tcBorders>
                  <w:shd w:val="clear" w:color="auto" w:fill="auto"/>
                  <w:vAlign w:val="center"/>
                </w:tcPr>
                <w:p w14:paraId="105E6944">
                  <w:pPr>
                    <w:adjustRightInd w:val="0"/>
                    <w:snapToGrid w:val="0"/>
                    <w:spacing w:line="240" w:lineRule="auto"/>
                    <w:ind w:firstLine="0" w:firstLine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0</w:t>
                  </w:r>
                </w:p>
              </w:tc>
              <w:tc>
                <w:tcPr>
                  <w:tcW w:w="3139" w:type="dxa"/>
                  <w:vMerge w:val="continue"/>
                  <w:tcBorders>
                    <w:left w:val="single" w:color="000000" w:sz="4" w:space="0"/>
                    <w:bottom w:val="single" w:color="auto" w:sz="4" w:space="0"/>
                    <w:right w:val="single" w:color="000000" w:sz="4" w:space="0"/>
                    <w:tl2br w:val="nil"/>
                    <w:tr2bl w:val="nil"/>
                  </w:tcBorders>
                  <w:shd w:val="clear" w:color="auto" w:fill="auto"/>
                  <w:vAlign w:val="center"/>
                </w:tcPr>
                <w:p w14:paraId="09EAC91C">
                  <w:pPr>
                    <w:adjustRightInd w:val="0"/>
                    <w:snapToGrid w:val="0"/>
                    <w:spacing w:line="240" w:lineRule="auto"/>
                    <w:ind w:firstLine="0" w:firstLineChars="0"/>
                    <w:jc w:val="center"/>
                    <w:rPr>
                      <w:rFonts w:ascii="Times New Roman" w:hAnsi="Times New Roman" w:eastAsia="宋体"/>
                      <w:b w:val="0"/>
                      <w:color w:val="auto"/>
                      <w:sz w:val="21"/>
                      <w:szCs w:val="21"/>
                    </w:rPr>
                  </w:pPr>
                </w:p>
              </w:tc>
            </w:tr>
            <w:tr w14:paraId="6002019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vMerge w:val="continue"/>
                  <w:tcBorders>
                    <w:left w:val="single" w:color="000000" w:sz="4" w:space="0"/>
                    <w:right w:val="single" w:color="000000" w:sz="4" w:space="0"/>
                    <w:tl2br w:val="nil"/>
                    <w:tr2bl w:val="nil"/>
                  </w:tcBorders>
                  <w:shd w:val="clear" w:color="auto" w:fill="auto"/>
                  <w:vAlign w:val="center"/>
                </w:tcPr>
                <w:p w14:paraId="7099E900">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7E07C072">
                  <w:pPr>
                    <w:adjustRightInd w:val="0"/>
                    <w:snapToGrid w:val="0"/>
                    <w:spacing w:line="240" w:lineRule="auto"/>
                    <w:ind w:firstLine="0" w:firstLineChars="0"/>
                    <w:jc w:val="center"/>
                    <w:rPr>
                      <w:rFonts w:hint="eastAsia" w:ascii="Times New Roman" w:hAnsi="Times New Roman" w:eastAsia="宋体"/>
                      <w:b w:val="0"/>
                      <w:color w:val="auto"/>
                      <w:sz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不合格品</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FBF80C3">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608</w:t>
                  </w:r>
                  <w:r>
                    <w:rPr>
                      <w:rFonts w:hint="eastAsia" w:ascii="Times New Roman" w:hAnsi="Times New Roman" w:eastAsia="宋体"/>
                      <w:b w:val="0"/>
                      <w:color w:val="auto"/>
                      <w:sz w:val="21"/>
                      <w:szCs w:val="21"/>
                      <w:lang w:val="en-US" w:eastAsia="zh-CN"/>
                    </w:rPr>
                    <w:t>t/a</w:t>
                  </w:r>
                </w:p>
              </w:tc>
              <w:tc>
                <w:tcPr>
                  <w:tcW w:w="1318" w:type="dxa"/>
                  <w:tcBorders>
                    <w:top w:val="single" w:color="auto" w:sz="4" w:space="0"/>
                    <w:left w:val="single" w:color="000000" w:sz="4" w:space="0"/>
                    <w:bottom w:val="single" w:color="000000" w:sz="4" w:space="0"/>
                    <w:right w:val="single" w:color="000000" w:sz="4" w:space="0"/>
                    <w:tl2br w:val="nil"/>
                    <w:tr2bl w:val="nil"/>
                  </w:tcBorders>
                  <w:shd w:val="clear" w:color="auto" w:fill="auto"/>
                  <w:vAlign w:val="center"/>
                </w:tcPr>
                <w:p w14:paraId="5A94D1C8">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b w:val="0"/>
                      <w:color w:val="auto"/>
                      <w:sz w:val="21"/>
                      <w:szCs w:val="21"/>
                      <w:lang w:val="en-US" w:eastAsia="zh-CN"/>
                    </w:rPr>
                    <w:t>0</w:t>
                  </w:r>
                </w:p>
              </w:tc>
              <w:tc>
                <w:tcPr>
                  <w:tcW w:w="3139" w:type="dxa"/>
                  <w:tcBorders>
                    <w:top w:val="single" w:color="auto" w:sz="4" w:space="0"/>
                    <w:left w:val="single" w:color="000000" w:sz="4" w:space="0"/>
                    <w:bottom w:val="single" w:color="000000" w:sz="4" w:space="0"/>
                    <w:right w:val="single" w:color="000000" w:sz="4" w:space="0"/>
                    <w:tl2br w:val="nil"/>
                    <w:tr2bl w:val="nil"/>
                  </w:tcBorders>
                  <w:shd w:val="clear" w:color="auto" w:fill="auto"/>
                  <w:vAlign w:val="center"/>
                </w:tcPr>
                <w:p w14:paraId="4F7ECBF7">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回用于产品打包带</w:t>
                  </w:r>
                </w:p>
              </w:tc>
            </w:tr>
            <w:tr w14:paraId="26ADA5C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vMerge w:val="continue"/>
                  <w:tcBorders>
                    <w:left w:val="single" w:color="000000" w:sz="4" w:space="0"/>
                    <w:right w:val="single" w:color="000000" w:sz="4" w:space="0"/>
                    <w:tl2br w:val="nil"/>
                    <w:tr2bl w:val="nil"/>
                  </w:tcBorders>
                  <w:shd w:val="clear" w:color="auto" w:fill="auto"/>
                  <w:vAlign w:val="center"/>
                </w:tcPr>
                <w:p w14:paraId="23E0D59D">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00A0BEE7">
                  <w:pPr>
                    <w:adjustRightInd w:val="0"/>
                    <w:snapToGrid w:val="0"/>
                    <w:spacing w:line="240" w:lineRule="auto"/>
                    <w:ind w:firstLine="0" w:firstLineChars="0"/>
                    <w:jc w:val="center"/>
                    <w:rPr>
                      <w:rFonts w:hint="eastAsia" w:ascii="Times New Roman" w:hAnsi="Times New Roman" w:eastAsia="宋体"/>
                      <w:b w:val="0"/>
                      <w:color w:val="auto"/>
                      <w:sz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生活垃圾</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128217B8">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b w:val="0"/>
                      <w:color w:val="auto"/>
                      <w:sz w:val="21"/>
                      <w:szCs w:val="21"/>
                      <w:lang w:val="en-US" w:eastAsia="zh-CN"/>
                    </w:rPr>
                    <w:t>1.2t/a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386704C9">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b w:val="0"/>
                      <w:color w:val="auto"/>
                      <w:sz w:val="21"/>
                      <w:szCs w:val="21"/>
                      <w:lang w:val="en-US" w:eastAsia="zh-CN"/>
                    </w:rPr>
                    <w:t>0</w:t>
                  </w:r>
                </w:p>
              </w:tc>
              <w:tc>
                <w:tcPr>
                  <w:tcW w:w="3139"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E3277B6">
                  <w:pPr>
                    <w:adjustRightInd w:val="0"/>
                    <w:snapToGrid w:val="0"/>
                    <w:spacing w:line="240" w:lineRule="auto"/>
                    <w:ind w:firstLine="0" w:firstLineChars="0"/>
                    <w:jc w:val="center"/>
                    <w:rPr>
                      <w:rFonts w:hint="eastAsia" w:ascii="Times New Roman" w:hAnsi="Times New Roman" w:eastAsia="宋体"/>
                      <w:b w:val="0"/>
                      <w:color w:val="auto"/>
                      <w:sz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环卫部门清运</w:t>
                  </w:r>
                </w:p>
              </w:tc>
            </w:tr>
            <w:tr w14:paraId="7FB4F4F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vMerge w:val="continue"/>
                  <w:tcBorders>
                    <w:left w:val="single" w:color="000000" w:sz="4" w:space="0"/>
                    <w:right w:val="single" w:color="000000" w:sz="4" w:space="0"/>
                    <w:tl2br w:val="nil"/>
                    <w:tr2bl w:val="nil"/>
                  </w:tcBorders>
                  <w:shd w:val="clear" w:color="auto" w:fill="auto"/>
                  <w:vAlign w:val="center"/>
                </w:tcPr>
                <w:p w14:paraId="20119141">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7FED4FC0">
                  <w:pPr>
                    <w:adjustRightInd w:val="0"/>
                    <w:snapToGrid w:val="0"/>
                    <w:spacing w:line="240" w:lineRule="auto"/>
                    <w:ind w:firstLine="0" w:firstLineChars="0"/>
                    <w:jc w:val="center"/>
                    <w:rPr>
                      <w:rFonts w:hint="eastAsia" w:ascii="Times New Roman" w:hAnsi="Times New Roman" w:eastAsia="宋体"/>
                      <w:b w:val="0"/>
                      <w:color w:val="auto"/>
                      <w:sz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化粪池污泥</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66A82167">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b w:val="0"/>
                      <w:color w:val="auto"/>
                      <w:sz w:val="21"/>
                      <w:szCs w:val="21"/>
                      <w:lang w:val="en-US" w:eastAsia="zh-CN"/>
                    </w:rPr>
                    <w:t>1t/a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7F1CA40E">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b w:val="0"/>
                      <w:color w:val="auto"/>
                      <w:sz w:val="21"/>
                      <w:szCs w:val="21"/>
                      <w:lang w:val="en-US" w:eastAsia="zh-CN"/>
                    </w:rPr>
                    <w:t>0</w:t>
                  </w:r>
                </w:p>
              </w:tc>
              <w:tc>
                <w:tcPr>
                  <w:tcW w:w="3139"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25826C1B">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周边农户清掏作为种植肥料</w:t>
                  </w:r>
                </w:p>
              </w:tc>
            </w:tr>
            <w:tr w14:paraId="01802CA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vMerge w:val="continue"/>
                  <w:tcBorders>
                    <w:left w:val="single" w:color="000000" w:sz="4" w:space="0"/>
                    <w:right w:val="single" w:color="000000" w:sz="4" w:space="0"/>
                    <w:tl2br w:val="nil"/>
                    <w:tr2bl w:val="nil"/>
                  </w:tcBorders>
                  <w:shd w:val="clear" w:color="auto" w:fill="auto"/>
                  <w:vAlign w:val="center"/>
                </w:tcPr>
                <w:p w14:paraId="4AF1ED4B">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B3781EC">
                  <w:pPr>
                    <w:adjustRightInd w:val="0"/>
                    <w:snapToGrid w:val="0"/>
                    <w:spacing w:line="240" w:lineRule="auto"/>
                    <w:ind w:firstLine="0" w:firstLineChars="0"/>
                    <w:jc w:val="center"/>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废机油</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2491BA52">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0.08t/a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68CA5D05">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0</w:t>
                  </w:r>
                </w:p>
              </w:tc>
              <w:tc>
                <w:tcPr>
                  <w:tcW w:w="3139" w:type="dxa"/>
                  <w:vMerge w:val="restart"/>
                  <w:tcBorders>
                    <w:top w:val="single" w:color="000000" w:sz="4" w:space="0"/>
                    <w:left w:val="single" w:color="000000" w:sz="4" w:space="0"/>
                    <w:right w:val="single" w:color="000000" w:sz="4" w:space="0"/>
                    <w:tl2br w:val="nil"/>
                    <w:tr2bl w:val="nil"/>
                  </w:tcBorders>
                  <w:shd w:val="clear" w:color="auto" w:fill="auto"/>
                  <w:vAlign w:val="center"/>
                </w:tcPr>
                <w:p w14:paraId="76FD953A">
                  <w:pPr>
                    <w:adjustRightInd w:val="0"/>
                    <w:snapToGrid w:val="0"/>
                    <w:spacing w:line="240" w:lineRule="auto"/>
                    <w:ind w:firstLine="0" w:firstLineChars="0"/>
                    <w:jc w:val="center"/>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由供货厂家定期带走</w:t>
                  </w:r>
                </w:p>
              </w:tc>
            </w:tr>
            <w:tr w14:paraId="2FF4C73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0" w:type="dxa"/>
                  <w:vMerge w:val="continue"/>
                  <w:tcBorders>
                    <w:left w:val="single" w:color="000000" w:sz="4" w:space="0"/>
                    <w:right w:val="single" w:color="000000" w:sz="4" w:space="0"/>
                    <w:tl2br w:val="nil"/>
                    <w:tr2bl w:val="nil"/>
                  </w:tcBorders>
                  <w:shd w:val="clear" w:color="auto" w:fill="auto"/>
                  <w:vAlign w:val="center"/>
                </w:tcPr>
                <w:p w14:paraId="4C9A4FD1">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4AC02988">
                  <w:pPr>
                    <w:adjustRightInd w:val="0"/>
                    <w:snapToGrid w:val="0"/>
                    <w:spacing w:line="240" w:lineRule="auto"/>
                    <w:ind w:firstLine="0" w:firstLineChars="0"/>
                    <w:jc w:val="center"/>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废液压油</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3BD99018">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0.036t/a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060F830F">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0</w:t>
                  </w:r>
                </w:p>
              </w:tc>
              <w:tc>
                <w:tcPr>
                  <w:tcW w:w="3139" w:type="dxa"/>
                  <w:vMerge w:val="continue"/>
                  <w:tcBorders>
                    <w:left w:val="single" w:color="000000" w:sz="4" w:space="0"/>
                    <w:bottom w:val="single" w:color="000000" w:sz="4" w:space="0"/>
                    <w:right w:val="single" w:color="000000" w:sz="4" w:space="0"/>
                    <w:tl2br w:val="nil"/>
                    <w:tr2bl w:val="nil"/>
                  </w:tcBorders>
                  <w:shd w:val="clear" w:color="auto" w:fill="auto"/>
                  <w:vAlign w:val="center"/>
                </w:tcPr>
                <w:p w14:paraId="4131C44C">
                  <w:pPr>
                    <w:adjustRightInd w:val="0"/>
                    <w:snapToGrid w:val="0"/>
                    <w:spacing w:line="240" w:lineRule="auto"/>
                    <w:ind w:firstLine="0" w:firstLineChars="0"/>
                    <w:jc w:val="center"/>
                    <w:rPr>
                      <w:rFonts w:hint="eastAsia" w:ascii="Times New Roman" w:hAnsi="Times New Roman" w:eastAsia="宋体" w:cs="宋体"/>
                      <w:b w:val="0"/>
                      <w:bCs w:val="0"/>
                      <w:color w:val="auto"/>
                      <w:spacing w:val="6"/>
                      <w:kern w:val="0"/>
                      <w:sz w:val="21"/>
                      <w:vertAlign w:val="baseline"/>
                      <w:lang w:val="en-US" w:eastAsia="zh-CN" w:bidi="ar"/>
                    </w:rPr>
                  </w:pPr>
                </w:p>
              </w:tc>
            </w:tr>
            <w:tr w14:paraId="7A2410D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vMerge w:val="continue"/>
                  <w:tcBorders>
                    <w:left w:val="single" w:color="000000" w:sz="4" w:space="0"/>
                    <w:bottom w:val="single" w:color="000000" w:sz="4" w:space="0"/>
                    <w:right w:val="single" w:color="000000" w:sz="4" w:space="0"/>
                    <w:tl2br w:val="nil"/>
                    <w:tr2bl w:val="nil"/>
                  </w:tcBorders>
                  <w:shd w:val="clear" w:color="auto" w:fill="auto"/>
                  <w:vAlign w:val="center"/>
                </w:tcPr>
                <w:p w14:paraId="27D16177">
                  <w:pPr>
                    <w:adjustRightInd w:val="0"/>
                    <w:snapToGrid w:val="0"/>
                    <w:spacing w:line="240" w:lineRule="auto"/>
                    <w:ind w:firstLine="0" w:firstLineChars="0"/>
                    <w:jc w:val="center"/>
                    <w:rPr>
                      <w:rFonts w:ascii="Times New Roman" w:hAnsi="Times New Roman" w:eastAsia="宋体"/>
                      <w:b w:val="0"/>
                      <w:color w:val="auto"/>
                      <w:sz w:val="21"/>
                      <w:szCs w:val="21"/>
                    </w:rPr>
                  </w:pP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036840B2">
                  <w:pPr>
                    <w:adjustRightInd w:val="0"/>
                    <w:snapToGrid w:val="0"/>
                    <w:spacing w:line="240" w:lineRule="auto"/>
                    <w:ind w:firstLine="0" w:firstLineChars="0"/>
                    <w:jc w:val="center"/>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含油废抹布</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03A99EC5">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0.004t/a</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320A7F6F">
                  <w:pPr>
                    <w:adjustRightInd w:val="0"/>
                    <w:snapToGrid w:val="0"/>
                    <w:spacing w:line="240" w:lineRule="auto"/>
                    <w:ind w:firstLine="0" w:firstLineChars="0"/>
                    <w:jc w:val="center"/>
                    <w:rPr>
                      <w:rFonts w:hint="default" w:ascii="Times New Roman" w:hAnsi="Times New Roman" w:eastAsia="宋体"/>
                      <w:b w:val="0"/>
                      <w:color w:val="auto"/>
                      <w:sz w:val="21"/>
                      <w:szCs w:val="21"/>
                      <w:lang w:val="en-US" w:eastAsia="zh-CN"/>
                    </w:rPr>
                  </w:pPr>
                  <w:r>
                    <w:rPr>
                      <w:rFonts w:hint="eastAsia"/>
                      <w:b w:val="0"/>
                      <w:color w:val="auto"/>
                      <w:sz w:val="21"/>
                      <w:szCs w:val="21"/>
                      <w:lang w:val="en-US" w:eastAsia="zh-CN"/>
                    </w:rPr>
                    <w:t>0</w:t>
                  </w:r>
                </w:p>
              </w:tc>
              <w:tc>
                <w:tcPr>
                  <w:tcW w:w="3139"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58D287D8">
                  <w:pPr>
                    <w:adjustRightInd w:val="0"/>
                    <w:snapToGrid w:val="0"/>
                    <w:spacing w:line="240" w:lineRule="auto"/>
                    <w:ind w:firstLine="0" w:firstLineChars="0"/>
                    <w:jc w:val="center"/>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并入生活垃圾</w:t>
                  </w:r>
                  <w:r>
                    <w:rPr>
                      <w:rFonts w:hint="eastAsia" w:ascii="Times New Roman" w:hAnsi="Times New Roman" w:eastAsia="宋体" w:cs="宋体"/>
                      <w:b w:val="0"/>
                      <w:bCs w:val="0"/>
                      <w:color w:val="auto"/>
                      <w:spacing w:val="6"/>
                      <w:kern w:val="0"/>
                      <w:sz w:val="21"/>
                      <w:vertAlign w:val="baseline"/>
                      <w:lang w:val="en-US" w:eastAsia="zh-CN" w:bidi="ar"/>
                    </w:rPr>
                    <w:t>环卫部门清运</w:t>
                  </w:r>
                </w:p>
              </w:tc>
            </w:tr>
            <w:tr w14:paraId="2719D9A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8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6DBF9172">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噪声</w:t>
                  </w:r>
                </w:p>
              </w:tc>
              <w:tc>
                <w:tcPr>
                  <w:tcW w:w="145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7380A3CA">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机械噪声</w:t>
                  </w:r>
                </w:p>
              </w:tc>
              <w:tc>
                <w:tcPr>
                  <w:tcW w:w="118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1BF3A1E9">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w:t>
                  </w:r>
                </w:p>
              </w:tc>
              <w:tc>
                <w:tcPr>
                  <w:tcW w:w="131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2C046464">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w:t>
                  </w:r>
                </w:p>
              </w:tc>
              <w:tc>
                <w:tcPr>
                  <w:tcW w:w="3139"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14:paraId="145E9D5A">
                  <w:pPr>
                    <w:adjustRightInd w:val="0"/>
                    <w:snapToGrid w:val="0"/>
                    <w:spacing w:line="240" w:lineRule="auto"/>
                    <w:ind w:firstLine="0" w:firstLineChars="0"/>
                    <w:jc w:val="center"/>
                    <w:rPr>
                      <w:rFonts w:ascii="Times New Roman" w:hAnsi="Times New Roman" w:eastAsia="宋体"/>
                      <w:b w:val="0"/>
                      <w:color w:val="auto"/>
                      <w:sz w:val="21"/>
                      <w:szCs w:val="21"/>
                    </w:rPr>
                  </w:pPr>
                  <w:r>
                    <w:rPr>
                      <w:rFonts w:hint="eastAsia" w:ascii="Times New Roman" w:hAnsi="Times New Roman" w:eastAsia="宋体"/>
                      <w:b w:val="0"/>
                      <w:color w:val="auto"/>
                      <w:sz w:val="21"/>
                      <w:szCs w:val="21"/>
                    </w:rPr>
                    <w:t>机械噪声设备均置于室内，</w:t>
                  </w:r>
                  <w:r>
                    <w:rPr>
                      <w:rFonts w:hint="eastAsia"/>
                      <w:b w:val="0"/>
                      <w:color w:val="auto"/>
                      <w:sz w:val="21"/>
                      <w:szCs w:val="21"/>
                      <w:lang w:eastAsia="zh-CN"/>
                    </w:rPr>
                    <w:t>消声减振</w:t>
                  </w:r>
                  <w:r>
                    <w:rPr>
                      <w:rFonts w:hint="eastAsia" w:ascii="Times New Roman" w:hAnsi="Times New Roman" w:eastAsia="宋体"/>
                      <w:b w:val="0"/>
                      <w:color w:val="auto"/>
                      <w:sz w:val="21"/>
                      <w:szCs w:val="21"/>
                    </w:rPr>
                    <w:t>，达标排放</w:t>
                  </w:r>
                </w:p>
              </w:tc>
            </w:tr>
          </w:tbl>
          <w:p w14:paraId="77B2A931">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eastAsia"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9</w:t>
            </w:r>
            <w:r>
              <w:rPr>
                <w:rFonts w:hint="eastAsia" w:ascii="Times New Roman" w:hAnsi="Times New Roman" w:eastAsia="宋体"/>
                <w:b/>
                <w:bCs/>
                <w:color w:val="auto"/>
                <w:sz w:val="24"/>
              </w:rPr>
              <w:t>、现有项目存在的环境问题</w:t>
            </w:r>
          </w:p>
          <w:p w14:paraId="5E048E68">
            <w:pPr>
              <w:pStyle w:val="58"/>
              <w:ind w:firstLine="480"/>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通过现场踏勘和详细分析，项目现状存在的主要环境问题主要是固废处置问题，详见</w:t>
            </w:r>
            <w:r>
              <w:rPr>
                <w:rFonts w:hint="eastAsia" w:ascii="Times New Roman" w:hAnsi="Times New Roman" w:eastAsia="宋体" w:cs="宋体"/>
                <w:color w:val="auto"/>
                <w:lang w:val="en-US" w:eastAsia="zh-CN"/>
              </w:rPr>
              <w:t>如下</w:t>
            </w:r>
            <w:r>
              <w:rPr>
                <w:rFonts w:hint="eastAsia" w:ascii="Times New Roman" w:hAnsi="Times New Roman" w:eastAsia="宋体" w:cs="宋体"/>
                <w:color w:val="auto"/>
                <w:lang w:eastAsia="zh-CN"/>
              </w:rPr>
              <w:t>：</w:t>
            </w:r>
          </w:p>
          <w:p w14:paraId="381A160C">
            <w:pPr>
              <w:pStyle w:val="58"/>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①项目</w:t>
            </w:r>
            <w:r>
              <w:rPr>
                <w:rFonts w:hint="eastAsia" w:ascii="Times New Roman" w:hAnsi="Times New Roman" w:cs="宋体"/>
                <w:color w:val="auto"/>
                <w:lang w:val="en-US" w:eastAsia="zh-CN"/>
              </w:rPr>
              <w:t>2#车间内生产线</w:t>
            </w:r>
            <w:r>
              <w:rPr>
                <w:rFonts w:hint="eastAsia" w:ascii="Times New Roman" w:hAnsi="Times New Roman" w:eastAsia="宋体" w:cs="宋体"/>
                <w:color w:val="auto"/>
                <w:lang w:val="en-US" w:eastAsia="zh-CN"/>
              </w:rPr>
              <w:t>生产过程中的焊接烟尘未有效收集，呈无组织排放；</w:t>
            </w:r>
          </w:p>
          <w:p w14:paraId="69EDF28A">
            <w:pPr>
              <w:pStyle w:val="58"/>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②厂区未设置</w:t>
            </w:r>
            <w:r>
              <w:rPr>
                <w:rFonts w:hint="eastAsia" w:ascii="Times New Roman" w:hAnsi="Times New Roman" w:cs="宋体"/>
                <w:color w:val="auto"/>
                <w:lang w:val="en-US" w:eastAsia="zh-CN"/>
              </w:rPr>
              <w:t>事故水池</w:t>
            </w:r>
            <w:r>
              <w:rPr>
                <w:rFonts w:hint="eastAsia" w:ascii="Times New Roman" w:hAnsi="Times New Roman" w:eastAsia="宋体" w:cs="宋体"/>
                <w:color w:val="auto"/>
                <w:lang w:val="en-US" w:eastAsia="zh-CN"/>
              </w:rPr>
              <w:t>，</w:t>
            </w:r>
            <w:r>
              <w:rPr>
                <w:rFonts w:hint="eastAsia" w:ascii="Times New Roman" w:hAnsi="Times New Roman" w:cs="宋体"/>
                <w:color w:val="auto"/>
                <w:lang w:val="en-US" w:eastAsia="zh-CN"/>
              </w:rPr>
              <w:t>在事故</w:t>
            </w:r>
            <w:r>
              <w:rPr>
                <w:rFonts w:hint="eastAsia" w:ascii="Times New Roman" w:hAnsi="Times New Roman" w:eastAsia="宋体" w:cs="宋体"/>
                <w:color w:val="auto"/>
                <w:lang w:val="en-US" w:eastAsia="zh-CN"/>
              </w:rPr>
              <w:t>情况下，</w:t>
            </w:r>
            <w:r>
              <w:rPr>
                <w:rFonts w:hint="eastAsia" w:ascii="Times New Roman" w:hAnsi="Times New Roman" w:cs="宋体"/>
                <w:color w:val="auto"/>
                <w:lang w:val="en-US" w:eastAsia="zh-CN"/>
              </w:rPr>
              <w:t>生产线冷却水存在外溢风险</w:t>
            </w:r>
            <w:r>
              <w:rPr>
                <w:rFonts w:hint="eastAsia" w:ascii="Times New Roman" w:hAnsi="Times New Roman" w:eastAsia="宋体" w:cs="宋体"/>
                <w:color w:val="auto"/>
                <w:lang w:val="en-US" w:eastAsia="zh-CN"/>
              </w:rPr>
              <w:t>；</w:t>
            </w:r>
          </w:p>
          <w:p w14:paraId="7A4D387C">
            <w:pPr>
              <w:pStyle w:val="58"/>
              <w:ind w:firstLine="48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③厂区生活</w:t>
            </w:r>
            <w:r>
              <w:rPr>
                <w:rFonts w:hint="eastAsia" w:ascii="Times New Roman" w:hAnsi="Times New Roman" w:cs="宋体"/>
                <w:color w:val="auto"/>
                <w:lang w:val="en-US" w:eastAsia="zh-CN"/>
              </w:rPr>
              <w:t>污水</w:t>
            </w:r>
            <w:r>
              <w:rPr>
                <w:rFonts w:hint="eastAsia" w:ascii="Times New Roman" w:hAnsi="Times New Roman" w:eastAsia="宋体" w:cs="宋体"/>
                <w:color w:val="auto"/>
                <w:lang w:val="en-US" w:eastAsia="zh-CN"/>
              </w:rPr>
              <w:t>通过化粪池处理后，定期委托周边农户清掏作为种植肥料，容易受种植作物更替及需肥期影响，这一处理方案不可靠。</w:t>
            </w:r>
          </w:p>
          <w:p w14:paraId="3B6F4816">
            <w:pPr>
              <w:pStyle w:val="58"/>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④厂区未设置一般固废暂存间，生产过程中产生的一般固废随意堆放，布置杂乱；</w:t>
            </w:r>
          </w:p>
          <w:p w14:paraId="4CE7EBB8">
            <w:pPr>
              <w:pStyle w:val="58"/>
              <w:ind w:firstLine="48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⑤厂区</w:t>
            </w:r>
            <w:r>
              <w:rPr>
                <w:rFonts w:hint="default" w:ascii="Times New Roman" w:hAnsi="Times New Roman" w:eastAsia="宋体" w:cs="宋体"/>
                <w:color w:val="auto"/>
                <w:lang w:val="en-US" w:eastAsia="zh-CN"/>
              </w:rPr>
              <w:t>未设置危废暂存间，废机油</w:t>
            </w:r>
            <w:r>
              <w:rPr>
                <w:rFonts w:hint="eastAsia" w:ascii="Times New Roman" w:hAnsi="Times New Roman" w:eastAsia="宋体" w:cs="宋体"/>
                <w:color w:val="auto"/>
                <w:lang w:val="en-US" w:eastAsia="zh-CN"/>
              </w:rPr>
              <w:t>、废液压油</w:t>
            </w:r>
            <w:r>
              <w:rPr>
                <w:rFonts w:hint="default" w:ascii="Times New Roman" w:hAnsi="Times New Roman" w:eastAsia="宋体" w:cs="宋体"/>
                <w:color w:val="auto"/>
                <w:lang w:val="en-US" w:eastAsia="zh-CN"/>
              </w:rPr>
              <w:t>及桶</w:t>
            </w:r>
            <w:r>
              <w:rPr>
                <w:rFonts w:hint="eastAsia" w:ascii="Times New Roman" w:hAnsi="Times New Roman" w:cs="宋体"/>
                <w:color w:val="auto"/>
                <w:lang w:val="en-US" w:eastAsia="zh-CN"/>
              </w:rPr>
              <w:t>属于危险废物，</w:t>
            </w:r>
            <w:r>
              <w:rPr>
                <w:rFonts w:hint="default" w:ascii="Times New Roman" w:hAnsi="Times New Roman" w:eastAsia="宋体" w:cs="宋体"/>
                <w:color w:val="auto"/>
                <w:lang w:val="en-US" w:eastAsia="zh-CN"/>
              </w:rPr>
              <w:t>随意摆放</w:t>
            </w:r>
            <w:r>
              <w:rPr>
                <w:rFonts w:hint="eastAsia" w:ascii="Times New Roman" w:hAnsi="Times New Roman" w:cs="宋体"/>
                <w:color w:val="auto"/>
                <w:lang w:val="en-US" w:eastAsia="zh-CN"/>
              </w:rPr>
              <w:t>，由供货厂家定期带走的处置方式不合理</w:t>
            </w:r>
            <w:r>
              <w:rPr>
                <w:rFonts w:hint="default" w:ascii="Times New Roman" w:hAnsi="Times New Roman" w:eastAsia="宋体" w:cs="宋体"/>
                <w:color w:val="auto"/>
                <w:lang w:val="en-US" w:eastAsia="zh-CN"/>
              </w:rPr>
              <w:t>，收集</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贮存</w:t>
            </w:r>
            <w:r>
              <w:rPr>
                <w:rFonts w:hint="eastAsia" w:ascii="Times New Roman" w:hAnsi="Times New Roman" w:eastAsia="宋体" w:cs="宋体"/>
                <w:color w:val="auto"/>
                <w:lang w:val="en-US" w:eastAsia="zh-CN"/>
              </w:rPr>
              <w:t>及处置措施</w:t>
            </w:r>
            <w:r>
              <w:rPr>
                <w:rFonts w:hint="default" w:ascii="Times New Roman" w:hAnsi="Times New Roman" w:eastAsia="宋体" w:cs="宋体"/>
                <w:color w:val="auto"/>
                <w:lang w:val="en-US" w:eastAsia="zh-CN"/>
              </w:rPr>
              <w:t>不规范</w:t>
            </w:r>
            <w:r>
              <w:rPr>
                <w:rFonts w:hint="eastAsia" w:ascii="Times New Roman" w:hAnsi="Times New Roman" w:eastAsia="宋体" w:cs="宋体"/>
                <w:color w:val="auto"/>
                <w:lang w:val="en-US" w:eastAsia="zh-CN"/>
              </w:rPr>
              <w:t>。设备维护检修产生含油废抹布并入生活垃圾</w:t>
            </w:r>
            <w:r>
              <w:rPr>
                <w:rFonts w:hint="eastAsia" w:ascii="Times New Roman" w:hAnsi="Times New Roman" w:cs="宋体"/>
                <w:color w:val="auto"/>
                <w:lang w:val="en-US" w:eastAsia="zh-CN"/>
              </w:rPr>
              <w:t>，其收集方式不合理，含油废抹布属于危险废物。</w:t>
            </w:r>
          </w:p>
          <w:p w14:paraId="64BAA3E9">
            <w:pPr>
              <w:pStyle w:val="58"/>
              <w:ind w:firstLine="480"/>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⑥</w:t>
            </w:r>
            <w:r>
              <w:rPr>
                <w:rFonts w:hint="eastAsia" w:ascii="Times New Roman" w:hAnsi="Times New Roman" w:eastAsia="宋体" w:cs="宋体"/>
                <w:color w:val="auto"/>
                <w:lang w:val="en-US" w:eastAsia="zh-CN"/>
              </w:rPr>
              <w:t>现有项目未按相关要求建立固废处理处置台账。</w:t>
            </w:r>
          </w:p>
          <w:p w14:paraId="093D476D">
            <w:pPr>
              <w:pStyle w:val="58"/>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s="宋体"/>
                <w:b/>
                <w:bCs/>
                <w:color w:val="auto"/>
                <w:lang w:eastAsia="zh-CN"/>
              </w:rPr>
            </w:pPr>
            <w:r>
              <w:rPr>
                <w:rFonts w:hint="eastAsia" w:ascii="Times New Roman" w:hAnsi="Times New Roman" w:eastAsia="宋体" w:cs="宋体"/>
                <w:b/>
                <w:bCs/>
                <w:color w:val="auto"/>
                <w:lang w:val="en-US" w:eastAsia="zh-CN"/>
              </w:rPr>
              <w:t>10、</w:t>
            </w:r>
            <w:r>
              <w:rPr>
                <w:rFonts w:hint="eastAsia" w:ascii="Times New Roman" w:hAnsi="Times New Roman" w:eastAsia="宋体" w:cs="宋体"/>
                <w:b/>
                <w:bCs/>
                <w:color w:val="auto"/>
                <w:lang w:eastAsia="zh-CN"/>
              </w:rPr>
              <w:t>项目“以新带老”措施</w:t>
            </w:r>
          </w:p>
          <w:p w14:paraId="19A962E8">
            <w:pPr>
              <w:pStyle w:val="58"/>
              <w:ind w:firstLine="480"/>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eastAsia="zh-CN"/>
              </w:rPr>
              <w:t>根据现场勘查和核实资料，现有项目环境问题及整改措施</w:t>
            </w:r>
            <w:r>
              <w:rPr>
                <w:rFonts w:hint="eastAsia" w:ascii="Times New Roman" w:hAnsi="Times New Roman" w:cs="宋体"/>
                <w:color w:val="auto"/>
                <w:sz w:val="24"/>
                <w:lang w:eastAsia="zh-CN"/>
              </w:rPr>
              <w:t>如下</w:t>
            </w:r>
            <w:r>
              <w:rPr>
                <w:rFonts w:hint="eastAsia" w:ascii="Times New Roman" w:hAnsi="Times New Roman" w:eastAsia="宋体" w:cs="宋体"/>
                <w:color w:val="auto"/>
                <w:sz w:val="24"/>
                <w:lang w:eastAsia="zh-CN"/>
              </w:rPr>
              <w:t>：</w:t>
            </w:r>
          </w:p>
          <w:p w14:paraId="0AB08E96">
            <w:pPr>
              <w:pStyle w:val="58"/>
              <w:ind w:firstLine="48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①</w:t>
            </w:r>
            <w:r>
              <w:rPr>
                <w:rFonts w:hint="eastAsia" w:ascii="Times New Roman" w:hAnsi="Times New Roman" w:cs="宋体"/>
                <w:color w:val="auto"/>
                <w:sz w:val="24"/>
                <w:lang w:val="en-US" w:eastAsia="zh-CN"/>
              </w:rPr>
              <w:t>2车间</w:t>
            </w:r>
            <w:r>
              <w:rPr>
                <w:rFonts w:hint="eastAsia" w:ascii="Times New Roman" w:hAnsi="Times New Roman" w:eastAsia="宋体" w:cs="宋体"/>
                <w:color w:val="auto"/>
                <w:sz w:val="24"/>
                <w:lang w:val="en-US" w:eastAsia="zh-CN"/>
              </w:rPr>
              <w:t>每条焊接生产线上方设置集气罩，焊接烟尘经收集后统一通过各车间的</w:t>
            </w:r>
            <w:r>
              <w:rPr>
                <w:rFonts w:hint="eastAsia" w:ascii="Times New Roman" w:hAnsi="Times New Roman" w:cs="宋体"/>
                <w:color w:val="auto"/>
                <w:sz w:val="24"/>
                <w:lang w:val="en-US" w:eastAsia="zh-CN"/>
              </w:rPr>
              <w:t>袋</w:t>
            </w:r>
            <w:r>
              <w:rPr>
                <w:rFonts w:hint="eastAsia" w:ascii="Times New Roman" w:hAnsi="Times New Roman" w:eastAsia="宋体" w:cs="宋体"/>
                <w:color w:val="auto"/>
                <w:sz w:val="24"/>
                <w:lang w:val="en-US" w:eastAsia="zh-CN"/>
              </w:rPr>
              <w:t>式除尘器处理后达标排放；</w:t>
            </w:r>
          </w:p>
          <w:p w14:paraId="653DE906">
            <w:pPr>
              <w:pStyle w:val="58"/>
              <w:ind w:firstLine="480"/>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val="en-US" w:eastAsia="zh-CN"/>
              </w:rPr>
              <w:t>②</w:t>
            </w:r>
            <w:r>
              <w:rPr>
                <w:rFonts w:hint="eastAsia"/>
                <w:color w:val="auto"/>
                <w:szCs w:val="21"/>
                <w:lang w:val="en-US" w:eastAsia="zh-CN"/>
              </w:rPr>
              <w:t>事故废水池2座，分别位于1车间，2车间，用于暂存事故状态下的冷却水</w:t>
            </w:r>
            <w:r>
              <w:rPr>
                <w:rFonts w:hint="eastAsia" w:ascii="Times New Roman" w:hAnsi="Times New Roman" w:eastAsia="宋体" w:cs="宋体"/>
                <w:color w:val="auto"/>
                <w:sz w:val="24"/>
                <w:lang w:eastAsia="zh-CN"/>
              </w:rPr>
              <w:t>。</w:t>
            </w:r>
          </w:p>
          <w:p w14:paraId="44C5408F">
            <w:pPr>
              <w:pStyle w:val="58"/>
              <w:ind w:firstLine="48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③项目</w:t>
            </w:r>
            <w:r>
              <w:rPr>
                <w:rFonts w:hint="eastAsia" w:ascii="Times New Roman" w:hAnsi="Times New Roman" w:eastAsia="宋体"/>
                <w:color w:val="auto"/>
              </w:rPr>
              <w:t>生活污水经</w:t>
            </w:r>
            <w:r>
              <w:rPr>
                <w:rFonts w:hint="eastAsia" w:ascii="Times New Roman" w:hAnsi="Times New Roman" w:eastAsia="宋体"/>
                <w:color w:val="auto"/>
                <w:lang w:val="en-US" w:eastAsia="zh-CN"/>
              </w:rPr>
              <w:t>现有</w:t>
            </w:r>
            <w:r>
              <w:rPr>
                <w:rFonts w:hint="eastAsia" w:ascii="Times New Roman" w:hAnsi="Times New Roman" w:eastAsia="宋体"/>
                <w:color w:val="auto"/>
              </w:rPr>
              <w:t>化粪池处理后，</w:t>
            </w:r>
            <w:r>
              <w:rPr>
                <w:rFonts w:hint="eastAsia"/>
                <w:color w:val="auto"/>
                <w:sz w:val="24"/>
                <w:szCs w:val="24"/>
                <w:lang w:val="en-US" w:eastAsia="zh-CN"/>
              </w:rPr>
              <w:t>利用罐车拉运至纳古镇污水处理站处理，属于间接排放</w:t>
            </w:r>
            <w:r>
              <w:rPr>
                <w:rFonts w:hint="eastAsia" w:ascii="Times New Roman" w:hAnsi="Times New Roman" w:eastAsia="宋体"/>
                <w:color w:val="auto"/>
                <w:sz w:val="24"/>
                <w:lang w:val="en-US" w:eastAsia="zh-CN"/>
              </w:rPr>
              <w:t>。</w:t>
            </w:r>
          </w:p>
          <w:p w14:paraId="50426D59">
            <w:pPr>
              <w:pStyle w:val="58"/>
              <w:ind w:firstLine="48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④项目设置一间一般固废暂存间（占地面积50m</w:t>
            </w:r>
            <w:r>
              <w:rPr>
                <w:rFonts w:hint="eastAsia" w:ascii="Times New Roman" w:hAnsi="Times New Roman" w:eastAsia="宋体" w:cs="宋体"/>
                <w:color w:val="auto"/>
                <w:sz w:val="24"/>
                <w:vertAlign w:val="superscript"/>
                <w:lang w:val="en-US" w:eastAsia="zh-CN"/>
              </w:rPr>
              <w:t>2</w:t>
            </w:r>
            <w:r>
              <w:rPr>
                <w:rFonts w:hint="eastAsia" w:ascii="Times New Roman" w:hAnsi="Times New Roman" w:eastAsia="宋体" w:cs="宋体"/>
                <w:color w:val="auto"/>
                <w:sz w:val="24"/>
                <w:lang w:val="en-US" w:eastAsia="zh-CN"/>
              </w:rPr>
              <w:t>），位于2#成品库北侧的闲置车间，用于统一堆存项目产生的一般固体废弃物，定期外售给废旧物资回收单位，禁止将固废随意在厂区内堆存。</w:t>
            </w:r>
          </w:p>
          <w:p w14:paraId="0B1F21A6">
            <w:pPr>
              <w:pStyle w:val="58"/>
              <w:ind w:firstLine="480"/>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⑤2#成品库北侧的闲置车间内设置1间10m</w:t>
            </w:r>
            <w:r>
              <w:rPr>
                <w:rFonts w:hint="eastAsia" w:ascii="Times New Roman" w:hAnsi="Times New Roman" w:eastAsia="宋体" w:cs="宋体"/>
                <w:color w:val="auto"/>
                <w:sz w:val="24"/>
                <w:vertAlign w:val="superscript"/>
                <w:lang w:val="en-US" w:eastAsia="zh-CN"/>
              </w:rPr>
              <w:t>2</w:t>
            </w:r>
            <w:r>
              <w:rPr>
                <w:rFonts w:hint="eastAsia" w:ascii="Times New Roman" w:hAnsi="Times New Roman" w:eastAsia="宋体" w:cs="宋体"/>
                <w:color w:val="auto"/>
                <w:sz w:val="24"/>
                <w:lang w:val="en-US" w:eastAsia="zh-CN"/>
              </w:rPr>
              <w:t>危险废物暂存间，按《危险废物贮存污染控制标准》（GB18597-2023）的相关要求建设和运行。废机油、废液压油及桶</w:t>
            </w:r>
            <w:r>
              <w:rPr>
                <w:rFonts w:hint="eastAsia" w:ascii="Times New Roman" w:hAnsi="Times New Roman" w:cs="宋体"/>
                <w:color w:val="auto"/>
                <w:sz w:val="24"/>
                <w:lang w:val="en-US" w:eastAsia="zh-CN"/>
              </w:rPr>
              <w:t>，以及设备维护检修产生含油废抹布，分别采用不同的规范容器收集，分区暂存于危险废物暂存间内。</w:t>
            </w:r>
          </w:p>
          <w:p w14:paraId="0ABC2982">
            <w:pPr>
              <w:pStyle w:val="58"/>
              <w:ind w:firstLine="480"/>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⑥建立固废处置处理台账，包括危险废物和一般固体废弃物。</w:t>
            </w:r>
          </w:p>
          <w:p w14:paraId="72977CCB">
            <w:pPr>
              <w:pStyle w:val="58"/>
              <w:ind w:firstLine="480"/>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11、项目“三本账”分析</w:t>
            </w:r>
          </w:p>
          <w:p w14:paraId="71364099">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项目建设前后污染物排放情况及变化情况汇总于下表。</w:t>
            </w:r>
          </w:p>
          <w:p w14:paraId="7BE465CE">
            <w:pPr>
              <w:pStyle w:val="54"/>
              <w:rPr>
                <w:rFonts w:hint="eastAsia" w:ascii="Times New Roman" w:hAnsi="Times New Roman" w:eastAsia="宋体" w:cs="宋体"/>
                <w:b/>
                <w:bCs/>
                <w:color w:val="auto"/>
                <w:spacing w:val="6"/>
                <w:sz w:val="24"/>
                <w:lang w:val="en-US" w:eastAsia="zh-CN"/>
              </w:rPr>
            </w:pPr>
            <w:r>
              <w:rPr>
                <w:rFonts w:hint="eastAsia" w:ascii="Times New Roman" w:hAnsi="Times New Roman" w:eastAsia="宋体" w:cs="宋体"/>
                <w:b/>
                <w:bCs/>
                <w:color w:val="auto"/>
                <w:spacing w:val="6"/>
                <w:sz w:val="24"/>
                <w:lang w:val="en-US" w:eastAsia="zh-CN"/>
              </w:rPr>
              <w:t>表2.3.11-1项目建设前后“三本账”汇总一览表</w:t>
            </w:r>
          </w:p>
          <w:tbl>
            <w:tblPr>
              <w:tblStyle w:val="25"/>
              <w:tblW w:w="8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913"/>
              <w:gridCol w:w="955"/>
              <w:gridCol w:w="914"/>
              <w:gridCol w:w="696"/>
              <w:gridCol w:w="913"/>
              <w:gridCol w:w="1023"/>
              <w:gridCol w:w="863"/>
              <w:gridCol w:w="781"/>
              <w:gridCol w:w="796"/>
            </w:tblGrid>
            <w:tr w14:paraId="5BE1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gridSpan w:val="2"/>
                  <w:vMerge w:val="restart"/>
                  <w:shd w:val="clear" w:color="auto" w:fill="D7D7D7" w:themeFill="background1" w:themeFillShade="D8"/>
                  <w:vAlign w:val="center"/>
                </w:tcPr>
                <w:p w14:paraId="04228854">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污染源</w:t>
                  </w:r>
                </w:p>
              </w:tc>
              <w:tc>
                <w:tcPr>
                  <w:tcW w:w="955" w:type="dxa"/>
                  <w:vMerge w:val="restart"/>
                  <w:shd w:val="clear" w:color="auto" w:fill="D7D7D7" w:themeFill="background1" w:themeFillShade="D8"/>
                  <w:vAlign w:val="center"/>
                </w:tcPr>
                <w:p w14:paraId="3BD4A5B4">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污染物</w:t>
                  </w:r>
                </w:p>
              </w:tc>
              <w:tc>
                <w:tcPr>
                  <w:tcW w:w="1610" w:type="dxa"/>
                  <w:gridSpan w:val="2"/>
                  <w:shd w:val="clear" w:color="auto" w:fill="D7D7D7" w:themeFill="background1" w:themeFillShade="D8"/>
                  <w:vAlign w:val="center"/>
                </w:tcPr>
                <w:p w14:paraId="67E5C427">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原有工程</w:t>
                  </w:r>
                </w:p>
              </w:tc>
              <w:tc>
                <w:tcPr>
                  <w:tcW w:w="1936" w:type="dxa"/>
                  <w:gridSpan w:val="2"/>
                  <w:shd w:val="clear" w:color="auto" w:fill="D7D7D7" w:themeFill="background1" w:themeFillShade="D8"/>
                  <w:vAlign w:val="center"/>
                </w:tcPr>
                <w:p w14:paraId="74A2FD3B">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本项目工程</w:t>
                  </w:r>
                </w:p>
              </w:tc>
              <w:tc>
                <w:tcPr>
                  <w:tcW w:w="863" w:type="dxa"/>
                  <w:vMerge w:val="restart"/>
                  <w:shd w:val="clear" w:color="auto" w:fill="D7D7D7" w:themeFill="background1" w:themeFillShade="D8"/>
                  <w:vAlign w:val="center"/>
                </w:tcPr>
                <w:p w14:paraId="2BD9C44F">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以新带老削减量</w:t>
                  </w:r>
                </w:p>
              </w:tc>
              <w:tc>
                <w:tcPr>
                  <w:tcW w:w="781" w:type="dxa"/>
                  <w:vMerge w:val="restart"/>
                  <w:shd w:val="clear" w:color="auto" w:fill="D7D7D7" w:themeFill="background1" w:themeFillShade="D8"/>
                  <w:vAlign w:val="center"/>
                </w:tcPr>
                <w:p w14:paraId="5C4CD88C">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总排放量</w:t>
                  </w:r>
                </w:p>
              </w:tc>
              <w:tc>
                <w:tcPr>
                  <w:tcW w:w="796" w:type="dxa"/>
                  <w:vMerge w:val="restart"/>
                  <w:shd w:val="clear" w:color="auto" w:fill="D7D7D7" w:themeFill="background1" w:themeFillShade="D8"/>
                  <w:vAlign w:val="center"/>
                </w:tcPr>
                <w:p w14:paraId="0B1C6880">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排放增减量</w:t>
                  </w:r>
                </w:p>
              </w:tc>
            </w:tr>
            <w:tr w14:paraId="151F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gridSpan w:val="2"/>
                  <w:vMerge w:val="continue"/>
                  <w:vAlign w:val="center"/>
                </w:tcPr>
                <w:p w14:paraId="7C4561D9">
                  <w:pPr>
                    <w:adjustRightInd w:val="0"/>
                    <w:snapToGrid w:val="0"/>
                    <w:spacing w:line="240" w:lineRule="auto"/>
                    <w:ind w:firstLine="0" w:firstLineChars="0"/>
                    <w:jc w:val="center"/>
                    <w:rPr>
                      <w:rFonts w:ascii="Times New Roman" w:hAnsi="Times New Roman" w:eastAsia="宋体"/>
                      <w:color w:val="auto"/>
                      <w:sz w:val="18"/>
                      <w:szCs w:val="18"/>
                    </w:rPr>
                  </w:pPr>
                </w:p>
              </w:tc>
              <w:tc>
                <w:tcPr>
                  <w:tcW w:w="955" w:type="dxa"/>
                  <w:vMerge w:val="continue"/>
                  <w:vAlign w:val="center"/>
                </w:tcPr>
                <w:p w14:paraId="0CC7CE53">
                  <w:pPr>
                    <w:adjustRightInd w:val="0"/>
                    <w:snapToGrid w:val="0"/>
                    <w:spacing w:line="240" w:lineRule="auto"/>
                    <w:ind w:firstLine="0" w:firstLineChars="0"/>
                    <w:jc w:val="center"/>
                    <w:rPr>
                      <w:rFonts w:ascii="Times New Roman" w:hAnsi="Times New Roman" w:eastAsia="宋体"/>
                      <w:color w:val="auto"/>
                      <w:sz w:val="18"/>
                      <w:szCs w:val="18"/>
                    </w:rPr>
                  </w:pPr>
                </w:p>
              </w:tc>
              <w:tc>
                <w:tcPr>
                  <w:tcW w:w="914" w:type="dxa"/>
                  <w:shd w:val="clear" w:color="auto" w:fill="D7D7D7" w:themeFill="background1" w:themeFillShade="D8"/>
                  <w:vAlign w:val="center"/>
                </w:tcPr>
                <w:p w14:paraId="68430FCE">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产生量</w:t>
                  </w:r>
                </w:p>
              </w:tc>
              <w:tc>
                <w:tcPr>
                  <w:tcW w:w="696" w:type="dxa"/>
                  <w:shd w:val="clear" w:color="auto" w:fill="D7D7D7" w:themeFill="background1" w:themeFillShade="D8"/>
                  <w:vAlign w:val="center"/>
                </w:tcPr>
                <w:p w14:paraId="6A22F426">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排放量</w:t>
                  </w:r>
                </w:p>
              </w:tc>
              <w:tc>
                <w:tcPr>
                  <w:tcW w:w="913" w:type="dxa"/>
                  <w:shd w:val="clear" w:color="auto" w:fill="D7D7D7" w:themeFill="background1" w:themeFillShade="D8"/>
                  <w:vAlign w:val="center"/>
                </w:tcPr>
                <w:p w14:paraId="43F344CE">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rPr>
                    <w:t>产生量</w:t>
                  </w:r>
                </w:p>
              </w:tc>
              <w:tc>
                <w:tcPr>
                  <w:tcW w:w="1023" w:type="dxa"/>
                  <w:shd w:val="clear" w:color="auto" w:fill="D7D7D7" w:themeFill="background1" w:themeFillShade="D8"/>
                  <w:vAlign w:val="center"/>
                </w:tcPr>
                <w:p w14:paraId="0A3FD8ED">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排放量</w:t>
                  </w:r>
                </w:p>
              </w:tc>
              <w:tc>
                <w:tcPr>
                  <w:tcW w:w="863" w:type="dxa"/>
                  <w:vMerge w:val="continue"/>
                  <w:vAlign w:val="center"/>
                </w:tcPr>
                <w:p w14:paraId="4E719FD7">
                  <w:pPr>
                    <w:adjustRightInd w:val="0"/>
                    <w:snapToGrid w:val="0"/>
                    <w:spacing w:line="240" w:lineRule="auto"/>
                    <w:ind w:firstLine="0" w:firstLineChars="0"/>
                    <w:jc w:val="center"/>
                    <w:rPr>
                      <w:rFonts w:ascii="Times New Roman" w:hAnsi="Times New Roman" w:eastAsia="宋体"/>
                      <w:color w:val="auto"/>
                      <w:sz w:val="18"/>
                      <w:szCs w:val="18"/>
                    </w:rPr>
                  </w:pPr>
                </w:p>
              </w:tc>
              <w:tc>
                <w:tcPr>
                  <w:tcW w:w="781" w:type="dxa"/>
                  <w:vMerge w:val="continue"/>
                  <w:vAlign w:val="center"/>
                </w:tcPr>
                <w:p w14:paraId="780DC73B">
                  <w:pPr>
                    <w:adjustRightInd w:val="0"/>
                    <w:snapToGrid w:val="0"/>
                    <w:spacing w:line="240" w:lineRule="auto"/>
                    <w:ind w:firstLine="0" w:firstLineChars="0"/>
                    <w:jc w:val="center"/>
                    <w:rPr>
                      <w:rFonts w:ascii="Times New Roman" w:hAnsi="Times New Roman" w:eastAsia="宋体"/>
                      <w:color w:val="auto"/>
                      <w:sz w:val="18"/>
                      <w:szCs w:val="18"/>
                    </w:rPr>
                  </w:pPr>
                </w:p>
              </w:tc>
              <w:tc>
                <w:tcPr>
                  <w:tcW w:w="796" w:type="dxa"/>
                  <w:vMerge w:val="continue"/>
                  <w:vAlign w:val="center"/>
                </w:tcPr>
                <w:p w14:paraId="43A11141">
                  <w:pPr>
                    <w:adjustRightInd w:val="0"/>
                    <w:snapToGrid w:val="0"/>
                    <w:spacing w:line="240" w:lineRule="auto"/>
                    <w:ind w:firstLine="0" w:firstLineChars="0"/>
                    <w:jc w:val="center"/>
                    <w:rPr>
                      <w:rFonts w:ascii="Times New Roman" w:hAnsi="Times New Roman" w:eastAsia="宋体"/>
                      <w:color w:val="auto"/>
                      <w:sz w:val="18"/>
                      <w:szCs w:val="18"/>
                    </w:rPr>
                  </w:pPr>
                </w:p>
              </w:tc>
            </w:tr>
            <w:tr w14:paraId="79FA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7CBAFF16">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废水</w:t>
                  </w:r>
                </w:p>
              </w:tc>
              <w:tc>
                <w:tcPr>
                  <w:tcW w:w="913" w:type="dxa"/>
                  <w:vAlign w:val="center"/>
                </w:tcPr>
                <w:p w14:paraId="2CD8FBA2">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生活</w:t>
                  </w:r>
                  <w:r>
                    <w:rPr>
                      <w:rFonts w:hint="eastAsia"/>
                      <w:color w:val="auto"/>
                      <w:sz w:val="18"/>
                      <w:szCs w:val="18"/>
                      <w:lang w:val="en-US" w:eastAsia="zh-CN"/>
                    </w:rPr>
                    <w:t>污水</w:t>
                  </w:r>
                  <w:r>
                    <w:rPr>
                      <w:rFonts w:hint="eastAsia" w:ascii="Times New Roman" w:hAnsi="Times New Roman" w:eastAsia="宋体"/>
                      <w:color w:val="auto"/>
                      <w:sz w:val="18"/>
                      <w:szCs w:val="18"/>
                    </w:rPr>
                    <w:t>t/a</w:t>
                  </w:r>
                </w:p>
              </w:tc>
              <w:tc>
                <w:tcPr>
                  <w:tcW w:w="955" w:type="dxa"/>
                  <w:vAlign w:val="center"/>
                </w:tcPr>
                <w:p w14:paraId="1B3A4D72">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废水量</w:t>
                  </w:r>
                </w:p>
              </w:tc>
              <w:tc>
                <w:tcPr>
                  <w:tcW w:w="914" w:type="dxa"/>
                  <w:vAlign w:val="center"/>
                </w:tcPr>
                <w:p w14:paraId="26B9CEDB">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57.6</w:t>
                  </w:r>
                </w:p>
              </w:tc>
              <w:tc>
                <w:tcPr>
                  <w:tcW w:w="696" w:type="dxa"/>
                  <w:vAlign w:val="center"/>
                </w:tcPr>
                <w:p w14:paraId="12135962">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913" w:type="dxa"/>
                  <w:vAlign w:val="center"/>
                </w:tcPr>
                <w:p w14:paraId="41416320">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57.6</w:t>
                  </w:r>
                </w:p>
              </w:tc>
              <w:tc>
                <w:tcPr>
                  <w:tcW w:w="1023" w:type="dxa"/>
                  <w:vAlign w:val="center"/>
                </w:tcPr>
                <w:p w14:paraId="0484ABFA">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863" w:type="dxa"/>
                  <w:vAlign w:val="center"/>
                </w:tcPr>
                <w:p w14:paraId="70C65821">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81" w:type="dxa"/>
                  <w:vAlign w:val="center"/>
                </w:tcPr>
                <w:p w14:paraId="042FE0AE">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96" w:type="dxa"/>
                  <w:vAlign w:val="center"/>
                </w:tcPr>
                <w:p w14:paraId="3BCB1BE6">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r>
            <w:tr w14:paraId="6766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326" w:type="dxa"/>
                  <w:gridSpan w:val="2"/>
                  <w:vAlign w:val="center"/>
                </w:tcPr>
                <w:p w14:paraId="7F815FE9">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废气</w:t>
                  </w:r>
                </w:p>
              </w:tc>
              <w:tc>
                <w:tcPr>
                  <w:tcW w:w="955" w:type="dxa"/>
                  <w:vAlign w:val="center"/>
                </w:tcPr>
                <w:p w14:paraId="21496F1F">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颗粒物</w:t>
                  </w:r>
                  <w:r>
                    <w:rPr>
                      <w:rFonts w:hint="eastAsia" w:ascii="Times New Roman" w:hAnsi="Times New Roman" w:eastAsia="宋体"/>
                      <w:color w:val="auto"/>
                      <w:kern w:val="0"/>
                      <w:sz w:val="18"/>
                      <w:szCs w:val="18"/>
                    </w:rPr>
                    <w:t>t</w:t>
                  </w:r>
                  <w:r>
                    <w:rPr>
                      <w:rFonts w:ascii="Times New Roman" w:hAnsi="Times New Roman" w:eastAsia="宋体"/>
                      <w:color w:val="auto"/>
                      <w:kern w:val="0"/>
                      <w:sz w:val="18"/>
                      <w:szCs w:val="18"/>
                    </w:rPr>
                    <w:t>/a</w:t>
                  </w:r>
                </w:p>
              </w:tc>
              <w:tc>
                <w:tcPr>
                  <w:tcW w:w="914" w:type="dxa"/>
                  <w:vAlign w:val="center"/>
                </w:tcPr>
                <w:p w14:paraId="1938CD4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olor w:val="auto"/>
                      <w:sz w:val="18"/>
                      <w:szCs w:val="18"/>
                      <w:lang w:val="en-US" w:eastAsia="zh-CN"/>
                    </w:rPr>
                  </w:pPr>
                  <w:r>
                    <w:rPr>
                      <w:rFonts w:hint="eastAsia" w:ascii="Times New Roman"/>
                      <w:color w:val="auto"/>
                      <w:kern w:val="0"/>
                      <w:sz w:val="18"/>
                      <w:szCs w:val="18"/>
                      <w:lang w:val="en-US" w:eastAsia="zh-CN"/>
                    </w:rPr>
                    <w:t>0.466</w:t>
                  </w:r>
                </w:p>
              </w:tc>
              <w:tc>
                <w:tcPr>
                  <w:tcW w:w="696" w:type="dxa"/>
                  <w:vAlign w:val="center"/>
                </w:tcPr>
                <w:p w14:paraId="7CF9AC5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olor w:val="auto"/>
                      <w:kern w:val="0"/>
                      <w:sz w:val="18"/>
                      <w:szCs w:val="18"/>
                      <w:lang w:val="en-US" w:eastAsia="zh-CN"/>
                    </w:rPr>
                  </w:pPr>
                  <w:r>
                    <w:rPr>
                      <w:rFonts w:hint="eastAsia" w:ascii="Times New Roman"/>
                      <w:color w:val="auto"/>
                      <w:kern w:val="0"/>
                      <w:sz w:val="18"/>
                      <w:szCs w:val="18"/>
                      <w:lang w:val="en-US" w:eastAsia="zh-CN"/>
                    </w:rPr>
                    <w:t>0.2</w:t>
                  </w:r>
                </w:p>
              </w:tc>
              <w:tc>
                <w:tcPr>
                  <w:tcW w:w="913" w:type="dxa"/>
                  <w:vAlign w:val="center"/>
                </w:tcPr>
                <w:p w14:paraId="33290965">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kern w:val="0"/>
                      <w:sz w:val="18"/>
                      <w:szCs w:val="18"/>
                      <w:lang w:val="en-US" w:eastAsia="zh-CN"/>
                    </w:rPr>
                    <w:t>0.5786</w:t>
                  </w:r>
                </w:p>
              </w:tc>
              <w:tc>
                <w:tcPr>
                  <w:tcW w:w="1023" w:type="dxa"/>
                  <w:vAlign w:val="center"/>
                </w:tcPr>
                <w:p w14:paraId="485A3C4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eastAsia="宋体"/>
                      <w:color w:val="auto"/>
                      <w:kern w:val="0"/>
                      <w:sz w:val="18"/>
                      <w:szCs w:val="18"/>
                      <w:lang w:val="en-US" w:eastAsia="zh-CN"/>
                    </w:rPr>
                    <w:t>0.1368</w:t>
                  </w:r>
                </w:p>
              </w:tc>
              <w:tc>
                <w:tcPr>
                  <w:tcW w:w="863" w:type="dxa"/>
                  <w:vAlign w:val="center"/>
                </w:tcPr>
                <w:p w14:paraId="48C79921">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0.0632</w:t>
                  </w:r>
                </w:p>
              </w:tc>
              <w:tc>
                <w:tcPr>
                  <w:tcW w:w="781" w:type="dxa"/>
                  <w:vAlign w:val="center"/>
                </w:tcPr>
                <w:p w14:paraId="2C4A744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eastAsia="宋体"/>
                      <w:color w:val="auto"/>
                      <w:kern w:val="0"/>
                      <w:sz w:val="18"/>
                      <w:szCs w:val="18"/>
                      <w:lang w:val="en-US" w:eastAsia="zh-CN"/>
                    </w:rPr>
                    <w:t>0.1368</w:t>
                  </w:r>
                </w:p>
              </w:tc>
              <w:tc>
                <w:tcPr>
                  <w:tcW w:w="796" w:type="dxa"/>
                  <w:vAlign w:val="center"/>
                </w:tcPr>
                <w:p w14:paraId="3F5CD51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eastAsia="宋体"/>
                      <w:color w:val="auto"/>
                      <w:kern w:val="0"/>
                      <w:sz w:val="18"/>
                      <w:szCs w:val="18"/>
                      <w:lang w:val="en-US" w:eastAsia="zh-CN"/>
                    </w:rPr>
                    <w:t>-0.</w:t>
                  </w:r>
                  <w:r>
                    <w:rPr>
                      <w:rFonts w:hint="eastAsia" w:ascii="Times New Roman"/>
                      <w:color w:val="auto"/>
                      <w:kern w:val="0"/>
                      <w:sz w:val="18"/>
                      <w:szCs w:val="18"/>
                      <w:lang w:val="en-US" w:eastAsia="zh-CN"/>
                    </w:rPr>
                    <w:t>0632</w:t>
                  </w:r>
                </w:p>
              </w:tc>
            </w:tr>
            <w:tr w14:paraId="61CC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restart"/>
                  <w:vAlign w:val="center"/>
                </w:tcPr>
                <w:p w14:paraId="67843475">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固体废弃物</w:t>
                  </w:r>
                </w:p>
              </w:tc>
              <w:tc>
                <w:tcPr>
                  <w:tcW w:w="1868" w:type="dxa"/>
                  <w:gridSpan w:val="2"/>
                  <w:vAlign w:val="center"/>
                </w:tcPr>
                <w:p w14:paraId="55DD63B7">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焊渣（t/a）</w:t>
                  </w:r>
                </w:p>
              </w:tc>
              <w:tc>
                <w:tcPr>
                  <w:tcW w:w="914" w:type="dxa"/>
                  <w:vAlign w:val="center"/>
                </w:tcPr>
                <w:p w14:paraId="29473CF2">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20</w:t>
                  </w:r>
                </w:p>
              </w:tc>
              <w:tc>
                <w:tcPr>
                  <w:tcW w:w="696" w:type="dxa"/>
                  <w:vAlign w:val="center"/>
                </w:tcPr>
                <w:p w14:paraId="2276E488">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913" w:type="dxa"/>
                  <w:vAlign w:val="center"/>
                </w:tcPr>
                <w:p w14:paraId="2CF9E51C">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25</w:t>
                  </w:r>
                </w:p>
              </w:tc>
              <w:tc>
                <w:tcPr>
                  <w:tcW w:w="1023" w:type="dxa"/>
                  <w:vAlign w:val="center"/>
                </w:tcPr>
                <w:p w14:paraId="09D72ACF">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863" w:type="dxa"/>
                  <w:vAlign w:val="center"/>
                </w:tcPr>
                <w:p w14:paraId="1E91ED31">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81" w:type="dxa"/>
                  <w:vAlign w:val="center"/>
                </w:tcPr>
                <w:p w14:paraId="5F4527CC">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96" w:type="dxa"/>
                  <w:vAlign w:val="center"/>
                </w:tcPr>
                <w:p w14:paraId="7B14A362">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r>
            <w:tr w14:paraId="23F1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vAlign w:val="center"/>
                </w:tcPr>
                <w:p w14:paraId="0C662285">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45470801">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循环水池沉渣（t/a）</w:t>
                  </w:r>
                </w:p>
              </w:tc>
              <w:tc>
                <w:tcPr>
                  <w:tcW w:w="914" w:type="dxa"/>
                  <w:vAlign w:val="center"/>
                </w:tcPr>
                <w:p w14:paraId="510AF756">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8</w:t>
                  </w:r>
                </w:p>
              </w:tc>
              <w:tc>
                <w:tcPr>
                  <w:tcW w:w="696" w:type="dxa"/>
                  <w:vAlign w:val="center"/>
                </w:tcPr>
                <w:p w14:paraId="0F30A095">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913" w:type="dxa"/>
                  <w:vAlign w:val="center"/>
                </w:tcPr>
                <w:p w14:paraId="2CBF8A71">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10</w:t>
                  </w:r>
                </w:p>
              </w:tc>
              <w:tc>
                <w:tcPr>
                  <w:tcW w:w="1023" w:type="dxa"/>
                  <w:vAlign w:val="center"/>
                </w:tcPr>
                <w:p w14:paraId="4B2ECF9E">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863" w:type="dxa"/>
                  <w:vAlign w:val="center"/>
                </w:tcPr>
                <w:p w14:paraId="5DDFAD93">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81" w:type="dxa"/>
                  <w:vAlign w:val="center"/>
                </w:tcPr>
                <w:p w14:paraId="6912BDB0">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96" w:type="dxa"/>
                  <w:vAlign w:val="center"/>
                </w:tcPr>
                <w:p w14:paraId="0F03E840">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r>
            <w:tr w14:paraId="50E8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vAlign w:val="center"/>
                </w:tcPr>
                <w:p w14:paraId="05DBB824">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5934004A">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边角废料及切割碎屑（t/a）</w:t>
                  </w:r>
                </w:p>
              </w:tc>
              <w:tc>
                <w:tcPr>
                  <w:tcW w:w="914" w:type="dxa"/>
                  <w:vAlign w:val="center"/>
                </w:tcPr>
                <w:p w14:paraId="3AFBEE1A">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40</w:t>
                  </w:r>
                </w:p>
              </w:tc>
              <w:tc>
                <w:tcPr>
                  <w:tcW w:w="696" w:type="dxa"/>
                  <w:vAlign w:val="center"/>
                </w:tcPr>
                <w:p w14:paraId="06550F60">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913" w:type="dxa"/>
                  <w:vAlign w:val="center"/>
                </w:tcPr>
                <w:p w14:paraId="6DEA1F67">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50</w:t>
                  </w:r>
                </w:p>
              </w:tc>
              <w:tc>
                <w:tcPr>
                  <w:tcW w:w="1023" w:type="dxa"/>
                  <w:vAlign w:val="center"/>
                </w:tcPr>
                <w:p w14:paraId="49C3A8F4">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863" w:type="dxa"/>
                  <w:vAlign w:val="center"/>
                </w:tcPr>
                <w:p w14:paraId="72358044">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81" w:type="dxa"/>
                  <w:vAlign w:val="center"/>
                </w:tcPr>
                <w:p w14:paraId="09869290">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96" w:type="dxa"/>
                  <w:vAlign w:val="center"/>
                </w:tcPr>
                <w:p w14:paraId="0AB15A7C">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r>
            <w:tr w14:paraId="7E11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413" w:type="dxa"/>
                  <w:vMerge w:val="continue"/>
                  <w:vAlign w:val="center"/>
                </w:tcPr>
                <w:p w14:paraId="7318A1D2">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1304E246">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除尘灰（t/a）</w:t>
                  </w:r>
                </w:p>
              </w:tc>
              <w:tc>
                <w:tcPr>
                  <w:tcW w:w="914" w:type="dxa"/>
                  <w:vAlign w:val="center"/>
                </w:tcPr>
                <w:p w14:paraId="3D6965BB">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0.2657</w:t>
                  </w:r>
                </w:p>
              </w:tc>
              <w:tc>
                <w:tcPr>
                  <w:tcW w:w="696" w:type="dxa"/>
                  <w:vAlign w:val="center"/>
                </w:tcPr>
                <w:p w14:paraId="3354891E">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913" w:type="dxa"/>
                  <w:vAlign w:val="center"/>
                </w:tcPr>
                <w:p w14:paraId="0F7089A8">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0.44</w:t>
                  </w:r>
                </w:p>
              </w:tc>
              <w:tc>
                <w:tcPr>
                  <w:tcW w:w="1023" w:type="dxa"/>
                  <w:vAlign w:val="center"/>
                </w:tcPr>
                <w:p w14:paraId="6B5DB9E3">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863" w:type="dxa"/>
                  <w:vAlign w:val="center"/>
                </w:tcPr>
                <w:p w14:paraId="05B11ABA">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81" w:type="dxa"/>
                  <w:vAlign w:val="center"/>
                </w:tcPr>
                <w:p w14:paraId="765AFC5A">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96" w:type="dxa"/>
                  <w:vAlign w:val="center"/>
                </w:tcPr>
                <w:p w14:paraId="1B8FFE09">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r>
            <w:tr w14:paraId="26EE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413" w:type="dxa"/>
                  <w:vMerge w:val="continue"/>
                  <w:vAlign w:val="center"/>
                </w:tcPr>
                <w:p w14:paraId="58F12BB2">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754E6ADE">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不合格品（t/a）</w:t>
                  </w:r>
                </w:p>
              </w:tc>
              <w:tc>
                <w:tcPr>
                  <w:tcW w:w="914" w:type="dxa"/>
                  <w:vAlign w:val="center"/>
                </w:tcPr>
                <w:p w14:paraId="3DE9F524">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608</w:t>
                  </w:r>
                </w:p>
              </w:tc>
              <w:tc>
                <w:tcPr>
                  <w:tcW w:w="696" w:type="dxa"/>
                  <w:vAlign w:val="center"/>
                </w:tcPr>
                <w:p w14:paraId="7FDCB570">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913" w:type="dxa"/>
                  <w:vAlign w:val="center"/>
                </w:tcPr>
                <w:p w14:paraId="49A12EB9">
                  <w:pPr>
                    <w:adjustRightInd w:val="0"/>
                    <w:snapToGrid w:val="0"/>
                    <w:spacing w:line="240" w:lineRule="auto"/>
                    <w:ind w:firstLine="0" w:firstLineChars="0"/>
                    <w:jc w:val="center"/>
                    <w:rPr>
                      <w:rFonts w:hint="eastAsia" w:ascii="Times New Roman" w:hAnsi="Times New Roman" w:eastAsia="宋体"/>
                      <w:color w:val="auto"/>
                      <w:kern w:val="0"/>
                      <w:sz w:val="18"/>
                      <w:szCs w:val="18"/>
                      <w:lang w:val="en-US" w:eastAsia="zh-CN"/>
                    </w:rPr>
                  </w:pPr>
                  <w:r>
                    <w:rPr>
                      <w:rFonts w:hint="eastAsia" w:ascii="Times New Roman" w:hAnsi="Times New Roman" w:eastAsia="宋体"/>
                      <w:color w:val="auto"/>
                      <w:sz w:val="18"/>
                      <w:szCs w:val="18"/>
                      <w:lang w:val="en-US" w:eastAsia="zh-CN"/>
                    </w:rPr>
                    <w:t>760</w:t>
                  </w:r>
                </w:p>
              </w:tc>
              <w:tc>
                <w:tcPr>
                  <w:tcW w:w="1023" w:type="dxa"/>
                  <w:vAlign w:val="center"/>
                </w:tcPr>
                <w:p w14:paraId="431203E2">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863" w:type="dxa"/>
                  <w:vAlign w:val="center"/>
                </w:tcPr>
                <w:p w14:paraId="3DC37B90">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781" w:type="dxa"/>
                  <w:vAlign w:val="center"/>
                </w:tcPr>
                <w:p w14:paraId="2288BB7C">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796" w:type="dxa"/>
                  <w:vAlign w:val="center"/>
                </w:tcPr>
                <w:p w14:paraId="73901167">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r>
            <w:tr w14:paraId="3ACC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13" w:type="dxa"/>
                  <w:vMerge w:val="continue"/>
                  <w:vAlign w:val="center"/>
                </w:tcPr>
                <w:p w14:paraId="485A0D43">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3631725B">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生活垃圾（t/a）</w:t>
                  </w:r>
                </w:p>
              </w:tc>
              <w:tc>
                <w:tcPr>
                  <w:tcW w:w="914" w:type="dxa"/>
                  <w:vAlign w:val="center"/>
                </w:tcPr>
                <w:p w14:paraId="5D055A25">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1.2</w:t>
                  </w:r>
                </w:p>
              </w:tc>
              <w:tc>
                <w:tcPr>
                  <w:tcW w:w="696" w:type="dxa"/>
                  <w:vAlign w:val="center"/>
                </w:tcPr>
                <w:p w14:paraId="3DC0F8A5">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913" w:type="dxa"/>
                  <w:vAlign w:val="center"/>
                </w:tcPr>
                <w:p w14:paraId="41E94D9B">
                  <w:pPr>
                    <w:adjustRightInd w:val="0"/>
                    <w:snapToGrid w:val="0"/>
                    <w:spacing w:line="240" w:lineRule="auto"/>
                    <w:ind w:firstLine="0" w:firstLineChars="0"/>
                    <w:jc w:val="center"/>
                    <w:rPr>
                      <w:rFonts w:hint="eastAsia" w:ascii="Times New Roman" w:hAnsi="Times New Roman" w:eastAsia="宋体"/>
                      <w:color w:val="auto"/>
                      <w:kern w:val="0"/>
                      <w:sz w:val="18"/>
                      <w:szCs w:val="18"/>
                      <w:lang w:val="en-US" w:eastAsia="zh-CN"/>
                    </w:rPr>
                  </w:pPr>
                  <w:r>
                    <w:rPr>
                      <w:rFonts w:hint="eastAsia" w:ascii="Times New Roman" w:hAnsi="Times New Roman" w:eastAsia="宋体"/>
                      <w:color w:val="auto"/>
                      <w:sz w:val="18"/>
                      <w:szCs w:val="18"/>
                      <w:lang w:val="en-US" w:eastAsia="zh-CN"/>
                    </w:rPr>
                    <w:t>1.2</w:t>
                  </w:r>
                </w:p>
              </w:tc>
              <w:tc>
                <w:tcPr>
                  <w:tcW w:w="1023" w:type="dxa"/>
                  <w:vAlign w:val="center"/>
                </w:tcPr>
                <w:p w14:paraId="388B0A0E">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863" w:type="dxa"/>
                  <w:vAlign w:val="center"/>
                </w:tcPr>
                <w:p w14:paraId="2B882829">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781" w:type="dxa"/>
                  <w:vAlign w:val="center"/>
                </w:tcPr>
                <w:p w14:paraId="69E8DE0B">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796" w:type="dxa"/>
                  <w:vAlign w:val="center"/>
                </w:tcPr>
                <w:p w14:paraId="08BAA0A3">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r>
            <w:tr w14:paraId="725E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413" w:type="dxa"/>
                  <w:vMerge w:val="continue"/>
                  <w:vAlign w:val="center"/>
                </w:tcPr>
                <w:p w14:paraId="2906768D">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47747888">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化粪池污泥（t/a）</w:t>
                  </w:r>
                </w:p>
              </w:tc>
              <w:tc>
                <w:tcPr>
                  <w:tcW w:w="914" w:type="dxa"/>
                  <w:vAlign w:val="center"/>
                </w:tcPr>
                <w:p w14:paraId="42ED070C">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696" w:type="dxa"/>
                  <w:vAlign w:val="center"/>
                </w:tcPr>
                <w:p w14:paraId="6297ADF3">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913" w:type="dxa"/>
                  <w:vAlign w:val="center"/>
                </w:tcPr>
                <w:p w14:paraId="61D5D02B">
                  <w:pPr>
                    <w:adjustRightInd w:val="0"/>
                    <w:snapToGrid w:val="0"/>
                    <w:spacing w:line="240" w:lineRule="auto"/>
                    <w:ind w:firstLine="0" w:firstLineChars="0"/>
                    <w:jc w:val="center"/>
                    <w:rPr>
                      <w:rFonts w:hint="eastAsia" w:ascii="Times New Roman" w:hAnsi="Times New Roman" w:eastAsia="宋体"/>
                      <w:color w:val="auto"/>
                      <w:kern w:val="0"/>
                      <w:sz w:val="18"/>
                      <w:szCs w:val="18"/>
                      <w:lang w:val="en-US" w:eastAsia="zh-CN"/>
                    </w:rPr>
                  </w:pPr>
                  <w:r>
                    <w:rPr>
                      <w:rFonts w:hint="eastAsia" w:ascii="Times New Roman" w:hAnsi="Times New Roman" w:eastAsia="宋体"/>
                      <w:color w:val="auto"/>
                      <w:sz w:val="18"/>
                      <w:szCs w:val="18"/>
                      <w:lang w:val="en-US" w:eastAsia="zh-CN"/>
                    </w:rPr>
                    <w:t>1</w:t>
                  </w:r>
                </w:p>
              </w:tc>
              <w:tc>
                <w:tcPr>
                  <w:tcW w:w="1023" w:type="dxa"/>
                  <w:vAlign w:val="center"/>
                </w:tcPr>
                <w:p w14:paraId="3FB20A44">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863" w:type="dxa"/>
                  <w:vAlign w:val="center"/>
                </w:tcPr>
                <w:p w14:paraId="59E34278">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781" w:type="dxa"/>
                  <w:vAlign w:val="center"/>
                </w:tcPr>
                <w:p w14:paraId="1B98502E">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796" w:type="dxa"/>
                  <w:vAlign w:val="center"/>
                </w:tcPr>
                <w:p w14:paraId="40C4036C">
                  <w:pPr>
                    <w:adjustRightInd w:val="0"/>
                    <w:snapToGrid w:val="0"/>
                    <w:spacing w:line="240" w:lineRule="auto"/>
                    <w:ind w:firstLine="0" w:firstLineChars="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r>
            <w:tr w14:paraId="7283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vAlign w:val="center"/>
                </w:tcPr>
                <w:p w14:paraId="10319421">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02D67EA0">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废机油（t/a）</w:t>
                  </w:r>
                </w:p>
              </w:tc>
              <w:tc>
                <w:tcPr>
                  <w:tcW w:w="914" w:type="dxa"/>
                  <w:vAlign w:val="center"/>
                </w:tcPr>
                <w:p w14:paraId="79C4802F">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r>
                    <w:rPr>
                      <w:rFonts w:hint="eastAsia"/>
                      <w:color w:val="auto"/>
                      <w:sz w:val="18"/>
                      <w:szCs w:val="18"/>
                      <w:lang w:val="en-US" w:eastAsia="zh-CN"/>
                    </w:rPr>
                    <w:t>08</w:t>
                  </w:r>
                </w:p>
              </w:tc>
              <w:tc>
                <w:tcPr>
                  <w:tcW w:w="696" w:type="dxa"/>
                  <w:vAlign w:val="center"/>
                </w:tcPr>
                <w:p w14:paraId="20FCFD28">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913" w:type="dxa"/>
                  <w:vAlign w:val="center"/>
                </w:tcPr>
                <w:p w14:paraId="027696E6">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0.1</w:t>
                  </w:r>
                </w:p>
              </w:tc>
              <w:tc>
                <w:tcPr>
                  <w:tcW w:w="1023" w:type="dxa"/>
                  <w:vAlign w:val="center"/>
                </w:tcPr>
                <w:p w14:paraId="1A879780">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863" w:type="dxa"/>
                  <w:vAlign w:val="center"/>
                </w:tcPr>
                <w:p w14:paraId="5ECBC7D7">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81" w:type="dxa"/>
                  <w:vAlign w:val="center"/>
                </w:tcPr>
                <w:p w14:paraId="4ABE78BE">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96" w:type="dxa"/>
                  <w:vAlign w:val="center"/>
                </w:tcPr>
                <w:p w14:paraId="082AF19C">
                  <w:pPr>
                    <w:adjustRightInd w:val="0"/>
                    <w:snapToGrid w:val="0"/>
                    <w:spacing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0</w:t>
                  </w:r>
                </w:p>
              </w:tc>
            </w:tr>
            <w:tr w14:paraId="4CB5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vAlign w:val="center"/>
                </w:tcPr>
                <w:p w14:paraId="68E03894">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21D483C1">
                  <w:pPr>
                    <w:adjustRightInd w:val="0"/>
                    <w:snapToGrid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废液压油（t/a）</w:t>
                  </w:r>
                </w:p>
              </w:tc>
              <w:tc>
                <w:tcPr>
                  <w:tcW w:w="914" w:type="dxa"/>
                  <w:vAlign w:val="center"/>
                </w:tcPr>
                <w:p w14:paraId="75522B1B">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r>
                    <w:rPr>
                      <w:rFonts w:hint="eastAsia"/>
                      <w:color w:val="auto"/>
                      <w:sz w:val="18"/>
                      <w:szCs w:val="18"/>
                      <w:lang w:val="en-US" w:eastAsia="zh-CN"/>
                    </w:rPr>
                    <w:t>036</w:t>
                  </w:r>
                </w:p>
              </w:tc>
              <w:tc>
                <w:tcPr>
                  <w:tcW w:w="696" w:type="dxa"/>
                  <w:vAlign w:val="center"/>
                </w:tcPr>
                <w:p w14:paraId="1E9BD68A">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913" w:type="dxa"/>
                  <w:vAlign w:val="center"/>
                </w:tcPr>
                <w:p w14:paraId="4BFA859A">
                  <w:pPr>
                    <w:adjustRightInd w:val="0"/>
                    <w:snapToGrid w:val="0"/>
                    <w:spacing w:line="240" w:lineRule="auto"/>
                    <w:ind w:firstLine="0" w:firstLineChars="0"/>
                    <w:jc w:val="center"/>
                    <w:rPr>
                      <w:rFonts w:hint="default" w:ascii="Times New Roman" w:hAnsi="Times New Roman" w:eastAsia="宋体"/>
                      <w:color w:val="auto"/>
                      <w:kern w:val="0"/>
                      <w:sz w:val="18"/>
                      <w:szCs w:val="18"/>
                      <w:lang w:val="en-US" w:eastAsia="zh-CN"/>
                    </w:rPr>
                  </w:pPr>
                  <w:r>
                    <w:rPr>
                      <w:rFonts w:hint="eastAsia" w:ascii="Times New Roman" w:hAnsi="Times New Roman" w:eastAsia="宋体"/>
                      <w:color w:val="auto"/>
                      <w:sz w:val="18"/>
                      <w:szCs w:val="18"/>
                      <w:lang w:val="en-US" w:eastAsia="zh-CN"/>
                    </w:rPr>
                    <w:t>0.</w:t>
                  </w:r>
                  <w:r>
                    <w:rPr>
                      <w:rFonts w:hint="eastAsia"/>
                      <w:color w:val="auto"/>
                      <w:sz w:val="18"/>
                      <w:szCs w:val="18"/>
                      <w:lang w:val="en-US" w:eastAsia="zh-CN"/>
                    </w:rPr>
                    <w:t>045</w:t>
                  </w:r>
                </w:p>
              </w:tc>
              <w:tc>
                <w:tcPr>
                  <w:tcW w:w="1023" w:type="dxa"/>
                  <w:vAlign w:val="center"/>
                </w:tcPr>
                <w:p w14:paraId="01F50E25">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863" w:type="dxa"/>
                  <w:vAlign w:val="center"/>
                </w:tcPr>
                <w:p w14:paraId="7CB9A96A">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81" w:type="dxa"/>
                  <w:vAlign w:val="center"/>
                </w:tcPr>
                <w:p w14:paraId="25BE2CBC">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c>
                <w:tcPr>
                  <w:tcW w:w="796" w:type="dxa"/>
                  <w:vAlign w:val="center"/>
                </w:tcPr>
                <w:p w14:paraId="5A1D7D6C">
                  <w:pPr>
                    <w:adjustRightInd w:val="0"/>
                    <w:snapToGrid w:val="0"/>
                    <w:spacing w:line="240" w:lineRule="auto"/>
                    <w:ind w:firstLine="0" w:firstLineChars="0"/>
                    <w:jc w:val="center"/>
                    <w:rPr>
                      <w:rFonts w:hint="eastAsia" w:ascii="Times New Roman" w:hAnsi="Times New Roman" w:eastAsia="宋体"/>
                      <w:color w:val="auto"/>
                      <w:sz w:val="18"/>
                      <w:szCs w:val="18"/>
                    </w:rPr>
                  </w:pPr>
                  <w:r>
                    <w:rPr>
                      <w:rFonts w:hint="eastAsia" w:ascii="Times New Roman" w:hAnsi="Times New Roman" w:eastAsia="宋体"/>
                      <w:color w:val="auto"/>
                      <w:sz w:val="18"/>
                      <w:szCs w:val="18"/>
                    </w:rPr>
                    <w:t>0</w:t>
                  </w:r>
                </w:p>
              </w:tc>
            </w:tr>
            <w:tr w14:paraId="5957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Merge w:val="continue"/>
                  <w:vAlign w:val="center"/>
                </w:tcPr>
                <w:p w14:paraId="11CB899F">
                  <w:pPr>
                    <w:adjustRightInd w:val="0"/>
                    <w:snapToGrid w:val="0"/>
                    <w:spacing w:line="240" w:lineRule="auto"/>
                    <w:ind w:firstLine="0" w:firstLineChars="0"/>
                    <w:jc w:val="center"/>
                    <w:rPr>
                      <w:rFonts w:ascii="Times New Roman" w:hAnsi="Times New Roman" w:eastAsia="宋体"/>
                      <w:color w:val="auto"/>
                      <w:sz w:val="18"/>
                      <w:szCs w:val="18"/>
                    </w:rPr>
                  </w:pPr>
                </w:p>
              </w:tc>
              <w:tc>
                <w:tcPr>
                  <w:tcW w:w="1868" w:type="dxa"/>
                  <w:gridSpan w:val="2"/>
                  <w:vAlign w:val="center"/>
                </w:tcPr>
                <w:p w14:paraId="61E2B128">
                  <w:pPr>
                    <w:adjustRightInd w:val="0"/>
                    <w:snapToGrid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含油废抹布（t/a）</w:t>
                  </w:r>
                </w:p>
              </w:tc>
              <w:tc>
                <w:tcPr>
                  <w:tcW w:w="914" w:type="dxa"/>
                  <w:vAlign w:val="center"/>
                </w:tcPr>
                <w:p w14:paraId="008EC62D">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0.00</w:t>
                  </w:r>
                  <w:r>
                    <w:rPr>
                      <w:rFonts w:hint="eastAsia"/>
                      <w:color w:val="auto"/>
                      <w:sz w:val="18"/>
                      <w:szCs w:val="18"/>
                      <w:lang w:val="en-US" w:eastAsia="zh-CN"/>
                    </w:rPr>
                    <w:t>4</w:t>
                  </w:r>
                </w:p>
              </w:tc>
              <w:tc>
                <w:tcPr>
                  <w:tcW w:w="696" w:type="dxa"/>
                  <w:vAlign w:val="center"/>
                </w:tcPr>
                <w:p w14:paraId="3C2F5B50">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913" w:type="dxa"/>
                  <w:vAlign w:val="center"/>
                </w:tcPr>
                <w:p w14:paraId="05343DB6">
                  <w:pPr>
                    <w:adjustRightInd w:val="0"/>
                    <w:snapToGrid w:val="0"/>
                    <w:spacing w:line="240" w:lineRule="auto"/>
                    <w:ind w:firstLine="0" w:firstLineChars="0"/>
                    <w:jc w:val="center"/>
                    <w:rPr>
                      <w:rFonts w:hint="default" w:ascii="Times New Roman" w:hAnsi="Times New Roman" w:eastAsia="宋体"/>
                      <w:color w:val="auto"/>
                      <w:kern w:val="0"/>
                      <w:sz w:val="18"/>
                      <w:szCs w:val="18"/>
                      <w:lang w:val="en-US" w:eastAsia="zh-CN"/>
                    </w:rPr>
                  </w:pPr>
                  <w:r>
                    <w:rPr>
                      <w:rFonts w:hint="eastAsia" w:ascii="Times New Roman" w:hAnsi="Times New Roman" w:eastAsia="宋体"/>
                      <w:color w:val="auto"/>
                      <w:sz w:val="18"/>
                      <w:szCs w:val="18"/>
                      <w:lang w:val="en-US" w:eastAsia="zh-CN"/>
                    </w:rPr>
                    <w:t>0.005</w:t>
                  </w:r>
                </w:p>
              </w:tc>
              <w:tc>
                <w:tcPr>
                  <w:tcW w:w="1023" w:type="dxa"/>
                  <w:vAlign w:val="center"/>
                </w:tcPr>
                <w:p w14:paraId="710F7A7C">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863" w:type="dxa"/>
                  <w:vAlign w:val="center"/>
                </w:tcPr>
                <w:p w14:paraId="06BD7A9A">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781" w:type="dxa"/>
                  <w:vAlign w:val="center"/>
                </w:tcPr>
                <w:p w14:paraId="1F0B6A2D">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c>
                <w:tcPr>
                  <w:tcW w:w="796" w:type="dxa"/>
                  <w:vAlign w:val="center"/>
                </w:tcPr>
                <w:p w14:paraId="09F9FC3D">
                  <w:pPr>
                    <w:adjustRightInd w:val="0"/>
                    <w:snapToGrid w:val="0"/>
                    <w:spacing w:line="240" w:lineRule="auto"/>
                    <w:ind w:firstLine="0" w:firstLineChars="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p>
              </w:tc>
            </w:tr>
          </w:tbl>
          <w:p w14:paraId="416CF49A">
            <w:pPr>
              <w:pStyle w:val="58"/>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bCs/>
                <w:color w:val="auto"/>
                <w:sz w:val="10"/>
                <w:szCs w:val="10"/>
                <w:lang w:val="en-US" w:eastAsia="zh-CN"/>
              </w:rPr>
            </w:pPr>
          </w:p>
          <w:p w14:paraId="713B4357">
            <w:pPr>
              <w:pStyle w:val="58"/>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bCs/>
                <w:color w:val="auto"/>
                <w:sz w:val="10"/>
                <w:szCs w:val="10"/>
                <w:lang w:val="en-US" w:eastAsia="zh-CN"/>
              </w:rPr>
            </w:pPr>
          </w:p>
          <w:p w14:paraId="42094946">
            <w:pPr>
              <w:pStyle w:val="58"/>
              <w:ind w:left="0" w:leftChars="0" w:firstLine="0" w:firstLineChars="0"/>
              <w:rPr>
                <w:rFonts w:ascii="Times New Roman" w:hAnsi="Times New Roman" w:eastAsia="宋体"/>
                <w:color w:val="auto"/>
              </w:rPr>
            </w:pPr>
          </w:p>
          <w:p w14:paraId="1C49FD10">
            <w:pPr>
              <w:pStyle w:val="58"/>
              <w:ind w:left="0" w:leftChars="0" w:firstLine="0" w:firstLineChars="0"/>
              <w:rPr>
                <w:rFonts w:ascii="Times New Roman" w:hAnsi="Times New Roman" w:eastAsia="宋体"/>
                <w:color w:val="auto"/>
              </w:rPr>
            </w:pPr>
          </w:p>
          <w:p w14:paraId="1DF74E12">
            <w:pPr>
              <w:pStyle w:val="58"/>
              <w:ind w:left="0" w:leftChars="0" w:firstLine="0" w:firstLineChars="0"/>
              <w:rPr>
                <w:rFonts w:ascii="Times New Roman" w:hAnsi="Times New Roman" w:eastAsia="宋体"/>
                <w:color w:val="auto"/>
              </w:rPr>
            </w:pPr>
          </w:p>
          <w:p w14:paraId="67DB5110">
            <w:pPr>
              <w:pStyle w:val="58"/>
              <w:ind w:left="0" w:leftChars="0" w:firstLine="0" w:firstLineChars="0"/>
              <w:rPr>
                <w:rFonts w:ascii="Times New Roman" w:hAnsi="Times New Roman" w:eastAsia="宋体"/>
                <w:color w:val="auto"/>
              </w:rPr>
            </w:pPr>
          </w:p>
          <w:p w14:paraId="7270BC2E">
            <w:pPr>
              <w:pStyle w:val="58"/>
              <w:ind w:left="0" w:leftChars="0" w:firstLine="0" w:firstLineChars="0"/>
              <w:rPr>
                <w:rFonts w:ascii="Times New Roman" w:hAnsi="Times New Roman" w:eastAsia="宋体"/>
                <w:color w:val="auto"/>
              </w:rPr>
            </w:pPr>
          </w:p>
          <w:p w14:paraId="177FDD7B">
            <w:pPr>
              <w:pStyle w:val="58"/>
              <w:ind w:left="0" w:leftChars="0" w:firstLine="0" w:firstLineChars="0"/>
              <w:rPr>
                <w:rFonts w:ascii="Times New Roman" w:hAnsi="Times New Roman" w:eastAsia="宋体"/>
                <w:color w:val="auto"/>
              </w:rPr>
            </w:pPr>
          </w:p>
          <w:p w14:paraId="09BBDECA">
            <w:pPr>
              <w:pStyle w:val="58"/>
              <w:ind w:left="0" w:leftChars="0" w:firstLine="0" w:firstLineChars="0"/>
              <w:rPr>
                <w:rFonts w:ascii="Times New Roman" w:hAnsi="Times New Roman" w:eastAsia="宋体"/>
                <w:color w:val="auto"/>
              </w:rPr>
            </w:pPr>
          </w:p>
          <w:p w14:paraId="4FE87859">
            <w:pPr>
              <w:pStyle w:val="58"/>
              <w:ind w:left="0" w:leftChars="0" w:firstLine="0" w:firstLineChars="0"/>
              <w:rPr>
                <w:rFonts w:ascii="Times New Roman" w:hAnsi="Times New Roman" w:eastAsia="宋体"/>
                <w:color w:val="auto"/>
              </w:rPr>
            </w:pPr>
          </w:p>
          <w:p w14:paraId="4445ACE8">
            <w:pPr>
              <w:pStyle w:val="58"/>
              <w:ind w:left="0" w:leftChars="0" w:firstLine="0" w:firstLineChars="0"/>
              <w:rPr>
                <w:rFonts w:ascii="Times New Roman" w:hAnsi="Times New Roman" w:eastAsia="宋体"/>
                <w:color w:val="auto"/>
              </w:rPr>
            </w:pPr>
          </w:p>
          <w:p w14:paraId="28727C47">
            <w:pPr>
              <w:pStyle w:val="58"/>
              <w:ind w:left="0" w:leftChars="0" w:firstLine="0" w:firstLineChars="0"/>
              <w:rPr>
                <w:rFonts w:ascii="Times New Roman" w:hAnsi="Times New Roman" w:eastAsia="宋体"/>
                <w:color w:val="auto"/>
              </w:rPr>
            </w:pPr>
          </w:p>
          <w:p w14:paraId="1289F76B">
            <w:pPr>
              <w:pStyle w:val="58"/>
              <w:ind w:left="0" w:leftChars="0" w:firstLine="0" w:firstLineChars="0"/>
              <w:rPr>
                <w:rFonts w:ascii="Times New Roman" w:hAnsi="Times New Roman" w:eastAsia="宋体"/>
                <w:color w:val="auto"/>
              </w:rPr>
            </w:pPr>
          </w:p>
          <w:p w14:paraId="1E4E0062">
            <w:pPr>
              <w:pStyle w:val="58"/>
              <w:ind w:left="0" w:leftChars="0" w:firstLine="0" w:firstLineChars="0"/>
              <w:rPr>
                <w:rFonts w:ascii="Times New Roman" w:hAnsi="Times New Roman" w:eastAsia="宋体"/>
                <w:color w:val="auto"/>
              </w:rPr>
            </w:pPr>
          </w:p>
          <w:p w14:paraId="62CCB31D">
            <w:pPr>
              <w:pStyle w:val="58"/>
              <w:ind w:left="0" w:leftChars="0" w:firstLine="0" w:firstLineChars="0"/>
              <w:rPr>
                <w:rFonts w:ascii="Times New Roman" w:hAnsi="Times New Roman" w:eastAsia="宋体"/>
                <w:color w:val="auto"/>
              </w:rPr>
            </w:pPr>
          </w:p>
          <w:p w14:paraId="35CBC1FC">
            <w:pPr>
              <w:pStyle w:val="58"/>
              <w:ind w:left="0" w:leftChars="0" w:firstLine="0" w:firstLineChars="0"/>
              <w:rPr>
                <w:rFonts w:ascii="Times New Roman" w:hAnsi="Times New Roman" w:eastAsia="宋体"/>
                <w:color w:val="auto"/>
              </w:rPr>
            </w:pPr>
          </w:p>
          <w:p w14:paraId="00AA3D9B">
            <w:pPr>
              <w:pStyle w:val="58"/>
              <w:ind w:left="0" w:leftChars="0" w:firstLine="0" w:firstLineChars="0"/>
              <w:rPr>
                <w:rFonts w:ascii="Times New Roman" w:hAnsi="Times New Roman" w:eastAsia="宋体"/>
                <w:color w:val="auto"/>
              </w:rPr>
            </w:pPr>
          </w:p>
          <w:p w14:paraId="6E713CC8">
            <w:pPr>
              <w:pStyle w:val="58"/>
              <w:ind w:left="0" w:leftChars="0" w:firstLine="0" w:firstLineChars="0"/>
              <w:rPr>
                <w:rFonts w:ascii="Times New Roman" w:hAnsi="Times New Roman" w:eastAsia="宋体"/>
                <w:color w:val="auto"/>
              </w:rPr>
            </w:pPr>
          </w:p>
          <w:p w14:paraId="43C87668">
            <w:pPr>
              <w:pStyle w:val="58"/>
              <w:ind w:left="0" w:leftChars="0" w:firstLine="0" w:firstLineChars="0"/>
              <w:rPr>
                <w:rFonts w:ascii="Times New Roman" w:hAnsi="Times New Roman" w:eastAsia="宋体"/>
                <w:color w:val="auto"/>
              </w:rPr>
            </w:pPr>
          </w:p>
          <w:p w14:paraId="15893E2D">
            <w:pPr>
              <w:pStyle w:val="58"/>
              <w:ind w:left="0" w:leftChars="0" w:firstLine="0" w:firstLineChars="0"/>
              <w:rPr>
                <w:rFonts w:ascii="Times New Roman" w:hAnsi="Times New Roman" w:eastAsia="宋体"/>
                <w:color w:val="auto"/>
              </w:rPr>
            </w:pPr>
          </w:p>
          <w:p w14:paraId="41F01EC7">
            <w:pPr>
              <w:pStyle w:val="58"/>
              <w:ind w:left="0" w:leftChars="0" w:firstLine="0" w:firstLineChars="0"/>
              <w:rPr>
                <w:rFonts w:ascii="Times New Roman" w:hAnsi="Times New Roman" w:eastAsia="宋体"/>
                <w:color w:val="auto"/>
              </w:rPr>
            </w:pPr>
          </w:p>
          <w:p w14:paraId="09901F59">
            <w:pPr>
              <w:pStyle w:val="58"/>
              <w:ind w:left="0" w:leftChars="0" w:firstLine="0" w:firstLineChars="0"/>
              <w:rPr>
                <w:rFonts w:ascii="Times New Roman" w:hAnsi="Times New Roman" w:eastAsia="宋体"/>
                <w:color w:val="auto"/>
              </w:rPr>
            </w:pPr>
          </w:p>
          <w:p w14:paraId="2623C527">
            <w:pPr>
              <w:pStyle w:val="58"/>
              <w:ind w:left="0" w:leftChars="0" w:firstLine="0" w:firstLineChars="0"/>
              <w:rPr>
                <w:rFonts w:ascii="Times New Roman" w:hAnsi="Times New Roman" w:eastAsia="宋体"/>
                <w:color w:val="auto"/>
              </w:rPr>
            </w:pPr>
          </w:p>
        </w:tc>
      </w:tr>
    </w:tbl>
    <w:p w14:paraId="251419AE">
      <w:pPr>
        <w:pStyle w:val="19"/>
        <w:jc w:val="center"/>
        <w:rPr>
          <w:rFonts w:ascii="Times New Roman" w:hAnsi="Times New Roman" w:eastAsia="宋体"/>
          <w:snapToGrid w:val="0"/>
          <w:color w:val="auto"/>
          <w:sz w:val="36"/>
          <w:szCs w:val="36"/>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p w14:paraId="6550D170">
      <w:pPr>
        <w:pStyle w:val="19"/>
        <w:spacing w:before="0" w:beforeAutospacing="0" w:after="0" w:afterAutospacing="0"/>
        <w:jc w:val="center"/>
        <w:outlineLvl w:val="0"/>
        <w:rPr>
          <w:rFonts w:ascii="Times New Roman" w:hAnsi="Times New Roman" w:eastAsia="宋体"/>
          <w:b/>
          <w:bCs/>
          <w:snapToGrid w:val="0"/>
          <w:color w:val="auto"/>
          <w:sz w:val="30"/>
          <w:szCs w:val="30"/>
        </w:rPr>
      </w:pPr>
      <w:bookmarkStart w:id="11" w:name="_Toc14047"/>
      <w:r>
        <w:rPr>
          <w:rFonts w:hint="eastAsia" w:ascii="Times New Roman" w:hAnsi="Times New Roman" w:eastAsia="宋体"/>
          <w:b/>
          <w:bCs/>
          <w:snapToGrid w:val="0"/>
          <w:color w:val="auto"/>
          <w:sz w:val="30"/>
          <w:szCs w:val="30"/>
        </w:rPr>
        <w:t>三、区域环境质量现状、环境保护目标及评价标准</w:t>
      </w:r>
      <w:bookmarkEnd w:id="11"/>
    </w:p>
    <w:tbl>
      <w:tblPr>
        <w:tblStyle w:val="24"/>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500"/>
      </w:tblGrid>
      <w:tr w14:paraId="680CB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87" w:type="dxa"/>
            <w:vAlign w:val="center"/>
          </w:tcPr>
          <w:p w14:paraId="07DFC8B0">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区域</w:t>
            </w:r>
          </w:p>
          <w:p w14:paraId="23C9F9A2">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环境</w:t>
            </w:r>
          </w:p>
          <w:p w14:paraId="1788B3C6">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质量</w:t>
            </w:r>
          </w:p>
          <w:p w14:paraId="1EBEB27E">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现状</w:t>
            </w:r>
          </w:p>
        </w:tc>
        <w:tc>
          <w:tcPr>
            <w:tcW w:w="8500" w:type="dxa"/>
            <w:vAlign w:val="center"/>
          </w:tcPr>
          <w:p w14:paraId="3B1C838F">
            <w:pPr>
              <w:adjustRightInd w:val="0"/>
              <w:snapToGrid w:val="0"/>
              <w:spacing w:line="360" w:lineRule="auto"/>
              <w:ind w:firstLine="482" w:firstLineChars="200"/>
              <w:rPr>
                <w:rFonts w:ascii="Times New Roman" w:hAnsi="Times New Roman" w:eastAsia="宋体"/>
                <w:b/>
                <w:bCs/>
                <w:color w:val="auto"/>
                <w:sz w:val="24"/>
              </w:rPr>
            </w:pPr>
            <w:bookmarkStart w:id="12" w:name="_Toc294689797"/>
            <w:r>
              <w:rPr>
                <w:rFonts w:ascii="Times New Roman" w:hAnsi="Times New Roman" w:eastAsia="宋体"/>
                <w:b/>
                <w:bCs/>
                <w:color w:val="auto"/>
                <w:sz w:val="24"/>
              </w:rPr>
              <w:t>1、环境空气质量现状</w:t>
            </w:r>
            <w:bookmarkEnd w:id="12"/>
          </w:p>
          <w:p w14:paraId="324166CB">
            <w:pPr>
              <w:spacing w:line="360" w:lineRule="auto"/>
              <w:ind w:firstLine="482" w:firstLineChars="200"/>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（1）环境空气功能区划及执行标准</w:t>
            </w:r>
          </w:p>
          <w:p w14:paraId="35840A86">
            <w:pPr>
              <w:spacing w:line="360" w:lineRule="auto"/>
              <w:ind w:firstLine="480" w:firstLineChars="200"/>
              <w:rPr>
                <w:rFonts w:hint="eastAsia" w:ascii="Times New Roman" w:hAnsi="Times New Roman" w:eastAsia="宋体" w:cs="宋体"/>
                <w:color w:val="auto"/>
                <w:kern w:val="0"/>
                <w:sz w:val="24"/>
                <w:szCs w:val="20"/>
              </w:rPr>
            </w:pPr>
            <w:r>
              <w:rPr>
                <w:rFonts w:ascii="Times New Roman" w:hAnsi="Times New Roman" w:eastAsia="宋体"/>
                <w:color w:val="auto"/>
                <w:sz w:val="24"/>
              </w:rPr>
              <w:t>项目</w:t>
            </w:r>
            <w:r>
              <w:rPr>
                <w:rFonts w:hint="eastAsia" w:ascii="Times New Roman" w:hAnsi="Times New Roman" w:eastAsia="宋体"/>
                <w:color w:val="auto"/>
                <w:sz w:val="24"/>
              </w:rPr>
              <w:t>行</w:t>
            </w:r>
            <w:r>
              <w:rPr>
                <w:rFonts w:ascii="Times New Roman" w:hAnsi="Times New Roman" w:eastAsia="宋体"/>
                <w:color w:val="auto"/>
                <w:sz w:val="24"/>
              </w:rPr>
              <w:t>政区划隶属</w:t>
            </w:r>
            <w:r>
              <w:rPr>
                <w:rFonts w:hint="eastAsia" w:ascii="Times New Roman" w:hAnsi="Times New Roman" w:eastAsia="宋体"/>
                <w:color w:val="auto"/>
                <w:sz w:val="24"/>
                <w:lang w:val="en-US" w:eastAsia="zh-CN"/>
              </w:rPr>
              <w:t>玉溪市通海县四街镇二街村白石头地</w:t>
            </w:r>
            <w:r>
              <w:rPr>
                <w:rFonts w:hint="eastAsia" w:ascii="Times New Roman" w:hAnsi="Times New Roman" w:eastAsia="宋体"/>
                <w:color w:val="auto"/>
                <w:sz w:val="24"/>
              </w:rPr>
              <w:t>，</w:t>
            </w:r>
            <w:r>
              <w:rPr>
                <w:rFonts w:ascii="Times New Roman" w:hAnsi="Times New Roman" w:eastAsia="宋体"/>
                <w:color w:val="auto"/>
                <w:sz w:val="24"/>
              </w:rPr>
              <w:t>项目区域属于环境空气二类功能区，空气质量执行《环境空气质量标准》（GB3095-2012）</w:t>
            </w:r>
            <w:r>
              <w:rPr>
                <w:rFonts w:ascii="Times New Roman" w:hAnsi="Times New Roman" w:eastAsia="宋体" w:cs="Times New Roman"/>
                <w:color w:val="auto"/>
                <w:sz w:val="24"/>
              </w:rPr>
              <w:t>及2018年修改单中的二级标准</w:t>
            </w:r>
            <w:r>
              <w:rPr>
                <w:rFonts w:ascii="Times New Roman" w:hAnsi="Times New Roman" w:eastAsia="宋体"/>
                <w:color w:val="auto"/>
                <w:sz w:val="24"/>
              </w:rPr>
              <w:t>。</w:t>
            </w:r>
            <w:r>
              <w:rPr>
                <w:rFonts w:hint="eastAsia" w:ascii="Times New Roman" w:hAnsi="Times New Roman" w:eastAsia="宋体" w:cs="宋体"/>
                <w:color w:val="auto"/>
                <w:sz w:val="24"/>
              </w:rPr>
              <w:t>具体见下表。</w:t>
            </w:r>
          </w:p>
          <w:p w14:paraId="0E3803CC">
            <w:pPr>
              <w:jc w:val="center"/>
              <w:rPr>
                <w:rFonts w:hint="eastAsia" w:ascii="Times New Roman" w:hAnsi="Times New Roman" w:eastAsia="宋体" w:cs="宋体"/>
                <w:b/>
                <w:color w:val="auto"/>
                <w:kern w:val="0"/>
                <w:sz w:val="24"/>
              </w:rPr>
            </w:pPr>
            <w:r>
              <w:rPr>
                <w:rFonts w:hint="eastAsia" w:ascii="Times New Roman" w:hAnsi="Times New Roman" w:eastAsia="宋体" w:cs="宋体"/>
                <w:b/>
                <w:color w:val="auto"/>
                <w:kern w:val="0"/>
                <w:sz w:val="24"/>
              </w:rPr>
              <w:t>表3.1-1环境空气质量标准</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2068"/>
              <w:gridCol w:w="1611"/>
              <w:gridCol w:w="849"/>
              <w:gridCol w:w="1676"/>
            </w:tblGrid>
            <w:tr w14:paraId="134F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D9D9D9"/>
                  <w:noWrap w:val="0"/>
                  <w:vAlign w:val="center"/>
                </w:tcPr>
                <w:p w14:paraId="61C2999E">
                  <w:pPr>
                    <w:jc w:val="center"/>
                    <w:rPr>
                      <w:rFonts w:hint="eastAsia" w:ascii="Times New Roman" w:hAnsi="Times New Roman" w:eastAsia="宋体" w:cs="宋体"/>
                      <w:color w:val="auto"/>
                    </w:rPr>
                  </w:pPr>
                  <w:r>
                    <w:rPr>
                      <w:rFonts w:hint="eastAsia" w:ascii="Times New Roman" w:hAnsi="Times New Roman" w:eastAsia="宋体" w:cs="宋体"/>
                      <w:color w:val="auto"/>
                    </w:rPr>
                    <w:t>污染物名称</w:t>
                  </w:r>
                </w:p>
              </w:tc>
              <w:tc>
                <w:tcPr>
                  <w:tcW w:w="1250" w:type="pct"/>
                  <w:shd w:val="clear" w:color="auto" w:fill="D9D9D9"/>
                  <w:noWrap w:val="0"/>
                  <w:vAlign w:val="center"/>
                </w:tcPr>
                <w:p w14:paraId="2BFE21E6">
                  <w:pPr>
                    <w:jc w:val="center"/>
                    <w:rPr>
                      <w:rFonts w:hint="eastAsia" w:ascii="Times New Roman" w:hAnsi="Times New Roman" w:eastAsia="宋体" w:cs="宋体"/>
                      <w:color w:val="auto"/>
                    </w:rPr>
                  </w:pPr>
                  <w:r>
                    <w:rPr>
                      <w:rFonts w:hint="eastAsia" w:ascii="Times New Roman" w:hAnsi="Times New Roman" w:eastAsia="宋体" w:cs="宋体"/>
                      <w:color w:val="auto"/>
                    </w:rPr>
                    <w:t>取值时间</w:t>
                  </w:r>
                </w:p>
              </w:tc>
              <w:tc>
                <w:tcPr>
                  <w:tcW w:w="973" w:type="pct"/>
                  <w:shd w:val="clear" w:color="auto" w:fill="D9D9D9"/>
                  <w:noWrap w:val="0"/>
                  <w:vAlign w:val="center"/>
                </w:tcPr>
                <w:p w14:paraId="02279703">
                  <w:pPr>
                    <w:jc w:val="center"/>
                    <w:rPr>
                      <w:rFonts w:hint="eastAsia" w:ascii="Times New Roman" w:hAnsi="Times New Roman" w:eastAsia="宋体" w:cs="宋体"/>
                      <w:color w:val="auto"/>
                    </w:rPr>
                  </w:pPr>
                  <w:r>
                    <w:rPr>
                      <w:rFonts w:hint="eastAsia" w:ascii="Times New Roman" w:hAnsi="Times New Roman" w:eastAsia="宋体" w:cs="宋体"/>
                      <w:color w:val="auto"/>
                    </w:rPr>
                    <w:t>标准浓度限值</w:t>
                  </w:r>
                </w:p>
              </w:tc>
              <w:tc>
                <w:tcPr>
                  <w:tcW w:w="513" w:type="pct"/>
                  <w:shd w:val="clear" w:color="auto" w:fill="D9D9D9"/>
                  <w:noWrap w:val="0"/>
                  <w:vAlign w:val="center"/>
                </w:tcPr>
                <w:p w14:paraId="131ADB2A">
                  <w:pPr>
                    <w:jc w:val="center"/>
                    <w:rPr>
                      <w:rFonts w:hint="eastAsia" w:ascii="Times New Roman" w:hAnsi="Times New Roman" w:eastAsia="宋体" w:cs="宋体"/>
                      <w:color w:val="auto"/>
                    </w:rPr>
                  </w:pPr>
                  <w:r>
                    <w:rPr>
                      <w:rFonts w:hint="eastAsia" w:ascii="Times New Roman" w:hAnsi="Times New Roman" w:eastAsia="宋体" w:cs="宋体"/>
                      <w:color w:val="auto"/>
                    </w:rPr>
                    <w:t>单位</w:t>
                  </w:r>
                </w:p>
              </w:tc>
              <w:tc>
                <w:tcPr>
                  <w:tcW w:w="1013" w:type="pct"/>
                  <w:shd w:val="clear" w:color="auto" w:fill="D9D9D9"/>
                  <w:noWrap w:val="0"/>
                  <w:vAlign w:val="center"/>
                </w:tcPr>
                <w:p w14:paraId="2E291CEA">
                  <w:pPr>
                    <w:jc w:val="center"/>
                    <w:rPr>
                      <w:rFonts w:hint="eastAsia" w:ascii="Times New Roman" w:hAnsi="Times New Roman" w:eastAsia="宋体" w:cs="宋体"/>
                      <w:color w:val="auto"/>
                    </w:rPr>
                  </w:pPr>
                  <w:r>
                    <w:rPr>
                      <w:rFonts w:hint="eastAsia" w:ascii="Times New Roman" w:hAnsi="Times New Roman" w:eastAsia="宋体" w:cs="宋体"/>
                      <w:color w:val="auto"/>
                    </w:rPr>
                    <w:t>执行标准</w:t>
                  </w:r>
                </w:p>
              </w:tc>
            </w:tr>
            <w:tr w14:paraId="3CD7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noWrap w:val="0"/>
                  <w:vAlign w:val="center"/>
                </w:tcPr>
                <w:p w14:paraId="5EC4387D">
                  <w:pPr>
                    <w:jc w:val="center"/>
                    <w:rPr>
                      <w:rFonts w:hint="eastAsia" w:ascii="Times New Roman" w:hAnsi="Times New Roman" w:eastAsia="宋体" w:cs="宋体"/>
                      <w:color w:val="auto"/>
                    </w:rPr>
                  </w:pPr>
                  <w:r>
                    <w:rPr>
                      <w:rFonts w:hint="eastAsia" w:ascii="Times New Roman" w:hAnsi="Times New Roman" w:eastAsia="宋体" w:cs="宋体"/>
                      <w:color w:val="auto"/>
                    </w:rPr>
                    <w:t>二氧化硫（SO</w:t>
                  </w:r>
                  <w:r>
                    <w:rPr>
                      <w:rFonts w:hint="eastAsia" w:ascii="Times New Roman" w:hAnsi="Times New Roman" w:eastAsia="宋体" w:cs="宋体"/>
                      <w:color w:val="auto"/>
                      <w:vertAlign w:val="subscript"/>
                    </w:rPr>
                    <w:t>2</w:t>
                  </w:r>
                  <w:r>
                    <w:rPr>
                      <w:rFonts w:hint="eastAsia" w:ascii="Times New Roman" w:hAnsi="Times New Roman" w:eastAsia="宋体" w:cs="宋体"/>
                      <w:color w:val="auto"/>
                    </w:rPr>
                    <w:t>）</w:t>
                  </w:r>
                </w:p>
              </w:tc>
              <w:tc>
                <w:tcPr>
                  <w:tcW w:w="1250" w:type="pct"/>
                  <w:noWrap w:val="0"/>
                  <w:vAlign w:val="center"/>
                </w:tcPr>
                <w:p w14:paraId="59BA513E">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03DCBED3">
                  <w:pPr>
                    <w:jc w:val="center"/>
                    <w:rPr>
                      <w:rFonts w:hint="eastAsia" w:ascii="Times New Roman" w:hAnsi="Times New Roman" w:eastAsia="宋体" w:cs="宋体"/>
                      <w:color w:val="auto"/>
                    </w:rPr>
                  </w:pPr>
                  <w:r>
                    <w:rPr>
                      <w:rFonts w:hint="eastAsia" w:ascii="Times New Roman" w:hAnsi="Times New Roman" w:eastAsia="宋体" w:cs="宋体"/>
                      <w:color w:val="auto"/>
                    </w:rPr>
                    <w:t>60</w:t>
                  </w:r>
                </w:p>
              </w:tc>
              <w:tc>
                <w:tcPr>
                  <w:tcW w:w="513" w:type="pct"/>
                  <w:vMerge w:val="restart"/>
                  <w:noWrap w:val="0"/>
                  <w:vAlign w:val="center"/>
                </w:tcPr>
                <w:p w14:paraId="53281C73">
                  <w:pPr>
                    <w:jc w:val="center"/>
                    <w:rPr>
                      <w:rFonts w:hint="eastAsia" w:ascii="Times New Roman" w:hAnsi="Times New Roman" w:eastAsia="宋体" w:cs="宋体"/>
                      <w:color w:val="auto"/>
                    </w:rPr>
                  </w:pPr>
                  <w:r>
                    <w:rPr>
                      <w:rFonts w:hint="eastAsia" w:ascii="Times New Roman" w:hAnsi="Times New Roman" w:eastAsia="宋体" w:cs="宋体"/>
                      <w:color w:val="auto"/>
                      <w:szCs w:val="21"/>
                    </w:rPr>
                    <w:t>μg/m</w:t>
                  </w:r>
                  <w:r>
                    <w:rPr>
                      <w:rFonts w:hint="eastAsia" w:ascii="Times New Roman" w:hAnsi="Times New Roman" w:eastAsia="宋体" w:cs="宋体"/>
                      <w:color w:val="auto"/>
                      <w:szCs w:val="21"/>
                      <w:vertAlign w:val="superscript"/>
                    </w:rPr>
                    <w:t>3</w:t>
                  </w:r>
                </w:p>
              </w:tc>
              <w:tc>
                <w:tcPr>
                  <w:tcW w:w="1013" w:type="pct"/>
                  <w:vMerge w:val="restart"/>
                  <w:noWrap w:val="0"/>
                  <w:vAlign w:val="center"/>
                </w:tcPr>
                <w:p w14:paraId="2ED62DAC">
                  <w:pPr>
                    <w:jc w:val="center"/>
                    <w:rPr>
                      <w:rFonts w:hint="eastAsia" w:ascii="Times New Roman" w:hAnsi="Times New Roman" w:eastAsia="宋体" w:cs="宋体"/>
                      <w:color w:val="auto"/>
                    </w:rPr>
                  </w:pPr>
                  <w:r>
                    <w:rPr>
                      <w:rFonts w:hint="eastAsia" w:ascii="Times New Roman" w:hAnsi="Times New Roman" w:eastAsia="宋体" w:cs="宋体"/>
                      <w:color w:val="auto"/>
                    </w:rPr>
                    <w:t>《环境空气质量标准》（GB3095-2012）二级标准及2018修改单</w:t>
                  </w:r>
                </w:p>
              </w:tc>
            </w:tr>
            <w:tr w14:paraId="0ADE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1B338B99">
                  <w:pPr>
                    <w:jc w:val="center"/>
                    <w:rPr>
                      <w:rFonts w:hint="eastAsia" w:ascii="Times New Roman" w:hAnsi="Times New Roman" w:eastAsia="宋体" w:cs="宋体"/>
                      <w:color w:val="auto"/>
                    </w:rPr>
                  </w:pPr>
                </w:p>
              </w:tc>
              <w:tc>
                <w:tcPr>
                  <w:tcW w:w="1250" w:type="pct"/>
                  <w:noWrap w:val="0"/>
                  <w:vAlign w:val="center"/>
                </w:tcPr>
                <w:p w14:paraId="0C0E115B">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4772DBE0">
                  <w:pPr>
                    <w:jc w:val="center"/>
                    <w:rPr>
                      <w:rFonts w:hint="eastAsia" w:ascii="Times New Roman" w:hAnsi="Times New Roman" w:eastAsia="宋体" w:cs="宋体"/>
                      <w:color w:val="auto"/>
                    </w:rPr>
                  </w:pPr>
                  <w:r>
                    <w:rPr>
                      <w:rFonts w:hint="eastAsia" w:ascii="Times New Roman" w:hAnsi="Times New Roman" w:eastAsia="宋体" w:cs="宋体"/>
                      <w:color w:val="auto"/>
                    </w:rPr>
                    <w:t>150</w:t>
                  </w:r>
                </w:p>
              </w:tc>
              <w:tc>
                <w:tcPr>
                  <w:tcW w:w="513" w:type="pct"/>
                  <w:vMerge w:val="continue"/>
                  <w:noWrap w:val="0"/>
                  <w:vAlign w:val="center"/>
                </w:tcPr>
                <w:p w14:paraId="00B9E4AA">
                  <w:pPr>
                    <w:jc w:val="center"/>
                    <w:rPr>
                      <w:rFonts w:hint="eastAsia" w:ascii="Times New Roman" w:hAnsi="Times New Roman" w:eastAsia="宋体" w:cs="宋体"/>
                      <w:color w:val="auto"/>
                    </w:rPr>
                  </w:pPr>
                </w:p>
              </w:tc>
              <w:tc>
                <w:tcPr>
                  <w:tcW w:w="1013" w:type="pct"/>
                  <w:vMerge w:val="continue"/>
                  <w:noWrap w:val="0"/>
                  <w:vAlign w:val="center"/>
                </w:tcPr>
                <w:p w14:paraId="779E0AB4">
                  <w:pPr>
                    <w:jc w:val="center"/>
                    <w:rPr>
                      <w:rFonts w:hint="eastAsia" w:ascii="Times New Roman" w:hAnsi="Times New Roman" w:eastAsia="宋体" w:cs="宋体"/>
                      <w:color w:val="auto"/>
                    </w:rPr>
                  </w:pPr>
                </w:p>
              </w:tc>
            </w:tr>
            <w:tr w14:paraId="1775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7E376DDC">
                  <w:pPr>
                    <w:jc w:val="center"/>
                    <w:rPr>
                      <w:rFonts w:hint="eastAsia" w:ascii="Times New Roman" w:hAnsi="Times New Roman" w:eastAsia="宋体" w:cs="宋体"/>
                      <w:color w:val="auto"/>
                    </w:rPr>
                  </w:pPr>
                </w:p>
              </w:tc>
              <w:tc>
                <w:tcPr>
                  <w:tcW w:w="1250" w:type="pct"/>
                  <w:noWrap w:val="0"/>
                  <w:vAlign w:val="center"/>
                </w:tcPr>
                <w:p w14:paraId="38076B90">
                  <w:pPr>
                    <w:jc w:val="center"/>
                    <w:rPr>
                      <w:rFonts w:hint="eastAsia" w:ascii="Times New Roman" w:hAnsi="Times New Roman" w:eastAsia="宋体" w:cs="宋体"/>
                      <w:color w:val="auto"/>
                    </w:rPr>
                  </w:pPr>
                  <w:r>
                    <w:rPr>
                      <w:rFonts w:hint="eastAsia" w:ascii="Times New Roman" w:hAnsi="Times New Roman" w:eastAsia="宋体" w:cs="宋体"/>
                      <w:color w:val="auto"/>
                    </w:rPr>
                    <w:t>1小时平均</w:t>
                  </w:r>
                </w:p>
              </w:tc>
              <w:tc>
                <w:tcPr>
                  <w:tcW w:w="973" w:type="pct"/>
                  <w:noWrap w:val="0"/>
                  <w:vAlign w:val="center"/>
                </w:tcPr>
                <w:p w14:paraId="0D3B8E2B">
                  <w:pPr>
                    <w:jc w:val="center"/>
                    <w:rPr>
                      <w:rFonts w:hint="eastAsia" w:ascii="Times New Roman" w:hAnsi="Times New Roman" w:eastAsia="宋体" w:cs="宋体"/>
                      <w:color w:val="auto"/>
                    </w:rPr>
                  </w:pPr>
                  <w:r>
                    <w:rPr>
                      <w:rFonts w:hint="eastAsia" w:ascii="Times New Roman" w:hAnsi="Times New Roman" w:eastAsia="宋体" w:cs="宋体"/>
                      <w:color w:val="auto"/>
                    </w:rPr>
                    <w:t>500</w:t>
                  </w:r>
                </w:p>
              </w:tc>
              <w:tc>
                <w:tcPr>
                  <w:tcW w:w="513" w:type="pct"/>
                  <w:vMerge w:val="continue"/>
                  <w:noWrap w:val="0"/>
                  <w:vAlign w:val="center"/>
                </w:tcPr>
                <w:p w14:paraId="2DC27089">
                  <w:pPr>
                    <w:jc w:val="center"/>
                    <w:rPr>
                      <w:rFonts w:hint="eastAsia" w:ascii="Times New Roman" w:hAnsi="Times New Roman" w:eastAsia="宋体" w:cs="宋体"/>
                      <w:color w:val="auto"/>
                    </w:rPr>
                  </w:pPr>
                </w:p>
              </w:tc>
              <w:tc>
                <w:tcPr>
                  <w:tcW w:w="1013" w:type="pct"/>
                  <w:vMerge w:val="continue"/>
                  <w:noWrap w:val="0"/>
                  <w:vAlign w:val="center"/>
                </w:tcPr>
                <w:p w14:paraId="3EF5ACBE">
                  <w:pPr>
                    <w:jc w:val="center"/>
                    <w:rPr>
                      <w:rFonts w:hint="eastAsia" w:ascii="Times New Roman" w:hAnsi="Times New Roman" w:eastAsia="宋体" w:cs="宋体"/>
                      <w:color w:val="auto"/>
                    </w:rPr>
                  </w:pPr>
                </w:p>
              </w:tc>
            </w:tr>
            <w:tr w14:paraId="429D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noWrap w:val="0"/>
                  <w:vAlign w:val="center"/>
                </w:tcPr>
                <w:p w14:paraId="6A210F62">
                  <w:pPr>
                    <w:jc w:val="center"/>
                    <w:rPr>
                      <w:rFonts w:hint="eastAsia" w:ascii="Times New Roman" w:hAnsi="Times New Roman" w:eastAsia="宋体" w:cs="宋体"/>
                      <w:color w:val="auto"/>
                    </w:rPr>
                  </w:pPr>
                  <w:r>
                    <w:rPr>
                      <w:rFonts w:hint="eastAsia" w:ascii="Times New Roman" w:hAnsi="Times New Roman" w:eastAsia="宋体" w:cs="宋体"/>
                      <w:color w:val="auto"/>
                    </w:rPr>
                    <w:t>二氧化氮（NO</w:t>
                  </w:r>
                  <w:r>
                    <w:rPr>
                      <w:rFonts w:hint="eastAsia" w:ascii="Times New Roman" w:hAnsi="Times New Roman" w:eastAsia="宋体" w:cs="宋体"/>
                      <w:color w:val="auto"/>
                      <w:vertAlign w:val="subscript"/>
                    </w:rPr>
                    <w:t>2</w:t>
                  </w:r>
                  <w:r>
                    <w:rPr>
                      <w:rFonts w:hint="eastAsia" w:ascii="Times New Roman" w:hAnsi="Times New Roman" w:eastAsia="宋体" w:cs="宋体"/>
                      <w:color w:val="auto"/>
                    </w:rPr>
                    <w:t>）</w:t>
                  </w:r>
                </w:p>
              </w:tc>
              <w:tc>
                <w:tcPr>
                  <w:tcW w:w="1250" w:type="pct"/>
                  <w:noWrap w:val="0"/>
                  <w:vAlign w:val="center"/>
                </w:tcPr>
                <w:p w14:paraId="20FED416">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1C762894">
                  <w:pPr>
                    <w:jc w:val="center"/>
                    <w:rPr>
                      <w:rFonts w:hint="eastAsia" w:ascii="Times New Roman" w:hAnsi="Times New Roman" w:eastAsia="宋体" w:cs="宋体"/>
                      <w:color w:val="auto"/>
                    </w:rPr>
                  </w:pPr>
                  <w:r>
                    <w:rPr>
                      <w:rFonts w:hint="eastAsia" w:ascii="Times New Roman" w:hAnsi="Times New Roman" w:eastAsia="宋体" w:cs="宋体"/>
                      <w:color w:val="auto"/>
                    </w:rPr>
                    <w:t>40</w:t>
                  </w:r>
                </w:p>
              </w:tc>
              <w:tc>
                <w:tcPr>
                  <w:tcW w:w="513" w:type="pct"/>
                  <w:vMerge w:val="continue"/>
                  <w:noWrap w:val="0"/>
                  <w:vAlign w:val="center"/>
                </w:tcPr>
                <w:p w14:paraId="54CE90E0">
                  <w:pPr>
                    <w:jc w:val="center"/>
                    <w:rPr>
                      <w:rFonts w:hint="eastAsia" w:ascii="Times New Roman" w:hAnsi="Times New Roman" w:eastAsia="宋体" w:cs="宋体"/>
                      <w:color w:val="auto"/>
                    </w:rPr>
                  </w:pPr>
                </w:p>
              </w:tc>
              <w:tc>
                <w:tcPr>
                  <w:tcW w:w="1013" w:type="pct"/>
                  <w:vMerge w:val="continue"/>
                  <w:noWrap w:val="0"/>
                  <w:vAlign w:val="center"/>
                </w:tcPr>
                <w:p w14:paraId="6D4152A1">
                  <w:pPr>
                    <w:jc w:val="center"/>
                    <w:rPr>
                      <w:rFonts w:hint="eastAsia" w:ascii="Times New Roman" w:hAnsi="Times New Roman" w:eastAsia="宋体" w:cs="宋体"/>
                      <w:color w:val="auto"/>
                    </w:rPr>
                  </w:pPr>
                </w:p>
              </w:tc>
            </w:tr>
            <w:tr w14:paraId="3DD8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37C75E55">
                  <w:pPr>
                    <w:jc w:val="center"/>
                    <w:rPr>
                      <w:rFonts w:hint="eastAsia" w:ascii="Times New Roman" w:hAnsi="Times New Roman" w:eastAsia="宋体" w:cs="宋体"/>
                      <w:color w:val="auto"/>
                    </w:rPr>
                  </w:pPr>
                </w:p>
              </w:tc>
              <w:tc>
                <w:tcPr>
                  <w:tcW w:w="1250" w:type="pct"/>
                  <w:noWrap w:val="0"/>
                  <w:vAlign w:val="center"/>
                </w:tcPr>
                <w:p w14:paraId="756D4862">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5805DA2A">
                  <w:pPr>
                    <w:jc w:val="center"/>
                    <w:rPr>
                      <w:rFonts w:hint="eastAsia" w:ascii="Times New Roman" w:hAnsi="Times New Roman" w:eastAsia="宋体" w:cs="宋体"/>
                      <w:color w:val="auto"/>
                    </w:rPr>
                  </w:pPr>
                  <w:r>
                    <w:rPr>
                      <w:rFonts w:hint="eastAsia" w:ascii="Times New Roman" w:hAnsi="Times New Roman" w:eastAsia="宋体" w:cs="宋体"/>
                      <w:color w:val="auto"/>
                    </w:rPr>
                    <w:t>80</w:t>
                  </w:r>
                </w:p>
              </w:tc>
              <w:tc>
                <w:tcPr>
                  <w:tcW w:w="513" w:type="pct"/>
                  <w:vMerge w:val="continue"/>
                  <w:noWrap w:val="0"/>
                  <w:vAlign w:val="center"/>
                </w:tcPr>
                <w:p w14:paraId="39C7E16E">
                  <w:pPr>
                    <w:jc w:val="center"/>
                    <w:rPr>
                      <w:rFonts w:hint="eastAsia" w:ascii="Times New Roman" w:hAnsi="Times New Roman" w:eastAsia="宋体" w:cs="宋体"/>
                      <w:color w:val="auto"/>
                    </w:rPr>
                  </w:pPr>
                </w:p>
              </w:tc>
              <w:tc>
                <w:tcPr>
                  <w:tcW w:w="1013" w:type="pct"/>
                  <w:vMerge w:val="continue"/>
                  <w:noWrap w:val="0"/>
                  <w:vAlign w:val="center"/>
                </w:tcPr>
                <w:p w14:paraId="218C2F5C">
                  <w:pPr>
                    <w:jc w:val="center"/>
                    <w:rPr>
                      <w:rFonts w:hint="eastAsia" w:ascii="Times New Roman" w:hAnsi="Times New Roman" w:eastAsia="宋体" w:cs="宋体"/>
                      <w:color w:val="auto"/>
                    </w:rPr>
                  </w:pPr>
                </w:p>
              </w:tc>
            </w:tr>
            <w:tr w14:paraId="4D44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7118E26C">
                  <w:pPr>
                    <w:jc w:val="center"/>
                    <w:rPr>
                      <w:rFonts w:hint="eastAsia" w:ascii="Times New Roman" w:hAnsi="Times New Roman" w:eastAsia="宋体" w:cs="宋体"/>
                      <w:color w:val="auto"/>
                    </w:rPr>
                  </w:pPr>
                </w:p>
              </w:tc>
              <w:tc>
                <w:tcPr>
                  <w:tcW w:w="1250" w:type="pct"/>
                  <w:noWrap w:val="0"/>
                  <w:vAlign w:val="center"/>
                </w:tcPr>
                <w:p w14:paraId="5C6FDF6F">
                  <w:pPr>
                    <w:jc w:val="center"/>
                    <w:rPr>
                      <w:rFonts w:hint="eastAsia" w:ascii="Times New Roman" w:hAnsi="Times New Roman" w:eastAsia="宋体" w:cs="宋体"/>
                      <w:color w:val="auto"/>
                    </w:rPr>
                  </w:pPr>
                  <w:r>
                    <w:rPr>
                      <w:rFonts w:hint="eastAsia" w:ascii="Times New Roman" w:hAnsi="Times New Roman" w:eastAsia="宋体" w:cs="宋体"/>
                      <w:color w:val="auto"/>
                    </w:rPr>
                    <w:t>1小时平均</w:t>
                  </w:r>
                </w:p>
              </w:tc>
              <w:tc>
                <w:tcPr>
                  <w:tcW w:w="973" w:type="pct"/>
                  <w:noWrap w:val="0"/>
                  <w:vAlign w:val="center"/>
                </w:tcPr>
                <w:p w14:paraId="223B408D">
                  <w:pPr>
                    <w:jc w:val="center"/>
                    <w:rPr>
                      <w:rFonts w:hint="eastAsia" w:ascii="Times New Roman" w:hAnsi="Times New Roman" w:eastAsia="宋体" w:cs="宋体"/>
                      <w:color w:val="auto"/>
                    </w:rPr>
                  </w:pPr>
                  <w:r>
                    <w:rPr>
                      <w:rFonts w:hint="eastAsia" w:ascii="Times New Roman" w:hAnsi="Times New Roman" w:eastAsia="宋体" w:cs="宋体"/>
                      <w:color w:val="auto"/>
                    </w:rPr>
                    <w:t>200</w:t>
                  </w:r>
                </w:p>
              </w:tc>
              <w:tc>
                <w:tcPr>
                  <w:tcW w:w="513" w:type="pct"/>
                  <w:vMerge w:val="continue"/>
                  <w:noWrap w:val="0"/>
                  <w:vAlign w:val="center"/>
                </w:tcPr>
                <w:p w14:paraId="5D96D7F1">
                  <w:pPr>
                    <w:jc w:val="center"/>
                    <w:rPr>
                      <w:rFonts w:hint="eastAsia" w:ascii="Times New Roman" w:hAnsi="Times New Roman" w:eastAsia="宋体" w:cs="宋体"/>
                      <w:color w:val="auto"/>
                    </w:rPr>
                  </w:pPr>
                </w:p>
              </w:tc>
              <w:tc>
                <w:tcPr>
                  <w:tcW w:w="1013" w:type="pct"/>
                  <w:vMerge w:val="continue"/>
                  <w:noWrap w:val="0"/>
                  <w:vAlign w:val="center"/>
                </w:tcPr>
                <w:p w14:paraId="182649BE">
                  <w:pPr>
                    <w:jc w:val="center"/>
                    <w:rPr>
                      <w:rFonts w:hint="eastAsia" w:ascii="Times New Roman" w:hAnsi="Times New Roman" w:eastAsia="宋体" w:cs="宋体"/>
                      <w:color w:val="auto"/>
                    </w:rPr>
                  </w:pPr>
                </w:p>
              </w:tc>
            </w:tr>
            <w:tr w14:paraId="11F0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noWrap w:val="0"/>
                  <w:vAlign w:val="center"/>
                </w:tcPr>
                <w:p w14:paraId="1441A3BC">
                  <w:pPr>
                    <w:jc w:val="center"/>
                    <w:rPr>
                      <w:rFonts w:hint="eastAsia" w:ascii="Times New Roman" w:hAnsi="Times New Roman" w:eastAsia="宋体" w:cs="宋体"/>
                      <w:color w:val="auto"/>
                    </w:rPr>
                  </w:pPr>
                  <w:r>
                    <w:rPr>
                      <w:rFonts w:hint="eastAsia" w:ascii="Times New Roman" w:hAnsi="Times New Roman" w:eastAsia="宋体" w:cs="宋体"/>
                      <w:color w:val="auto"/>
                    </w:rPr>
                    <w:t>一氧化碳（CO）</w:t>
                  </w:r>
                </w:p>
              </w:tc>
              <w:tc>
                <w:tcPr>
                  <w:tcW w:w="1250" w:type="pct"/>
                  <w:noWrap w:val="0"/>
                  <w:vAlign w:val="center"/>
                </w:tcPr>
                <w:p w14:paraId="0730BC28">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5579CD72">
                  <w:pPr>
                    <w:jc w:val="center"/>
                    <w:rPr>
                      <w:rFonts w:hint="eastAsia" w:ascii="Times New Roman" w:hAnsi="Times New Roman" w:eastAsia="宋体" w:cs="宋体"/>
                      <w:color w:val="auto"/>
                    </w:rPr>
                  </w:pPr>
                  <w:r>
                    <w:rPr>
                      <w:rFonts w:hint="eastAsia" w:ascii="Times New Roman" w:hAnsi="Times New Roman" w:eastAsia="宋体" w:cs="宋体"/>
                      <w:color w:val="auto"/>
                    </w:rPr>
                    <w:t>4</w:t>
                  </w:r>
                </w:p>
              </w:tc>
              <w:tc>
                <w:tcPr>
                  <w:tcW w:w="513" w:type="pct"/>
                  <w:vMerge w:val="restart"/>
                  <w:noWrap w:val="0"/>
                  <w:vAlign w:val="center"/>
                </w:tcPr>
                <w:p w14:paraId="6D8835D2">
                  <w:pPr>
                    <w:jc w:val="center"/>
                    <w:rPr>
                      <w:rFonts w:hint="eastAsia" w:ascii="Times New Roman" w:hAnsi="Times New Roman" w:eastAsia="宋体" w:cs="宋体"/>
                      <w:color w:val="auto"/>
                    </w:rPr>
                  </w:pPr>
                  <w:r>
                    <w:rPr>
                      <w:rFonts w:hint="eastAsia" w:ascii="Times New Roman" w:hAnsi="Times New Roman" w:eastAsia="宋体" w:cs="宋体"/>
                      <w:color w:val="auto"/>
                      <w:szCs w:val="21"/>
                    </w:rPr>
                    <w:t>mg/m</w:t>
                  </w:r>
                  <w:r>
                    <w:rPr>
                      <w:rFonts w:hint="eastAsia" w:ascii="Times New Roman" w:hAnsi="Times New Roman" w:eastAsia="宋体" w:cs="宋体"/>
                      <w:color w:val="auto"/>
                      <w:szCs w:val="21"/>
                      <w:vertAlign w:val="superscript"/>
                    </w:rPr>
                    <w:t>3</w:t>
                  </w:r>
                </w:p>
              </w:tc>
              <w:tc>
                <w:tcPr>
                  <w:tcW w:w="1013" w:type="pct"/>
                  <w:vMerge w:val="continue"/>
                  <w:noWrap w:val="0"/>
                  <w:vAlign w:val="center"/>
                </w:tcPr>
                <w:p w14:paraId="54AEEAA3">
                  <w:pPr>
                    <w:jc w:val="center"/>
                    <w:rPr>
                      <w:rFonts w:hint="eastAsia" w:ascii="Times New Roman" w:hAnsi="Times New Roman" w:eastAsia="宋体" w:cs="宋体"/>
                      <w:color w:val="auto"/>
                    </w:rPr>
                  </w:pPr>
                </w:p>
              </w:tc>
            </w:tr>
            <w:tr w14:paraId="5A27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7BADC8B6">
                  <w:pPr>
                    <w:jc w:val="center"/>
                    <w:rPr>
                      <w:rFonts w:hint="eastAsia" w:ascii="Times New Roman" w:hAnsi="Times New Roman" w:eastAsia="宋体" w:cs="宋体"/>
                      <w:color w:val="auto"/>
                    </w:rPr>
                  </w:pPr>
                </w:p>
              </w:tc>
              <w:tc>
                <w:tcPr>
                  <w:tcW w:w="1250" w:type="pct"/>
                  <w:noWrap w:val="0"/>
                  <w:vAlign w:val="center"/>
                </w:tcPr>
                <w:p w14:paraId="0F733F88">
                  <w:pPr>
                    <w:jc w:val="center"/>
                    <w:rPr>
                      <w:rFonts w:hint="eastAsia" w:ascii="Times New Roman" w:hAnsi="Times New Roman" w:eastAsia="宋体" w:cs="宋体"/>
                      <w:color w:val="auto"/>
                    </w:rPr>
                  </w:pPr>
                  <w:r>
                    <w:rPr>
                      <w:rFonts w:hint="eastAsia" w:ascii="Times New Roman" w:hAnsi="Times New Roman" w:eastAsia="宋体" w:cs="宋体"/>
                      <w:color w:val="auto"/>
                    </w:rPr>
                    <w:t>1小时平均</w:t>
                  </w:r>
                </w:p>
              </w:tc>
              <w:tc>
                <w:tcPr>
                  <w:tcW w:w="973" w:type="pct"/>
                  <w:noWrap w:val="0"/>
                  <w:vAlign w:val="center"/>
                </w:tcPr>
                <w:p w14:paraId="1CDCDEC0">
                  <w:pPr>
                    <w:jc w:val="center"/>
                    <w:rPr>
                      <w:rFonts w:hint="eastAsia" w:ascii="Times New Roman" w:hAnsi="Times New Roman" w:eastAsia="宋体" w:cs="宋体"/>
                      <w:color w:val="auto"/>
                    </w:rPr>
                  </w:pPr>
                  <w:r>
                    <w:rPr>
                      <w:rFonts w:hint="eastAsia" w:ascii="Times New Roman" w:hAnsi="Times New Roman" w:eastAsia="宋体" w:cs="宋体"/>
                      <w:color w:val="auto"/>
                    </w:rPr>
                    <w:t>10</w:t>
                  </w:r>
                </w:p>
              </w:tc>
              <w:tc>
                <w:tcPr>
                  <w:tcW w:w="513" w:type="pct"/>
                  <w:vMerge w:val="continue"/>
                  <w:noWrap w:val="0"/>
                  <w:vAlign w:val="center"/>
                </w:tcPr>
                <w:p w14:paraId="1DFF7B3D">
                  <w:pPr>
                    <w:jc w:val="center"/>
                    <w:rPr>
                      <w:rFonts w:hint="eastAsia" w:ascii="Times New Roman" w:hAnsi="Times New Roman" w:eastAsia="宋体" w:cs="宋体"/>
                      <w:color w:val="auto"/>
                    </w:rPr>
                  </w:pPr>
                </w:p>
              </w:tc>
              <w:tc>
                <w:tcPr>
                  <w:tcW w:w="1013" w:type="pct"/>
                  <w:vMerge w:val="continue"/>
                  <w:noWrap w:val="0"/>
                  <w:vAlign w:val="center"/>
                </w:tcPr>
                <w:p w14:paraId="6FBB231E">
                  <w:pPr>
                    <w:jc w:val="center"/>
                    <w:rPr>
                      <w:rFonts w:hint="eastAsia" w:ascii="Times New Roman" w:hAnsi="Times New Roman" w:eastAsia="宋体" w:cs="宋体"/>
                      <w:color w:val="auto"/>
                    </w:rPr>
                  </w:pPr>
                </w:p>
              </w:tc>
            </w:tr>
            <w:tr w14:paraId="2E04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noWrap w:val="0"/>
                  <w:vAlign w:val="center"/>
                </w:tcPr>
                <w:p w14:paraId="4FFC34EC">
                  <w:pPr>
                    <w:jc w:val="center"/>
                    <w:rPr>
                      <w:rFonts w:hint="eastAsia" w:ascii="Times New Roman" w:hAnsi="Times New Roman" w:eastAsia="宋体" w:cs="宋体"/>
                      <w:color w:val="auto"/>
                    </w:rPr>
                  </w:pPr>
                  <w:r>
                    <w:rPr>
                      <w:rFonts w:hint="eastAsia" w:ascii="Times New Roman" w:hAnsi="Times New Roman" w:eastAsia="宋体" w:cs="宋体"/>
                      <w:color w:val="auto"/>
                    </w:rPr>
                    <w:t>臭氧（O</w:t>
                  </w:r>
                  <w:r>
                    <w:rPr>
                      <w:rFonts w:hint="eastAsia" w:ascii="Times New Roman" w:hAnsi="Times New Roman" w:eastAsia="宋体" w:cs="宋体"/>
                      <w:color w:val="auto"/>
                      <w:vertAlign w:val="subscript"/>
                    </w:rPr>
                    <w:t>3</w:t>
                  </w:r>
                  <w:r>
                    <w:rPr>
                      <w:rFonts w:hint="eastAsia" w:ascii="Times New Roman" w:hAnsi="Times New Roman" w:eastAsia="宋体" w:cs="宋体"/>
                      <w:color w:val="auto"/>
                    </w:rPr>
                    <w:t>）</w:t>
                  </w:r>
                </w:p>
              </w:tc>
              <w:tc>
                <w:tcPr>
                  <w:tcW w:w="1250" w:type="pct"/>
                  <w:noWrap w:val="0"/>
                  <w:vAlign w:val="center"/>
                </w:tcPr>
                <w:p w14:paraId="613399E2">
                  <w:pPr>
                    <w:jc w:val="center"/>
                    <w:rPr>
                      <w:rFonts w:hint="eastAsia" w:ascii="Times New Roman" w:hAnsi="Times New Roman" w:eastAsia="宋体" w:cs="宋体"/>
                      <w:color w:val="auto"/>
                    </w:rPr>
                  </w:pPr>
                  <w:r>
                    <w:rPr>
                      <w:rFonts w:hint="eastAsia" w:ascii="Times New Roman" w:hAnsi="Times New Roman" w:eastAsia="宋体" w:cs="宋体"/>
                      <w:color w:val="auto"/>
                    </w:rPr>
                    <w:t>日最大8小时平均</w:t>
                  </w:r>
                </w:p>
              </w:tc>
              <w:tc>
                <w:tcPr>
                  <w:tcW w:w="973" w:type="pct"/>
                  <w:noWrap w:val="0"/>
                  <w:vAlign w:val="center"/>
                </w:tcPr>
                <w:p w14:paraId="2B05D590">
                  <w:pPr>
                    <w:jc w:val="center"/>
                    <w:rPr>
                      <w:rFonts w:hint="eastAsia" w:ascii="Times New Roman" w:hAnsi="Times New Roman" w:eastAsia="宋体" w:cs="宋体"/>
                      <w:color w:val="auto"/>
                    </w:rPr>
                  </w:pPr>
                  <w:r>
                    <w:rPr>
                      <w:rFonts w:hint="eastAsia" w:ascii="Times New Roman" w:hAnsi="Times New Roman" w:eastAsia="宋体" w:cs="宋体"/>
                      <w:color w:val="auto"/>
                    </w:rPr>
                    <w:t>160</w:t>
                  </w:r>
                </w:p>
              </w:tc>
              <w:tc>
                <w:tcPr>
                  <w:tcW w:w="513" w:type="pct"/>
                  <w:vMerge w:val="restart"/>
                  <w:noWrap w:val="0"/>
                  <w:vAlign w:val="center"/>
                </w:tcPr>
                <w:p w14:paraId="0AE6F8E2">
                  <w:pPr>
                    <w:jc w:val="center"/>
                    <w:rPr>
                      <w:rFonts w:hint="eastAsia" w:ascii="Times New Roman" w:hAnsi="Times New Roman" w:eastAsia="宋体" w:cs="宋体"/>
                      <w:color w:val="auto"/>
                    </w:rPr>
                  </w:pPr>
                  <w:r>
                    <w:rPr>
                      <w:rFonts w:hint="eastAsia" w:ascii="Times New Roman" w:hAnsi="Times New Roman" w:eastAsia="宋体" w:cs="宋体"/>
                      <w:color w:val="auto"/>
                      <w:szCs w:val="21"/>
                    </w:rPr>
                    <w:t>μg/m</w:t>
                  </w:r>
                  <w:r>
                    <w:rPr>
                      <w:rFonts w:hint="eastAsia" w:ascii="Times New Roman" w:hAnsi="Times New Roman" w:eastAsia="宋体" w:cs="宋体"/>
                      <w:color w:val="auto"/>
                      <w:szCs w:val="21"/>
                      <w:vertAlign w:val="superscript"/>
                    </w:rPr>
                    <w:t>3</w:t>
                  </w:r>
                </w:p>
              </w:tc>
              <w:tc>
                <w:tcPr>
                  <w:tcW w:w="1013" w:type="pct"/>
                  <w:vMerge w:val="continue"/>
                  <w:noWrap w:val="0"/>
                  <w:vAlign w:val="center"/>
                </w:tcPr>
                <w:p w14:paraId="717F7EB3">
                  <w:pPr>
                    <w:jc w:val="center"/>
                    <w:rPr>
                      <w:rFonts w:hint="eastAsia" w:ascii="Times New Roman" w:hAnsi="Times New Roman" w:eastAsia="宋体" w:cs="宋体"/>
                      <w:color w:val="auto"/>
                    </w:rPr>
                  </w:pPr>
                </w:p>
              </w:tc>
            </w:tr>
            <w:tr w14:paraId="6BBF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5C70B8C3">
                  <w:pPr>
                    <w:jc w:val="center"/>
                    <w:rPr>
                      <w:rFonts w:hint="eastAsia" w:ascii="Times New Roman" w:hAnsi="Times New Roman" w:eastAsia="宋体" w:cs="宋体"/>
                      <w:color w:val="auto"/>
                    </w:rPr>
                  </w:pPr>
                </w:p>
              </w:tc>
              <w:tc>
                <w:tcPr>
                  <w:tcW w:w="1250" w:type="pct"/>
                  <w:noWrap w:val="0"/>
                  <w:vAlign w:val="center"/>
                </w:tcPr>
                <w:p w14:paraId="553B7D0F">
                  <w:pPr>
                    <w:jc w:val="center"/>
                    <w:rPr>
                      <w:rFonts w:hint="eastAsia" w:ascii="Times New Roman" w:hAnsi="Times New Roman" w:eastAsia="宋体" w:cs="宋体"/>
                      <w:color w:val="auto"/>
                    </w:rPr>
                  </w:pPr>
                  <w:r>
                    <w:rPr>
                      <w:rFonts w:hint="eastAsia" w:ascii="Times New Roman" w:hAnsi="Times New Roman" w:eastAsia="宋体" w:cs="宋体"/>
                      <w:color w:val="auto"/>
                    </w:rPr>
                    <w:t>1小时平均</w:t>
                  </w:r>
                </w:p>
              </w:tc>
              <w:tc>
                <w:tcPr>
                  <w:tcW w:w="973" w:type="pct"/>
                  <w:noWrap w:val="0"/>
                  <w:vAlign w:val="center"/>
                </w:tcPr>
                <w:p w14:paraId="004DF7AB">
                  <w:pPr>
                    <w:jc w:val="center"/>
                    <w:rPr>
                      <w:rFonts w:hint="eastAsia" w:ascii="Times New Roman" w:hAnsi="Times New Roman" w:eastAsia="宋体" w:cs="宋体"/>
                      <w:color w:val="auto"/>
                    </w:rPr>
                  </w:pPr>
                  <w:r>
                    <w:rPr>
                      <w:rFonts w:hint="eastAsia" w:ascii="Times New Roman" w:hAnsi="Times New Roman" w:eastAsia="宋体" w:cs="宋体"/>
                      <w:color w:val="auto"/>
                    </w:rPr>
                    <w:t>200</w:t>
                  </w:r>
                </w:p>
              </w:tc>
              <w:tc>
                <w:tcPr>
                  <w:tcW w:w="513" w:type="pct"/>
                  <w:vMerge w:val="continue"/>
                  <w:noWrap w:val="0"/>
                  <w:vAlign w:val="center"/>
                </w:tcPr>
                <w:p w14:paraId="1F023999">
                  <w:pPr>
                    <w:jc w:val="center"/>
                    <w:rPr>
                      <w:rFonts w:hint="eastAsia" w:ascii="Times New Roman" w:hAnsi="Times New Roman" w:eastAsia="宋体" w:cs="宋体"/>
                      <w:color w:val="auto"/>
                    </w:rPr>
                  </w:pPr>
                </w:p>
              </w:tc>
              <w:tc>
                <w:tcPr>
                  <w:tcW w:w="1013" w:type="pct"/>
                  <w:vMerge w:val="continue"/>
                  <w:noWrap w:val="0"/>
                  <w:vAlign w:val="center"/>
                </w:tcPr>
                <w:p w14:paraId="1B9AA0E8">
                  <w:pPr>
                    <w:jc w:val="center"/>
                    <w:rPr>
                      <w:rFonts w:hint="eastAsia" w:ascii="Times New Roman" w:hAnsi="Times New Roman" w:eastAsia="宋体" w:cs="宋体"/>
                      <w:color w:val="auto"/>
                    </w:rPr>
                  </w:pPr>
                </w:p>
              </w:tc>
            </w:tr>
            <w:tr w14:paraId="3E20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noWrap w:val="0"/>
                  <w:vAlign w:val="center"/>
                </w:tcPr>
                <w:p w14:paraId="69E2AEBC">
                  <w:pPr>
                    <w:jc w:val="center"/>
                    <w:rPr>
                      <w:rFonts w:hint="eastAsia" w:ascii="Times New Roman" w:hAnsi="Times New Roman" w:eastAsia="宋体" w:cs="宋体"/>
                      <w:color w:val="auto"/>
                    </w:rPr>
                  </w:pPr>
                  <w:r>
                    <w:rPr>
                      <w:rFonts w:hint="eastAsia" w:ascii="Times New Roman" w:hAnsi="Times New Roman" w:eastAsia="宋体" w:cs="宋体"/>
                      <w:color w:val="auto"/>
                    </w:rPr>
                    <w:t>颗粒物（PM</w:t>
                  </w:r>
                  <w:r>
                    <w:rPr>
                      <w:rFonts w:hint="eastAsia" w:ascii="Times New Roman" w:hAnsi="Times New Roman" w:eastAsia="宋体" w:cs="宋体"/>
                      <w:color w:val="auto"/>
                      <w:vertAlign w:val="subscript"/>
                    </w:rPr>
                    <w:t>10</w:t>
                  </w:r>
                  <w:r>
                    <w:rPr>
                      <w:rFonts w:hint="eastAsia" w:ascii="Times New Roman" w:hAnsi="Times New Roman" w:eastAsia="宋体" w:cs="宋体"/>
                      <w:color w:val="auto"/>
                    </w:rPr>
                    <w:t>）</w:t>
                  </w:r>
                </w:p>
              </w:tc>
              <w:tc>
                <w:tcPr>
                  <w:tcW w:w="1250" w:type="pct"/>
                  <w:noWrap w:val="0"/>
                  <w:vAlign w:val="center"/>
                </w:tcPr>
                <w:p w14:paraId="3893C803">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370A88B7">
                  <w:pPr>
                    <w:jc w:val="center"/>
                    <w:rPr>
                      <w:rFonts w:hint="eastAsia" w:ascii="Times New Roman" w:hAnsi="Times New Roman" w:eastAsia="宋体" w:cs="宋体"/>
                      <w:color w:val="auto"/>
                    </w:rPr>
                  </w:pPr>
                  <w:r>
                    <w:rPr>
                      <w:rFonts w:hint="eastAsia" w:ascii="Times New Roman" w:hAnsi="Times New Roman" w:eastAsia="宋体" w:cs="宋体"/>
                      <w:color w:val="auto"/>
                    </w:rPr>
                    <w:t>70</w:t>
                  </w:r>
                </w:p>
              </w:tc>
              <w:tc>
                <w:tcPr>
                  <w:tcW w:w="513" w:type="pct"/>
                  <w:vMerge w:val="continue"/>
                  <w:noWrap w:val="0"/>
                  <w:vAlign w:val="center"/>
                </w:tcPr>
                <w:p w14:paraId="4B043E37">
                  <w:pPr>
                    <w:jc w:val="center"/>
                    <w:rPr>
                      <w:rFonts w:hint="eastAsia" w:ascii="Times New Roman" w:hAnsi="Times New Roman" w:eastAsia="宋体" w:cs="宋体"/>
                      <w:color w:val="auto"/>
                    </w:rPr>
                  </w:pPr>
                </w:p>
              </w:tc>
              <w:tc>
                <w:tcPr>
                  <w:tcW w:w="1013" w:type="pct"/>
                  <w:vMerge w:val="continue"/>
                  <w:noWrap w:val="0"/>
                  <w:vAlign w:val="center"/>
                </w:tcPr>
                <w:p w14:paraId="1E3ABFA2">
                  <w:pPr>
                    <w:jc w:val="center"/>
                    <w:rPr>
                      <w:rFonts w:hint="eastAsia" w:ascii="Times New Roman" w:hAnsi="Times New Roman" w:eastAsia="宋体" w:cs="宋体"/>
                      <w:color w:val="auto"/>
                    </w:rPr>
                  </w:pPr>
                </w:p>
              </w:tc>
            </w:tr>
            <w:tr w14:paraId="5608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1B0CE9FF">
                  <w:pPr>
                    <w:jc w:val="center"/>
                    <w:rPr>
                      <w:rFonts w:hint="eastAsia" w:ascii="Times New Roman" w:hAnsi="Times New Roman" w:eastAsia="宋体" w:cs="宋体"/>
                      <w:color w:val="auto"/>
                    </w:rPr>
                  </w:pPr>
                </w:p>
              </w:tc>
              <w:tc>
                <w:tcPr>
                  <w:tcW w:w="1250" w:type="pct"/>
                  <w:noWrap w:val="0"/>
                  <w:vAlign w:val="center"/>
                </w:tcPr>
                <w:p w14:paraId="29C01195">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4AC04814">
                  <w:pPr>
                    <w:jc w:val="center"/>
                    <w:rPr>
                      <w:rFonts w:hint="eastAsia" w:ascii="Times New Roman" w:hAnsi="Times New Roman" w:eastAsia="宋体" w:cs="宋体"/>
                      <w:color w:val="auto"/>
                    </w:rPr>
                  </w:pPr>
                  <w:r>
                    <w:rPr>
                      <w:rFonts w:hint="eastAsia" w:ascii="Times New Roman" w:hAnsi="Times New Roman" w:eastAsia="宋体" w:cs="宋体"/>
                      <w:color w:val="auto"/>
                    </w:rPr>
                    <w:t>150</w:t>
                  </w:r>
                </w:p>
              </w:tc>
              <w:tc>
                <w:tcPr>
                  <w:tcW w:w="513" w:type="pct"/>
                  <w:vMerge w:val="continue"/>
                  <w:noWrap w:val="0"/>
                  <w:vAlign w:val="center"/>
                </w:tcPr>
                <w:p w14:paraId="1706B218">
                  <w:pPr>
                    <w:jc w:val="center"/>
                    <w:rPr>
                      <w:rFonts w:hint="eastAsia" w:ascii="Times New Roman" w:hAnsi="Times New Roman" w:eastAsia="宋体" w:cs="宋体"/>
                      <w:color w:val="auto"/>
                    </w:rPr>
                  </w:pPr>
                </w:p>
              </w:tc>
              <w:tc>
                <w:tcPr>
                  <w:tcW w:w="1013" w:type="pct"/>
                  <w:vMerge w:val="continue"/>
                  <w:noWrap w:val="0"/>
                  <w:vAlign w:val="center"/>
                </w:tcPr>
                <w:p w14:paraId="6A0C8DC1">
                  <w:pPr>
                    <w:jc w:val="center"/>
                    <w:rPr>
                      <w:rFonts w:hint="eastAsia" w:ascii="Times New Roman" w:hAnsi="Times New Roman" w:eastAsia="宋体" w:cs="宋体"/>
                      <w:color w:val="auto"/>
                    </w:rPr>
                  </w:pPr>
                </w:p>
              </w:tc>
            </w:tr>
            <w:tr w14:paraId="1146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noWrap w:val="0"/>
                  <w:vAlign w:val="center"/>
                </w:tcPr>
                <w:p w14:paraId="6C145F7C">
                  <w:pPr>
                    <w:jc w:val="center"/>
                    <w:rPr>
                      <w:rFonts w:hint="eastAsia" w:ascii="Times New Roman" w:hAnsi="Times New Roman" w:eastAsia="宋体" w:cs="宋体"/>
                      <w:color w:val="auto"/>
                    </w:rPr>
                  </w:pPr>
                  <w:r>
                    <w:rPr>
                      <w:rFonts w:hint="eastAsia" w:ascii="Times New Roman" w:hAnsi="Times New Roman" w:eastAsia="宋体" w:cs="宋体"/>
                      <w:color w:val="auto"/>
                    </w:rPr>
                    <w:t>颗粒物（PM</w:t>
                  </w:r>
                  <w:r>
                    <w:rPr>
                      <w:rFonts w:hint="eastAsia" w:ascii="Times New Roman" w:hAnsi="Times New Roman" w:eastAsia="宋体" w:cs="宋体"/>
                      <w:color w:val="auto"/>
                      <w:vertAlign w:val="subscript"/>
                    </w:rPr>
                    <w:t>2.5</w:t>
                  </w:r>
                  <w:r>
                    <w:rPr>
                      <w:rFonts w:hint="eastAsia" w:ascii="Times New Roman" w:hAnsi="Times New Roman" w:eastAsia="宋体" w:cs="宋体"/>
                      <w:color w:val="auto"/>
                    </w:rPr>
                    <w:t>）</w:t>
                  </w:r>
                </w:p>
              </w:tc>
              <w:tc>
                <w:tcPr>
                  <w:tcW w:w="1250" w:type="pct"/>
                  <w:noWrap w:val="0"/>
                  <w:vAlign w:val="center"/>
                </w:tcPr>
                <w:p w14:paraId="1F954578">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1B9DB7DC">
                  <w:pPr>
                    <w:jc w:val="center"/>
                    <w:rPr>
                      <w:rFonts w:hint="eastAsia" w:ascii="Times New Roman" w:hAnsi="Times New Roman" w:eastAsia="宋体" w:cs="宋体"/>
                      <w:color w:val="auto"/>
                    </w:rPr>
                  </w:pPr>
                  <w:r>
                    <w:rPr>
                      <w:rFonts w:hint="eastAsia" w:ascii="Times New Roman" w:hAnsi="Times New Roman" w:eastAsia="宋体" w:cs="宋体"/>
                      <w:color w:val="auto"/>
                    </w:rPr>
                    <w:t>35</w:t>
                  </w:r>
                </w:p>
              </w:tc>
              <w:tc>
                <w:tcPr>
                  <w:tcW w:w="513" w:type="pct"/>
                  <w:vMerge w:val="continue"/>
                  <w:noWrap w:val="0"/>
                  <w:vAlign w:val="center"/>
                </w:tcPr>
                <w:p w14:paraId="1BDBBA8F">
                  <w:pPr>
                    <w:jc w:val="center"/>
                    <w:rPr>
                      <w:rFonts w:hint="eastAsia" w:ascii="Times New Roman" w:hAnsi="Times New Roman" w:eastAsia="宋体" w:cs="宋体"/>
                      <w:color w:val="auto"/>
                    </w:rPr>
                  </w:pPr>
                </w:p>
              </w:tc>
              <w:tc>
                <w:tcPr>
                  <w:tcW w:w="1013" w:type="pct"/>
                  <w:vMerge w:val="continue"/>
                  <w:noWrap w:val="0"/>
                  <w:vAlign w:val="center"/>
                </w:tcPr>
                <w:p w14:paraId="21A22172">
                  <w:pPr>
                    <w:jc w:val="center"/>
                    <w:rPr>
                      <w:rFonts w:hint="eastAsia" w:ascii="Times New Roman" w:hAnsi="Times New Roman" w:eastAsia="宋体" w:cs="宋体"/>
                      <w:color w:val="auto"/>
                    </w:rPr>
                  </w:pPr>
                </w:p>
              </w:tc>
            </w:tr>
            <w:tr w14:paraId="50E1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18B1579C">
                  <w:pPr>
                    <w:jc w:val="center"/>
                    <w:rPr>
                      <w:rFonts w:hint="eastAsia" w:ascii="Times New Roman" w:hAnsi="Times New Roman" w:eastAsia="宋体" w:cs="宋体"/>
                      <w:color w:val="auto"/>
                    </w:rPr>
                  </w:pPr>
                </w:p>
              </w:tc>
              <w:tc>
                <w:tcPr>
                  <w:tcW w:w="1250" w:type="pct"/>
                  <w:noWrap w:val="0"/>
                  <w:vAlign w:val="center"/>
                </w:tcPr>
                <w:p w14:paraId="043EAE62">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0692A0BA">
                  <w:pPr>
                    <w:jc w:val="center"/>
                    <w:rPr>
                      <w:rFonts w:hint="eastAsia" w:ascii="Times New Roman" w:hAnsi="Times New Roman" w:eastAsia="宋体" w:cs="宋体"/>
                      <w:color w:val="auto"/>
                    </w:rPr>
                  </w:pPr>
                  <w:r>
                    <w:rPr>
                      <w:rFonts w:hint="eastAsia" w:ascii="Times New Roman" w:hAnsi="Times New Roman" w:eastAsia="宋体" w:cs="宋体"/>
                      <w:color w:val="auto"/>
                    </w:rPr>
                    <w:t>75</w:t>
                  </w:r>
                </w:p>
              </w:tc>
              <w:tc>
                <w:tcPr>
                  <w:tcW w:w="513" w:type="pct"/>
                  <w:vMerge w:val="continue"/>
                  <w:noWrap w:val="0"/>
                  <w:vAlign w:val="center"/>
                </w:tcPr>
                <w:p w14:paraId="436BCE4A">
                  <w:pPr>
                    <w:jc w:val="center"/>
                    <w:rPr>
                      <w:rFonts w:hint="eastAsia" w:ascii="Times New Roman" w:hAnsi="Times New Roman" w:eastAsia="宋体" w:cs="宋体"/>
                      <w:color w:val="auto"/>
                    </w:rPr>
                  </w:pPr>
                </w:p>
              </w:tc>
              <w:tc>
                <w:tcPr>
                  <w:tcW w:w="1013" w:type="pct"/>
                  <w:vMerge w:val="continue"/>
                  <w:noWrap w:val="0"/>
                  <w:vAlign w:val="center"/>
                </w:tcPr>
                <w:p w14:paraId="083604FD">
                  <w:pPr>
                    <w:jc w:val="center"/>
                    <w:rPr>
                      <w:rFonts w:hint="eastAsia" w:ascii="Times New Roman" w:hAnsi="Times New Roman" w:eastAsia="宋体" w:cs="宋体"/>
                      <w:color w:val="auto"/>
                    </w:rPr>
                  </w:pPr>
                </w:p>
              </w:tc>
            </w:tr>
            <w:tr w14:paraId="4F8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noWrap w:val="0"/>
                  <w:vAlign w:val="center"/>
                </w:tcPr>
                <w:p w14:paraId="6EEAE21D">
                  <w:pPr>
                    <w:jc w:val="center"/>
                    <w:rPr>
                      <w:rFonts w:hint="eastAsia" w:ascii="Times New Roman" w:hAnsi="Times New Roman" w:eastAsia="宋体" w:cs="宋体"/>
                      <w:color w:val="auto"/>
                    </w:rPr>
                  </w:pPr>
                  <w:r>
                    <w:rPr>
                      <w:rFonts w:hint="eastAsia" w:ascii="Times New Roman" w:hAnsi="Times New Roman" w:eastAsia="宋体" w:cs="宋体"/>
                      <w:color w:val="auto"/>
                    </w:rPr>
                    <w:t>总悬浮颗粒物（TSP）</w:t>
                  </w:r>
                </w:p>
              </w:tc>
              <w:tc>
                <w:tcPr>
                  <w:tcW w:w="1250" w:type="pct"/>
                  <w:noWrap w:val="0"/>
                  <w:vAlign w:val="center"/>
                </w:tcPr>
                <w:p w14:paraId="5685F60D">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0CB12F34">
                  <w:pPr>
                    <w:jc w:val="center"/>
                    <w:rPr>
                      <w:rFonts w:hint="eastAsia" w:ascii="Times New Roman" w:hAnsi="Times New Roman" w:eastAsia="宋体" w:cs="宋体"/>
                      <w:color w:val="auto"/>
                    </w:rPr>
                  </w:pPr>
                  <w:r>
                    <w:rPr>
                      <w:rFonts w:hint="eastAsia" w:ascii="Times New Roman" w:hAnsi="Times New Roman" w:eastAsia="宋体" w:cs="宋体"/>
                      <w:color w:val="auto"/>
                    </w:rPr>
                    <w:t>200</w:t>
                  </w:r>
                </w:p>
              </w:tc>
              <w:tc>
                <w:tcPr>
                  <w:tcW w:w="513" w:type="pct"/>
                  <w:vMerge w:val="continue"/>
                  <w:noWrap w:val="0"/>
                  <w:vAlign w:val="center"/>
                </w:tcPr>
                <w:p w14:paraId="62DB5CF5">
                  <w:pPr>
                    <w:jc w:val="center"/>
                    <w:rPr>
                      <w:rFonts w:hint="eastAsia" w:ascii="Times New Roman" w:hAnsi="Times New Roman" w:eastAsia="宋体" w:cs="宋体"/>
                      <w:color w:val="auto"/>
                    </w:rPr>
                  </w:pPr>
                </w:p>
              </w:tc>
              <w:tc>
                <w:tcPr>
                  <w:tcW w:w="1013" w:type="pct"/>
                  <w:vMerge w:val="continue"/>
                  <w:noWrap w:val="0"/>
                  <w:vAlign w:val="center"/>
                </w:tcPr>
                <w:p w14:paraId="568A2A94">
                  <w:pPr>
                    <w:jc w:val="center"/>
                    <w:rPr>
                      <w:rFonts w:hint="eastAsia" w:ascii="Times New Roman" w:hAnsi="Times New Roman" w:eastAsia="宋体" w:cs="宋体"/>
                      <w:color w:val="auto"/>
                    </w:rPr>
                  </w:pPr>
                </w:p>
              </w:tc>
            </w:tr>
            <w:tr w14:paraId="2590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noWrap w:val="0"/>
                  <w:vAlign w:val="center"/>
                </w:tcPr>
                <w:p w14:paraId="007E9D34">
                  <w:pPr>
                    <w:jc w:val="center"/>
                    <w:rPr>
                      <w:rFonts w:hint="eastAsia" w:ascii="Times New Roman" w:hAnsi="Times New Roman" w:eastAsia="宋体" w:cs="宋体"/>
                      <w:color w:val="auto"/>
                    </w:rPr>
                  </w:pPr>
                </w:p>
              </w:tc>
              <w:tc>
                <w:tcPr>
                  <w:tcW w:w="1250" w:type="pct"/>
                  <w:noWrap w:val="0"/>
                  <w:vAlign w:val="center"/>
                </w:tcPr>
                <w:p w14:paraId="458BCBCF">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19DCF6E6">
                  <w:pPr>
                    <w:jc w:val="center"/>
                    <w:rPr>
                      <w:rFonts w:hint="eastAsia" w:ascii="Times New Roman" w:hAnsi="Times New Roman" w:eastAsia="宋体" w:cs="宋体"/>
                      <w:color w:val="auto"/>
                    </w:rPr>
                  </w:pPr>
                  <w:r>
                    <w:rPr>
                      <w:rFonts w:hint="eastAsia" w:ascii="Times New Roman" w:hAnsi="Times New Roman" w:eastAsia="宋体" w:cs="宋体"/>
                      <w:color w:val="auto"/>
                    </w:rPr>
                    <w:t>300</w:t>
                  </w:r>
                </w:p>
              </w:tc>
              <w:tc>
                <w:tcPr>
                  <w:tcW w:w="513" w:type="pct"/>
                  <w:vMerge w:val="continue"/>
                  <w:noWrap w:val="0"/>
                  <w:vAlign w:val="center"/>
                </w:tcPr>
                <w:p w14:paraId="19F0236E">
                  <w:pPr>
                    <w:jc w:val="center"/>
                    <w:rPr>
                      <w:rFonts w:hint="eastAsia" w:ascii="Times New Roman" w:hAnsi="Times New Roman" w:eastAsia="宋体" w:cs="宋体"/>
                      <w:color w:val="auto"/>
                    </w:rPr>
                  </w:pPr>
                </w:p>
              </w:tc>
              <w:tc>
                <w:tcPr>
                  <w:tcW w:w="1013" w:type="pct"/>
                  <w:vMerge w:val="continue"/>
                  <w:noWrap w:val="0"/>
                  <w:vAlign w:val="center"/>
                </w:tcPr>
                <w:p w14:paraId="3EF85706">
                  <w:pPr>
                    <w:jc w:val="center"/>
                    <w:rPr>
                      <w:rFonts w:hint="eastAsia" w:ascii="Times New Roman" w:hAnsi="Times New Roman" w:eastAsia="宋体" w:cs="宋体"/>
                      <w:color w:val="auto"/>
                    </w:rPr>
                  </w:pPr>
                </w:p>
              </w:tc>
            </w:tr>
          </w:tbl>
          <w:p w14:paraId="41F12C27">
            <w:pPr>
              <w:spacing w:line="360" w:lineRule="auto"/>
              <w:ind w:firstLine="482" w:firstLineChars="200"/>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（2）达标区判定</w:t>
            </w:r>
          </w:p>
          <w:p w14:paraId="0509DE48">
            <w:pPr>
              <w:adjustRightInd w:val="0"/>
              <w:snapToGrid w:val="0"/>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color w:val="auto"/>
                <w:sz w:val="24"/>
                <w:szCs w:val="24"/>
              </w:rPr>
              <w:t>根据《环境影响评价技术导则大气环境》（HJ2.2-2018）评价导则要求，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项目所在区域达标判定，优先采用国家或地方环境空气质量监测网中评价基准年连续1年的监测数据，或采用生态环境主管部门公开发布的环境空气质量现状数据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ascii="Times New Roman" w:hAnsi="Times New Roman" w:eastAsia="宋体" w:cs="Times New Roman"/>
                <w:color w:val="auto"/>
                <w:sz w:val="24"/>
              </w:rPr>
              <w:t>本次评价</w:t>
            </w:r>
            <w:r>
              <w:rPr>
                <w:rFonts w:hint="eastAsia" w:ascii="Times New Roman" w:hAnsi="Times New Roman" w:eastAsia="宋体" w:cs="Times New Roman"/>
                <w:color w:val="auto"/>
                <w:sz w:val="24"/>
              </w:rPr>
              <w:t>引用</w:t>
            </w:r>
            <w:r>
              <w:rPr>
                <w:rFonts w:ascii="Times New Roman" w:hAnsi="Times New Roman" w:eastAsia="宋体" w:cs="Times New Roman"/>
                <w:color w:val="auto"/>
                <w:sz w:val="24"/>
              </w:rPr>
              <w:t>通海县环境空气质量自动监测</w:t>
            </w:r>
            <w:r>
              <w:rPr>
                <w:rFonts w:hint="eastAsia" w:ascii="Times New Roman" w:hAnsi="Times New Roman" w:eastAsia="宋体" w:cs="Times New Roman"/>
                <w:color w:val="auto"/>
                <w:sz w:val="24"/>
              </w:rPr>
              <w:t>站</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通海县环境监测站</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202</w:t>
            </w: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年1月1日～12月31日的监测数据，（位于</w:t>
            </w:r>
            <w:bookmarkStart w:id="13" w:name="_Hlk195797784"/>
            <w:r>
              <w:rPr>
                <w:rFonts w:ascii="Times New Roman" w:hAnsi="Times New Roman" w:eastAsia="宋体" w:cs="Times New Roman"/>
                <w:color w:val="auto"/>
                <w:sz w:val="24"/>
              </w:rPr>
              <w:t>项目区</w:t>
            </w:r>
            <w:r>
              <w:rPr>
                <w:rFonts w:hint="eastAsia" w:ascii="Times New Roman" w:hAnsi="Times New Roman" w:eastAsia="宋体" w:cs="Times New Roman"/>
                <w:color w:val="auto"/>
                <w:sz w:val="24"/>
                <w:lang w:val="en-US" w:eastAsia="zh-CN"/>
              </w:rPr>
              <w:t>南</w:t>
            </w:r>
            <w:r>
              <w:rPr>
                <w:rFonts w:ascii="Times New Roman" w:hAnsi="Times New Roman" w:eastAsia="宋体" w:cs="Times New Roman"/>
                <w:color w:val="auto"/>
                <w:sz w:val="24"/>
              </w:rPr>
              <w:t>侧</w:t>
            </w:r>
            <w:r>
              <w:rPr>
                <w:rFonts w:hint="eastAsia" w:ascii="Times New Roman" w:hAnsi="Times New Roman" w:eastAsia="宋体" w:cs="Times New Roman"/>
                <w:color w:val="auto"/>
                <w:sz w:val="24"/>
                <w:lang w:val="en-US" w:eastAsia="zh-CN"/>
              </w:rPr>
              <w:t>9.4</w:t>
            </w:r>
            <w:r>
              <w:rPr>
                <w:rFonts w:ascii="Times New Roman" w:hAnsi="Times New Roman" w:eastAsia="宋体" w:cs="Times New Roman"/>
                <w:color w:val="auto"/>
                <w:sz w:val="24"/>
              </w:rPr>
              <w:t>km处</w:t>
            </w:r>
            <w:bookmarkEnd w:id="13"/>
            <w:r>
              <w:rPr>
                <w:rFonts w:ascii="Times New Roman" w:hAnsi="Times New Roman" w:eastAsia="宋体" w:cs="Times New Roman"/>
                <w:color w:val="auto"/>
                <w:sz w:val="24"/>
              </w:rPr>
              <w:t>）。监测结果统计如下：</w:t>
            </w:r>
          </w:p>
          <w:p w14:paraId="3CA0BD16">
            <w:pPr>
              <w:jc w:val="center"/>
              <w:rPr>
                <w:rFonts w:hint="eastAsia" w:ascii="Times New Roman" w:hAnsi="Times New Roman" w:eastAsia="宋体" w:cs="Times New Roman"/>
                <w:b/>
                <w:color w:val="auto"/>
                <w:sz w:val="24"/>
                <w:szCs w:val="24"/>
              </w:rPr>
            </w:pPr>
          </w:p>
          <w:p w14:paraId="1B1EC0EE">
            <w:pPr>
              <w:jc w:val="center"/>
              <w:rPr>
                <w:rFonts w:hint="eastAsia" w:ascii="Times New Roman" w:hAnsi="Times New Roman" w:eastAsia="宋体" w:cs="Times New Roman"/>
                <w:b/>
                <w:color w:val="auto"/>
                <w:sz w:val="24"/>
                <w:szCs w:val="24"/>
              </w:rPr>
            </w:pPr>
          </w:p>
          <w:p w14:paraId="0521901A">
            <w:pPr>
              <w:jc w:val="center"/>
              <w:rPr>
                <w:rFonts w:hint="eastAsia" w:ascii="Times New Roman" w:hAnsi="Times New Roman" w:eastAsia="宋体" w:cs="Times New Roman"/>
                <w:b/>
                <w:color w:val="auto"/>
                <w:sz w:val="24"/>
                <w:szCs w:val="24"/>
              </w:rPr>
            </w:pPr>
          </w:p>
          <w:p w14:paraId="2AFDBEFE">
            <w:pPr>
              <w:jc w:val="center"/>
              <w:rPr>
                <w:rFonts w:hint="eastAsia" w:ascii="Times New Roman" w:hAnsi="Times New Roman" w:eastAsia="宋体" w:cs="Times New Roman"/>
                <w:b/>
                <w:color w:val="auto"/>
                <w:sz w:val="24"/>
                <w:szCs w:val="24"/>
              </w:rPr>
            </w:pPr>
          </w:p>
          <w:p w14:paraId="1F5DABD0">
            <w:pPr>
              <w:jc w:val="center"/>
              <w:rPr>
                <w:rFonts w:hint="eastAsia" w:ascii="Times New Roman" w:hAnsi="Times New Roman" w:eastAsia="宋体" w:cs="Times New Roman"/>
                <w:b/>
                <w:color w:val="auto"/>
                <w:sz w:val="24"/>
                <w:szCs w:val="24"/>
              </w:rPr>
            </w:pPr>
          </w:p>
          <w:p w14:paraId="3C07E508">
            <w:pPr>
              <w:jc w:val="center"/>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表3</w:t>
            </w:r>
            <w:r>
              <w:rPr>
                <w:rFonts w:hint="eastAsia" w:ascii="Times New Roman" w:hAnsi="Times New Roman" w:eastAsia="宋体" w:cs="Times New Roman"/>
                <w:b/>
                <w:color w:val="auto"/>
                <w:sz w:val="24"/>
                <w:szCs w:val="24"/>
                <w:lang w:val="en-US" w:eastAsia="zh-CN"/>
              </w:rPr>
              <w:t>.1</w:t>
            </w:r>
            <w:r>
              <w:rPr>
                <w:rFonts w:hint="eastAsia"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rPr>
              <w:t xml:space="preserve"> 通海县环境空气质量统计表</w:t>
            </w:r>
          </w:p>
          <w:tbl>
            <w:tblPr>
              <w:tblStyle w:val="24"/>
              <w:tblW w:w="4989" w:type="pct"/>
              <w:tblInd w:w="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70"/>
              <w:gridCol w:w="2298"/>
              <w:gridCol w:w="1410"/>
              <w:gridCol w:w="1133"/>
              <w:gridCol w:w="1151"/>
              <w:gridCol w:w="1288"/>
            </w:tblGrid>
            <w:tr w14:paraId="1C915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shd w:val="clear" w:color="auto" w:fill="D7D7D7" w:themeFill="background1" w:themeFillShade="D8"/>
                  <w:noWrap w:val="0"/>
                  <w:vAlign w:val="center"/>
                </w:tcPr>
                <w:p w14:paraId="5B91CD7F">
                  <w:pPr>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b w:val="0"/>
                      <w:bCs/>
                      <w:color w:val="auto"/>
                      <w:sz w:val="21"/>
                      <w:szCs w:val="21"/>
                    </w:rPr>
                  </w:pPr>
                  <w:r>
                    <w:rPr>
                      <w:rFonts w:ascii="Times New Roman" w:hAnsi="Times New Roman" w:eastAsia="宋体"/>
                      <w:b w:val="0"/>
                      <w:bCs/>
                      <w:color w:val="auto"/>
                      <w:sz w:val="21"/>
                      <w:szCs w:val="21"/>
                    </w:rPr>
                    <w:t>污染物</w:t>
                  </w:r>
                </w:p>
              </w:tc>
              <w:tc>
                <w:tcPr>
                  <w:tcW w:w="1392" w:type="pct"/>
                  <w:shd w:val="clear" w:color="auto" w:fill="D7D7D7" w:themeFill="background1" w:themeFillShade="D8"/>
                  <w:noWrap w:val="0"/>
                  <w:vAlign w:val="center"/>
                </w:tcPr>
                <w:p w14:paraId="0407E13B">
                  <w:pPr>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b w:val="0"/>
                      <w:bCs/>
                      <w:color w:val="auto"/>
                      <w:sz w:val="21"/>
                      <w:szCs w:val="21"/>
                    </w:rPr>
                  </w:pPr>
                  <w:r>
                    <w:rPr>
                      <w:rFonts w:ascii="Times New Roman" w:hAnsi="Times New Roman" w:eastAsia="宋体"/>
                      <w:b w:val="0"/>
                      <w:bCs/>
                      <w:color w:val="auto"/>
                      <w:sz w:val="21"/>
                      <w:szCs w:val="21"/>
                    </w:rPr>
                    <w:t>年评价指标</w:t>
                  </w:r>
                </w:p>
              </w:tc>
              <w:tc>
                <w:tcPr>
                  <w:tcW w:w="854" w:type="pct"/>
                  <w:shd w:val="clear" w:color="auto" w:fill="D7D7D7" w:themeFill="background1" w:themeFillShade="D8"/>
                  <w:noWrap w:val="0"/>
                  <w:vAlign w:val="center"/>
                </w:tcPr>
                <w:p w14:paraId="013862E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现状浓度（ug/m</w:t>
                  </w:r>
                  <w:r>
                    <w:rPr>
                      <w:rFonts w:ascii="Times New Roman" w:hAnsi="Times New Roman" w:eastAsia="宋体"/>
                      <w:b w:val="0"/>
                      <w:bCs/>
                      <w:color w:val="auto"/>
                      <w:sz w:val="21"/>
                      <w:szCs w:val="21"/>
                      <w:vertAlign w:val="superscript"/>
                    </w:rPr>
                    <w:t>3</w:t>
                  </w:r>
                  <w:r>
                    <w:rPr>
                      <w:rFonts w:ascii="Times New Roman" w:hAnsi="Times New Roman" w:eastAsia="宋体"/>
                      <w:b w:val="0"/>
                      <w:bCs/>
                      <w:color w:val="auto"/>
                      <w:sz w:val="21"/>
                      <w:szCs w:val="21"/>
                    </w:rPr>
                    <w:t>）</w:t>
                  </w:r>
                </w:p>
              </w:tc>
              <w:tc>
                <w:tcPr>
                  <w:tcW w:w="686" w:type="pct"/>
                  <w:shd w:val="clear" w:color="auto" w:fill="D7D7D7" w:themeFill="background1" w:themeFillShade="D8"/>
                  <w:noWrap w:val="0"/>
                  <w:vAlign w:val="center"/>
                </w:tcPr>
                <w:p w14:paraId="5C0EE7F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标准值</w:t>
                  </w:r>
                </w:p>
                <w:p w14:paraId="3B778E00">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（ug/m</w:t>
                  </w:r>
                  <w:r>
                    <w:rPr>
                      <w:rFonts w:ascii="Times New Roman" w:hAnsi="Times New Roman" w:eastAsia="宋体"/>
                      <w:b w:val="0"/>
                      <w:bCs/>
                      <w:color w:val="auto"/>
                      <w:sz w:val="21"/>
                      <w:szCs w:val="21"/>
                      <w:vertAlign w:val="superscript"/>
                    </w:rPr>
                    <w:t>3</w:t>
                  </w:r>
                  <w:r>
                    <w:rPr>
                      <w:rFonts w:ascii="Times New Roman" w:hAnsi="Times New Roman" w:eastAsia="宋体"/>
                      <w:b w:val="0"/>
                      <w:bCs/>
                      <w:color w:val="auto"/>
                      <w:sz w:val="21"/>
                      <w:szCs w:val="21"/>
                    </w:rPr>
                    <w:t>）</w:t>
                  </w:r>
                </w:p>
              </w:tc>
              <w:tc>
                <w:tcPr>
                  <w:tcW w:w="697" w:type="pct"/>
                  <w:shd w:val="clear" w:color="auto" w:fill="D7D7D7" w:themeFill="background1" w:themeFillShade="D8"/>
                  <w:noWrap w:val="0"/>
                  <w:vAlign w:val="center"/>
                </w:tcPr>
                <w:p w14:paraId="5866698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占标率/%</w:t>
                  </w:r>
                </w:p>
              </w:tc>
              <w:tc>
                <w:tcPr>
                  <w:tcW w:w="780" w:type="pct"/>
                  <w:shd w:val="clear" w:color="auto" w:fill="D7D7D7" w:themeFill="background1" w:themeFillShade="D8"/>
                  <w:noWrap w:val="0"/>
                  <w:vAlign w:val="center"/>
                </w:tcPr>
                <w:p w14:paraId="54E8D70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评价结果</w:t>
                  </w:r>
                </w:p>
              </w:tc>
            </w:tr>
            <w:tr w14:paraId="04015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restart"/>
                  <w:noWrap w:val="0"/>
                  <w:vAlign w:val="center"/>
                </w:tcPr>
                <w:p w14:paraId="3F416E8A">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SO</w:t>
                  </w:r>
                  <w:r>
                    <w:rPr>
                      <w:rFonts w:ascii="Times New Roman" w:hAnsi="Times New Roman" w:eastAsia="宋体"/>
                      <w:bCs/>
                      <w:color w:val="auto"/>
                      <w:sz w:val="21"/>
                      <w:szCs w:val="21"/>
                      <w:vertAlign w:val="subscript"/>
                    </w:rPr>
                    <w:t>2</w:t>
                  </w:r>
                </w:p>
              </w:tc>
              <w:tc>
                <w:tcPr>
                  <w:tcW w:w="1392" w:type="pct"/>
                  <w:noWrap w:val="0"/>
                  <w:vAlign w:val="center"/>
                </w:tcPr>
                <w:p w14:paraId="03219D80">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年平均质量浓度</w:t>
                  </w:r>
                </w:p>
              </w:tc>
              <w:tc>
                <w:tcPr>
                  <w:tcW w:w="854" w:type="pct"/>
                  <w:noWrap w:val="0"/>
                  <w:vAlign w:val="center"/>
                </w:tcPr>
                <w:p w14:paraId="0E110214">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6.84</w:t>
                  </w:r>
                </w:p>
              </w:tc>
              <w:tc>
                <w:tcPr>
                  <w:tcW w:w="686" w:type="pct"/>
                  <w:noWrap w:val="0"/>
                  <w:vAlign w:val="center"/>
                </w:tcPr>
                <w:p w14:paraId="11816F69">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60</w:t>
                  </w:r>
                </w:p>
              </w:tc>
              <w:tc>
                <w:tcPr>
                  <w:tcW w:w="697" w:type="pct"/>
                  <w:noWrap w:val="0"/>
                  <w:vAlign w:val="center"/>
                </w:tcPr>
                <w:p w14:paraId="2650E13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11.4</w:t>
                  </w:r>
                </w:p>
              </w:tc>
              <w:tc>
                <w:tcPr>
                  <w:tcW w:w="780" w:type="pct"/>
                  <w:noWrap w:val="0"/>
                  <w:vAlign w:val="center"/>
                </w:tcPr>
                <w:p w14:paraId="5E9CEF8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6FDB1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continue"/>
                  <w:noWrap w:val="0"/>
                  <w:vAlign w:val="center"/>
                </w:tcPr>
                <w:p w14:paraId="5001D508">
                  <w:pPr>
                    <w:keepNext w:val="0"/>
                    <w:keepLines w:val="0"/>
                    <w:pageBreakBefore w:val="0"/>
                    <w:widowControl w:val="0"/>
                    <w:kinsoku/>
                    <w:wordWrap/>
                    <w:overflowPunct/>
                    <w:topLinePunct w:val="0"/>
                    <w:bidi w:val="0"/>
                    <w:adjustRightInd w:val="0"/>
                    <w:snapToGrid w:val="0"/>
                    <w:spacing w:line="240" w:lineRule="auto"/>
                    <w:ind w:firstLine="420"/>
                    <w:jc w:val="center"/>
                    <w:rPr>
                      <w:rFonts w:ascii="Times New Roman" w:hAnsi="Times New Roman" w:eastAsia="宋体"/>
                      <w:bCs/>
                      <w:color w:val="auto"/>
                      <w:sz w:val="21"/>
                      <w:szCs w:val="21"/>
                    </w:rPr>
                  </w:pPr>
                </w:p>
              </w:tc>
              <w:tc>
                <w:tcPr>
                  <w:tcW w:w="1392" w:type="pct"/>
                  <w:noWrap w:val="0"/>
                  <w:vAlign w:val="center"/>
                </w:tcPr>
                <w:p w14:paraId="20315E84">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98%日平均质量浓度</w:t>
                  </w:r>
                </w:p>
              </w:tc>
              <w:tc>
                <w:tcPr>
                  <w:tcW w:w="854" w:type="pct"/>
                  <w:noWrap w:val="0"/>
                  <w:vAlign w:val="center"/>
                </w:tcPr>
                <w:p w14:paraId="7D612914">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12</w:t>
                  </w:r>
                </w:p>
              </w:tc>
              <w:tc>
                <w:tcPr>
                  <w:tcW w:w="686" w:type="pct"/>
                  <w:noWrap w:val="0"/>
                  <w:vAlign w:val="center"/>
                </w:tcPr>
                <w:p w14:paraId="55578073">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150</w:t>
                  </w:r>
                </w:p>
              </w:tc>
              <w:tc>
                <w:tcPr>
                  <w:tcW w:w="697" w:type="pct"/>
                  <w:noWrap w:val="0"/>
                  <w:vAlign w:val="center"/>
                </w:tcPr>
                <w:p w14:paraId="3676E06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8.0</w:t>
                  </w:r>
                </w:p>
              </w:tc>
              <w:tc>
                <w:tcPr>
                  <w:tcW w:w="780" w:type="pct"/>
                  <w:noWrap w:val="0"/>
                  <w:vAlign w:val="center"/>
                </w:tcPr>
                <w:p w14:paraId="189BE86A">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0CC7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restart"/>
                  <w:noWrap w:val="0"/>
                  <w:vAlign w:val="center"/>
                </w:tcPr>
                <w:p w14:paraId="01EC43E4">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NO</w:t>
                  </w:r>
                  <w:r>
                    <w:rPr>
                      <w:rFonts w:ascii="Times New Roman" w:hAnsi="Times New Roman" w:eastAsia="宋体"/>
                      <w:bCs/>
                      <w:color w:val="auto"/>
                      <w:sz w:val="21"/>
                      <w:szCs w:val="21"/>
                      <w:vertAlign w:val="subscript"/>
                    </w:rPr>
                    <w:t>2</w:t>
                  </w:r>
                </w:p>
              </w:tc>
              <w:tc>
                <w:tcPr>
                  <w:tcW w:w="1392" w:type="pct"/>
                  <w:noWrap w:val="0"/>
                  <w:vAlign w:val="center"/>
                </w:tcPr>
                <w:p w14:paraId="12B37527">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年平均质量浓度</w:t>
                  </w:r>
                </w:p>
              </w:tc>
              <w:tc>
                <w:tcPr>
                  <w:tcW w:w="854" w:type="pct"/>
                  <w:noWrap w:val="0"/>
                  <w:vAlign w:val="center"/>
                </w:tcPr>
                <w:p w14:paraId="138624C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11.57</w:t>
                  </w:r>
                </w:p>
              </w:tc>
              <w:tc>
                <w:tcPr>
                  <w:tcW w:w="686" w:type="pct"/>
                  <w:noWrap w:val="0"/>
                  <w:vAlign w:val="center"/>
                </w:tcPr>
                <w:p w14:paraId="06E074C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40</w:t>
                  </w:r>
                </w:p>
              </w:tc>
              <w:tc>
                <w:tcPr>
                  <w:tcW w:w="697" w:type="pct"/>
                  <w:noWrap w:val="0"/>
                  <w:vAlign w:val="center"/>
                </w:tcPr>
                <w:p w14:paraId="2050881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28.93</w:t>
                  </w:r>
                </w:p>
              </w:tc>
              <w:tc>
                <w:tcPr>
                  <w:tcW w:w="780" w:type="pct"/>
                  <w:noWrap w:val="0"/>
                  <w:vAlign w:val="center"/>
                </w:tcPr>
                <w:p w14:paraId="726CC75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47D3B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continue"/>
                  <w:noWrap w:val="0"/>
                  <w:vAlign w:val="center"/>
                </w:tcPr>
                <w:p w14:paraId="6C8AF36D">
                  <w:pPr>
                    <w:keepNext w:val="0"/>
                    <w:keepLines w:val="0"/>
                    <w:pageBreakBefore w:val="0"/>
                    <w:widowControl w:val="0"/>
                    <w:kinsoku/>
                    <w:wordWrap/>
                    <w:overflowPunct/>
                    <w:topLinePunct w:val="0"/>
                    <w:bidi w:val="0"/>
                    <w:adjustRightInd w:val="0"/>
                    <w:snapToGrid w:val="0"/>
                    <w:spacing w:line="240" w:lineRule="auto"/>
                    <w:ind w:firstLine="420"/>
                    <w:jc w:val="center"/>
                    <w:rPr>
                      <w:rFonts w:ascii="Times New Roman" w:hAnsi="Times New Roman" w:eastAsia="宋体"/>
                      <w:bCs/>
                      <w:color w:val="auto"/>
                      <w:sz w:val="21"/>
                      <w:szCs w:val="21"/>
                    </w:rPr>
                  </w:pPr>
                </w:p>
              </w:tc>
              <w:tc>
                <w:tcPr>
                  <w:tcW w:w="1392" w:type="pct"/>
                  <w:noWrap w:val="0"/>
                  <w:vAlign w:val="center"/>
                </w:tcPr>
                <w:p w14:paraId="52EA58E5">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98%日平均质量浓度</w:t>
                  </w:r>
                </w:p>
              </w:tc>
              <w:tc>
                <w:tcPr>
                  <w:tcW w:w="854" w:type="pct"/>
                  <w:noWrap w:val="0"/>
                  <w:vAlign w:val="center"/>
                </w:tcPr>
                <w:p w14:paraId="17EB092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25</w:t>
                  </w:r>
                </w:p>
              </w:tc>
              <w:tc>
                <w:tcPr>
                  <w:tcW w:w="686" w:type="pct"/>
                  <w:noWrap w:val="0"/>
                  <w:vAlign w:val="center"/>
                </w:tcPr>
                <w:p w14:paraId="2989548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80</w:t>
                  </w:r>
                </w:p>
              </w:tc>
              <w:tc>
                <w:tcPr>
                  <w:tcW w:w="697" w:type="pct"/>
                  <w:noWrap w:val="0"/>
                  <w:vAlign w:val="center"/>
                </w:tcPr>
                <w:p w14:paraId="0FC1D7A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31.25</w:t>
                  </w:r>
                </w:p>
              </w:tc>
              <w:tc>
                <w:tcPr>
                  <w:tcW w:w="780" w:type="pct"/>
                  <w:noWrap w:val="0"/>
                  <w:vAlign w:val="center"/>
                </w:tcPr>
                <w:p w14:paraId="6E32FEE3">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11243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restart"/>
                  <w:noWrap w:val="0"/>
                  <w:vAlign w:val="center"/>
                </w:tcPr>
                <w:p w14:paraId="500D1E25">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PM</w:t>
                  </w:r>
                  <w:r>
                    <w:rPr>
                      <w:rFonts w:ascii="Times New Roman" w:hAnsi="Times New Roman" w:eastAsia="宋体"/>
                      <w:bCs/>
                      <w:color w:val="auto"/>
                      <w:sz w:val="21"/>
                      <w:szCs w:val="21"/>
                      <w:vertAlign w:val="subscript"/>
                    </w:rPr>
                    <w:t>10</w:t>
                  </w:r>
                </w:p>
              </w:tc>
              <w:tc>
                <w:tcPr>
                  <w:tcW w:w="1392" w:type="pct"/>
                  <w:noWrap w:val="0"/>
                  <w:vAlign w:val="center"/>
                </w:tcPr>
                <w:p w14:paraId="5723845D">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年平均质量浓度</w:t>
                  </w:r>
                </w:p>
              </w:tc>
              <w:tc>
                <w:tcPr>
                  <w:tcW w:w="854" w:type="pct"/>
                  <w:noWrap w:val="0"/>
                  <w:vAlign w:val="center"/>
                </w:tcPr>
                <w:p w14:paraId="446A30E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29.44</w:t>
                  </w:r>
                </w:p>
              </w:tc>
              <w:tc>
                <w:tcPr>
                  <w:tcW w:w="686" w:type="pct"/>
                  <w:noWrap w:val="0"/>
                  <w:vAlign w:val="center"/>
                </w:tcPr>
                <w:p w14:paraId="6488426A">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70</w:t>
                  </w:r>
                </w:p>
              </w:tc>
              <w:tc>
                <w:tcPr>
                  <w:tcW w:w="697" w:type="pct"/>
                  <w:noWrap w:val="0"/>
                  <w:vAlign w:val="center"/>
                </w:tcPr>
                <w:p w14:paraId="79F6BDF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42.06</w:t>
                  </w:r>
                </w:p>
              </w:tc>
              <w:tc>
                <w:tcPr>
                  <w:tcW w:w="780" w:type="pct"/>
                  <w:noWrap w:val="0"/>
                  <w:vAlign w:val="center"/>
                </w:tcPr>
                <w:p w14:paraId="6362636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564A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continue"/>
                  <w:noWrap w:val="0"/>
                  <w:vAlign w:val="center"/>
                </w:tcPr>
                <w:p w14:paraId="46569C2B">
                  <w:pPr>
                    <w:keepNext w:val="0"/>
                    <w:keepLines w:val="0"/>
                    <w:pageBreakBefore w:val="0"/>
                    <w:widowControl w:val="0"/>
                    <w:kinsoku/>
                    <w:wordWrap/>
                    <w:overflowPunct/>
                    <w:topLinePunct w:val="0"/>
                    <w:bidi w:val="0"/>
                    <w:adjustRightInd w:val="0"/>
                    <w:snapToGrid w:val="0"/>
                    <w:spacing w:line="240" w:lineRule="auto"/>
                    <w:ind w:firstLine="420"/>
                    <w:jc w:val="center"/>
                    <w:rPr>
                      <w:rFonts w:ascii="Times New Roman" w:hAnsi="Times New Roman" w:eastAsia="宋体"/>
                      <w:bCs/>
                      <w:color w:val="auto"/>
                      <w:sz w:val="21"/>
                      <w:szCs w:val="21"/>
                    </w:rPr>
                  </w:pPr>
                </w:p>
              </w:tc>
              <w:tc>
                <w:tcPr>
                  <w:tcW w:w="1392" w:type="pct"/>
                  <w:noWrap w:val="0"/>
                  <w:vAlign w:val="center"/>
                </w:tcPr>
                <w:p w14:paraId="3E9A4747">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95%日平均质量浓度</w:t>
                  </w:r>
                </w:p>
              </w:tc>
              <w:tc>
                <w:tcPr>
                  <w:tcW w:w="854" w:type="pct"/>
                  <w:noWrap w:val="0"/>
                  <w:vAlign w:val="center"/>
                </w:tcPr>
                <w:p w14:paraId="3D899BD5">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64</w:t>
                  </w:r>
                </w:p>
              </w:tc>
              <w:tc>
                <w:tcPr>
                  <w:tcW w:w="686" w:type="pct"/>
                  <w:noWrap w:val="0"/>
                  <w:vAlign w:val="center"/>
                </w:tcPr>
                <w:p w14:paraId="19FFFE3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150</w:t>
                  </w:r>
                </w:p>
              </w:tc>
              <w:tc>
                <w:tcPr>
                  <w:tcW w:w="697" w:type="pct"/>
                  <w:noWrap w:val="0"/>
                  <w:vAlign w:val="center"/>
                </w:tcPr>
                <w:p w14:paraId="3AD6CB69">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42.67</w:t>
                  </w:r>
                </w:p>
              </w:tc>
              <w:tc>
                <w:tcPr>
                  <w:tcW w:w="780" w:type="pct"/>
                  <w:noWrap w:val="0"/>
                  <w:vAlign w:val="center"/>
                </w:tcPr>
                <w:p w14:paraId="1A24540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754F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restart"/>
                  <w:noWrap w:val="0"/>
                  <w:vAlign w:val="center"/>
                </w:tcPr>
                <w:p w14:paraId="476F1EEE">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PM</w:t>
                  </w:r>
                  <w:r>
                    <w:rPr>
                      <w:rFonts w:ascii="Times New Roman" w:hAnsi="Times New Roman" w:eastAsia="宋体"/>
                      <w:bCs/>
                      <w:color w:val="auto"/>
                      <w:sz w:val="21"/>
                      <w:szCs w:val="21"/>
                      <w:vertAlign w:val="subscript"/>
                    </w:rPr>
                    <w:t>2.5</w:t>
                  </w:r>
                </w:p>
              </w:tc>
              <w:tc>
                <w:tcPr>
                  <w:tcW w:w="1392" w:type="pct"/>
                  <w:noWrap w:val="0"/>
                  <w:vAlign w:val="center"/>
                </w:tcPr>
                <w:p w14:paraId="2FEDA931">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年平均质量浓度</w:t>
                  </w:r>
                </w:p>
              </w:tc>
              <w:tc>
                <w:tcPr>
                  <w:tcW w:w="854" w:type="pct"/>
                  <w:noWrap w:val="0"/>
                  <w:vAlign w:val="center"/>
                </w:tcPr>
                <w:p w14:paraId="2542973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20.14</w:t>
                  </w:r>
                </w:p>
              </w:tc>
              <w:tc>
                <w:tcPr>
                  <w:tcW w:w="686" w:type="pct"/>
                  <w:noWrap w:val="0"/>
                  <w:vAlign w:val="center"/>
                </w:tcPr>
                <w:p w14:paraId="09859289">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35</w:t>
                  </w:r>
                </w:p>
              </w:tc>
              <w:tc>
                <w:tcPr>
                  <w:tcW w:w="697" w:type="pct"/>
                  <w:noWrap w:val="0"/>
                  <w:vAlign w:val="center"/>
                </w:tcPr>
                <w:p w14:paraId="63DC5F05">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57.54</w:t>
                  </w:r>
                </w:p>
              </w:tc>
              <w:tc>
                <w:tcPr>
                  <w:tcW w:w="780" w:type="pct"/>
                  <w:noWrap w:val="0"/>
                  <w:vAlign w:val="center"/>
                </w:tcPr>
                <w:p w14:paraId="70FD938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7B382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continue"/>
                  <w:noWrap w:val="0"/>
                  <w:vAlign w:val="center"/>
                </w:tcPr>
                <w:p w14:paraId="7A90AB10">
                  <w:pPr>
                    <w:keepNext w:val="0"/>
                    <w:keepLines w:val="0"/>
                    <w:pageBreakBefore w:val="0"/>
                    <w:widowControl w:val="0"/>
                    <w:kinsoku/>
                    <w:wordWrap/>
                    <w:overflowPunct/>
                    <w:topLinePunct w:val="0"/>
                    <w:bidi w:val="0"/>
                    <w:adjustRightInd w:val="0"/>
                    <w:snapToGrid w:val="0"/>
                    <w:spacing w:line="240" w:lineRule="auto"/>
                    <w:ind w:firstLine="420"/>
                    <w:jc w:val="center"/>
                    <w:rPr>
                      <w:rFonts w:ascii="Times New Roman" w:hAnsi="Times New Roman" w:eastAsia="宋体"/>
                      <w:bCs/>
                      <w:color w:val="auto"/>
                      <w:sz w:val="21"/>
                      <w:szCs w:val="21"/>
                    </w:rPr>
                  </w:pPr>
                </w:p>
              </w:tc>
              <w:tc>
                <w:tcPr>
                  <w:tcW w:w="1392" w:type="pct"/>
                  <w:noWrap w:val="0"/>
                  <w:vAlign w:val="center"/>
                </w:tcPr>
                <w:p w14:paraId="4B17BD64">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95%日平均质量浓度</w:t>
                  </w:r>
                </w:p>
              </w:tc>
              <w:tc>
                <w:tcPr>
                  <w:tcW w:w="854" w:type="pct"/>
                  <w:noWrap w:val="0"/>
                  <w:vAlign w:val="center"/>
                </w:tcPr>
                <w:p w14:paraId="7A9632F3">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48</w:t>
                  </w:r>
                </w:p>
              </w:tc>
              <w:tc>
                <w:tcPr>
                  <w:tcW w:w="686" w:type="pct"/>
                  <w:noWrap w:val="0"/>
                  <w:vAlign w:val="center"/>
                </w:tcPr>
                <w:p w14:paraId="33742B7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75</w:t>
                  </w:r>
                </w:p>
              </w:tc>
              <w:tc>
                <w:tcPr>
                  <w:tcW w:w="697" w:type="pct"/>
                  <w:noWrap w:val="0"/>
                  <w:vAlign w:val="center"/>
                </w:tcPr>
                <w:p w14:paraId="28FC3D9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64</w:t>
                  </w:r>
                </w:p>
              </w:tc>
              <w:tc>
                <w:tcPr>
                  <w:tcW w:w="780" w:type="pct"/>
                  <w:noWrap w:val="0"/>
                  <w:vAlign w:val="center"/>
                </w:tcPr>
                <w:p w14:paraId="0B74B17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5AA59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noWrap w:val="0"/>
                  <w:vAlign w:val="center"/>
                </w:tcPr>
                <w:p w14:paraId="65422DB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CO</w:t>
                  </w:r>
                </w:p>
              </w:tc>
              <w:tc>
                <w:tcPr>
                  <w:tcW w:w="1392" w:type="pct"/>
                  <w:noWrap w:val="0"/>
                  <w:vAlign w:val="center"/>
                </w:tcPr>
                <w:p w14:paraId="204C4FC2">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lang w:val="en-US"/>
                    </w:rPr>
                  </w:pPr>
                  <w:r>
                    <w:rPr>
                      <w:rFonts w:ascii="Times New Roman" w:hAnsi="Times New Roman" w:eastAsia="宋体"/>
                      <w:bCs/>
                      <w:color w:val="auto"/>
                      <w:sz w:val="21"/>
                      <w:szCs w:val="21"/>
                    </w:rPr>
                    <w:t>95%日平均质量浓度</w:t>
                  </w:r>
                </w:p>
              </w:tc>
              <w:tc>
                <w:tcPr>
                  <w:tcW w:w="854" w:type="pct"/>
                  <w:noWrap w:val="0"/>
                  <w:vAlign w:val="center"/>
                </w:tcPr>
                <w:p w14:paraId="1A7B7CF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1200</w:t>
                  </w:r>
                </w:p>
              </w:tc>
              <w:tc>
                <w:tcPr>
                  <w:tcW w:w="686" w:type="pct"/>
                  <w:noWrap w:val="0"/>
                  <w:vAlign w:val="center"/>
                </w:tcPr>
                <w:p w14:paraId="143886F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4000</w:t>
                  </w:r>
                </w:p>
              </w:tc>
              <w:tc>
                <w:tcPr>
                  <w:tcW w:w="697" w:type="pct"/>
                  <w:noWrap w:val="0"/>
                  <w:vAlign w:val="center"/>
                </w:tcPr>
                <w:p w14:paraId="23807FC9">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30</w:t>
                  </w:r>
                </w:p>
              </w:tc>
              <w:tc>
                <w:tcPr>
                  <w:tcW w:w="780" w:type="pct"/>
                  <w:noWrap w:val="0"/>
                  <w:vAlign w:val="center"/>
                </w:tcPr>
                <w:p w14:paraId="66D4153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72B8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noWrap w:val="0"/>
                  <w:vAlign w:val="center"/>
                </w:tcPr>
                <w:p w14:paraId="0FEAF61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O</w:t>
                  </w:r>
                  <w:r>
                    <w:rPr>
                      <w:rFonts w:ascii="Times New Roman" w:hAnsi="Times New Roman" w:eastAsia="宋体"/>
                      <w:bCs/>
                      <w:color w:val="auto"/>
                      <w:sz w:val="21"/>
                      <w:szCs w:val="21"/>
                      <w:vertAlign w:val="subscript"/>
                    </w:rPr>
                    <w:t>3</w:t>
                  </w:r>
                </w:p>
              </w:tc>
              <w:tc>
                <w:tcPr>
                  <w:tcW w:w="1392" w:type="pct"/>
                  <w:noWrap w:val="0"/>
                  <w:vAlign w:val="center"/>
                </w:tcPr>
                <w:p w14:paraId="3C0CF6A3">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90%日最大8小时平均质量浓度</w:t>
                  </w:r>
                </w:p>
              </w:tc>
              <w:tc>
                <w:tcPr>
                  <w:tcW w:w="854" w:type="pct"/>
                  <w:noWrap w:val="0"/>
                  <w:vAlign w:val="center"/>
                </w:tcPr>
                <w:p w14:paraId="1E07F23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116</w:t>
                  </w:r>
                </w:p>
              </w:tc>
              <w:tc>
                <w:tcPr>
                  <w:tcW w:w="686" w:type="pct"/>
                  <w:noWrap w:val="0"/>
                  <w:vAlign w:val="center"/>
                </w:tcPr>
                <w:p w14:paraId="63C885B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160</w:t>
                  </w:r>
                </w:p>
              </w:tc>
              <w:tc>
                <w:tcPr>
                  <w:tcW w:w="697" w:type="pct"/>
                  <w:noWrap w:val="0"/>
                  <w:vAlign w:val="center"/>
                </w:tcPr>
                <w:p w14:paraId="1DA5241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72.5</w:t>
                  </w:r>
                </w:p>
              </w:tc>
              <w:tc>
                <w:tcPr>
                  <w:tcW w:w="780" w:type="pct"/>
                  <w:noWrap w:val="0"/>
                  <w:vAlign w:val="center"/>
                </w:tcPr>
                <w:p w14:paraId="226C5870">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bl>
          <w:p w14:paraId="3991A6A2">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根据202</w:t>
            </w:r>
            <w:r>
              <w:rPr>
                <w:rFonts w:hint="eastAsia" w:ascii="Times New Roman" w:hAnsi="Times New Roman" w:eastAsia="宋体" w:cs="Times New Roman"/>
                <w:color w:val="auto"/>
                <w:sz w:val="24"/>
              </w:rPr>
              <w:t>3</w:t>
            </w:r>
            <w:r>
              <w:rPr>
                <w:rFonts w:ascii="Times New Roman" w:hAnsi="Times New Roman" w:eastAsia="宋体" w:cs="Times New Roman"/>
                <w:color w:val="auto"/>
                <w:sz w:val="24"/>
              </w:rPr>
              <w:t>年项目区域环境空气PM</w:t>
            </w:r>
            <w:r>
              <w:rPr>
                <w:rFonts w:ascii="Times New Roman" w:hAnsi="Times New Roman" w:eastAsia="宋体" w:cs="Times New Roman"/>
                <w:color w:val="auto"/>
                <w:sz w:val="24"/>
                <w:vertAlign w:val="subscript"/>
              </w:rPr>
              <w:t>10</w:t>
            </w:r>
            <w:r>
              <w:rPr>
                <w:rFonts w:ascii="Times New Roman" w:hAnsi="Times New Roman" w:eastAsia="宋体" w:cs="Times New Roman"/>
                <w:color w:val="auto"/>
                <w:sz w:val="24"/>
              </w:rPr>
              <w:t>、PM</w:t>
            </w:r>
            <w:r>
              <w:rPr>
                <w:rFonts w:ascii="Times New Roman" w:hAnsi="Times New Roman" w:eastAsia="宋体" w:cs="Times New Roman"/>
                <w:color w:val="auto"/>
                <w:sz w:val="24"/>
                <w:vertAlign w:val="subscript"/>
              </w:rPr>
              <w:t>2.5</w:t>
            </w:r>
            <w:r>
              <w:rPr>
                <w:rFonts w:ascii="Times New Roman" w:hAnsi="Times New Roman" w:eastAsia="宋体" w:cs="Times New Roman"/>
                <w:color w:val="auto"/>
                <w:sz w:val="24"/>
              </w:rPr>
              <w:t>、SO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、NO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、CO、O</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均能满足《环境空气质量标准》（GB3095-2012）及2018年修改单中的二级标准。因此，判定本项目所在区域为达标区域。</w:t>
            </w:r>
          </w:p>
          <w:p w14:paraId="52070A1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rPr>
              <w:t>）特征污染物</w:t>
            </w:r>
          </w:p>
          <w:p w14:paraId="3C3C6C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大气特征污染物为</w:t>
            </w:r>
            <w:r>
              <w:rPr>
                <w:rFonts w:hint="eastAsia" w:ascii="Times New Roman" w:hAnsi="Times New Roman" w:eastAsia="宋体" w:cs="Times New Roman"/>
                <w:color w:val="auto"/>
                <w:sz w:val="24"/>
                <w:szCs w:val="24"/>
                <w:lang w:val="en-US" w:eastAsia="zh-CN"/>
              </w:rPr>
              <w:t>TSP</w:t>
            </w:r>
            <w:r>
              <w:rPr>
                <w:rFonts w:hint="eastAsia" w:ascii="Times New Roman" w:hAnsi="Times New Roman" w:eastAsia="宋体" w:cs="Times New Roman"/>
                <w:color w:val="auto"/>
                <w:sz w:val="24"/>
                <w:szCs w:val="24"/>
              </w:rPr>
              <w:t>，本项目引用通海齐拓金属制品有限公司《新建年产20万吨高频直缝焊管建设项目》中TSP现有监测数据。该项目监测点位于本项目</w:t>
            </w:r>
            <w:r>
              <w:rPr>
                <w:rFonts w:hint="eastAsia" w:ascii="Times New Roman" w:hAnsi="Times New Roman" w:eastAsia="宋体" w:cs="Times New Roman"/>
                <w:color w:val="auto"/>
                <w:sz w:val="24"/>
                <w:szCs w:val="24"/>
                <w:lang w:val="en-US" w:eastAsia="zh-CN"/>
              </w:rPr>
              <w:t>厂区西</w:t>
            </w:r>
            <w:r>
              <w:rPr>
                <w:rFonts w:hint="eastAsia" w:ascii="Times New Roman" w:hAnsi="Times New Roman" w:eastAsia="宋体" w:cs="Times New Roman"/>
                <w:color w:val="auto"/>
                <w:sz w:val="24"/>
                <w:szCs w:val="24"/>
              </w:rPr>
              <w:t>侧约</w:t>
            </w:r>
            <w:r>
              <w:rPr>
                <w:rFonts w:hint="eastAsia" w:ascii="Times New Roman" w:hAnsi="Times New Roman" w:eastAsia="宋体" w:cs="Times New Roman"/>
                <w:color w:val="auto"/>
                <w:sz w:val="24"/>
                <w:szCs w:val="24"/>
                <w:lang w:val="en-US" w:eastAsia="zh-CN"/>
              </w:rPr>
              <w:t>24</w:t>
            </w:r>
            <w:r>
              <w:rPr>
                <w:rFonts w:hint="eastAsia" w:ascii="Times New Roman" w:hAnsi="Times New Roman" w:eastAsia="宋体" w:cs="Times New Roman"/>
                <w:color w:val="auto"/>
                <w:sz w:val="24"/>
                <w:szCs w:val="24"/>
              </w:rPr>
              <w:t>0m，监测单位为贵州鼎拔检测有限公司，监测时间为2023年12月21日~12月23日，满足建设项目周边5千米范围内近3年的现有监测数据引用要求。</w:t>
            </w:r>
          </w:p>
          <w:p w14:paraId="7133A7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项目引用特征污染物监测结果见下表。</w:t>
            </w:r>
          </w:p>
          <w:p w14:paraId="508AF962">
            <w:pPr>
              <w:jc w:val="center"/>
              <w:rPr>
                <w:rFonts w:hint="eastAsia" w:ascii="Times New Roman" w:hAnsi="Times New Roman" w:eastAsia="宋体" w:cs="宋体"/>
                <w:b/>
                <w:color w:val="auto"/>
                <w:kern w:val="0"/>
                <w:sz w:val="24"/>
              </w:rPr>
            </w:pPr>
            <w:r>
              <w:rPr>
                <w:rFonts w:hint="eastAsia" w:ascii="Times New Roman" w:hAnsi="Times New Roman" w:eastAsia="宋体" w:cs="宋体"/>
                <w:b/>
                <w:color w:val="auto"/>
                <w:kern w:val="0"/>
                <w:sz w:val="24"/>
              </w:rPr>
              <w:t>表</w:t>
            </w:r>
            <w:r>
              <w:rPr>
                <w:rFonts w:hint="eastAsia" w:ascii="Times New Roman" w:hAnsi="Times New Roman" w:eastAsia="宋体" w:cs="宋体"/>
                <w:b/>
                <w:color w:val="auto"/>
                <w:kern w:val="0"/>
                <w:sz w:val="24"/>
                <w:lang w:val="en-US" w:eastAsia="zh-CN"/>
              </w:rPr>
              <w:t xml:space="preserve">3.1-3   </w:t>
            </w:r>
            <w:r>
              <w:rPr>
                <w:rFonts w:hint="eastAsia" w:ascii="Times New Roman" w:hAnsi="Times New Roman" w:eastAsia="宋体" w:cs="宋体"/>
                <w:b/>
                <w:color w:val="auto"/>
                <w:kern w:val="0"/>
                <w:sz w:val="24"/>
              </w:rPr>
              <w:t xml:space="preserve"> 引用特征污染物环境质量现状（监测结果）表 </w:t>
            </w:r>
          </w:p>
          <w:tbl>
            <w:tblPr>
              <w:tblStyle w:val="24"/>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4"/>
              <w:gridCol w:w="886"/>
              <w:gridCol w:w="886"/>
              <w:gridCol w:w="709"/>
              <w:gridCol w:w="1023"/>
              <w:gridCol w:w="1023"/>
              <w:gridCol w:w="873"/>
              <w:gridCol w:w="681"/>
              <w:gridCol w:w="672"/>
            </w:tblGrid>
            <w:tr w14:paraId="722A3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15" w:type="pct"/>
                  <w:vMerge w:val="restart"/>
                  <w:shd w:val="clear" w:color="auto" w:fill="D7D7D7" w:themeFill="background1" w:themeFillShade="D8"/>
                  <w:noWrap w:val="0"/>
                  <w:vAlign w:val="center"/>
                </w:tcPr>
                <w:p w14:paraId="75520F8F">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监测</w:t>
                  </w:r>
                </w:p>
                <w:p w14:paraId="617045C7">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点位</w:t>
                  </w:r>
                </w:p>
              </w:tc>
              <w:tc>
                <w:tcPr>
                  <w:tcW w:w="1071" w:type="pct"/>
                  <w:gridSpan w:val="2"/>
                  <w:shd w:val="clear" w:color="auto" w:fill="D7D7D7" w:themeFill="background1" w:themeFillShade="D8"/>
                  <w:noWrap w:val="0"/>
                  <w:vAlign w:val="center"/>
                </w:tcPr>
                <w:p w14:paraId="0756FF52">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监测点</w:t>
                  </w:r>
                </w:p>
              </w:tc>
              <w:tc>
                <w:tcPr>
                  <w:tcW w:w="428" w:type="pct"/>
                  <w:vMerge w:val="restart"/>
                  <w:shd w:val="clear" w:color="auto" w:fill="D7D7D7" w:themeFill="background1" w:themeFillShade="D8"/>
                  <w:noWrap w:val="0"/>
                  <w:vAlign w:val="center"/>
                </w:tcPr>
                <w:p w14:paraId="01B29577">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lang w:val="en-US"/>
                    </w:rPr>
                    <w:t>污染物</w:t>
                  </w:r>
                </w:p>
              </w:tc>
              <w:tc>
                <w:tcPr>
                  <w:tcW w:w="618" w:type="pct"/>
                  <w:vMerge w:val="restart"/>
                  <w:shd w:val="clear" w:color="auto" w:fill="D7D7D7" w:themeFill="background1" w:themeFillShade="D8"/>
                  <w:noWrap w:val="0"/>
                  <w:vAlign w:val="center"/>
                </w:tcPr>
                <w:p w14:paraId="001BAC82">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标准/(μg/m</w:t>
                  </w:r>
                  <w:r>
                    <w:rPr>
                      <w:rFonts w:ascii="Times New Roman" w:hAnsi="Times New Roman" w:eastAsia="宋体"/>
                      <w:b w:val="0"/>
                      <w:bCs w:val="0"/>
                      <w:color w:val="auto"/>
                      <w:sz w:val="21"/>
                      <w:vertAlign w:val="superscript"/>
                    </w:rPr>
                    <w:t>3</w:t>
                  </w:r>
                  <w:r>
                    <w:rPr>
                      <w:rFonts w:ascii="Times New Roman" w:hAnsi="Times New Roman" w:eastAsia="宋体"/>
                      <w:b w:val="0"/>
                      <w:bCs w:val="0"/>
                      <w:color w:val="auto"/>
                      <w:sz w:val="21"/>
                    </w:rPr>
                    <w:t>)</w:t>
                  </w:r>
                </w:p>
              </w:tc>
              <w:tc>
                <w:tcPr>
                  <w:tcW w:w="618" w:type="pct"/>
                  <w:vMerge w:val="restart"/>
                  <w:shd w:val="clear" w:color="auto" w:fill="D7D7D7" w:themeFill="background1" w:themeFillShade="D8"/>
                  <w:noWrap w:val="0"/>
                  <w:vAlign w:val="center"/>
                </w:tcPr>
                <w:p w14:paraId="44843F47">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监测浓度范围/(μg/m</w:t>
                  </w:r>
                  <w:r>
                    <w:rPr>
                      <w:rFonts w:ascii="Times New Roman" w:hAnsi="Times New Roman" w:eastAsia="宋体"/>
                      <w:b w:val="0"/>
                      <w:bCs w:val="0"/>
                      <w:color w:val="auto"/>
                      <w:sz w:val="21"/>
                      <w:vertAlign w:val="superscript"/>
                    </w:rPr>
                    <w:t>3</w:t>
                  </w:r>
                  <w:r>
                    <w:rPr>
                      <w:rFonts w:ascii="Times New Roman" w:hAnsi="Times New Roman" w:eastAsia="宋体"/>
                      <w:b w:val="0"/>
                      <w:bCs w:val="0"/>
                      <w:color w:val="auto"/>
                      <w:sz w:val="21"/>
                    </w:rPr>
                    <w:t>)</w:t>
                  </w:r>
                </w:p>
              </w:tc>
              <w:tc>
                <w:tcPr>
                  <w:tcW w:w="528" w:type="pct"/>
                  <w:vMerge w:val="restart"/>
                  <w:shd w:val="clear" w:color="auto" w:fill="D7D7D7" w:themeFill="background1" w:themeFillShade="D8"/>
                  <w:noWrap w:val="0"/>
                  <w:vAlign w:val="center"/>
                </w:tcPr>
                <w:p w14:paraId="255EF779">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最大浓度占标率/%</w:t>
                  </w:r>
                </w:p>
              </w:tc>
              <w:tc>
                <w:tcPr>
                  <w:tcW w:w="411" w:type="pct"/>
                  <w:vMerge w:val="restart"/>
                  <w:shd w:val="clear" w:color="auto" w:fill="D7D7D7" w:themeFill="background1" w:themeFillShade="D8"/>
                  <w:noWrap w:val="0"/>
                  <w:vAlign w:val="center"/>
                </w:tcPr>
                <w:p w14:paraId="11C83EA6">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超标率/%</w:t>
                  </w:r>
                </w:p>
              </w:tc>
              <w:tc>
                <w:tcPr>
                  <w:tcW w:w="406" w:type="pct"/>
                  <w:vMerge w:val="restart"/>
                  <w:shd w:val="clear" w:color="auto" w:fill="D7D7D7" w:themeFill="background1" w:themeFillShade="D8"/>
                  <w:noWrap w:val="0"/>
                  <w:vAlign w:val="center"/>
                </w:tcPr>
                <w:p w14:paraId="23C14C3F">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达标情况</w:t>
                  </w:r>
                </w:p>
              </w:tc>
            </w:tr>
            <w:tr w14:paraId="1C33B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5" w:type="pct"/>
                  <w:vMerge w:val="continue"/>
                  <w:noWrap w:val="0"/>
                  <w:vAlign w:val="center"/>
                </w:tcPr>
                <w:p w14:paraId="3C08C077">
                  <w:pPr>
                    <w:pStyle w:val="14"/>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535" w:type="pct"/>
                  <w:shd w:val="clear" w:color="auto" w:fill="D7D7D7" w:themeFill="background1" w:themeFillShade="D8"/>
                  <w:noWrap w:val="0"/>
                  <w:vAlign w:val="center"/>
                </w:tcPr>
                <w:p w14:paraId="327D3245">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lang w:val="en-US"/>
                    </w:rPr>
                  </w:pPr>
                  <w:r>
                    <w:rPr>
                      <w:rFonts w:ascii="Times New Roman" w:hAnsi="Times New Roman" w:eastAsia="宋体"/>
                      <w:b w:val="0"/>
                      <w:bCs w:val="0"/>
                      <w:color w:val="auto"/>
                      <w:sz w:val="21"/>
                      <w:lang w:val="en-US"/>
                    </w:rPr>
                    <w:t>经度</w:t>
                  </w:r>
                </w:p>
              </w:tc>
              <w:tc>
                <w:tcPr>
                  <w:tcW w:w="535" w:type="pct"/>
                  <w:shd w:val="clear" w:color="auto" w:fill="D7D7D7" w:themeFill="background1" w:themeFillShade="D8"/>
                  <w:noWrap w:val="0"/>
                  <w:vAlign w:val="center"/>
                </w:tcPr>
                <w:p w14:paraId="3CBAAB7C">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lang w:val="en-US"/>
                    </w:rPr>
                  </w:pPr>
                  <w:r>
                    <w:rPr>
                      <w:rFonts w:ascii="Times New Roman" w:hAnsi="Times New Roman" w:eastAsia="宋体"/>
                      <w:b w:val="0"/>
                      <w:bCs w:val="0"/>
                      <w:color w:val="auto"/>
                      <w:sz w:val="21"/>
                      <w:lang w:val="en-US"/>
                    </w:rPr>
                    <w:t>纬度</w:t>
                  </w:r>
                </w:p>
              </w:tc>
              <w:tc>
                <w:tcPr>
                  <w:tcW w:w="428" w:type="pct"/>
                  <w:vMerge w:val="continue"/>
                  <w:noWrap w:val="0"/>
                  <w:vAlign w:val="center"/>
                </w:tcPr>
                <w:p w14:paraId="724682F9">
                  <w:pPr>
                    <w:pStyle w:val="85"/>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rPr>
                      <w:rFonts w:ascii="Times New Roman" w:hAnsi="Times New Roman" w:eastAsia="宋体"/>
                      <w:bCs/>
                      <w:iCs/>
                      <w:snapToGrid w:val="0"/>
                      <w:color w:val="auto"/>
                      <w:sz w:val="21"/>
                      <w:szCs w:val="21"/>
                      <w:lang w:val="en-US"/>
                    </w:rPr>
                  </w:pPr>
                </w:p>
              </w:tc>
              <w:tc>
                <w:tcPr>
                  <w:tcW w:w="618" w:type="pct"/>
                  <w:vMerge w:val="continue"/>
                  <w:noWrap w:val="0"/>
                  <w:vAlign w:val="center"/>
                </w:tcPr>
                <w:p w14:paraId="246E3F8B">
                  <w:pPr>
                    <w:pStyle w:val="14"/>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618" w:type="pct"/>
                  <w:vMerge w:val="continue"/>
                  <w:noWrap w:val="0"/>
                  <w:vAlign w:val="center"/>
                </w:tcPr>
                <w:p w14:paraId="6F28D1E7">
                  <w:pPr>
                    <w:pStyle w:val="14"/>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528" w:type="pct"/>
                  <w:vMerge w:val="continue"/>
                  <w:noWrap w:val="0"/>
                  <w:vAlign w:val="center"/>
                </w:tcPr>
                <w:p w14:paraId="30DB75F3">
                  <w:pPr>
                    <w:pStyle w:val="14"/>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411" w:type="pct"/>
                  <w:vMerge w:val="continue"/>
                  <w:noWrap w:val="0"/>
                  <w:vAlign w:val="center"/>
                </w:tcPr>
                <w:p w14:paraId="7CDA9577">
                  <w:pPr>
                    <w:pStyle w:val="14"/>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406" w:type="pct"/>
                  <w:vMerge w:val="continue"/>
                  <w:noWrap w:val="0"/>
                  <w:vAlign w:val="center"/>
                </w:tcPr>
                <w:p w14:paraId="06DE58BB">
                  <w:pPr>
                    <w:pStyle w:val="14"/>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r>
            <w:tr w14:paraId="31013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5" w:type="pct"/>
                  <w:noWrap w:val="0"/>
                  <w:vAlign w:val="center"/>
                </w:tcPr>
                <w:p w14:paraId="6A2D7111">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hint="eastAsia" w:ascii="Times New Roman" w:hAnsi="Times New Roman" w:eastAsia="宋体"/>
                      <w:color w:val="auto"/>
                      <w:sz w:val="21"/>
                      <w:lang w:val="en-US"/>
                    </w:rPr>
                    <w:t>通海齐拓金属制品有限公司所在地主导风下风向G1</w:t>
                  </w:r>
                </w:p>
              </w:tc>
              <w:tc>
                <w:tcPr>
                  <w:tcW w:w="535" w:type="pct"/>
                  <w:noWrap w:val="0"/>
                  <w:vAlign w:val="center"/>
                </w:tcPr>
                <w:p w14:paraId="022B7060">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hint="eastAsia" w:ascii="Times New Roman" w:hAnsi="Times New Roman" w:eastAsia="宋体"/>
                      <w:color w:val="auto"/>
                      <w:sz w:val="21"/>
                      <w:lang w:val="en-US"/>
                    </w:rPr>
                    <w:t>102.74238212</w:t>
                  </w:r>
                </w:p>
              </w:tc>
              <w:tc>
                <w:tcPr>
                  <w:tcW w:w="535" w:type="pct"/>
                  <w:noWrap w:val="0"/>
                  <w:vAlign w:val="center"/>
                </w:tcPr>
                <w:p w14:paraId="1E6A586D">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hint="eastAsia" w:ascii="Times New Roman" w:hAnsi="Times New Roman" w:eastAsia="宋体"/>
                      <w:color w:val="auto"/>
                      <w:sz w:val="21"/>
                      <w:lang w:val="en-US"/>
                    </w:rPr>
                    <w:t>24.19735325</w:t>
                  </w:r>
                </w:p>
              </w:tc>
              <w:tc>
                <w:tcPr>
                  <w:tcW w:w="428" w:type="pct"/>
                  <w:noWrap w:val="0"/>
                  <w:vAlign w:val="center"/>
                </w:tcPr>
                <w:p w14:paraId="3DB8ACFF">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ascii="Times New Roman" w:hAnsi="Times New Roman" w:eastAsia="宋体"/>
                      <w:color w:val="auto"/>
                      <w:sz w:val="21"/>
                      <w:lang w:val="en-US"/>
                    </w:rPr>
                    <w:t>TSP</w:t>
                  </w:r>
                </w:p>
              </w:tc>
              <w:tc>
                <w:tcPr>
                  <w:tcW w:w="618" w:type="pct"/>
                  <w:noWrap w:val="0"/>
                  <w:vAlign w:val="center"/>
                </w:tcPr>
                <w:p w14:paraId="74FEF9FC">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rPr>
                  </w:pPr>
                  <w:r>
                    <w:rPr>
                      <w:rFonts w:ascii="Times New Roman" w:hAnsi="Times New Roman" w:eastAsia="宋体"/>
                      <w:color w:val="auto"/>
                      <w:sz w:val="21"/>
                    </w:rPr>
                    <w:t>300</w:t>
                  </w:r>
                </w:p>
              </w:tc>
              <w:tc>
                <w:tcPr>
                  <w:tcW w:w="618" w:type="pct"/>
                  <w:noWrap w:val="0"/>
                  <w:vAlign w:val="center"/>
                </w:tcPr>
                <w:p w14:paraId="541BA273">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olor w:val="auto"/>
                      <w:sz w:val="21"/>
                      <w:lang w:val="en-US" w:eastAsia="zh-CN"/>
                    </w:rPr>
                  </w:pPr>
                  <w:r>
                    <w:rPr>
                      <w:rFonts w:ascii="Times New Roman" w:hAnsi="Times New Roman" w:eastAsia="宋体"/>
                      <w:color w:val="auto"/>
                      <w:sz w:val="21"/>
                    </w:rPr>
                    <w:t>1</w:t>
                  </w:r>
                  <w:r>
                    <w:rPr>
                      <w:rFonts w:hint="eastAsia" w:ascii="Times New Roman" w:hAnsi="Times New Roman" w:eastAsia="宋体"/>
                      <w:color w:val="auto"/>
                      <w:sz w:val="21"/>
                      <w:lang w:val="en-US" w:eastAsia="zh-CN"/>
                    </w:rPr>
                    <w:t>36</w:t>
                  </w:r>
                  <w:r>
                    <w:rPr>
                      <w:rFonts w:ascii="Times New Roman" w:hAnsi="Times New Roman" w:eastAsia="宋体"/>
                      <w:color w:val="auto"/>
                      <w:sz w:val="21"/>
                    </w:rPr>
                    <w:t>~1</w:t>
                  </w:r>
                  <w:r>
                    <w:rPr>
                      <w:rFonts w:hint="eastAsia" w:ascii="Times New Roman" w:hAnsi="Times New Roman" w:eastAsia="宋体"/>
                      <w:color w:val="auto"/>
                      <w:sz w:val="21"/>
                      <w:lang w:val="en-US" w:eastAsia="zh-CN"/>
                    </w:rPr>
                    <w:t>49</w:t>
                  </w:r>
                </w:p>
              </w:tc>
              <w:tc>
                <w:tcPr>
                  <w:tcW w:w="528" w:type="pct"/>
                  <w:noWrap w:val="0"/>
                  <w:vAlign w:val="center"/>
                </w:tcPr>
                <w:p w14:paraId="3412140E">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49.7</w:t>
                  </w:r>
                </w:p>
              </w:tc>
              <w:tc>
                <w:tcPr>
                  <w:tcW w:w="411" w:type="pct"/>
                  <w:noWrap w:val="0"/>
                  <w:vAlign w:val="center"/>
                </w:tcPr>
                <w:p w14:paraId="692B68BA">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ascii="Times New Roman" w:hAnsi="Times New Roman" w:eastAsia="宋体"/>
                      <w:color w:val="auto"/>
                      <w:sz w:val="21"/>
                      <w:lang w:val="en-US"/>
                    </w:rPr>
                    <w:t>0</w:t>
                  </w:r>
                </w:p>
              </w:tc>
              <w:tc>
                <w:tcPr>
                  <w:tcW w:w="406" w:type="pct"/>
                  <w:noWrap w:val="0"/>
                  <w:vAlign w:val="center"/>
                </w:tcPr>
                <w:p w14:paraId="206835D7">
                  <w:pPr>
                    <w:pStyle w:val="14"/>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ascii="Times New Roman" w:hAnsi="Times New Roman" w:eastAsia="宋体"/>
                      <w:color w:val="auto"/>
                      <w:sz w:val="21"/>
                      <w:lang w:val="en-US"/>
                    </w:rPr>
                    <w:t>达标</w:t>
                  </w:r>
                </w:p>
              </w:tc>
            </w:tr>
          </w:tbl>
          <w:p w14:paraId="17C851EA">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根据监测结果，项目区TSP满足《环境空气质量标准》（GB3095-2012）及2018年修改单的二级标准</w:t>
            </w:r>
            <w:r>
              <w:rPr>
                <w:rFonts w:hint="eastAsia" w:ascii="Times New Roman" w:hAnsi="Times New Roman" w:eastAsia="宋体" w:cs="Times New Roman"/>
                <w:color w:val="auto"/>
                <w:sz w:val="24"/>
                <w:szCs w:val="24"/>
                <w:lang w:eastAsia="zh-CN"/>
              </w:rPr>
              <w:t>。</w:t>
            </w:r>
          </w:p>
          <w:p w14:paraId="3861BEEF">
            <w:pPr>
              <w:adjustRightInd w:val="0"/>
              <w:snapToGrid w:val="0"/>
              <w:spacing w:line="360" w:lineRule="auto"/>
              <w:ind w:firstLine="482" w:firstLineChars="200"/>
              <w:rPr>
                <w:rFonts w:ascii="Times New Roman" w:hAnsi="Times New Roman" w:eastAsia="宋体"/>
                <w:b/>
                <w:bCs/>
                <w:color w:val="auto"/>
                <w:kern w:val="0"/>
                <w:sz w:val="24"/>
              </w:rPr>
            </w:pPr>
            <w:bookmarkStart w:id="14" w:name="_Toc294689798"/>
            <w:r>
              <w:rPr>
                <w:rFonts w:ascii="Times New Roman" w:hAnsi="Times New Roman" w:eastAsia="宋体"/>
                <w:b/>
                <w:bCs/>
                <w:color w:val="auto"/>
                <w:sz w:val="24"/>
              </w:rPr>
              <w:t>2、地表水质量现状</w:t>
            </w:r>
            <w:bookmarkEnd w:id="14"/>
          </w:p>
          <w:p w14:paraId="0CA63941">
            <w:pPr>
              <w:spacing w:line="360" w:lineRule="auto"/>
              <w:ind w:firstLine="482"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（1）地表水环境质量标准</w:t>
            </w:r>
          </w:p>
          <w:p w14:paraId="67432E1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项目区</w:t>
            </w:r>
            <w:r>
              <w:rPr>
                <w:rFonts w:hint="default" w:ascii="Times New Roman" w:hAnsi="Times New Roman" w:eastAsia="宋体" w:cs="Times New Roman"/>
                <w:color w:val="auto"/>
                <w:sz w:val="24"/>
                <w:szCs w:val="24"/>
                <w:lang w:val="en-US" w:eastAsia="zh-CN"/>
              </w:rPr>
              <w:t>地表水体为</w:t>
            </w:r>
            <w:r>
              <w:rPr>
                <w:rFonts w:hint="eastAsia" w:ascii="Times New Roman" w:hAnsi="Times New Roman" w:eastAsia="宋体" w:cs="Times New Roman"/>
                <w:color w:val="auto"/>
                <w:sz w:val="24"/>
                <w:szCs w:val="24"/>
                <w:lang w:val="en-US" w:eastAsia="zh-CN"/>
              </w:rPr>
              <w:t>六街大沟，紧邻项目区北侧，项目区旁的</w:t>
            </w:r>
            <w:r>
              <w:rPr>
                <w:rFonts w:hint="eastAsia" w:cs="Times New Roman"/>
                <w:color w:val="auto"/>
                <w:sz w:val="24"/>
                <w:szCs w:val="24"/>
                <w:lang w:val="en-US" w:eastAsia="zh-CN"/>
              </w:rPr>
              <w:t>六街</w:t>
            </w:r>
            <w:r>
              <w:rPr>
                <w:rFonts w:hint="eastAsia" w:ascii="Times New Roman" w:hAnsi="Times New Roman" w:eastAsia="宋体" w:cs="Times New Roman"/>
                <w:color w:val="auto"/>
                <w:sz w:val="24"/>
                <w:szCs w:val="24"/>
                <w:lang w:val="en-US" w:eastAsia="zh-CN"/>
              </w:rPr>
              <w:t>大沟为一季节性河流，为排洪沟</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项目区域</w:t>
            </w:r>
            <w:r>
              <w:rPr>
                <w:rFonts w:hint="default" w:ascii="Times New Roman" w:hAnsi="Times New Roman" w:eastAsia="宋体" w:cs="Times New Roman"/>
                <w:color w:val="auto"/>
                <w:sz w:val="24"/>
                <w:szCs w:val="24"/>
                <w:lang w:val="en-US" w:eastAsia="zh-CN"/>
              </w:rPr>
              <w:t>属于杞麓湖</w:t>
            </w:r>
            <w:r>
              <w:rPr>
                <w:rFonts w:hint="eastAsia" w:ascii="Times New Roman" w:hAnsi="Times New Roman" w:eastAsia="宋体" w:cs="Times New Roman"/>
                <w:color w:val="auto"/>
                <w:sz w:val="24"/>
                <w:szCs w:val="24"/>
                <w:lang w:val="en-US" w:eastAsia="zh-CN"/>
              </w:rPr>
              <w:t>汇水范围</w:t>
            </w:r>
            <w:r>
              <w:rPr>
                <w:rFonts w:hint="default" w:ascii="Times New Roman" w:hAnsi="Times New Roman" w:eastAsia="宋体" w:cs="Times New Roman"/>
                <w:color w:val="auto"/>
                <w:sz w:val="24"/>
                <w:szCs w:val="24"/>
                <w:lang w:val="en-US" w:eastAsia="zh-CN"/>
              </w:rPr>
              <w:t>。根据云南省水利厅制定的《云南省水功能区划（2014年修订）》（云政复〔2014〕27号），杞麓湖主要为通海农业、景观、渔业用水区，2020年水质目标为Ⅳ类，2030年水质目标为Ⅲ类。杞麓湖执行《地表水环境质量标准》（GB3838-2002）中的Ⅲ类水质标准。</w:t>
            </w:r>
            <w:r>
              <w:rPr>
                <w:rFonts w:hint="eastAsia" w:ascii="Times New Roman" w:hAnsi="Times New Roman" w:eastAsia="宋体" w:cs="Times New Roman"/>
                <w:color w:val="auto"/>
                <w:sz w:val="24"/>
                <w:szCs w:val="24"/>
                <w:lang w:val="en-US" w:eastAsia="zh-CN"/>
              </w:rPr>
              <w:t>具体标准如下：</w:t>
            </w:r>
          </w:p>
          <w:p w14:paraId="44130556">
            <w:pPr>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w:t>
            </w:r>
            <w:r>
              <w:rPr>
                <w:rFonts w:hint="eastAsia"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《地表水环境质量标准》（摘录）    单位：mg/L（pH除外）</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4039"/>
              <w:gridCol w:w="3080"/>
            </w:tblGrid>
            <w:tr w14:paraId="2A41209D">
              <w:tblPrEx>
                <w:tblCellMar>
                  <w:top w:w="0" w:type="dxa"/>
                  <w:left w:w="108" w:type="dxa"/>
                  <w:bottom w:w="0" w:type="dxa"/>
                  <w:right w:w="108" w:type="dxa"/>
                </w:tblCellMar>
              </w:tblPrEx>
              <w:trPr>
                <w:trHeight w:val="0" w:hRule="atLeast"/>
                <w:jc w:val="center"/>
              </w:trPr>
              <w:tc>
                <w:tcPr>
                  <w:tcW w:w="696" w:type="pct"/>
                  <w:shd w:val="clear" w:color="auto" w:fill="D7D7D7" w:themeFill="background1" w:themeFillShade="D8"/>
                  <w:noWrap w:val="0"/>
                  <w:vAlign w:val="center"/>
                </w:tcPr>
                <w:p w14:paraId="52AF93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序号</w:t>
                  </w:r>
                </w:p>
              </w:tc>
              <w:tc>
                <w:tcPr>
                  <w:tcW w:w="2441" w:type="pct"/>
                  <w:shd w:val="clear" w:color="auto" w:fill="D7D7D7" w:themeFill="background1" w:themeFillShade="D8"/>
                  <w:noWrap w:val="0"/>
                  <w:vAlign w:val="center"/>
                </w:tcPr>
                <w:p w14:paraId="1EEFF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项目</w:t>
                  </w:r>
                </w:p>
              </w:tc>
              <w:tc>
                <w:tcPr>
                  <w:tcW w:w="1861" w:type="pct"/>
                  <w:shd w:val="clear" w:color="auto" w:fill="D7D7D7" w:themeFill="background1" w:themeFillShade="D8"/>
                  <w:noWrap w:val="0"/>
                  <w:vAlign w:val="center"/>
                </w:tcPr>
                <w:p w14:paraId="7C7959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Ⅲ类标准值（单位mg/L）</w:t>
                  </w:r>
                </w:p>
              </w:tc>
            </w:tr>
            <w:tr w14:paraId="63FA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30A73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w:t>
                  </w:r>
                </w:p>
              </w:tc>
              <w:tc>
                <w:tcPr>
                  <w:tcW w:w="2441" w:type="pct"/>
                  <w:noWrap w:val="0"/>
                  <w:vAlign w:val="center"/>
                </w:tcPr>
                <w:p w14:paraId="4C10D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pH值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（无量纲）</w:t>
                  </w:r>
                </w:p>
              </w:tc>
              <w:tc>
                <w:tcPr>
                  <w:tcW w:w="1861" w:type="pct"/>
                  <w:noWrap w:val="0"/>
                  <w:vAlign w:val="center"/>
                </w:tcPr>
                <w:p w14:paraId="6F2F5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rPr>
                  </w:pPr>
                  <w:r>
                    <w:rPr>
                      <w:rFonts w:hint="default" w:ascii="Times New Roman" w:hAnsi="Times New Roman" w:eastAsia="宋体" w:cs="Times New Roman"/>
                      <w:bCs/>
                      <w:color w:val="auto"/>
                      <w:sz w:val="21"/>
                      <w:highlight w:val="none"/>
                    </w:rPr>
                    <w:t>6-9</w:t>
                  </w:r>
                </w:p>
              </w:tc>
            </w:tr>
            <w:tr w14:paraId="4479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F12C0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w:t>
                  </w:r>
                </w:p>
              </w:tc>
              <w:tc>
                <w:tcPr>
                  <w:tcW w:w="2441" w:type="pct"/>
                  <w:noWrap w:val="0"/>
                  <w:vAlign w:val="center"/>
                </w:tcPr>
                <w:p w14:paraId="39446F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 xml:space="preserve">溶解氧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en-US" w:eastAsia="zh-CN"/>
                    </w:rPr>
                    <w:t xml:space="preserve">            ≥</w:t>
                  </w:r>
                </w:p>
              </w:tc>
              <w:tc>
                <w:tcPr>
                  <w:tcW w:w="1861" w:type="pct"/>
                  <w:noWrap w:val="0"/>
                  <w:vAlign w:val="center"/>
                </w:tcPr>
                <w:p w14:paraId="64B6F6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lang w:val="en-US" w:eastAsia="zh-CN"/>
                    </w:rPr>
                  </w:pPr>
                  <w:r>
                    <w:rPr>
                      <w:rFonts w:hint="eastAsia" w:ascii="Times New Roman" w:hAnsi="Times New Roman" w:eastAsia="宋体" w:cs="Times New Roman"/>
                      <w:bCs/>
                      <w:color w:val="auto"/>
                      <w:sz w:val="21"/>
                      <w:highlight w:val="none"/>
                      <w:lang w:val="en-US" w:eastAsia="zh-CN"/>
                    </w:rPr>
                    <w:t>5.0</w:t>
                  </w:r>
                </w:p>
              </w:tc>
            </w:tr>
            <w:tr w14:paraId="39AE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F88F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w:t>
                  </w:r>
                </w:p>
              </w:tc>
              <w:tc>
                <w:tcPr>
                  <w:tcW w:w="2441" w:type="pct"/>
                  <w:noWrap w:val="0"/>
                  <w:vAlign w:val="center"/>
                </w:tcPr>
                <w:p w14:paraId="5D7EE8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高锰酸盐指数</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A7DD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lang w:val="en-US" w:eastAsia="zh-CN"/>
                    </w:rPr>
                  </w:pPr>
                  <w:r>
                    <w:rPr>
                      <w:rFonts w:hint="eastAsia" w:ascii="Times New Roman" w:hAnsi="Times New Roman" w:eastAsia="宋体" w:cs="Times New Roman"/>
                      <w:bCs/>
                      <w:color w:val="auto"/>
                      <w:sz w:val="21"/>
                      <w:highlight w:val="none"/>
                      <w:lang w:val="en-US" w:eastAsia="zh-CN"/>
                    </w:rPr>
                    <w:t>6.0</w:t>
                  </w:r>
                </w:p>
              </w:tc>
            </w:tr>
            <w:tr w14:paraId="073F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25C2D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w:t>
                  </w:r>
                </w:p>
              </w:tc>
              <w:tc>
                <w:tcPr>
                  <w:tcW w:w="2441" w:type="pct"/>
                  <w:noWrap w:val="0"/>
                  <w:vAlign w:val="center"/>
                </w:tcPr>
                <w:p w14:paraId="220364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化学需氧量（COD）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CAB7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w:t>
                  </w:r>
                  <w:r>
                    <w:rPr>
                      <w:rFonts w:hint="default" w:ascii="Times New Roman" w:hAnsi="Times New Roman" w:eastAsia="宋体" w:cs="Times New Roman"/>
                      <w:color w:val="auto"/>
                      <w:sz w:val="21"/>
                      <w:highlight w:val="none"/>
                    </w:rPr>
                    <w:t>0</w:t>
                  </w:r>
                  <w:r>
                    <w:rPr>
                      <w:rFonts w:hint="default" w:ascii="Times New Roman" w:hAnsi="Times New Roman" w:eastAsia="宋体" w:cs="Times New Roman"/>
                      <w:color w:val="auto"/>
                      <w:sz w:val="21"/>
                      <w:highlight w:val="none"/>
                      <w:lang w:val="en-US" w:eastAsia="zh-CN"/>
                    </w:rPr>
                    <w:t>.0</w:t>
                  </w:r>
                </w:p>
              </w:tc>
            </w:tr>
            <w:tr w14:paraId="7D4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5530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5</w:t>
                  </w:r>
                </w:p>
              </w:tc>
              <w:tc>
                <w:tcPr>
                  <w:tcW w:w="2441" w:type="pct"/>
                  <w:noWrap w:val="0"/>
                  <w:vAlign w:val="center"/>
                </w:tcPr>
                <w:p w14:paraId="538E3C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五日生化需氧量（BOD</w:t>
                  </w:r>
                  <w:r>
                    <w:rPr>
                      <w:rFonts w:hint="default" w:ascii="Times New Roman" w:hAnsi="Times New Roman" w:eastAsia="宋体" w:cs="Times New Roman"/>
                      <w:color w:val="auto"/>
                      <w:sz w:val="21"/>
                      <w:highlight w:val="none"/>
                      <w:vertAlign w:val="subscript"/>
                    </w:rPr>
                    <w:t>5</w:t>
                  </w: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AD789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w:t>
                  </w:r>
                  <w:r>
                    <w:rPr>
                      <w:rFonts w:hint="default" w:ascii="Times New Roman" w:hAnsi="Times New Roman" w:eastAsia="宋体" w:cs="Times New Roman"/>
                      <w:color w:val="auto"/>
                      <w:sz w:val="21"/>
                      <w:highlight w:val="none"/>
                      <w:lang w:val="en-US" w:eastAsia="zh-CN"/>
                    </w:rPr>
                    <w:t>.0</w:t>
                  </w:r>
                </w:p>
              </w:tc>
            </w:tr>
            <w:tr w14:paraId="1ACE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79AA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6</w:t>
                  </w:r>
                </w:p>
              </w:tc>
              <w:tc>
                <w:tcPr>
                  <w:tcW w:w="2441" w:type="pct"/>
                  <w:noWrap w:val="0"/>
                  <w:vAlign w:val="center"/>
                </w:tcPr>
                <w:p w14:paraId="147328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氨氮（NH</w:t>
                  </w:r>
                  <w:r>
                    <w:rPr>
                      <w:rFonts w:hint="default" w:ascii="Times New Roman" w:hAnsi="Times New Roman" w:eastAsia="宋体" w:cs="Times New Roman"/>
                      <w:color w:val="auto"/>
                      <w:sz w:val="21"/>
                      <w:highlight w:val="none"/>
                      <w:vertAlign w:val="subscript"/>
                    </w:rPr>
                    <w:t>3</w:t>
                  </w:r>
                  <w:r>
                    <w:rPr>
                      <w:rFonts w:hint="default" w:ascii="Times New Roman" w:hAnsi="Times New Roman" w:eastAsia="宋体" w:cs="Times New Roman"/>
                      <w:color w:val="auto"/>
                      <w:sz w:val="21"/>
                      <w:highlight w:val="none"/>
                    </w:rPr>
                    <w:t xml:space="preserve">-N）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44A55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lang w:val="en-US" w:eastAsia="zh-CN"/>
                    </w:rPr>
                    <w:t>0</w:t>
                  </w:r>
                </w:p>
              </w:tc>
            </w:tr>
            <w:tr w14:paraId="4D0B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7E979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7</w:t>
                  </w:r>
                </w:p>
              </w:tc>
              <w:tc>
                <w:tcPr>
                  <w:tcW w:w="2441" w:type="pct"/>
                  <w:noWrap w:val="0"/>
                  <w:vAlign w:val="center"/>
                </w:tcPr>
                <w:p w14:paraId="2210E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总磷（以P计）                ≤</w:t>
                  </w:r>
                </w:p>
              </w:tc>
              <w:tc>
                <w:tcPr>
                  <w:tcW w:w="1861" w:type="pct"/>
                  <w:noWrap w:val="0"/>
                  <w:vAlign w:val="center"/>
                </w:tcPr>
                <w:p w14:paraId="59F58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2</w:t>
                  </w:r>
                </w:p>
              </w:tc>
            </w:tr>
            <w:tr w14:paraId="1F38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665CA6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8</w:t>
                  </w:r>
                </w:p>
              </w:tc>
              <w:tc>
                <w:tcPr>
                  <w:tcW w:w="2441" w:type="pct"/>
                  <w:noWrap w:val="0"/>
                  <w:vAlign w:val="center"/>
                </w:tcPr>
                <w:p w14:paraId="725178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eastAsia="zh-CN"/>
                    </w:rPr>
                    <w:t>铜</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5F079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r>
            <w:tr w14:paraId="7BD6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7BDDE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9</w:t>
                  </w:r>
                </w:p>
              </w:tc>
              <w:tc>
                <w:tcPr>
                  <w:tcW w:w="2441" w:type="pct"/>
                  <w:noWrap w:val="0"/>
                  <w:vAlign w:val="center"/>
                </w:tcPr>
                <w:p w14:paraId="175CF8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锌</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C8EB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r>
            <w:tr w14:paraId="3E51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F91D5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c>
                <w:tcPr>
                  <w:tcW w:w="2441" w:type="pct"/>
                  <w:noWrap w:val="0"/>
                  <w:vAlign w:val="center"/>
                </w:tcPr>
                <w:p w14:paraId="7A873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氟化物（以</w:t>
                  </w:r>
                  <w:r>
                    <w:rPr>
                      <w:rFonts w:hint="eastAsia" w:ascii="Times New Roman" w:hAnsi="Times New Roman" w:eastAsia="宋体" w:cs="Times New Roman"/>
                      <w:color w:val="auto"/>
                      <w:sz w:val="21"/>
                      <w:highlight w:val="none"/>
                      <w:lang w:val="en-US" w:eastAsia="zh-CN"/>
                    </w:rPr>
                    <w:t>F</w:t>
                  </w:r>
                  <w:r>
                    <w:rPr>
                      <w:rFonts w:hint="eastAsia" w:ascii="Times New Roman" w:hAnsi="Times New Roman" w:eastAsia="宋体" w:cs="Times New Roman"/>
                      <w:color w:val="auto"/>
                      <w:sz w:val="21"/>
                      <w:highlight w:val="none"/>
                      <w:vertAlign w:val="superscript"/>
                      <w:lang w:val="en-US" w:eastAsia="zh-CN"/>
                    </w:rPr>
                    <w:t>-</w:t>
                  </w:r>
                  <w:r>
                    <w:rPr>
                      <w:rFonts w:hint="eastAsia" w:ascii="Times New Roman" w:hAnsi="Times New Roman" w:eastAsia="宋体" w:cs="Times New Roman"/>
                      <w:color w:val="auto"/>
                      <w:sz w:val="21"/>
                      <w:highlight w:val="none"/>
                      <w:lang w:val="en-US" w:eastAsia="zh-CN"/>
                    </w:rPr>
                    <w:t>计</w:t>
                  </w:r>
                  <w:r>
                    <w:rPr>
                      <w:rFonts w:hint="eastAsia"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15C26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r>
            <w:tr w14:paraId="3D94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BEE11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11</w:t>
                  </w:r>
                </w:p>
              </w:tc>
              <w:tc>
                <w:tcPr>
                  <w:tcW w:w="2441" w:type="pct"/>
                  <w:noWrap w:val="0"/>
                  <w:vAlign w:val="center"/>
                </w:tcPr>
                <w:p w14:paraId="13895D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硒</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CF29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0.01</w:t>
                  </w:r>
                </w:p>
              </w:tc>
            </w:tr>
            <w:tr w14:paraId="08AD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DEB85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12</w:t>
                  </w:r>
                </w:p>
              </w:tc>
              <w:tc>
                <w:tcPr>
                  <w:tcW w:w="2441" w:type="pct"/>
                  <w:noWrap w:val="0"/>
                  <w:vAlign w:val="center"/>
                </w:tcPr>
                <w:p w14:paraId="51ECFF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砷                            ≤</w:t>
                  </w:r>
                </w:p>
              </w:tc>
              <w:tc>
                <w:tcPr>
                  <w:tcW w:w="1861" w:type="pct"/>
                  <w:noWrap w:val="0"/>
                  <w:vAlign w:val="center"/>
                </w:tcPr>
                <w:p w14:paraId="2ED26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rPr>
                    <w:t>0.05</w:t>
                  </w:r>
                </w:p>
              </w:tc>
            </w:tr>
            <w:tr w14:paraId="7BD4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5B250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13</w:t>
                  </w:r>
                </w:p>
              </w:tc>
              <w:tc>
                <w:tcPr>
                  <w:tcW w:w="2441" w:type="pct"/>
                  <w:noWrap w:val="0"/>
                  <w:vAlign w:val="center"/>
                </w:tcPr>
                <w:p w14:paraId="290399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 xml:space="preserve">汞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5A5E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1</w:t>
                  </w:r>
                </w:p>
              </w:tc>
            </w:tr>
            <w:tr w14:paraId="53F7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073B2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14</w:t>
                  </w:r>
                </w:p>
              </w:tc>
              <w:tc>
                <w:tcPr>
                  <w:tcW w:w="2441" w:type="pct"/>
                  <w:noWrap w:val="0"/>
                  <w:vAlign w:val="center"/>
                </w:tcPr>
                <w:p w14:paraId="312655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镉</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7920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0.005</w:t>
                  </w:r>
                </w:p>
              </w:tc>
            </w:tr>
            <w:tr w14:paraId="40CF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65AB6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15</w:t>
                  </w:r>
                </w:p>
              </w:tc>
              <w:tc>
                <w:tcPr>
                  <w:tcW w:w="2441" w:type="pct"/>
                  <w:noWrap w:val="0"/>
                  <w:vAlign w:val="center"/>
                </w:tcPr>
                <w:p w14:paraId="40C616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铬（六价）</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81C5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0.05</w:t>
                  </w:r>
                </w:p>
              </w:tc>
            </w:tr>
            <w:tr w14:paraId="23EB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1E10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16</w:t>
                  </w:r>
                </w:p>
              </w:tc>
              <w:tc>
                <w:tcPr>
                  <w:tcW w:w="2441" w:type="pct"/>
                  <w:noWrap w:val="0"/>
                  <w:vAlign w:val="center"/>
                </w:tcPr>
                <w:p w14:paraId="47F0C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铅</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36D5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0.05</w:t>
                  </w:r>
                </w:p>
              </w:tc>
            </w:tr>
            <w:tr w14:paraId="251E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BA403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17</w:t>
                  </w:r>
                </w:p>
              </w:tc>
              <w:tc>
                <w:tcPr>
                  <w:tcW w:w="2441" w:type="pct"/>
                  <w:noWrap w:val="0"/>
                  <w:vAlign w:val="center"/>
                </w:tcPr>
                <w:p w14:paraId="294E6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氰化物</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4310F8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0.02</w:t>
                  </w:r>
                </w:p>
              </w:tc>
            </w:tr>
            <w:tr w14:paraId="14C3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2A9A4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18</w:t>
                  </w:r>
                </w:p>
              </w:tc>
              <w:tc>
                <w:tcPr>
                  <w:tcW w:w="2441" w:type="pct"/>
                  <w:noWrap w:val="0"/>
                  <w:vAlign w:val="center"/>
                </w:tcPr>
                <w:p w14:paraId="482C47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挥发酚</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1CB2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0.05</w:t>
                  </w:r>
                </w:p>
              </w:tc>
            </w:tr>
            <w:tr w14:paraId="22B6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7D979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19</w:t>
                  </w:r>
                </w:p>
              </w:tc>
              <w:tc>
                <w:tcPr>
                  <w:tcW w:w="2441" w:type="pct"/>
                  <w:noWrap w:val="0"/>
                  <w:vAlign w:val="center"/>
                </w:tcPr>
                <w:p w14:paraId="5BEDC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石油类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C89C0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5</w:t>
                  </w:r>
                </w:p>
              </w:tc>
            </w:tr>
            <w:tr w14:paraId="32D3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EF952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20</w:t>
                  </w:r>
                </w:p>
              </w:tc>
              <w:tc>
                <w:tcPr>
                  <w:tcW w:w="2441" w:type="pct"/>
                  <w:noWrap w:val="0"/>
                  <w:vAlign w:val="center"/>
                </w:tcPr>
                <w:p w14:paraId="45BA39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阴离子表面活性剂</w:t>
                  </w:r>
                  <w:r>
                    <w:rPr>
                      <w:rFonts w:hint="default" w:ascii="Times New Roman" w:hAnsi="Times New Roman" w:eastAsia="宋体" w:cs="Times New Roman"/>
                      <w:color w:val="auto"/>
                      <w:sz w:val="21"/>
                      <w:highlight w:val="none"/>
                    </w:rPr>
                    <w:t xml:space="preserve">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65F73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w:t>
                  </w:r>
                  <w:r>
                    <w:rPr>
                      <w:rFonts w:hint="eastAsia" w:ascii="Times New Roman" w:hAnsi="Times New Roman" w:eastAsia="宋体" w:cs="Times New Roman"/>
                      <w:color w:val="auto"/>
                      <w:sz w:val="21"/>
                      <w:highlight w:val="none"/>
                      <w:lang w:val="en-US" w:eastAsia="zh-CN"/>
                    </w:rPr>
                    <w:t>2</w:t>
                  </w:r>
                </w:p>
              </w:tc>
            </w:tr>
            <w:tr w14:paraId="69BA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58E0B6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21</w:t>
                  </w:r>
                </w:p>
              </w:tc>
              <w:tc>
                <w:tcPr>
                  <w:tcW w:w="2441" w:type="pct"/>
                  <w:noWrap w:val="0"/>
                  <w:vAlign w:val="center"/>
                </w:tcPr>
                <w:p w14:paraId="041F9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硫化物</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8A4D8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0.2</w:t>
                  </w:r>
                </w:p>
              </w:tc>
            </w:tr>
            <w:tr w14:paraId="23D8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7FBB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22</w:t>
                  </w:r>
                </w:p>
              </w:tc>
              <w:tc>
                <w:tcPr>
                  <w:tcW w:w="2441" w:type="pct"/>
                  <w:noWrap w:val="0"/>
                  <w:vAlign w:val="center"/>
                </w:tcPr>
                <w:p w14:paraId="33CBD7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粪大肠菌群（个</w:t>
                  </w:r>
                  <w:r>
                    <w:rPr>
                      <w:rFonts w:hint="default" w:ascii="Times New Roman" w:hAnsi="Times New Roman" w:eastAsia="宋体" w:cs="Times New Roman"/>
                      <w:color w:val="auto"/>
                      <w:sz w:val="21"/>
                      <w:highlight w:val="none"/>
                      <w:lang w:val="en-US" w:eastAsia="zh-CN"/>
                    </w:rPr>
                    <w:t>/L</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 xml:space="preserve">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BBE8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w:t>
                  </w:r>
                  <w:r>
                    <w:rPr>
                      <w:rFonts w:hint="default" w:ascii="Times New Roman" w:hAnsi="Times New Roman" w:eastAsia="宋体" w:cs="Times New Roman"/>
                      <w:color w:val="auto"/>
                      <w:sz w:val="21"/>
                      <w:highlight w:val="none"/>
                    </w:rPr>
                    <w:t>0000</w:t>
                  </w:r>
                  <w:r>
                    <w:rPr>
                      <w:rFonts w:hint="default" w:ascii="Times New Roman" w:hAnsi="Times New Roman" w:eastAsia="宋体" w:cs="Times New Roman"/>
                      <w:color w:val="auto"/>
                      <w:sz w:val="21"/>
                      <w:highlight w:val="none"/>
                      <w:lang w:val="en-US" w:eastAsia="zh-CN"/>
                    </w:rPr>
                    <w:t>.0</w:t>
                  </w:r>
                </w:p>
              </w:tc>
            </w:tr>
          </w:tbl>
          <w:p w14:paraId="647CB087">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（2）地表水环境质量现状</w:t>
            </w:r>
          </w:p>
          <w:p w14:paraId="7D6A02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根据《环境影响评价技术导则地表水环境》（</w:t>
            </w:r>
            <w:r>
              <w:rPr>
                <w:rFonts w:hint="default" w:ascii="Times New Roman" w:hAnsi="Times New Roman" w:eastAsia="宋体" w:cs="Times New Roman"/>
                <w:color w:val="auto"/>
                <w:sz w:val="24"/>
                <w:szCs w:val="24"/>
              </w:rPr>
              <w:t>HJ2.3-2018</w:t>
            </w:r>
            <w:r>
              <w:rPr>
                <w:rFonts w:hint="eastAsia"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rPr>
              <w:t>6.6.3</w:t>
            </w:r>
            <w:r>
              <w:rPr>
                <w:rFonts w:hint="eastAsia" w:ascii="Times New Roman" w:hAnsi="Times New Roman" w:eastAsia="宋体" w:cs="Times New Roman"/>
                <w:color w:val="auto"/>
                <w:sz w:val="24"/>
                <w:szCs w:val="24"/>
              </w:rPr>
              <w:t>水环境质量现状调查”中的规定，在进行水环境质量现状调查时应优先采用国务院生态环境主管部门统一发布的水环境状况信息。</w:t>
            </w:r>
            <w:r>
              <w:rPr>
                <w:rFonts w:hint="default" w:ascii="Times New Roman" w:hAnsi="Times New Roman" w:eastAsia="宋体" w:cs="Times New Roman"/>
                <w:color w:val="auto"/>
                <w:sz w:val="24"/>
                <w:szCs w:val="24"/>
                <w:lang w:val="en-US" w:eastAsia="zh-CN"/>
              </w:rPr>
              <w:t>根据《202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年玉溪市生态环境状况质量公报》，</w:t>
            </w:r>
            <w:r>
              <w:rPr>
                <w:rFonts w:hint="default" w:ascii="Times New Roman" w:hAnsi="Times New Roman" w:eastAsia="宋体" w:cs="Times New Roman"/>
                <w:color w:val="auto"/>
                <w:sz w:val="24"/>
                <w:szCs w:val="24"/>
              </w:rPr>
              <w:t>2024年全市33个国控、省控地表水环境质量监测断面中，水质优良（水质达到或优于Ⅲ类）的断面25个，断面水质优良率75.8%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水质重度污染（水质劣于Ⅴ类）断面3个，占9.1%。杞麓湖：按国考点位均值评价，杞麓湖湖心水质类别为劣Ⅴ类，水质重度污染，营养状态为中度富营养。按国、省控点位均值评价，杞麓湖水质为劣Ⅴ类，水质重度污染，营养状态为中度富营养。因此，项目所在区域地表水体杞麓湖水质不能满足《地表水环境质量标准》（GB3838-2002）Ⅲ类水质标准，不满足环境功能要求，该区域没有水环境容量。水质超标原因主要是由于周围农田及生活面源污染，农村生活污水、农业灌溉用水直接排入河流水体，河道常年污染严重，失去自净能力</w:t>
            </w:r>
            <w:r>
              <w:rPr>
                <w:rFonts w:hint="eastAsia" w:ascii="Times New Roman" w:hAnsi="Times New Roman" w:eastAsia="宋体" w:cs="Times New Roman"/>
                <w:color w:val="auto"/>
                <w:sz w:val="24"/>
                <w:szCs w:val="24"/>
                <w:lang w:eastAsia="zh-CN"/>
              </w:rPr>
              <w:t>。</w:t>
            </w:r>
          </w:p>
          <w:p w14:paraId="4DA826A3">
            <w:pPr>
              <w:adjustRightInd w:val="0"/>
              <w:snapToGrid w:val="0"/>
              <w:spacing w:line="360" w:lineRule="auto"/>
              <w:ind w:firstLine="482" w:firstLineChars="200"/>
              <w:rPr>
                <w:rFonts w:ascii="Times New Roman" w:hAnsi="Times New Roman" w:eastAsia="宋体"/>
                <w:b/>
                <w:bCs/>
                <w:color w:val="auto"/>
                <w:sz w:val="24"/>
              </w:rPr>
            </w:pPr>
            <w:bookmarkStart w:id="15" w:name="_Toc294689799"/>
            <w:r>
              <w:rPr>
                <w:rFonts w:ascii="Times New Roman" w:hAnsi="Times New Roman" w:eastAsia="宋体"/>
                <w:b/>
                <w:bCs/>
                <w:color w:val="auto"/>
                <w:sz w:val="24"/>
              </w:rPr>
              <w:t>3、声环境质量现状</w:t>
            </w:r>
            <w:bookmarkEnd w:id="15"/>
          </w:p>
          <w:p w14:paraId="59B3C62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（1）声环境质量执行标准</w:t>
            </w:r>
          </w:p>
          <w:p w14:paraId="17C66A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rPr>
            </w:pPr>
            <w:r>
              <w:rPr>
                <w:rFonts w:hint="eastAsia" w:ascii="Times New Roman" w:hAnsi="Times New Roman" w:eastAsia="宋体" w:cs="宋体"/>
                <w:color w:val="auto"/>
                <w:sz w:val="24"/>
              </w:rPr>
              <w:t>本项目位于</w:t>
            </w:r>
            <w:r>
              <w:rPr>
                <w:rFonts w:hint="eastAsia" w:ascii="Times New Roman" w:hAnsi="Times New Roman" w:eastAsia="宋体" w:cs="宋体"/>
                <w:color w:val="auto"/>
                <w:sz w:val="24"/>
                <w:lang w:eastAsia="zh-CN"/>
              </w:rPr>
              <w:t>玉溪市通海县四街镇二街村白石头地</w:t>
            </w:r>
            <w:r>
              <w:rPr>
                <w:rFonts w:hint="eastAsia" w:ascii="Times New Roman" w:hAnsi="Times New Roman" w:eastAsia="宋体" w:cs="宋体"/>
                <w:color w:val="auto"/>
                <w:sz w:val="24"/>
              </w:rPr>
              <w:t>，区域属于声环境功能</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rPr>
              <w:t>类区，执行《声环境质量标准》（GB3096-2008）</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rPr>
              <w:t>类标准，标准值见下表。</w:t>
            </w:r>
          </w:p>
          <w:p w14:paraId="75197AA0">
            <w:pPr>
              <w:jc w:val="center"/>
              <w:rPr>
                <w:rFonts w:hint="eastAsia" w:ascii="Times New Roman" w:hAnsi="Times New Roman" w:eastAsia="宋体" w:cs="宋体"/>
                <w:b/>
                <w:color w:val="auto"/>
                <w:kern w:val="0"/>
                <w:sz w:val="24"/>
              </w:rPr>
            </w:pPr>
            <w:r>
              <w:rPr>
                <w:rFonts w:hint="eastAsia" w:ascii="Times New Roman" w:hAnsi="Times New Roman" w:eastAsia="宋体" w:cs="宋体"/>
                <w:b/>
                <w:color w:val="auto"/>
                <w:kern w:val="0"/>
                <w:sz w:val="24"/>
              </w:rPr>
              <w:t>表3.1-</w:t>
            </w:r>
            <w:r>
              <w:rPr>
                <w:rFonts w:hint="eastAsia" w:ascii="Times New Roman" w:hAnsi="Times New Roman" w:eastAsia="宋体" w:cs="宋体"/>
                <w:b/>
                <w:color w:val="auto"/>
                <w:kern w:val="0"/>
                <w:sz w:val="24"/>
                <w:lang w:val="en-US" w:eastAsia="zh-CN"/>
              </w:rPr>
              <w:t xml:space="preserve">5    </w:t>
            </w:r>
            <w:r>
              <w:rPr>
                <w:rFonts w:hint="eastAsia" w:ascii="Times New Roman" w:hAnsi="Times New Roman" w:eastAsia="宋体" w:cs="宋体"/>
                <w:b/>
                <w:color w:val="auto"/>
                <w:kern w:val="0"/>
                <w:sz w:val="24"/>
              </w:rPr>
              <w:t>声环境质量标准</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547"/>
              <w:gridCol w:w="2091"/>
              <w:gridCol w:w="2094"/>
            </w:tblGrid>
            <w:tr w14:paraId="35F6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409" w:type="dxa"/>
                  <w:vMerge w:val="restart"/>
                  <w:tcBorders>
                    <w:top w:val="single" w:color="auto" w:sz="4" w:space="0"/>
                    <w:left w:val="single" w:color="auto" w:sz="4" w:space="0"/>
                    <w:bottom w:val="single" w:color="auto" w:sz="4" w:space="0"/>
                    <w:right w:val="single" w:color="auto" w:sz="4" w:space="0"/>
                  </w:tcBorders>
                  <w:shd w:val="clear" w:color="auto" w:fill="D9D9D9"/>
                  <w:noWrap w:val="0"/>
                  <w:vAlign w:val="center"/>
                </w:tcPr>
                <w:p w14:paraId="21C05C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类别</w:t>
                  </w:r>
                </w:p>
              </w:tc>
              <w:tc>
                <w:tcPr>
                  <w:tcW w:w="2340" w:type="dxa"/>
                  <w:vMerge w:val="restart"/>
                  <w:tcBorders>
                    <w:top w:val="single" w:color="auto" w:sz="4" w:space="0"/>
                    <w:left w:val="single" w:color="auto" w:sz="4" w:space="0"/>
                    <w:bottom w:val="single" w:color="auto" w:sz="4" w:space="0"/>
                    <w:right w:val="single" w:color="auto" w:sz="4" w:space="0"/>
                  </w:tcBorders>
                  <w:shd w:val="clear" w:color="auto" w:fill="D9D9D9"/>
                  <w:noWrap w:val="0"/>
                  <w:vAlign w:val="center"/>
                </w:tcPr>
                <w:p w14:paraId="51CD55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适用区域</w:t>
                  </w:r>
                </w:p>
              </w:tc>
              <w:tc>
                <w:tcPr>
                  <w:tcW w:w="3844"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14:paraId="441EA3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等效声级[dB(A)]</w:t>
                  </w:r>
                </w:p>
              </w:tc>
            </w:tr>
            <w:tr w14:paraId="3AAB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409" w:type="dxa"/>
                  <w:vMerge w:val="continue"/>
                  <w:tcBorders>
                    <w:top w:val="single" w:color="auto" w:sz="4" w:space="0"/>
                    <w:left w:val="single" w:color="auto" w:sz="4" w:space="0"/>
                    <w:bottom w:val="single" w:color="auto" w:sz="4" w:space="0"/>
                    <w:right w:val="single" w:color="auto" w:sz="4" w:space="0"/>
                  </w:tcBorders>
                  <w:shd w:val="clear" w:color="auto" w:fill="D9D9D9"/>
                  <w:noWrap w:val="0"/>
                  <w:vAlign w:val="center"/>
                </w:tcPr>
                <w:p w14:paraId="1D33FD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p>
              </w:tc>
              <w:tc>
                <w:tcPr>
                  <w:tcW w:w="2340" w:type="dxa"/>
                  <w:vMerge w:val="continue"/>
                  <w:tcBorders>
                    <w:top w:val="single" w:color="auto" w:sz="4" w:space="0"/>
                    <w:left w:val="single" w:color="auto" w:sz="4" w:space="0"/>
                    <w:bottom w:val="single" w:color="auto" w:sz="4" w:space="0"/>
                    <w:right w:val="single" w:color="auto" w:sz="4" w:space="0"/>
                  </w:tcBorders>
                  <w:shd w:val="clear" w:color="auto" w:fill="D9D9D9"/>
                  <w:noWrap w:val="0"/>
                  <w:vAlign w:val="center"/>
                </w:tcPr>
                <w:p w14:paraId="47D546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p>
              </w:tc>
              <w:tc>
                <w:tcPr>
                  <w:tcW w:w="1921"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E8517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昼间</w:t>
                  </w:r>
                </w:p>
              </w:tc>
              <w:tc>
                <w:tcPr>
                  <w:tcW w:w="1923"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1AD22C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夜间</w:t>
                  </w:r>
                </w:p>
              </w:tc>
            </w:tr>
            <w:tr w14:paraId="2EC2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09" w:type="dxa"/>
                  <w:tcBorders>
                    <w:top w:val="single" w:color="auto" w:sz="4" w:space="0"/>
                    <w:left w:val="single" w:color="auto" w:sz="4" w:space="0"/>
                    <w:bottom w:val="single" w:color="auto" w:sz="4" w:space="0"/>
                    <w:right w:val="single" w:color="auto" w:sz="4" w:space="0"/>
                  </w:tcBorders>
                  <w:noWrap w:val="0"/>
                  <w:vAlign w:val="center"/>
                </w:tcPr>
                <w:p w14:paraId="3AFD8F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lang w:val="en-US" w:eastAsia="zh-CN"/>
                    </w:rPr>
                    <w:t>2</w:t>
                  </w:r>
                  <w:r>
                    <w:rPr>
                      <w:rFonts w:hint="eastAsia" w:ascii="Times New Roman" w:hAnsi="Times New Roman" w:eastAsia="宋体" w:cs="宋体"/>
                      <w:color w:val="auto"/>
                    </w:rPr>
                    <w:t>类</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58744F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项目区</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901A6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60</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49BAF5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50</w:t>
                  </w:r>
                </w:p>
              </w:tc>
            </w:tr>
          </w:tbl>
          <w:p w14:paraId="7945A567">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2" w:firstLineChars="200"/>
              <w:textAlignment w:val="auto"/>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（2）声环境质量现状</w:t>
            </w:r>
          </w:p>
          <w:p w14:paraId="30EEA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rPr>
            </w:pPr>
            <w:r>
              <w:rPr>
                <w:rFonts w:hint="eastAsia" w:ascii="Times New Roman" w:hAnsi="Times New Roman" w:eastAsia="宋体" w:cs="宋体"/>
                <w:color w:val="auto"/>
                <w:sz w:val="24"/>
              </w:rPr>
              <w:t>根据《建设项目环境影响报告表编制技术指南（污染影响类）（试行）》相关内容，项目厂界外50m范围内无声环境敏感目标</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无需进行声环境现状监测。根据现场踏勘，项目区域周边存在工业企业生产活动，声环境质量现状能够达到声环境质量</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rPr>
              <w:t>类标准。</w:t>
            </w:r>
          </w:p>
          <w:p w14:paraId="5C2E8DA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4、生态环境现状</w:t>
            </w:r>
          </w:p>
          <w:p w14:paraId="228425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kern w:val="0"/>
                <w:sz w:val="24"/>
                <w:szCs w:val="21"/>
                <w:vertAlign w:val="baseline"/>
                <w:lang w:eastAsia="zh-CN"/>
              </w:rPr>
            </w:pPr>
            <w:r>
              <w:rPr>
                <w:rFonts w:hint="eastAsia" w:ascii="Times New Roman" w:hAnsi="Times New Roman" w:eastAsia="宋体" w:cs="Times New Roman"/>
                <w:color w:val="auto"/>
                <w:sz w:val="24"/>
                <w:lang w:val="en-US" w:eastAsia="zh-CN"/>
              </w:rPr>
              <w:t>本项目位于通海县四街镇二街村白石头地，利用已建厂房建设</w:t>
            </w:r>
            <w:r>
              <w:rPr>
                <w:rFonts w:hint="eastAsia" w:ascii="Times New Roman" w:hAnsi="Times New Roman" w:eastAsia="宋体" w:cs="宋体"/>
                <w:color w:val="auto"/>
                <w:kern w:val="0"/>
                <w:sz w:val="24"/>
                <w:szCs w:val="21"/>
                <w:vertAlign w:val="baseline"/>
                <w:lang w:eastAsia="zh-CN"/>
              </w:rPr>
              <w:t>，不新增用地。根据现场踏勘，项目区所在地</w:t>
            </w:r>
            <w:r>
              <w:rPr>
                <w:rFonts w:hint="eastAsia" w:ascii="Times New Roman" w:hAnsi="Times New Roman" w:eastAsia="宋体" w:cs="宋体"/>
                <w:color w:val="auto"/>
                <w:kern w:val="0"/>
                <w:sz w:val="24"/>
                <w:szCs w:val="21"/>
                <w:vertAlign w:val="baseline"/>
                <w:lang w:val="en-US" w:eastAsia="zh-CN"/>
              </w:rPr>
              <w:t>周边</w:t>
            </w:r>
            <w:r>
              <w:rPr>
                <w:rFonts w:hint="eastAsia" w:ascii="Times New Roman" w:hAnsi="Times New Roman" w:eastAsia="宋体" w:cs="宋体"/>
                <w:color w:val="auto"/>
                <w:kern w:val="0"/>
                <w:sz w:val="24"/>
                <w:szCs w:val="21"/>
                <w:vertAlign w:val="baseline"/>
                <w:lang w:eastAsia="zh-CN"/>
              </w:rPr>
              <w:t>植被类型主要是</w:t>
            </w:r>
            <w:r>
              <w:rPr>
                <w:rFonts w:hint="eastAsia" w:ascii="Times New Roman" w:hAnsi="Times New Roman" w:eastAsia="宋体" w:cs="宋体"/>
                <w:color w:val="auto"/>
                <w:kern w:val="0"/>
                <w:sz w:val="24"/>
                <w:szCs w:val="21"/>
                <w:vertAlign w:val="baseline"/>
                <w:lang w:val="en-US" w:eastAsia="zh-CN"/>
              </w:rPr>
              <w:t>农作物，为玉米和各类蔬菜</w:t>
            </w:r>
            <w:r>
              <w:rPr>
                <w:rFonts w:hint="eastAsia" w:ascii="Times New Roman" w:hAnsi="Times New Roman" w:eastAsia="宋体" w:cs="宋体"/>
                <w:color w:val="auto"/>
                <w:kern w:val="0"/>
                <w:sz w:val="24"/>
                <w:szCs w:val="21"/>
                <w:vertAlign w:val="baseline"/>
                <w:lang w:eastAsia="zh-CN"/>
              </w:rPr>
              <w:t>。项目所在地为人类活动区，项目厂址及周围没有国家列入保护名录的动、植物。项目所在区域由于受人类频繁活动和交通的影响，已无大型动物，仅有些小型常见动物，如常见鸟类、鼠类、蛇等与人伴居的物种，生物多样性一般。项目所在区域无国家级和云南省级保护植物物种，以及地方狭域植物种类分布，也无古树名木。建设区已无大型野生动物、受国家和云南省重点保护及关注物种。</w:t>
            </w:r>
          </w:p>
          <w:p w14:paraId="2C83FC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kern w:val="0"/>
                <w:sz w:val="24"/>
                <w:szCs w:val="21"/>
                <w:vertAlign w:val="baseline"/>
                <w:lang w:eastAsia="zh-CN"/>
              </w:rPr>
            </w:pPr>
          </w:p>
          <w:p w14:paraId="0B32861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5、地下水、土壤环境</w:t>
            </w:r>
          </w:p>
          <w:p w14:paraId="6A0FEE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kern w:val="0"/>
                <w:sz w:val="24"/>
                <w:szCs w:val="21"/>
                <w:vertAlign w:val="baseline"/>
                <w:lang w:eastAsia="zh-CN"/>
              </w:rPr>
            </w:pPr>
            <w:r>
              <w:rPr>
                <w:rFonts w:hint="eastAsia" w:ascii="Times New Roman" w:hAnsi="Times New Roman" w:eastAsia="宋体" w:cs="宋体"/>
                <w:color w:val="auto"/>
                <w:kern w:val="0"/>
                <w:sz w:val="24"/>
                <w:szCs w:val="21"/>
                <w:vertAlign w:val="baseline"/>
                <w:lang w:eastAsia="zh-CN"/>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193149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kern w:val="0"/>
                <w:sz w:val="24"/>
                <w:szCs w:val="21"/>
                <w:vertAlign w:val="baseline"/>
                <w:lang w:eastAsia="zh-CN"/>
              </w:rPr>
            </w:pPr>
            <w:r>
              <w:rPr>
                <w:rFonts w:hint="eastAsia" w:ascii="Times New Roman" w:hAnsi="Times New Roman" w:eastAsia="宋体" w:cs="宋体"/>
                <w:color w:val="auto"/>
                <w:kern w:val="0"/>
                <w:sz w:val="24"/>
                <w:szCs w:val="21"/>
                <w:vertAlign w:val="baseline"/>
                <w:lang w:eastAsia="zh-CN"/>
              </w:rPr>
              <w:t>本项目已采取分区防渗措施，正常情况下无土壤、地下水环境污染途径，原则上不开展环境质量现状调查。</w:t>
            </w:r>
          </w:p>
          <w:p w14:paraId="2FCE59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auto"/>
                <w:kern w:val="0"/>
                <w:sz w:val="24"/>
                <w:szCs w:val="21"/>
                <w:vertAlign w:val="baseline"/>
                <w:lang w:val="en-US" w:eastAsia="zh-CN"/>
              </w:rPr>
            </w:pPr>
            <w:r>
              <w:rPr>
                <w:rFonts w:hint="eastAsia" w:cs="宋体"/>
                <w:color w:val="auto"/>
                <w:kern w:val="0"/>
                <w:sz w:val="24"/>
                <w:szCs w:val="21"/>
                <w:vertAlign w:val="baseline"/>
                <w:lang w:val="en-US" w:eastAsia="zh-CN"/>
              </w:rPr>
              <w:t>项目周边有两口深水井，一个位于项目区西侧100m，属于纳古镇辖区，另一个位于项目区东侧20m，属于四街镇辖区。两口井现状均为工业用水水井，不属于饮用水井，两口水井均有相应管辖的村委会做出证明（附件10）。项目在防渗层破损等非正常状况下循环水池冷却水、生活污水垂直入渗可能造成地下水环境污染，因此，本次评价地下水环境现状调查引用项目区周边近3年内的现有地下水环境质量现状监测数据，以留作背景值。</w:t>
            </w:r>
          </w:p>
          <w:p w14:paraId="012A6D8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s="宋体"/>
                <w:b/>
                <w:bCs/>
                <w:color w:val="auto"/>
                <w:kern w:val="0"/>
                <w:sz w:val="24"/>
                <w:szCs w:val="21"/>
                <w:vertAlign w:val="baseline"/>
                <w:lang w:val="en-US" w:eastAsia="zh-CN"/>
              </w:rPr>
            </w:pPr>
            <w:r>
              <w:rPr>
                <w:rFonts w:hint="eastAsia" w:cs="宋体"/>
                <w:b/>
                <w:bCs/>
                <w:color w:val="auto"/>
                <w:kern w:val="0"/>
                <w:sz w:val="24"/>
                <w:szCs w:val="21"/>
                <w:vertAlign w:val="baseline"/>
                <w:lang w:val="en-US" w:eastAsia="zh-CN"/>
              </w:rPr>
              <w:t>（1）地下水环境质量标准</w:t>
            </w:r>
          </w:p>
          <w:p w14:paraId="753687AB">
            <w:pPr>
              <w:pStyle w:val="58"/>
              <w:ind w:firstLine="480"/>
              <w:rPr>
                <w:color w:val="auto"/>
              </w:rPr>
            </w:pPr>
            <w:r>
              <w:rPr>
                <w:color w:val="auto"/>
              </w:rPr>
              <w:t>项目区地下水执行《地下水质量标准》（GB/T14848-2017）Ⅲ类标准，其标准值见</w:t>
            </w:r>
            <w:r>
              <w:rPr>
                <w:rFonts w:hint="eastAsia"/>
                <w:color w:val="auto"/>
                <w:lang w:val="en-US" w:eastAsia="zh-CN"/>
              </w:rPr>
              <w:t>下表</w:t>
            </w:r>
            <w:r>
              <w:rPr>
                <w:color w:val="auto"/>
              </w:rPr>
              <w:t>。</w:t>
            </w:r>
          </w:p>
          <w:p w14:paraId="47FF95BE">
            <w:pPr>
              <w:pStyle w:val="92"/>
              <w:snapToGrid w:val="0"/>
              <w:spacing w:line="360" w:lineRule="auto"/>
              <w:ind w:firstLine="0"/>
              <w:jc w:val="center"/>
              <w:textAlignment w:val="auto"/>
              <w:rPr>
                <w:b/>
                <w:bCs/>
                <w:color w:val="auto"/>
                <w:szCs w:val="24"/>
              </w:rPr>
            </w:pPr>
            <w:r>
              <w:rPr>
                <w:b/>
                <w:bCs/>
                <w:color w:val="auto"/>
                <w:szCs w:val="24"/>
              </w:rPr>
              <w:t>表3</w:t>
            </w:r>
            <w:r>
              <w:rPr>
                <w:rFonts w:hint="eastAsia"/>
                <w:b/>
                <w:bCs/>
                <w:color w:val="auto"/>
                <w:szCs w:val="24"/>
                <w:lang w:val="en-US" w:eastAsia="zh-CN"/>
              </w:rPr>
              <w:t>.1</w:t>
            </w:r>
            <w:r>
              <w:rPr>
                <w:b/>
                <w:bCs/>
                <w:color w:val="auto"/>
                <w:szCs w:val="24"/>
              </w:rPr>
              <w:t>-6   地下水质量标准   单位：mg/L</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440"/>
              <w:gridCol w:w="870"/>
              <w:gridCol w:w="1245"/>
              <w:gridCol w:w="616"/>
              <w:gridCol w:w="1079"/>
              <w:gridCol w:w="1260"/>
              <w:gridCol w:w="1132"/>
            </w:tblGrid>
            <w:tr w14:paraId="2D78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trPr>
              <w:tc>
                <w:tcPr>
                  <w:tcW w:w="380" w:type="pct"/>
                  <w:shd w:val="clear" w:color="auto" w:fill="D7D7D7" w:themeFill="background1" w:themeFillShade="D8"/>
                  <w:vAlign w:val="center"/>
                </w:tcPr>
                <w:p w14:paraId="33208625">
                  <w:pPr>
                    <w:jc w:val="center"/>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870" w:type="pct"/>
                  <w:shd w:val="clear" w:color="auto" w:fill="D7D7D7" w:themeFill="background1" w:themeFillShade="D8"/>
                  <w:vAlign w:val="center"/>
                </w:tcPr>
                <w:p w14:paraId="01C71768">
                  <w:pPr>
                    <w:jc w:val="center"/>
                    <w:rPr>
                      <w:rFonts w:ascii="Times New Roman" w:hAnsi="Times New Roman" w:eastAsia="宋体"/>
                      <w:color w:val="auto"/>
                      <w:sz w:val="21"/>
                      <w:szCs w:val="21"/>
                    </w:rPr>
                  </w:pPr>
                  <w:r>
                    <w:rPr>
                      <w:rFonts w:ascii="Times New Roman" w:hAnsi="Times New Roman" w:eastAsia="宋体"/>
                      <w:color w:val="auto"/>
                      <w:sz w:val="21"/>
                      <w:szCs w:val="21"/>
                    </w:rPr>
                    <w:t>项目</w:t>
                  </w:r>
                </w:p>
              </w:tc>
              <w:tc>
                <w:tcPr>
                  <w:tcW w:w="525" w:type="pct"/>
                  <w:shd w:val="clear" w:color="auto" w:fill="D7D7D7" w:themeFill="background1" w:themeFillShade="D8"/>
                  <w:vAlign w:val="center"/>
                </w:tcPr>
                <w:p w14:paraId="4DD99BB7">
                  <w:pPr>
                    <w:jc w:val="center"/>
                    <w:rPr>
                      <w:rFonts w:ascii="Times New Roman" w:hAnsi="Times New Roman" w:eastAsia="宋体"/>
                      <w:color w:val="auto"/>
                      <w:sz w:val="21"/>
                      <w:szCs w:val="21"/>
                    </w:rPr>
                  </w:pPr>
                  <w:r>
                    <w:rPr>
                      <w:rFonts w:ascii="Times New Roman" w:hAnsi="Times New Roman" w:eastAsia="宋体"/>
                      <w:color w:val="auto"/>
                      <w:sz w:val="21"/>
                      <w:szCs w:val="21"/>
                    </w:rPr>
                    <w:t>单位</w:t>
                  </w:r>
                </w:p>
              </w:tc>
              <w:tc>
                <w:tcPr>
                  <w:tcW w:w="752" w:type="pct"/>
                  <w:shd w:val="clear" w:color="auto" w:fill="D7D7D7" w:themeFill="background1" w:themeFillShade="D8"/>
                  <w:vAlign w:val="center"/>
                </w:tcPr>
                <w:p w14:paraId="30379865">
                  <w:pPr>
                    <w:jc w:val="center"/>
                    <w:rPr>
                      <w:rFonts w:ascii="Times New Roman" w:hAnsi="Times New Roman" w:eastAsia="宋体"/>
                      <w:color w:val="auto"/>
                      <w:sz w:val="21"/>
                      <w:szCs w:val="21"/>
                    </w:rPr>
                  </w:pPr>
                  <w:r>
                    <w:rPr>
                      <w:rFonts w:ascii="Times New Roman" w:hAnsi="Times New Roman" w:eastAsia="宋体"/>
                      <w:color w:val="auto"/>
                      <w:sz w:val="21"/>
                      <w:szCs w:val="21"/>
                    </w:rPr>
                    <w:t>Ⅲ类标准限值</w:t>
                  </w:r>
                </w:p>
              </w:tc>
              <w:tc>
                <w:tcPr>
                  <w:tcW w:w="372" w:type="pct"/>
                  <w:shd w:val="clear" w:color="auto" w:fill="D7D7D7" w:themeFill="background1" w:themeFillShade="D8"/>
                  <w:vAlign w:val="center"/>
                </w:tcPr>
                <w:p w14:paraId="5FDE2E29">
                  <w:pPr>
                    <w:jc w:val="center"/>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652" w:type="pct"/>
                  <w:shd w:val="clear" w:color="auto" w:fill="D7D7D7" w:themeFill="background1" w:themeFillShade="D8"/>
                  <w:vAlign w:val="center"/>
                </w:tcPr>
                <w:p w14:paraId="699DC212">
                  <w:pPr>
                    <w:jc w:val="center"/>
                    <w:rPr>
                      <w:rFonts w:ascii="Times New Roman" w:hAnsi="Times New Roman" w:eastAsia="宋体"/>
                      <w:color w:val="auto"/>
                      <w:sz w:val="21"/>
                      <w:szCs w:val="21"/>
                    </w:rPr>
                  </w:pPr>
                  <w:r>
                    <w:rPr>
                      <w:rFonts w:ascii="Times New Roman" w:hAnsi="Times New Roman" w:eastAsia="宋体"/>
                      <w:color w:val="auto"/>
                      <w:sz w:val="21"/>
                      <w:szCs w:val="21"/>
                    </w:rPr>
                    <w:t>项目</w:t>
                  </w:r>
                </w:p>
              </w:tc>
              <w:tc>
                <w:tcPr>
                  <w:tcW w:w="761" w:type="pct"/>
                  <w:shd w:val="clear" w:color="auto" w:fill="D7D7D7" w:themeFill="background1" w:themeFillShade="D8"/>
                  <w:vAlign w:val="center"/>
                </w:tcPr>
                <w:p w14:paraId="642B0AF2">
                  <w:pPr>
                    <w:jc w:val="center"/>
                    <w:rPr>
                      <w:rFonts w:ascii="Times New Roman" w:hAnsi="Times New Roman" w:eastAsia="宋体"/>
                      <w:color w:val="auto"/>
                      <w:sz w:val="21"/>
                      <w:szCs w:val="21"/>
                    </w:rPr>
                  </w:pPr>
                  <w:r>
                    <w:rPr>
                      <w:rFonts w:ascii="Times New Roman" w:hAnsi="Times New Roman" w:eastAsia="宋体"/>
                      <w:color w:val="auto"/>
                      <w:sz w:val="21"/>
                      <w:szCs w:val="21"/>
                    </w:rPr>
                    <w:t>单位</w:t>
                  </w:r>
                </w:p>
              </w:tc>
              <w:tc>
                <w:tcPr>
                  <w:tcW w:w="684" w:type="pct"/>
                  <w:shd w:val="clear" w:color="auto" w:fill="D7D7D7" w:themeFill="background1" w:themeFillShade="D8"/>
                  <w:vAlign w:val="center"/>
                </w:tcPr>
                <w:p w14:paraId="624FE105">
                  <w:pPr>
                    <w:jc w:val="center"/>
                    <w:rPr>
                      <w:rFonts w:ascii="Times New Roman" w:hAnsi="Times New Roman" w:eastAsia="宋体"/>
                      <w:color w:val="auto"/>
                      <w:sz w:val="21"/>
                      <w:szCs w:val="21"/>
                    </w:rPr>
                  </w:pPr>
                  <w:r>
                    <w:rPr>
                      <w:rFonts w:ascii="Times New Roman" w:hAnsi="Times New Roman" w:eastAsia="宋体"/>
                      <w:color w:val="auto"/>
                      <w:sz w:val="21"/>
                      <w:szCs w:val="21"/>
                    </w:rPr>
                    <w:t>Ⅲ类标准限值</w:t>
                  </w:r>
                </w:p>
              </w:tc>
            </w:tr>
            <w:tr w14:paraId="3106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0" w:type="pct"/>
                  <w:vAlign w:val="center"/>
                </w:tcPr>
                <w:p w14:paraId="7F223FDC">
                  <w:pPr>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870" w:type="pct"/>
                  <w:vAlign w:val="center"/>
                </w:tcPr>
                <w:p w14:paraId="5FF8DC65">
                  <w:pPr>
                    <w:jc w:val="center"/>
                    <w:rPr>
                      <w:rFonts w:ascii="Times New Roman" w:hAnsi="Times New Roman" w:eastAsia="宋体"/>
                      <w:color w:val="auto"/>
                      <w:sz w:val="21"/>
                      <w:szCs w:val="21"/>
                    </w:rPr>
                  </w:pPr>
                  <w:r>
                    <w:rPr>
                      <w:rFonts w:ascii="Times New Roman" w:hAnsi="Times New Roman" w:eastAsia="宋体"/>
                      <w:color w:val="auto"/>
                      <w:sz w:val="21"/>
                      <w:szCs w:val="21"/>
                    </w:rPr>
                    <w:t>pH</w:t>
                  </w:r>
                </w:p>
              </w:tc>
              <w:tc>
                <w:tcPr>
                  <w:tcW w:w="525" w:type="pct"/>
                  <w:vAlign w:val="center"/>
                </w:tcPr>
                <w:p w14:paraId="692C0A19">
                  <w:pPr>
                    <w:jc w:val="center"/>
                    <w:rPr>
                      <w:rFonts w:ascii="Times New Roman" w:hAnsi="Times New Roman" w:eastAsia="宋体"/>
                      <w:color w:val="auto"/>
                      <w:sz w:val="21"/>
                      <w:szCs w:val="21"/>
                    </w:rPr>
                  </w:pPr>
                  <w:r>
                    <w:rPr>
                      <w:rFonts w:ascii="Times New Roman" w:hAnsi="Times New Roman" w:eastAsia="宋体"/>
                      <w:color w:val="auto"/>
                      <w:sz w:val="21"/>
                      <w:szCs w:val="21"/>
                    </w:rPr>
                    <w:t>/</w:t>
                  </w:r>
                </w:p>
              </w:tc>
              <w:tc>
                <w:tcPr>
                  <w:tcW w:w="752" w:type="pct"/>
                  <w:vAlign w:val="center"/>
                </w:tcPr>
                <w:p w14:paraId="598C4124">
                  <w:pPr>
                    <w:jc w:val="center"/>
                    <w:rPr>
                      <w:rFonts w:ascii="Times New Roman" w:hAnsi="Times New Roman" w:eastAsia="宋体"/>
                      <w:color w:val="auto"/>
                      <w:sz w:val="21"/>
                      <w:szCs w:val="21"/>
                    </w:rPr>
                  </w:pPr>
                  <w:r>
                    <w:rPr>
                      <w:rFonts w:ascii="Times New Roman" w:hAnsi="Times New Roman" w:eastAsia="宋体"/>
                      <w:color w:val="auto"/>
                      <w:sz w:val="21"/>
                      <w:szCs w:val="21"/>
                    </w:rPr>
                    <w:t>6.5-8.5</w:t>
                  </w:r>
                </w:p>
              </w:tc>
              <w:tc>
                <w:tcPr>
                  <w:tcW w:w="372" w:type="pct"/>
                  <w:vAlign w:val="center"/>
                </w:tcPr>
                <w:p w14:paraId="74ABD6AB">
                  <w:pPr>
                    <w:jc w:val="center"/>
                    <w:rPr>
                      <w:rFonts w:ascii="Times New Roman" w:hAnsi="Times New Roman" w:eastAsia="宋体"/>
                      <w:color w:val="auto"/>
                      <w:sz w:val="21"/>
                      <w:szCs w:val="21"/>
                    </w:rPr>
                  </w:pPr>
                  <w:r>
                    <w:rPr>
                      <w:rFonts w:ascii="Times New Roman" w:hAnsi="Times New Roman" w:eastAsia="宋体"/>
                      <w:color w:val="auto"/>
                      <w:sz w:val="21"/>
                      <w:szCs w:val="21"/>
                    </w:rPr>
                    <w:t>12</w:t>
                  </w:r>
                </w:p>
              </w:tc>
              <w:tc>
                <w:tcPr>
                  <w:tcW w:w="652" w:type="pct"/>
                  <w:vAlign w:val="center"/>
                </w:tcPr>
                <w:p w14:paraId="7F576118">
                  <w:pPr>
                    <w:jc w:val="center"/>
                    <w:rPr>
                      <w:rFonts w:ascii="Times New Roman" w:hAnsi="Times New Roman" w:eastAsia="宋体"/>
                      <w:color w:val="auto"/>
                      <w:sz w:val="21"/>
                      <w:szCs w:val="21"/>
                    </w:rPr>
                  </w:pPr>
                  <w:r>
                    <w:rPr>
                      <w:rFonts w:ascii="Times New Roman" w:hAnsi="Times New Roman" w:eastAsia="宋体"/>
                      <w:color w:val="auto"/>
                      <w:sz w:val="21"/>
                      <w:szCs w:val="21"/>
                    </w:rPr>
                    <w:t>菌落总数</w:t>
                  </w:r>
                </w:p>
              </w:tc>
              <w:tc>
                <w:tcPr>
                  <w:tcW w:w="761" w:type="pct"/>
                  <w:vAlign w:val="center"/>
                </w:tcPr>
                <w:p w14:paraId="5634C30A">
                  <w:pPr>
                    <w:jc w:val="center"/>
                    <w:rPr>
                      <w:rFonts w:ascii="Times New Roman" w:hAnsi="Times New Roman" w:eastAsia="宋体"/>
                      <w:color w:val="auto"/>
                      <w:sz w:val="21"/>
                      <w:szCs w:val="21"/>
                    </w:rPr>
                  </w:pPr>
                  <w:r>
                    <w:rPr>
                      <w:rFonts w:ascii="Times New Roman" w:hAnsi="Times New Roman" w:eastAsia="宋体"/>
                      <w:color w:val="auto"/>
                      <w:sz w:val="21"/>
                      <w:szCs w:val="21"/>
                    </w:rPr>
                    <w:t>CFU/100ml</w:t>
                  </w:r>
                </w:p>
              </w:tc>
              <w:tc>
                <w:tcPr>
                  <w:tcW w:w="684" w:type="pct"/>
                  <w:vAlign w:val="center"/>
                </w:tcPr>
                <w:p w14:paraId="412B3112">
                  <w:pPr>
                    <w:jc w:val="center"/>
                    <w:rPr>
                      <w:rFonts w:ascii="Times New Roman" w:hAnsi="Times New Roman" w:eastAsia="宋体"/>
                      <w:color w:val="auto"/>
                      <w:sz w:val="21"/>
                      <w:szCs w:val="21"/>
                    </w:rPr>
                  </w:pPr>
                  <w:r>
                    <w:rPr>
                      <w:rFonts w:ascii="Times New Roman" w:hAnsi="Times New Roman" w:eastAsia="宋体"/>
                      <w:color w:val="auto"/>
                      <w:sz w:val="21"/>
                      <w:szCs w:val="21"/>
                    </w:rPr>
                    <w:t>≤100</w:t>
                  </w:r>
                </w:p>
              </w:tc>
            </w:tr>
            <w:tr w14:paraId="16D2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0" w:type="pct"/>
                  <w:vAlign w:val="center"/>
                </w:tcPr>
                <w:p w14:paraId="5D014000">
                  <w:pPr>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870" w:type="pct"/>
                  <w:vAlign w:val="center"/>
                </w:tcPr>
                <w:p w14:paraId="14013797">
                  <w:pPr>
                    <w:jc w:val="center"/>
                    <w:rPr>
                      <w:rFonts w:ascii="Times New Roman" w:hAnsi="Times New Roman" w:eastAsia="宋体"/>
                      <w:color w:val="auto"/>
                      <w:sz w:val="21"/>
                      <w:szCs w:val="21"/>
                    </w:rPr>
                  </w:pPr>
                  <w:r>
                    <w:rPr>
                      <w:rFonts w:ascii="Times New Roman" w:hAnsi="Times New Roman" w:eastAsia="宋体"/>
                      <w:color w:val="auto"/>
                      <w:sz w:val="21"/>
                      <w:szCs w:val="21"/>
                    </w:rPr>
                    <w:t>总硬度</w:t>
                  </w:r>
                </w:p>
              </w:tc>
              <w:tc>
                <w:tcPr>
                  <w:tcW w:w="525" w:type="pct"/>
                  <w:vAlign w:val="center"/>
                </w:tcPr>
                <w:p w14:paraId="0DBE4B70">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5860C846">
                  <w:pPr>
                    <w:jc w:val="center"/>
                    <w:rPr>
                      <w:rFonts w:ascii="Times New Roman" w:hAnsi="Times New Roman" w:eastAsia="宋体"/>
                      <w:color w:val="auto"/>
                      <w:sz w:val="21"/>
                      <w:szCs w:val="21"/>
                    </w:rPr>
                  </w:pPr>
                  <w:r>
                    <w:rPr>
                      <w:rFonts w:ascii="Times New Roman" w:hAnsi="Times New Roman" w:eastAsia="宋体"/>
                      <w:color w:val="auto"/>
                      <w:sz w:val="21"/>
                      <w:szCs w:val="21"/>
                    </w:rPr>
                    <w:t>≤450</w:t>
                  </w:r>
                </w:p>
              </w:tc>
              <w:tc>
                <w:tcPr>
                  <w:tcW w:w="372" w:type="pct"/>
                  <w:vAlign w:val="center"/>
                </w:tcPr>
                <w:p w14:paraId="13F0154D">
                  <w:pPr>
                    <w:jc w:val="center"/>
                    <w:rPr>
                      <w:rFonts w:ascii="Times New Roman" w:hAnsi="Times New Roman" w:eastAsia="宋体"/>
                      <w:color w:val="auto"/>
                      <w:sz w:val="21"/>
                      <w:szCs w:val="21"/>
                    </w:rPr>
                  </w:pPr>
                  <w:r>
                    <w:rPr>
                      <w:rFonts w:ascii="Times New Roman" w:hAnsi="Times New Roman" w:eastAsia="宋体"/>
                      <w:color w:val="auto"/>
                      <w:sz w:val="21"/>
                      <w:szCs w:val="21"/>
                    </w:rPr>
                    <w:t>13</w:t>
                  </w:r>
                </w:p>
              </w:tc>
              <w:tc>
                <w:tcPr>
                  <w:tcW w:w="652" w:type="pct"/>
                  <w:vAlign w:val="center"/>
                </w:tcPr>
                <w:p w14:paraId="7C6DE5B7">
                  <w:pPr>
                    <w:jc w:val="center"/>
                    <w:rPr>
                      <w:rFonts w:ascii="Times New Roman" w:hAnsi="Times New Roman" w:eastAsia="宋体"/>
                      <w:color w:val="auto"/>
                      <w:sz w:val="21"/>
                      <w:szCs w:val="21"/>
                    </w:rPr>
                  </w:pPr>
                  <w:r>
                    <w:rPr>
                      <w:rFonts w:ascii="Times New Roman" w:hAnsi="Times New Roman" w:eastAsia="宋体"/>
                      <w:color w:val="auto"/>
                      <w:sz w:val="21"/>
                      <w:szCs w:val="21"/>
                    </w:rPr>
                    <w:t>亚硝酸盐</w:t>
                  </w:r>
                </w:p>
              </w:tc>
              <w:tc>
                <w:tcPr>
                  <w:tcW w:w="761" w:type="pct"/>
                  <w:vAlign w:val="center"/>
                </w:tcPr>
                <w:p w14:paraId="1F1286E8">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24CE3BA3">
                  <w:pPr>
                    <w:jc w:val="center"/>
                    <w:rPr>
                      <w:rFonts w:ascii="Times New Roman" w:hAnsi="Times New Roman" w:eastAsia="宋体"/>
                      <w:color w:val="auto"/>
                      <w:sz w:val="21"/>
                      <w:szCs w:val="21"/>
                    </w:rPr>
                  </w:pPr>
                  <w:r>
                    <w:rPr>
                      <w:rFonts w:ascii="Times New Roman" w:hAnsi="Times New Roman" w:eastAsia="宋体"/>
                      <w:color w:val="auto"/>
                      <w:sz w:val="21"/>
                      <w:szCs w:val="21"/>
                    </w:rPr>
                    <w:t>≤1.0</w:t>
                  </w:r>
                </w:p>
              </w:tc>
            </w:tr>
            <w:tr w14:paraId="000B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80" w:type="pct"/>
                  <w:vAlign w:val="center"/>
                </w:tcPr>
                <w:p w14:paraId="2B9F3445">
                  <w:pPr>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870" w:type="pct"/>
                  <w:vAlign w:val="center"/>
                </w:tcPr>
                <w:p w14:paraId="15A5039A">
                  <w:pPr>
                    <w:jc w:val="center"/>
                    <w:rPr>
                      <w:rFonts w:ascii="Times New Roman" w:hAnsi="Times New Roman" w:eastAsia="宋体"/>
                      <w:color w:val="auto"/>
                      <w:sz w:val="21"/>
                      <w:szCs w:val="21"/>
                    </w:rPr>
                  </w:pPr>
                  <w:r>
                    <w:rPr>
                      <w:rFonts w:ascii="Times New Roman" w:hAnsi="Times New Roman" w:eastAsia="宋体"/>
                      <w:color w:val="auto"/>
                      <w:sz w:val="21"/>
                      <w:szCs w:val="21"/>
                    </w:rPr>
                    <w:t>溶解性总固体</w:t>
                  </w:r>
                </w:p>
              </w:tc>
              <w:tc>
                <w:tcPr>
                  <w:tcW w:w="525" w:type="pct"/>
                  <w:vAlign w:val="center"/>
                </w:tcPr>
                <w:p w14:paraId="7687D7D3">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546FB249">
                  <w:pPr>
                    <w:jc w:val="center"/>
                    <w:rPr>
                      <w:rFonts w:ascii="Times New Roman" w:hAnsi="Times New Roman" w:eastAsia="宋体"/>
                      <w:color w:val="auto"/>
                      <w:sz w:val="21"/>
                      <w:szCs w:val="21"/>
                    </w:rPr>
                  </w:pPr>
                  <w:r>
                    <w:rPr>
                      <w:rFonts w:ascii="Times New Roman" w:hAnsi="Times New Roman" w:eastAsia="宋体"/>
                      <w:color w:val="auto"/>
                      <w:sz w:val="21"/>
                      <w:szCs w:val="21"/>
                    </w:rPr>
                    <w:t>≤1000</w:t>
                  </w:r>
                </w:p>
              </w:tc>
              <w:tc>
                <w:tcPr>
                  <w:tcW w:w="372" w:type="pct"/>
                  <w:vAlign w:val="center"/>
                </w:tcPr>
                <w:p w14:paraId="5C178571">
                  <w:pPr>
                    <w:jc w:val="center"/>
                    <w:rPr>
                      <w:rFonts w:ascii="Times New Roman" w:hAnsi="Times New Roman" w:eastAsia="宋体"/>
                      <w:color w:val="auto"/>
                      <w:sz w:val="21"/>
                      <w:szCs w:val="21"/>
                    </w:rPr>
                  </w:pPr>
                  <w:r>
                    <w:rPr>
                      <w:rFonts w:ascii="Times New Roman" w:hAnsi="Times New Roman" w:eastAsia="宋体"/>
                      <w:color w:val="auto"/>
                      <w:sz w:val="21"/>
                      <w:szCs w:val="21"/>
                    </w:rPr>
                    <w:t>14</w:t>
                  </w:r>
                </w:p>
              </w:tc>
              <w:tc>
                <w:tcPr>
                  <w:tcW w:w="652" w:type="pct"/>
                  <w:vAlign w:val="center"/>
                </w:tcPr>
                <w:p w14:paraId="0D67219C">
                  <w:pPr>
                    <w:jc w:val="center"/>
                    <w:rPr>
                      <w:rFonts w:ascii="Times New Roman" w:hAnsi="Times New Roman" w:eastAsia="宋体"/>
                      <w:color w:val="auto"/>
                      <w:sz w:val="21"/>
                      <w:szCs w:val="21"/>
                    </w:rPr>
                  </w:pPr>
                  <w:r>
                    <w:rPr>
                      <w:rFonts w:ascii="Times New Roman" w:hAnsi="Times New Roman" w:eastAsia="宋体"/>
                      <w:color w:val="auto"/>
                      <w:sz w:val="21"/>
                      <w:szCs w:val="21"/>
                    </w:rPr>
                    <w:t>硝酸盐</w:t>
                  </w:r>
                </w:p>
              </w:tc>
              <w:tc>
                <w:tcPr>
                  <w:tcW w:w="761" w:type="pct"/>
                  <w:vAlign w:val="center"/>
                </w:tcPr>
                <w:p w14:paraId="4881242E">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1D55CFA1">
                  <w:pPr>
                    <w:jc w:val="center"/>
                    <w:rPr>
                      <w:rFonts w:ascii="Times New Roman" w:hAnsi="Times New Roman" w:eastAsia="宋体"/>
                      <w:color w:val="auto"/>
                      <w:sz w:val="21"/>
                      <w:szCs w:val="21"/>
                    </w:rPr>
                  </w:pPr>
                  <w:r>
                    <w:rPr>
                      <w:rFonts w:ascii="Times New Roman" w:hAnsi="Times New Roman" w:eastAsia="宋体"/>
                      <w:color w:val="auto"/>
                      <w:sz w:val="21"/>
                      <w:szCs w:val="21"/>
                    </w:rPr>
                    <w:t>≤20</w:t>
                  </w:r>
                </w:p>
              </w:tc>
            </w:tr>
            <w:tr w14:paraId="3258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pct"/>
                  <w:vAlign w:val="center"/>
                </w:tcPr>
                <w:p w14:paraId="4621D4D8">
                  <w:pPr>
                    <w:jc w:val="center"/>
                    <w:rPr>
                      <w:rFonts w:ascii="Times New Roman" w:hAnsi="Times New Roman" w:eastAsia="宋体"/>
                      <w:color w:val="auto"/>
                      <w:sz w:val="21"/>
                      <w:szCs w:val="21"/>
                    </w:rPr>
                  </w:pPr>
                  <w:r>
                    <w:rPr>
                      <w:rFonts w:ascii="Times New Roman" w:hAnsi="Times New Roman" w:eastAsia="宋体"/>
                      <w:color w:val="auto"/>
                      <w:sz w:val="21"/>
                      <w:szCs w:val="21"/>
                    </w:rPr>
                    <w:t>4</w:t>
                  </w:r>
                </w:p>
              </w:tc>
              <w:tc>
                <w:tcPr>
                  <w:tcW w:w="870" w:type="pct"/>
                  <w:vAlign w:val="center"/>
                </w:tcPr>
                <w:p w14:paraId="1AEF4873">
                  <w:pPr>
                    <w:jc w:val="center"/>
                    <w:rPr>
                      <w:rFonts w:ascii="Times New Roman" w:hAnsi="Times New Roman" w:eastAsia="宋体"/>
                      <w:color w:val="auto"/>
                      <w:sz w:val="21"/>
                      <w:szCs w:val="21"/>
                    </w:rPr>
                  </w:pPr>
                  <w:r>
                    <w:rPr>
                      <w:rFonts w:ascii="Times New Roman" w:hAnsi="Times New Roman" w:eastAsia="宋体"/>
                      <w:color w:val="auto"/>
                      <w:sz w:val="21"/>
                      <w:szCs w:val="21"/>
                    </w:rPr>
                    <w:t>硫酸盐</w:t>
                  </w:r>
                </w:p>
              </w:tc>
              <w:tc>
                <w:tcPr>
                  <w:tcW w:w="525" w:type="pct"/>
                  <w:vAlign w:val="center"/>
                </w:tcPr>
                <w:p w14:paraId="68BB2D0E">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6FBC64A6">
                  <w:pPr>
                    <w:jc w:val="center"/>
                    <w:rPr>
                      <w:rFonts w:ascii="Times New Roman" w:hAnsi="Times New Roman" w:eastAsia="宋体"/>
                      <w:color w:val="auto"/>
                      <w:sz w:val="21"/>
                      <w:szCs w:val="21"/>
                    </w:rPr>
                  </w:pPr>
                  <w:r>
                    <w:rPr>
                      <w:rFonts w:ascii="Times New Roman" w:hAnsi="Times New Roman" w:eastAsia="宋体"/>
                      <w:color w:val="auto"/>
                      <w:sz w:val="21"/>
                      <w:szCs w:val="21"/>
                    </w:rPr>
                    <w:t>≤250</w:t>
                  </w:r>
                </w:p>
              </w:tc>
              <w:tc>
                <w:tcPr>
                  <w:tcW w:w="372" w:type="pct"/>
                  <w:vAlign w:val="center"/>
                </w:tcPr>
                <w:p w14:paraId="296E2A18">
                  <w:pPr>
                    <w:jc w:val="center"/>
                    <w:rPr>
                      <w:rFonts w:ascii="Times New Roman" w:hAnsi="Times New Roman" w:eastAsia="宋体"/>
                      <w:color w:val="auto"/>
                      <w:sz w:val="21"/>
                      <w:szCs w:val="21"/>
                    </w:rPr>
                  </w:pPr>
                  <w:r>
                    <w:rPr>
                      <w:rFonts w:ascii="Times New Roman" w:hAnsi="Times New Roman" w:eastAsia="宋体"/>
                      <w:color w:val="auto"/>
                      <w:sz w:val="21"/>
                      <w:szCs w:val="21"/>
                    </w:rPr>
                    <w:t>15</w:t>
                  </w:r>
                </w:p>
              </w:tc>
              <w:tc>
                <w:tcPr>
                  <w:tcW w:w="652" w:type="pct"/>
                  <w:vAlign w:val="center"/>
                </w:tcPr>
                <w:p w14:paraId="0251A2E1">
                  <w:pPr>
                    <w:jc w:val="center"/>
                    <w:rPr>
                      <w:rFonts w:ascii="Times New Roman" w:hAnsi="Times New Roman" w:eastAsia="宋体"/>
                      <w:color w:val="auto"/>
                      <w:sz w:val="21"/>
                      <w:szCs w:val="21"/>
                    </w:rPr>
                  </w:pPr>
                  <w:r>
                    <w:rPr>
                      <w:rFonts w:ascii="Times New Roman" w:hAnsi="Times New Roman" w:eastAsia="宋体"/>
                      <w:color w:val="auto"/>
                      <w:sz w:val="21"/>
                      <w:szCs w:val="21"/>
                    </w:rPr>
                    <w:t>氰化物</w:t>
                  </w:r>
                </w:p>
              </w:tc>
              <w:tc>
                <w:tcPr>
                  <w:tcW w:w="761" w:type="pct"/>
                  <w:vAlign w:val="center"/>
                </w:tcPr>
                <w:p w14:paraId="10E24225">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531045F5">
                  <w:pPr>
                    <w:jc w:val="center"/>
                    <w:rPr>
                      <w:rFonts w:ascii="Times New Roman" w:hAnsi="Times New Roman" w:eastAsia="宋体"/>
                      <w:color w:val="auto"/>
                      <w:sz w:val="21"/>
                      <w:szCs w:val="21"/>
                    </w:rPr>
                  </w:pPr>
                  <w:r>
                    <w:rPr>
                      <w:rFonts w:ascii="Times New Roman" w:hAnsi="Times New Roman" w:eastAsia="宋体"/>
                      <w:color w:val="auto"/>
                      <w:sz w:val="21"/>
                      <w:szCs w:val="21"/>
                    </w:rPr>
                    <w:t>≤0.05</w:t>
                  </w:r>
                </w:p>
              </w:tc>
            </w:tr>
            <w:tr w14:paraId="4256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pct"/>
                  <w:vAlign w:val="center"/>
                </w:tcPr>
                <w:p w14:paraId="0D3A2DA9">
                  <w:pPr>
                    <w:jc w:val="center"/>
                    <w:rPr>
                      <w:rFonts w:ascii="Times New Roman" w:hAnsi="Times New Roman" w:eastAsia="宋体"/>
                      <w:color w:val="auto"/>
                      <w:sz w:val="21"/>
                      <w:szCs w:val="21"/>
                    </w:rPr>
                  </w:pPr>
                  <w:r>
                    <w:rPr>
                      <w:rFonts w:ascii="Times New Roman" w:hAnsi="Times New Roman" w:eastAsia="宋体"/>
                      <w:color w:val="auto"/>
                      <w:sz w:val="21"/>
                      <w:szCs w:val="21"/>
                    </w:rPr>
                    <w:t>5</w:t>
                  </w:r>
                </w:p>
              </w:tc>
              <w:tc>
                <w:tcPr>
                  <w:tcW w:w="870" w:type="pct"/>
                  <w:vAlign w:val="center"/>
                </w:tcPr>
                <w:p w14:paraId="0BF66FE9">
                  <w:pPr>
                    <w:jc w:val="center"/>
                    <w:rPr>
                      <w:rFonts w:ascii="Times New Roman" w:hAnsi="Times New Roman" w:eastAsia="宋体"/>
                      <w:color w:val="auto"/>
                      <w:sz w:val="21"/>
                      <w:szCs w:val="21"/>
                    </w:rPr>
                  </w:pPr>
                  <w:r>
                    <w:rPr>
                      <w:rFonts w:ascii="Times New Roman" w:hAnsi="Times New Roman" w:eastAsia="宋体"/>
                      <w:color w:val="auto"/>
                      <w:sz w:val="21"/>
                      <w:szCs w:val="21"/>
                    </w:rPr>
                    <w:t>氯化物</w:t>
                  </w:r>
                </w:p>
              </w:tc>
              <w:tc>
                <w:tcPr>
                  <w:tcW w:w="525" w:type="pct"/>
                  <w:vAlign w:val="center"/>
                </w:tcPr>
                <w:p w14:paraId="082FE403">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304AFA91">
                  <w:pPr>
                    <w:jc w:val="center"/>
                    <w:rPr>
                      <w:rFonts w:ascii="Times New Roman" w:hAnsi="Times New Roman" w:eastAsia="宋体"/>
                      <w:color w:val="auto"/>
                      <w:sz w:val="21"/>
                      <w:szCs w:val="21"/>
                    </w:rPr>
                  </w:pPr>
                  <w:r>
                    <w:rPr>
                      <w:rFonts w:ascii="Times New Roman" w:hAnsi="Times New Roman" w:eastAsia="宋体"/>
                      <w:color w:val="auto"/>
                      <w:sz w:val="21"/>
                      <w:szCs w:val="21"/>
                    </w:rPr>
                    <w:t>≤250</w:t>
                  </w:r>
                </w:p>
              </w:tc>
              <w:tc>
                <w:tcPr>
                  <w:tcW w:w="372" w:type="pct"/>
                  <w:vAlign w:val="center"/>
                </w:tcPr>
                <w:p w14:paraId="477B5E59">
                  <w:pPr>
                    <w:jc w:val="center"/>
                    <w:rPr>
                      <w:rFonts w:ascii="Times New Roman" w:hAnsi="Times New Roman" w:eastAsia="宋体"/>
                      <w:color w:val="auto"/>
                      <w:sz w:val="21"/>
                      <w:szCs w:val="21"/>
                    </w:rPr>
                  </w:pPr>
                  <w:r>
                    <w:rPr>
                      <w:rFonts w:ascii="Times New Roman" w:hAnsi="Times New Roman" w:eastAsia="宋体"/>
                      <w:color w:val="auto"/>
                      <w:sz w:val="21"/>
                      <w:szCs w:val="21"/>
                    </w:rPr>
                    <w:t>16</w:t>
                  </w:r>
                </w:p>
              </w:tc>
              <w:tc>
                <w:tcPr>
                  <w:tcW w:w="652" w:type="pct"/>
                  <w:vAlign w:val="center"/>
                </w:tcPr>
                <w:p w14:paraId="62DF55B8">
                  <w:pPr>
                    <w:jc w:val="center"/>
                    <w:rPr>
                      <w:rFonts w:ascii="Times New Roman" w:hAnsi="Times New Roman" w:eastAsia="宋体"/>
                      <w:color w:val="auto"/>
                      <w:sz w:val="21"/>
                      <w:szCs w:val="21"/>
                    </w:rPr>
                  </w:pPr>
                  <w:r>
                    <w:rPr>
                      <w:rFonts w:ascii="Times New Roman" w:hAnsi="Times New Roman" w:eastAsia="宋体"/>
                      <w:color w:val="auto"/>
                      <w:sz w:val="21"/>
                      <w:szCs w:val="21"/>
                    </w:rPr>
                    <w:t>氟化物</w:t>
                  </w:r>
                </w:p>
              </w:tc>
              <w:tc>
                <w:tcPr>
                  <w:tcW w:w="761" w:type="pct"/>
                  <w:vAlign w:val="center"/>
                </w:tcPr>
                <w:p w14:paraId="2CE8686F">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6AFB3613">
                  <w:pPr>
                    <w:jc w:val="center"/>
                    <w:rPr>
                      <w:rFonts w:ascii="Times New Roman" w:hAnsi="Times New Roman" w:eastAsia="宋体"/>
                      <w:color w:val="auto"/>
                      <w:sz w:val="21"/>
                      <w:szCs w:val="21"/>
                    </w:rPr>
                  </w:pPr>
                  <w:r>
                    <w:rPr>
                      <w:rFonts w:ascii="Times New Roman" w:hAnsi="Times New Roman" w:eastAsia="宋体"/>
                      <w:color w:val="auto"/>
                      <w:sz w:val="21"/>
                      <w:szCs w:val="21"/>
                    </w:rPr>
                    <w:t>≤1.0</w:t>
                  </w:r>
                </w:p>
              </w:tc>
            </w:tr>
            <w:tr w14:paraId="6DC0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0" w:type="pct"/>
                  <w:vAlign w:val="center"/>
                </w:tcPr>
                <w:p w14:paraId="0810508F">
                  <w:pPr>
                    <w:jc w:val="center"/>
                    <w:rPr>
                      <w:rFonts w:ascii="Times New Roman" w:hAnsi="Times New Roman" w:eastAsia="宋体"/>
                      <w:color w:val="auto"/>
                      <w:sz w:val="21"/>
                      <w:szCs w:val="21"/>
                    </w:rPr>
                  </w:pPr>
                  <w:r>
                    <w:rPr>
                      <w:rFonts w:ascii="Times New Roman" w:hAnsi="Times New Roman" w:eastAsia="宋体"/>
                      <w:color w:val="auto"/>
                      <w:sz w:val="21"/>
                      <w:szCs w:val="21"/>
                    </w:rPr>
                    <w:t>6</w:t>
                  </w:r>
                </w:p>
              </w:tc>
              <w:tc>
                <w:tcPr>
                  <w:tcW w:w="870" w:type="pct"/>
                  <w:vAlign w:val="center"/>
                </w:tcPr>
                <w:p w14:paraId="74EF3A0A">
                  <w:pPr>
                    <w:jc w:val="center"/>
                    <w:rPr>
                      <w:rFonts w:ascii="Times New Roman" w:hAnsi="Times New Roman" w:eastAsia="宋体"/>
                      <w:color w:val="auto"/>
                      <w:sz w:val="21"/>
                      <w:szCs w:val="21"/>
                    </w:rPr>
                  </w:pPr>
                  <w:r>
                    <w:rPr>
                      <w:rFonts w:ascii="Times New Roman" w:hAnsi="Times New Roman" w:eastAsia="宋体"/>
                      <w:color w:val="auto"/>
                      <w:sz w:val="21"/>
                      <w:szCs w:val="21"/>
                    </w:rPr>
                    <w:t>铁</w:t>
                  </w:r>
                </w:p>
              </w:tc>
              <w:tc>
                <w:tcPr>
                  <w:tcW w:w="525" w:type="pct"/>
                  <w:vAlign w:val="center"/>
                </w:tcPr>
                <w:p w14:paraId="18928566">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481465F5">
                  <w:pPr>
                    <w:jc w:val="center"/>
                    <w:rPr>
                      <w:rFonts w:ascii="Times New Roman" w:hAnsi="Times New Roman" w:eastAsia="宋体"/>
                      <w:color w:val="auto"/>
                      <w:sz w:val="21"/>
                      <w:szCs w:val="21"/>
                    </w:rPr>
                  </w:pPr>
                  <w:r>
                    <w:rPr>
                      <w:rFonts w:ascii="Times New Roman" w:hAnsi="Times New Roman" w:eastAsia="宋体"/>
                      <w:color w:val="auto"/>
                      <w:sz w:val="21"/>
                      <w:szCs w:val="21"/>
                    </w:rPr>
                    <w:t>≤0.3</w:t>
                  </w:r>
                </w:p>
              </w:tc>
              <w:tc>
                <w:tcPr>
                  <w:tcW w:w="372" w:type="pct"/>
                  <w:vAlign w:val="center"/>
                </w:tcPr>
                <w:p w14:paraId="519841EB">
                  <w:pPr>
                    <w:jc w:val="center"/>
                    <w:rPr>
                      <w:rFonts w:ascii="Times New Roman" w:hAnsi="Times New Roman" w:eastAsia="宋体"/>
                      <w:color w:val="auto"/>
                      <w:sz w:val="21"/>
                      <w:szCs w:val="21"/>
                    </w:rPr>
                  </w:pPr>
                  <w:r>
                    <w:rPr>
                      <w:rFonts w:ascii="Times New Roman" w:hAnsi="Times New Roman" w:eastAsia="宋体"/>
                      <w:color w:val="auto"/>
                      <w:sz w:val="21"/>
                      <w:szCs w:val="21"/>
                    </w:rPr>
                    <w:t>17</w:t>
                  </w:r>
                </w:p>
              </w:tc>
              <w:tc>
                <w:tcPr>
                  <w:tcW w:w="652" w:type="pct"/>
                  <w:vAlign w:val="center"/>
                </w:tcPr>
                <w:p w14:paraId="5925AD03">
                  <w:pPr>
                    <w:jc w:val="center"/>
                    <w:rPr>
                      <w:rFonts w:ascii="Times New Roman" w:hAnsi="Times New Roman" w:eastAsia="宋体"/>
                      <w:color w:val="auto"/>
                      <w:sz w:val="21"/>
                      <w:szCs w:val="21"/>
                    </w:rPr>
                  </w:pPr>
                  <w:r>
                    <w:rPr>
                      <w:rFonts w:ascii="Times New Roman" w:hAnsi="Times New Roman" w:eastAsia="宋体"/>
                      <w:color w:val="auto"/>
                      <w:sz w:val="21"/>
                      <w:szCs w:val="21"/>
                    </w:rPr>
                    <w:t>汞</w:t>
                  </w:r>
                </w:p>
              </w:tc>
              <w:tc>
                <w:tcPr>
                  <w:tcW w:w="761" w:type="pct"/>
                  <w:vAlign w:val="center"/>
                </w:tcPr>
                <w:p w14:paraId="156B215C">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49EB9505">
                  <w:pPr>
                    <w:jc w:val="center"/>
                    <w:rPr>
                      <w:rFonts w:ascii="Times New Roman" w:hAnsi="Times New Roman" w:eastAsia="宋体"/>
                      <w:color w:val="auto"/>
                      <w:sz w:val="21"/>
                      <w:szCs w:val="21"/>
                    </w:rPr>
                  </w:pPr>
                  <w:r>
                    <w:rPr>
                      <w:rFonts w:ascii="Times New Roman" w:hAnsi="Times New Roman" w:eastAsia="宋体"/>
                      <w:color w:val="auto"/>
                      <w:sz w:val="21"/>
                      <w:szCs w:val="21"/>
                    </w:rPr>
                    <w:t>≤0.001</w:t>
                  </w:r>
                </w:p>
              </w:tc>
            </w:tr>
            <w:tr w14:paraId="3729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0" w:type="pct"/>
                  <w:vAlign w:val="center"/>
                </w:tcPr>
                <w:p w14:paraId="18E1CCE2">
                  <w:pPr>
                    <w:jc w:val="center"/>
                    <w:rPr>
                      <w:rFonts w:ascii="Times New Roman" w:hAnsi="Times New Roman" w:eastAsia="宋体"/>
                      <w:color w:val="auto"/>
                      <w:sz w:val="21"/>
                      <w:szCs w:val="21"/>
                    </w:rPr>
                  </w:pPr>
                  <w:r>
                    <w:rPr>
                      <w:rFonts w:ascii="Times New Roman" w:hAnsi="Times New Roman" w:eastAsia="宋体"/>
                      <w:color w:val="auto"/>
                      <w:sz w:val="21"/>
                      <w:szCs w:val="21"/>
                    </w:rPr>
                    <w:t>7</w:t>
                  </w:r>
                </w:p>
              </w:tc>
              <w:tc>
                <w:tcPr>
                  <w:tcW w:w="870" w:type="pct"/>
                  <w:vAlign w:val="center"/>
                </w:tcPr>
                <w:p w14:paraId="297DB692">
                  <w:pPr>
                    <w:jc w:val="center"/>
                    <w:rPr>
                      <w:rFonts w:ascii="Times New Roman" w:hAnsi="Times New Roman" w:eastAsia="宋体"/>
                      <w:color w:val="auto"/>
                      <w:sz w:val="21"/>
                      <w:szCs w:val="21"/>
                    </w:rPr>
                  </w:pPr>
                  <w:r>
                    <w:rPr>
                      <w:rFonts w:ascii="Times New Roman" w:hAnsi="Times New Roman" w:eastAsia="宋体"/>
                      <w:color w:val="auto"/>
                      <w:sz w:val="21"/>
                      <w:szCs w:val="21"/>
                    </w:rPr>
                    <w:t>锰</w:t>
                  </w:r>
                </w:p>
              </w:tc>
              <w:tc>
                <w:tcPr>
                  <w:tcW w:w="525" w:type="pct"/>
                  <w:vAlign w:val="center"/>
                </w:tcPr>
                <w:p w14:paraId="56D1C8EB">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4915BCF5">
                  <w:pPr>
                    <w:jc w:val="center"/>
                    <w:rPr>
                      <w:rFonts w:ascii="Times New Roman" w:hAnsi="Times New Roman" w:eastAsia="宋体"/>
                      <w:color w:val="auto"/>
                      <w:sz w:val="21"/>
                      <w:szCs w:val="21"/>
                    </w:rPr>
                  </w:pPr>
                  <w:r>
                    <w:rPr>
                      <w:rFonts w:ascii="Times New Roman" w:hAnsi="Times New Roman" w:eastAsia="宋体"/>
                      <w:color w:val="auto"/>
                      <w:sz w:val="21"/>
                      <w:szCs w:val="21"/>
                    </w:rPr>
                    <w:t>≤0.10</w:t>
                  </w:r>
                </w:p>
              </w:tc>
              <w:tc>
                <w:tcPr>
                  <w:tcW w:w="372" w:type="pct"/>
                  <w:vAlign w:val="center"/>
                </w:tcPr>
                <w:p w14:paraId="61FED7D2">
                  <w:pPr>
                    <w:jc w:val="center"/>
                    <w:rPr>
                      <w:rFonts w:ascii="Times New Roman" w:hAnsi="Times New Roman" w:eastAsia="宋体"/>
                      <w:color w:val="auto"/>
                      <w:sz w:val="21"/>
                      <w:szCs w:val="21"/>
                    </w:rPr>
                  </w:pPr>
                  <w:r>
                    <w:rPr>
                      <w:rFonts w:ascii="Times New Roman" w:hAnsi="Times New Roman" w:eastAsia="宋体"/>
                      <w:color w:val="auto"/>
                      <w:sz w:val="21"/>
                      <w:szCs w:val="21"/>
                    </w:rPr>
                    <w:t>18</w:t>
                  </w:r>
                </w:p>
              </w:tc>
              <w:tc>
                <w:tcPr>
                  <w:tcW w:w="652" w:type="pct"/>
                  <w:vAlign w:val="center"/>
                </w:tcPr>
                <w:p w14:paraId="08AA84CF">
                  <w:pPr>
                    <w:jc w:val="center"/>
                    <w:rPr>
                      <w:rFonts w:ascii="Times New Roman" w:hAnsi="Times New Roman" w:eastAsia="宋体"/>
                      <w:color w:val="auto"/>
                      <w:sz w:val="21"/>
                      <w:szCs w:val="21"/>
                    </w:rPr>
                  </w:pPr>
                  <w:r>
                    <w:rPr>
                      <w:rFonts w:ascii="Times New Roman" w:hAnsi="Times New Roman" w:eastAsia="宋体"/>
                      <w:color w:val="auto"/>
                      <w:sz w:val="21"/>
                      <w:szCs w:val="21"/>
                    </w:rPr>
                    <w:t>砷</w:t>
                  </w:r>
                </w:p>
              </w:tc>
              <w:tc>
                <w:tcPr>
                  <w:tcW w:w="761" w:type="pct"/>
                  <w:vAlign w:val="center"/>
                </w:tcPr>
                <w:p w14:paraId="10B5B3CC">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25BF4E3C">
                  <w:pPr>
                    <w:jc w:val="center"/>
                    <w:rPr>
                      <w:rFonts w:ascii="Times New Roman" w:hAnsi="Times New Roman" w:eastAsia="宋体"/>
                      <w:color w:val="auto"/>
                      <w:sz w:val="21"/>
                      <w:szCs w:val="21"/>
                    </w:rPr>
                  </w:pPr>
                  <w:r>
                    <w:rPr>
                      <w:rFonts w:ascii="Times New Roman" w:hAnsi="Times New Roman" w:eastAsia="宋体"/>
                      <w:color w:val="auto"/>
                      <w:sz w:val="21"/>
                      <w:szCs w:val="21"/>
                    </w:rPr>
                    <w:t>≤0.01</w:t>
                  </w:r>
                </w:p>
              </w:tc>
            </w:tr>
            <w:tr w14:paraId="47AB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0" w:type="pct"/>
                  <w:vAlign w:val="center"/>
                </w:tcPr>
                <w:p w14:paraId="4089863E">
                  <w:pPr>
                    <w:jc w:val="center"/>
                    <w:rPr>
                      <w:rFonts w:ascii="Times New Roman" w:hAnsi="Times New Roman" w:eastAsia="宋体"/>
                      <w:color w:val="auto"/>
                      <w:sz w:val="21"/>
                      <w:szCs w:val="21"/>
                    </w:rPr>
                  </w:pPr>
                  <w:r>
                    <w:rPr>
                      <w:rFonts w:ascii="Times New Roman" w:hAnsi="Times New Roman" w:eastAsia="宋体"/>
                      <w:color w:val="auto"/>
                      <w:sz w:val="21"/>
                      <w:szCs w:val="21"/>
                    </w:rPr>
                    <w:t>8</w:t>
                  </w:r>
                </w:p>
              </w:tc>
              <w:tc>
                <w:tcPr>
                  <w:tcW w:w="870" w:type="pct"/>
                  <w:vAlign w:val="center"/>
                </w:tcPr>
                <w:p w14:paraId="76EFCEFD">
                  <w:pPr>
                    <w:jc w:val="center"/>
                    <w:rPr>
                      <w:rFonts w:ascii="Times New Roman" w:hAnsi="Times New Roman" w:eastAsia="宋体"/>
                      <w:color w:val="auto"/>
                      <w:sz w:val="21"/>
                      <w:szCs w:val="21"/>
                    </w:rPr>
                  </w:pPr>
                  <w:r>
                    <w:rPr>
                      <w:rFonts w:ascii="Times New Roman" w:hAnsi="Times New Roman" w:eastAsia="宋体"/>
                      <w:color w:val="auto"/>
                      <w:sz w:val="21"/>
                      <w:szCs w:val="21"/>
                    </w:rPr>
                    <w:t>挥发性酚类</w:t>
                  </w:r>
                </w:p>
              </w:tc>
              <w:tc>
                <w:tcPr>
                  <w:tcW w:w="525" w:type="pct"/>
                  <w:vAlign w:val="center"/>
                </w:tcPr>
                <w:p w14:paraId="68E4B146">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2871C3E4">
                  <w:pPr>
                    <w:jc w:val="center"/>
                    <w:rPr>
                      <w:rFonts w:ascii="Times New Roman" w:hAnsi="Times New Roman" w:eastAsia="宋体"/>
                      <w:color w:val="auto"/>
                      <w:sz w:val="21"/>
                      <w:szCs w:val="21"/>
                    </w:rPr>
                  </w:pPr>
                  <w:r>
                    <w:rPr>
                      <w:rFonts w:ascii="Times New Roman" w:hAnsi="Times New Roman" w:eastAsia="宋体"/>
                      <w:color w:val="auto"/>
                      <w:sz w:val="21"/>
                      <w:szCs w:val="21"/>
                    </w:rPr>
                    <w:t>≤0.002</w:t>
                  </w:r>
                </w:p>
              </w:tc>
              <w:tc>
                <w:tcPr>
                  <w:tcW w:w="372" w:type="pct"/>
                  <w:vAlign w:val="center"/>
                </w:tcPr>
                <w:p w14:paraId="2F74C62A">
                  <w:pPr>
                    <w:jc w:val="center"/>
                    <w:rPr>
                      <w:rFonts w:ascii="Times New Roman" w:hAnsi="Times New Roman" w:eastAsia="宋体"/>
                      <w:color w:val="auto"/>
                      <w:sz w:val="21"/>
                      <w:szCs w:val="21"/>
                    </w:rPr>
                  </w:pPr>
                  <w:r>
                    <w:rPr>
                      <w:rFonts w:ascii="Times New Roman" w:hAnsi="Times New Roman" w:eastAsia="宋体"/>
                      <w:color w:val="auto"/>
                      <w:sz w:val="21"/>
                      <w:szCs w:val="21"/>
                    </w:rPr>
                    <w:t>19</w:t>
                  </w:r>
                </w:p>
              </w:tc>
              <w:tc>
                <w:tcPr>
                  <w:tcW w:w="652" w:type="pct"/>
                  <w:vAlign w:val="center"/>
                </w:tcPr>
                <w:p w14:paraId="2DE305E9">
                  <w:pPr>
                    <w:jc w:val="center"/>
                    <w:rPr>
                      <w:rFonts w:ascii="Times New Roman" w:hAnsi="Times New Roman" w:eastAsia="宋体"/>
                      <w:color w:val="auto"/>
                      <w:sz w:val="21"/>
                      <w:szCs w:val="21"/>
                    </w:rPr>
                  </w:pPr>
                  <w:r>
                    <w:rPr>
                      <w:rFonts w:ascii="Times New Roman" w:hAnsi="Times New Roman" w:eastAsia="宋体"/>
                      <w:color w:val="auto"/>
                      <w:sz w:val="21"/>
                      <w:szCs w:val="21"/>
                    </w:rPr>
                    <w:t>镉</w:t>
                  </w:r>
                </w:p>
              </w:tc>
              <w:tc>
                <w:tcPr>
                  <w:tcW w:w="761" w:type="pct"/>
                  <w:vAlign w:val="center"/>
                </w:tcPr>
                <w:p w14:paraId="79668E83">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6E7633BE">
                  <w:pPr>
                    <w:jc w:val="center"/>
                    <w:rPr>
                      <w:rFonts w:ascii="Times New Roman" w:hAnsi="Times New Roman" w:eastAsia="宋体"/>
                      <w:color w:val="auto"/>
                      <w:sz w:val="21"/>
                      <w:szCs w:val="21"/>
                    </w:rPr>
                  </w:pPr>
                  <w:r>
                    <w:rPr>
                      <w:rFonts w:ascii="Times New Roman" w:hAnsi="Times New Roman" w:eastAsia="宋体"/>
                      <w:color w:val="auto"/>
                      <w:sz w:val="21"/>
                      <w:szCs w:val="21"/>
                    </w:rPr>
                    <w:t>≤0.005</w:t>
                  </w:r>
                </w:p>
              </w:tc>
            </w:tr>
            <w:tr w14:paraId="1701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0" w:type="pct"/>
                  <w:vAlign w:val="center"/>
                </w:tcPr>
                <w:p w14:paraId="2C74C41D">
                  <w:pPr>
                    <w:jc w:val="center"/>
                    <w:rPr>
                      <w:rFonts w:ascii="Times New Roman" w:hAnsi="Times New Roman" w:eastAsia="宋体"/>
                      <w:color w:val="auto"/>
                      <w:sz w:val="21"/>
                      <w:szCs w:val="21"/>
                    </w:rPr>
                  </w:pPr>
                  <w:r>
                    <w:rPr>
                      <w:rFonts w:ascii="Times New Roman" w:hAnsi="Times New Roman" w:eastAsia="宋体"/>
                      <w:color w:val="auto"/>
                      <w:sz w:val="21"/>
                      <w:szCs w:val="21"/>
                    </w:rPr>
                    <w:t>9</w:t>
                  </w:r>
                </w:p>
              </w:tc>
              <w:tc>
                <w:tcPr>
                  <w:tcW w:w="870" w:type="pct"/>
                  <w:vAlign w:val="center"/>
                </w:tcPr>
                <w:p w14:paraId="16944961">
                  <w:pPr>
                    <w:jc w:val="center"/>
                    <w:rPr>
                      <w:rFonts w:ascii="Times New Roman" w:hAnsi="Times New Roman" w:eastAsia="宋体"/>
                      <w:color w:val="auto"/>
                      <w:sz w:val="21"/>
                      <w:szCs w:val="21"/>
                    </w:rPr>
                  </w:pPr>
                  <w:r>
                    <w:rPr>
                      <w:rFonts w:ascii="Times New Roman" w:hAnsi="Times New Roman" w:eastAsia="宋体"/>
                      <w:color w:val="auto"/>
                      <w:sz w:val="21"/>
                      <w:szCs w:val="21"/>
                    </w:rPr>
                    <w:t>耗氧量（CODMn）</w:t>
                  </w:r>
                </w:p>
              </w:tc>
              <w:tc>
                <w:tcPr>
                  <w:tcW w:w="525" w:type="pct"/>
                  <w:vAlign w:val="center"/>
                </w:tcPr>
                <w:p w14:paraId="51CFD498">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2D1BBA90">
                  <w:pPr>
                    <w:jc w:val="center"/>
                    <w:rPr>
                      <w:rFonts w:ascii="Times New Roman" w:hAnsi="Times New Roman" w:eastAsia="宋体"/>
                      <w:color w:val="auto"/>
                      <w:sz w:val="21"/>
                      <w:szCs w:val="21"/>
                    </w:rPr>
                  </w:pPr>
                  <w:r>
                    <w:rPr>
                      <w:rFonts w:ascii="Times New Roman" w:hAnsi="Times New Roman" w:eastAsia="宋体"/>
                      <w:color w:val="auto"/>
                      <w:sz w:val="21"/>
                      <w:szCs w:val="21"/>
                    </w:rPr>
                    <w:t>≤3.0</w:t>
                  </w:r>
                </w:p>
              </w:tc>
              <w:tc>
                <w:tcPr>
                  <w:tcW w:w="372" w:type="pct"/>
                  <w:vAlign w:val="center"/>
                </w:tcPr>
                <w:p w14:paraId="1BD0FD02">
                  <w:pPr>
                    <w:jc w:val="center"/>
                    <w:rPr>
                      <w:rFonts w:ascii="Times New Roman" w:hAnsi="Times New Roman" w:eastAsia="宋体"/>
                      <w:color w:val="auto"/>
                      <w:sz w:val="21"/>
                      <w:szCs w:val="21"/>
                    </w:rPr>
                  </w:pPr>
                  <w:r>
                    <w:rPr>
                      <w:rFonts w:ascii="Times New Roman" w:hAnsi="Times New Roman" w:eastAsia="宋体"/>
                      <w:color w:val="auto"/>
                      <w:sz w:val="21"/>
                      <w:szCs w:val="21"/>
                    </w:rPr>
                    <w:t>20</w:t>
                  </w:r>
                </w:p>
              </w:tc>
              <w:tc>
                <w:tcPr>
                  <w:tcW w:w="652" w:type="pct"/>
                  <w:vAlign w:val="center"/>
                </w:tcPr>
                <w:p w14:paraId="3B86EF46">
                  <w:pPr>
                    <w:jc w:val="center"/>
                    <w:rPr>
                      <w:rFonts w:ascii="Times New Roman" w:hAnsi="Times New Roman" w:eastAsia="宋体"/>
                      <w:color w:val="auto"/>
                      <w:sz w:val="21"/>
                      <w:szCs w:val="21"/>
                    </w:rPr>
                  </w:pPr>
                  <w:r>
                    <w:rPr>
                      <w:rFonts w:ascii="Times New Roman" w:hAnsi="Times New Roman" w:eastAsia="宋体"/>
                      <w:color w:val="auto"/>
                      <w:sz w:val="21"/>
                      <w:szCs w:val="21"/>
                    </w:rPr>
                    <w:t>铅</w:t>
                  </w:r>
                </w:p>
              </w:tc>
              <w:tc>
                <w:tcPr>
                  <w:tcW w:w="761" w:type="pct"/>
                  <w:vAlign w:val="center"/>
                </w:tcPr>
                <w:p w14:paraId="42961716">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13008BD9">
                  <w:pPr>
                    <w:jc w:val="center"/>
                    <w:rPr>
                      <w:rFonts w:ascii="Times New Roman" w:hAnsi="Times New Roman" w:eastAsia="宋体"/>
                      <w:color w:val="auto"/>
                      <w:sz w:val="21"/>
                      <w:szCs w:val="21"/>
                    </w:rPr>
                  </w:pPr>
                  <w:r>
                    <w:rPr>
                      <w:rFonts w:ascii="Times New Roman" w:hAnsi="Times New Roman" w:eastAsia="宋体"/>
                      <w:color w:val="auto"/>
                      <w:sz w:val="21"/>
                      <w:szCs w:val="21"/>
                    </w:rPr>
                    <w:t>≤0.01</w:t>
                  </w:r>
                </w:p>
              </w:tc>
            </w:tr>
            <w:tr w14:paraId="6616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0" w:type="pct"/>
                  <w:vAlign w:val="center"/>
                </w:tcPr>
                <w:p w14:paraId="3AB0C30A">
                  <w:pPr>
                    <w:jc w:val="center"/>
                    <w:rPr>
                      <w:rFonts w:ascii="Times New Roman" w:hAnsi="Times New Roman" w:eastAsia="宋体"/>
                      <w:color w:val="auto"/>
                      <w:sz w:val="21"/>
                      <w:szCs w:val="21"/>
                    </w:rPr>
                  </w:pPr>
                  <w:r>
                    <w:rPr>
                      <w:rFonts w:ascii="Times New Roman" w:hAnsi="Times New Roman" w:eastAsia="宋体"/>
                      <w:color w:val="auto"/>
                      <w:sz w:val="21"/>
                      <w:szCs w:val="21"/>
                    </w:rPr>
                    <w:t>10</w:t>
                  </w:r>
                </w:p>
              </w:tc>
              <w:tc>
                <w:tcPr>
                  <w:tcW w:w="870" w:type="pct"/>
                  <w:vAlign w:val="center"/>
                </w:tcPr>
                <w:p w14:paraId="2A373592">
                  <w:pPr>
                    <w:jc w:val="center"/>
                    <w:rPr>
                      <w:rFonts w:ascii="Times New Roman" w:hAnsi="Times New Roman" w:eastAsia="宋体"/>
                      <w:color w:val="auto"/>
                      <w:sz w:val="21"/>
                      <w:szCs w:val="21"/>
                    </w:rPr>
                  </w:pPr>
                  <w:r>
                    <w:rPr>
                      <w:rFonts w:ascii="Times New Roman" w:hAnsi="Times New Roman" w:eastAsia="宋体"/>
                      <w:color w:val="auto"/>
                      <w:sz w:val="21"/>
                      <w:szCs w:val="21"/>
                    </w:rPr>
                    <w:t>氨氮</w:t>
                  </w:r>
                </w:p>
              </w:tc>
              <w:tc>
                <w:tcPr>
                  <w:tcW w:w="525" w:type="pct"/>
                  <w:vAlign w:val="center"/>
                </w:tcPr>
                <w:p w14:paraId="230EDAD6">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752" w:type="pct"/>
                  <w:vAlign w:val="center"/>
                </w:tcPr>
                <w:p w14:paraId="0BEE1172">
                  <w:pPr>
                    <w:jc w:val="center"/>
                    <w:rPr>
                      <w:rFonts w:ascii="Times New Roman" w:hAnsi="Times New Roman" w:eastAsia="宋体"/>
                      <w:color w:val="auto"/>
                      <w:sz w:val="21"/>
                      <w:szCs w:val="21"/>
                    </w:rPr>
                  </w:pPr>
                  <w:r>
                    <w:rPr>
                      <w:rFonts w:ascii="Times New Roman" w:hAnsi="Times New Roman" w:eastAsia="宋体"/>
                      <w:color w:val="auto"/>
                      <w:sz w:val="21"/>
                      <w:szCs w:val="21"/>
                    </w:rPr>
                    <w:t>≤0.5</w:t>
                  </w:r>
                </w:p>
              </w:tc>
              <w:tc>
                <w:tcPr>
                  <w:tcW w:w="372" w:type="pct"/>
                  <w:vAlign w:val="center"/>
                </w:tcPr>
                <w:p w14:paraId="472003C0">
                  <w:pPr>
                    <w:jc w:val="center"/>
                    <w:rPr>
                      <w:rFonts w:ascii="Times New Roman" w:hAnsi="Times New Roman" w:eastAsia="宋体"/>
                      <w:color w:val="auto"/>
                      <w:sz w:val="21"/>
                      <w:szCs w:val="21"/>
                    </w:rPr>
                  </w:pPr>
                  <w:r>
                    <w:rPr>
                      <w:rFonts w:ascii="Times New Roman" w:hAnsi="Times New Roman" w:eastAsia="宋体"/>
                      <w:color w:val="auto"/>
                      <w:sz w:val="21"/>
                      <w:szCs w:val="21"/>
                    </w:rPr>
                    <w:t>21</w:t>
                  </w:r>
                </w:p>
              </w:tc>
              <w:tc>
                <w:tcPr>
                  <w:tcW w:w="652" w:type="pct"/>
                  <w:vAlign w:val="center"/>
                </w:tcPr>
                <w:p w14:paraId="323CC593">
                  <w:pPr>
                    <w:jc w:val="center"/>
                    <w:rPr>
                      <w:rFonts w:ascii="Times New Roman" w:hAnsi="Times New Roman" w:eastAsia="宋体"/>
                      <w:color w:val="auto"/>
                      <w:sz w:val="21"/>
                      <w:szCs w:val="21"/>
                    </w:rPr>
                  </w:pPr>
                  <w:r>
                    <w:rPr>
                      <w:rFonts w:ascii="Times New Roman" w:hAnsi="Times New Roman" w:eastAsia="宋体"/>
                      <w:color w:val="auto"/>
                      <w:sz w:val="21"/>
                      <w:szCs w:val="21"/>
                    </w:rPr>
                    <w:t>铬(六价)</w:t>
                  </w:r>
                </w:p>
              </w:tc>
              <w:tc>
                <w:tcPr>
                  <w:tcW w:w="761" w:type="pct"/>
                  <w:vAlign w:val="center"/>
                </w:tcPr>
                <w:p w14:paraId="607476A9">
                  <w:pPr>
                    <w:jc w:val="center"/>
                    <w:rPr>
                      <w:rFonts w:ascii="Times New Roman" w:hAnsi="Times New Roman" w:eastAsia="宋体"/>
                      <w:color w:val="auto"/>
                      <w:sz w:val="21"/>
                      <w:szCs w:val="21"/>
                    </w:rPr>
                  </w:pPr>
                  <w:r>
                    <w:rPr>
                      <w:rFonts w:ascii="Times New Roman" w:hAnsi="Times New Roman" w:eastAsia="宋体"/>
                      <w:color w:val="auto"/>
                      <w:sz w:val="21"/>
                      <w:szCs w:val="21"/>
                    </w:rPr>
                    <w:t>mg/L</w:t>
                  </w:r>
                </w:p>
              </w:tc>
              <w:tc>
                <w:tcPr>
                  <w:tcW w:w="684" w:type="pct"/>
                  <w:vAlign w:val="center"/>
                </w:tcPr>
                <w:p w14:paraId="6EF91E90">
                  <w:pPr>
                    <w:jc w:val="center"/>
                    <w:rPr>
                      <w:rFonts w:ascii="Times New Roman" w:hAnsi="Times New Roman" w:eastAsia="宋体"/>
                      <w:color w:val="auto"/>
                      <w:sz w:val="21"/>
                      <w:szCs w:val="21"/>
                    </w:rPr>
                  </w:pPr>
                  <w:r>
                    <w:rPr>
                      <w:rFonts w:ascii="Times New Roman" w:hAnsi="Times New Roman" w:eastAsia="宋体"/>
                      <w:color w:val="auto"/>
                      <w:sz w:val="21"/>
                      <w:szCs w:val="21"/>
                    </w:rPr>
                    <w:t>≤0.05</w:t>
                  </w:r>
                </w:p>
              </w:tc>
            </w:tr>
            <w:tr w14:paraId="2038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0" w:type="pct"/>
                  <w:vAlign w:val="center"/>
                </w:tcPr>
                <w:p w14:paraId="056462C7">
                  <w:pPr>
                    <w:jc w:val="center"/>
                    <w:rPr>
                      <w:rFonts w:ascii="Times New Roman" w:hAnsi="Times New Roman" w:eastAsia="宋体"/>
                      <w:color w:val="auto"/>
                      <w:sz w:val="21"/>
                      <w:szCs w:val="21"/>
                    </w:rPr>
                  </w:pPr>
                  <w:r>
                    <w:rPr>
                      <w:rFonts w:ascii="Times New Roman" w:hAnsi="Times New Roman" w:eastAsia="宋体"/>
                      <w:color w:val="auto"/>
                      <w:sz w:val="21"/>
                      <w:szCs w:val="21"/>
                    </w:rPr>
                    <w:t>11</w:t>
                  </w:r>
                </w:p>
              </w:tc>
              <w:tc>
                <w:tcPr>
                  <w:tcW w:w="870" w:type="pct"/>
                  <w:vAlign w:val="center"/>
                </w:tcPr>
                <w:p w14:paraId="772E2815">
                  <w:pPr>
                    <w:jc w:val="center"/>
                    <w:rPr>
                      <w:rFonts w:ascii="Times New Roman" w:hAnsi="Times New Roman" w:eastAsia="宋体"/>
                      <w:color w:val="auto"/>
                      <w:sz w:val="21"/>
                      <w:szCs w:val="21"/>
                    </w:rPr>
                  </w:pPr>
                  <w:r>
                    <w:rPr>
                      <w:rFonts w:ascii="Times New Roman" w:hAnsi="Times New Roman" w:eastAsia="宋体"/>
                      <w:color w:val="auto"/>
                      <w:sz w:val="21"/>
                      <w:szCs w:val="21"/>
                    </w:rPr>
                    <w:t>总大肠菌群</w:t>
                  </w:r>
                </w:p>
              </w:tc>
              <w:tc>
                <w:tcPr>
                  <w:tcW w:w="525" w:type="pct"/>
                  <w:vAlign w:val="center"/>
                </w:tcPr>
                <w:p w14:paraId="40C4ABE2">
                  <w:pPr>
                    <w:jc w:val="center"/>
                    <w:rPr>
                      <w:rFonts w:ascii="Times New Roman" w:hAnsi="Times New Roman" w:eastAsia="宋体"/>
                      <w:color w:val="auto"/>
                      <w:sz w:val="21"/>
                      <w:szCs w:val="21"/>
                    </w:rPr>
                  </w:pPr>
                  <w:r>
                    <w:rPr>
                      <w:rFonts w:ascii="Times New Roman" w:hAnsi="Times New Roman" w:eastAsia="宋体"/>
                      <w:color w:val="auto"/>
                      <w:sz w:val="21"/>
                      <w:szCs w:val="21"/>
                    </w:rPr>
                    <w:t>CFU/100ml</w:t>
                  </w:r>
                </w:p>
              </w:tc>
              <w:tc>
                <w:tcPr>
                  <w:tcW w:w="752" w:type="pct"/>
                  <w:vAlign w:val="center"/>
                </w:tcPr>
                <w:p w14:paraId="5402D97D">
                  <w:pPr>
                    <w:jc w:val="center"/>
                    <w:rPr>
                      <w:rFonts w:ascii="Times New Roman" w:hAnsi="Times New Roman" w:eastAsia="宋体"/>
                      <w:color w:val="auto"/>
                      <w:sz w:val="21"/>
                      <w:szCs w:val="21"/>
                    </w:rPr>
                  </w:pPr>
                  <w:r>
                    <w:rPr>
                      <w:rFonts w:ascii="Times New Roman" w:hAnsi="Times New Roman" w:eastAsia="宋体"/>
                      <w:color w:val="auto"/>
                      <w:sz w:val="21"/>
                      <w:szCs w:val="21"/>
                    </w:rPr>
                    <w:t>≤3.0</w:t>
                  </w:r>
                </w:p>
              </w:tc>
              <w:tc>
                <w:tcPr>
                  <w:tcW w:w="372" w:type="pct"/>
                  <w:vAlign w:val="center"/>
                </w:tcPr>
                <w:p w14:paraId="0C5E68D4">
                  <w:pPr>
                    <w:jc w:val="center"/>
                    <w:rPr>
                      <w:rFonts w:ascii="Times New Roman" w:hAnsi="Times New Roman" w:eastAsia="宋体"/>
                      <w:color w:val="auto"/>
                      <w:sz w:val="21"/>
                      <w:szCs w:val="21"/>
                    </w:rPr>
                  </w:pPr>
                  <w:r>
                    <w:rPr>
                      <w:rFonts w:ascii="Times New Roman" w:hAnsi="Times New Roman" w:eastAsia="宋体"/>
                      <w:color w:val="auto"/>
                      <w:sz w:val="21"/>
                      <w:szCs w:val="21"/>
                    </w:rPr>
                    <w:t>22</w:t>
                  </w:r>
                </w:p>
              </w:tc>
              <w:tc>
                <w:tcPr>
                  <w:tcW w:w="652" w:type="pct"/>
                  <w:vAlign w:val="center"/>
                </w:tcPr>
                <w:p w14:paraId="1CE84D62">
                  <w:pPr>
                    <w:jc w:val="center"/>
                    <w:rPr>
                      <w:rFonts w:ascii="Times New Roman" w:hAnsi="Times New Roman" w:eastAsia="宋体"/>
                      <w:color w:val="auto"/>
                      <w:sz w:val="21"/>
                      <w:szCs w:val="21"/>
                    </w:rPr>
                  </w:pPr>
                  <w:r>
                    <w:rPr>
                      <w:rFonts w:ascii="Times New Roman" w:hAnsi="Times New Roman" w:eastAsia="宋体"/>
                      <w:color w:val="auto"/>
                      <w:sz w:val="21"/>
                      <w:szCs w:val="21"/>
                    </w:rPr>
                    <w:t>苯并[a]芘</w:t>
                  </w:r>
                </w:p>
              </w:tc>
              <w:tc>
                <w:tcPr>
                  <w:tcW w:w="761" w:type="pct"/>
                  <w:vAlign w:val="center"/>
                </w:tcPr>
                <w:p w14:paraId="16ED5D34">
                  <w:pPr>
                    <w:jc w:val="center"/>
                    <w:rPr>
                      <w:rFonts w:ascii="Times New Roman" w:hAnsi="Times New Roman" w:eastAsia="宋体"/>
                      <w:color w:val="auto"/>
                      <w:sz w:val="21"/>
                      <w:szCs w:val="21"/>
                    </w:rPr>
                  </w:pPr>
                  <w:r>
                    <w:rPr>
                      <w:rFonts w:ascii="Times New Roman" w:hAnsi="Times New Roman" w:eastAsia="宋体"/>
                      <w:color w:val="auto"/>
                      <w:sz w:val="21"/>
                    </w:rPr>
                    <w:t>μg/L</w:t>
                  </w:r>
                </w:p>
              </w:tc>
              <w:tc>
                <w:tcPr>
                  <w:tcW w:w="684" w:type="pct"/>
                  <w:vAlign w:val="center"/>
                </w:tcPr>
                <w:p w14:paraId="2B1D5B00">
                  <w:pPr>
                    <w:jc w:val="center"/>
                    <w:rPr>
                      <w:rFonts w:ascii="Times New Roman" w:hAnsi="Times New Roman" w:eastAsia="宋体"/>
                      <w:color w:val="auto"/>
                      <w:sz w:val="21"/>
                      <w:szCs w:val="21"/>
                    </w:rPr>
                  </w:pPr>
                  <w:r>
                    <w:rPr>
                      <w:rFonts w:ascii="Times New Roman" w:hAnsi="Times New Roman" w:eastAsia="宋体"/>
                      <w:color w:val="auto"/>
                      <w:sz w:val="21"/>
                      <w:szCs w:val="21"/>
                    </w:rPr>
                    <w:t>≤0.01</w:t>
                  </w:r>
                </w:p>
              </w:tc>
            </w:tr>
          </w:tbl>
          <w:p w14:paraId="5AA1E92F">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2" w:firstLineChars="200"/>
              <w:textAlignment w:val="auto"/>
              <w:rPr>
                <w:rFonts w:hint="default" w:cs="宋体"/>
                <w:b/>
                <w:bCs/>
                <w:color w:val="auto"/>
                <w:kern w:val="0"/>
                <w:sz w:val="24"/>
                <w:szCs w:val="21"/>
                <w:vertAlign w:val="baseline"/>
                <w:lang w:val="en-US" w:eastAsia="zh-CN"/>
              </w:rPr>
            </w:pPr>
            <w:r>
              <w:rPr>
                <w:rFonts w:hint="eastAsia" w:cs="宋体"/>
                <w:b/>
                <w:bCs/>
                <w:color w:val="auto"/>
                <w:kern w:val="0"/>
                <w:sz w:val="24"/>
                <w:szCs w:val="21"/>
                <w:vertAlign w:val="baseline"/>
                <w:lang w:val="en-US" w:eastAsia="zh-CN"/>
              </w:rPr>
              <w:t>（2）地下水环境质量现状</w:t>
            </w:r>
          </w:p>
          <w:p w14:paraId="28152590">
            <w:pPr>
              <w:adjustRightInd w:val="0"/>
              <w:snapToGrid w:val="0"/>
              <w:spacing w:line="360" w:lineRule="auto"/>
              <w:ind w:firstLine="480" w:firstLineChars="200"/>
              <w:rPr>
                <w:bCs/>
                <w:color w:val="auto"/>
                <w:sz w:val="24"/>
              </w:rPr>
            </w:pPr>
            <w:r>
              <w:rPr>
                <w:rFonts w:hint="eastAsia"/>
                <w:bCs/>
                <w:color w:val="auto"/>
                <w:sz w:val="24"/>
              </w:rPr>
              <w:t>本次评价地下水环境质量现状引用《云南通海伟达工贸有限公司年产10万吨高频焊管技改项目环境质量现状检测报告》中云南环绿环境检测技术有限公司于2023年</w:t>
            </w:r>
            <w:r>
              <w:rPr>
                <w:bCs/>
                <w:color w:val="auto"/>
                <w:sz w:val="24"/>
              </w:rPr>
              <w:t>5</w:t>
            </w:r>
            <w:r>
              <w:rPr>
                <w:rFonts w:hint="eastAsia"/>
                <w:bCs/>
                <w:color w:val="auto"/>
                <w:sz w:val="24"/>
              </w:rPr>
              <w:t>月</w:t>
            </w:r>
            <w:r>
              <w:rPr>
                <w:bCs/>
                <w:color w:val="auto"/>
                <w:sz w:val="24"/>
              </w:rPr>
              <w:t>23</w:t>
            </w:r>
            <w:r>
              <w:rPr>
                <w:rFonts w:hint="eastAsia"/>
                <w:bCs/>
                <w:color w:val="auto"/>
                <w:sz w:val="24"/>
              </w:rPr>
              <w:t>日至</w:t>
            </w:r>
            <w:r>
              <w:rPr>
                <w:bCs/>
                <w:color w:val="auto"/>
                <w:sz w:val="24"/>
              </w:rPr>
              <w:t>5</w:t>
            </w:r>
            <w:r>
              <w:rPr>
                <w:rFonts w:hint="eastAsia"/>
                <w:bCs/>
                <w:color w:val="auto"/>
                <w:sz w:val="24"/>
              </w:rPr>
              <w:t>月</w:t>
            </w:r>
            <w:r>
              <w:rPr>
                <w:bCs/>
                <w:color w:val="auto"/>
                <w:sz w:val="24"/>
              </w:rPr>
              <w:t>24</w:t>
            </w:r>
            <w:r>
              <w:rPr>
                <w:rFonts w:hint="eastAsia"/>
                <w:bCs/>
                <w:color w:val="auto"/>
                <w:sz w:val="24"/>
              </w:rPr>
              <w:t>日对项目区域地下水现状监测数据。</w:t>
            </w:r>
          </w:p>
          <w:p w14:paraId="4E4ECF1E">
            <w:pPr>
              <w:adjustRightInd w:val="0"/>
              <w:snapToGrid w:val="0"/>
              <w:spacing w:line="360" w:lineRule="auto"/>
              <w:ind w:firstLine="480" w:firstLineChars="200"/>
              <w:rPr>
                <w:bCs/>
                <w:color w:val="auto"/>
                <w:sz w:val="24"/>
              </w:rPr>
            </w:pPr>
            <w:r>
              <w:rPr>
                <w:rFonts w:hint="eastAsia"/>
                <w:bCs/>
                <w:color w:val="auto"/>
                <w:sz w:val="24"/>
              </w:rPr>
              <w:t>二街村地下水型水源地取水口位于本项目东侧约</w:t>
            </w:r>
            <w:r>
              <w:rPr>
                <w:rFonts w:hint="eastAsia"/>
                <w:bCs/>
                <w:color w:val="auto"/>
                <w:sz w:val="24"/>
                <w:lang w:val="en-US" w:eastAsia="zh-CN"/>
              </w:rPr>
              <w:t>2</w:t>
            </w:r>
            <w:r>
              <w:rPr>
                <w:bCs/>
                <w:color w:val="auto"/>
                <w:sz w:val="24"/>
              </w:rPr>
              <w:t>0</w:t>
            </w:r>
            <w:r>
              <w:rPr>
                <w:rFonts w:hint="eastAsia"/>
                <w:bCs/>
                <w:color w:val="auto"/>
                <w:sz w:val="24"/>
              </w:rPr>
              <w:t>m，位于项目区地下水下游。</w:t>
            </w:r>
            <w:r>
              <w:rPr>
                <w:rFonts w:hint="eastAsia"/>
                <w:bCs/>
                <w:color w:val="auto"/>
                <w:sz w:val="24"/>
                <w:lang w:val="en-US" w:eastAsia="zh-CN"/>
              </w:rPr>
              <w:t>具体检测数据如下</w:t>
            </w:r>
            <w:r>
              <w:rPr>
                <w:rFonts w:hint="eastAsia"/>
                <w:bCs/>
                <w:color w:val="auto"/>
                <w:sz w:val="24"/>
              </w:rPr>
              <w:t>。</w:t>
            </w:r>
          </w:p>
          <w:p w14:paraId="406C8884">
            <w:pPr>
              <w:pStyle w:val="92"/>
              <w:snapToGrid w:val="0"/>
              <w:spacing w:line="360" w:lineRule="auto"/>
              <w:ind w:firstLine="0"/>
              <w:jc w:val="center"/>
              <w:textAlignment w:val="auto"/>
              <w:rPr>
                <w:b/>
                <w:bCs/>
                <w:color w:val="auto"/>
                <w:szCs w:val="24"/>
              </w:rPr>
            </w:pPr>
            <w:r>
              <w:rPr>
                <w:rFonts w:hint="eastAsia"/>
                <w:b/>
                <w:bCs/>
                <w:color w:val="auto"/>
                <w:szCs w:val="24"/>
              </w:rPr>
              <w:t>表</w:t>
            </w:r>
            <w:r>
              <w:rPr>
                <w:b/>
                <w:bCs/>
                <w:color w:val="auto"/>
                <w:szCs w:val="24"/>
              </w:rPr>
              <w:t>3</w:t>
            </w:r>
            <w:r>
              <w:rPr>
                <w:rFonts w:hint="eastAsia"/>
                <w:b/>
                <w:bCs/>
                <w:color w:val="auto"/>
                <w:szCs w:val="24"/>
                <w:lang w:val="en-US" w:eastAsia="zh-CN"/>
              </w:rPr>
              <w:t>.1</w:t>
            </w:r>
            <w:r>
              <w:rPr>
                <w:b/>
                <w:bCs/>
                <w:color w:val="auto"/>
                <w:szCs w:val="24"/>
              </w:rPr>
              <w:t xml:space="preserve">-7  </w:t>
            </w:r>
            <w:r>
              <w:rPr>
                <w:rFonts w:hint="eastAsia"/>
                <w:b/>
                <w:bCs/>
                <w:color w:val="auto"/>
                <w:szCs w:val="24"/>
              </w:rPr>
              <w:t>引用地下水水质监测结果一览表    单位：mg/L</w:t>
            </w:r>
          </w:p>
          <w:tbl>
            <w:tblPr>
              <w:tblStyle w:val="24"/>
              <w:tblW w:w="48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380"/>
              <w:gridCol w:w="1431"/>
              <w:gridCol w:w="1219"/>
              <w:gridCol w:w="961"/>
              <w:gridCol w:w="1367"/>
            </w:tblGrid>
            <w:tr w14:paraId="1EF1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restart"/>
                  <w:shd w:val="clear" w:color="auto" w:fill="D7D7D7" w:themeFill="background1" w:themeFillShade="D8"/>
                  <w:vAlign w:val="center"/>
                </w:tcPr>
                <w:p w14:paraId="1EBE08E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项目</w:t>
                  </w:r>
                </w:p>
              </w:tc>
              <w:tc>
                <w:tcPr>
                  <w:tcW w:w="1380" w:type="dxa"/>
                  <w:vMerge w:val="restart"/>
                  <w:shd w:val="clear" w:color="auto" w:fill="D7D7D7" w:themeFill="background1" w:themeFillShade="D8"/>
                  <w:vAlign w:val="center"/>
                </w:tcPr>
                <w:p w14:paraId="7B6803F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日期</w:t>
                  </w:r>
                </w:p>
              </w:tc>
              <w:tc>
                <w:tcPr>
                  <w:tcW w:w="2650" w:type="dxa"/>
                  <w:gridSpan w:val="2"/>
                  <w:shd w:val="clear" w:color="auto" w:fill="D7D7D7" w:themeFill="background1" w:themeFillShade="D8"/>
                  <w:vAlign w:val="center"/>
                </w:tcPr>
                <w:p w14:paraId="572D4FB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监测点位及结果</w:t>
                  </w:r>
                </w:p>
              </w:tc>
              <w:tc>
                <w:tcPr>
                  <w:tcW w:w="961" w:type="dxa"/>
                  <w:vMerge w:val="restart"/>
                  <w:shd w:val="clear" w:color="auto" w:fill="D7D7D7" w:themeFill="background1" w:themeFillShade="D8"/>
                  <w:vAlign w:val="center"/>
                </w:tcPr>
                <w:p w14:paraId="5647423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标准值</w:t>
                  </w:r>
                </w:p>
              </w:tc>
              <w:tc>
                <w:tcPr>
                  <w:tcW w:w="1367" w:type="dxa"/>
                  <w:vMerge w:val="restart"/>
                  <w:shd w:val="clear" w:color="auto" w:fill="D7D7D7" w:themeFill="background1" w:themeFillShade="D8"/>
                  <w:vAlign w:val="center"/>
                </w:tcPr>
                <w:p w14:paraId="06C3C1E0">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达标情况</w:t>
                  </w:r>
                </w:p>
              </w:tc>
            </w:tr>
            <w:tr w14:paraId="54D8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continue"/>
                  <w:vAlign w:val="center"/>
                </w:tcPr>
                <w:p w14:paraId="2D213B6C">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80" w:type="dxa"/>
                  <w:vMerge w:val="continue"/>
                  <w:vAlign w:val="center"/>
                </w:tcPr>
                <w:p w14:paraId="6EF15C59">
                  <w:pPr>
                    <w:pStyle w:val="45"/>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color w:val="auto"/>
                      <w:szCs w:val="21"/>
                    </w:rPr>
                  </w:pPr>
                </w:p>
              </w:tc>
              <w:tc>
                <w:tcPr>
                  <w:tcW w:w="2650" w:type="dxa"/>
                  <w:gridSpan w:val="2"/>
                  <w:shd w:val="clear" w:color="auto" w:fill="D7D7D7" w:themeFill="background1" w:themeFillShade="D8"/>
                  <w:vAlign w:val="center"/>
                </w:tcPr>
                <w:p w14:paraId="3E1080F3">
                  <w:pPr>
                    <w:pStyle w:val="45"/>
                    <w:keepNext w:val="0"/>
                    <w:keepLines w:val="0"/>
                    <w:pageBreakBefore w:val="0"/>
                    <w:kinsoku/>
                    <w:wordWrap/>
                    <w:overflowPunct/>
                    <w:topLinePunct w:val="0"/>
                    <w:autoSpaceDE/>
                    <w:autoSpaceDN/>
                    <w:bidi w:val="0"/>
                    <w:adjustRightInd w:val="0"/>
                    <w:snapToGrid w:val="0"/>
                    <w:spacing w:beforeLines="0" w:afterLines="0" w:line="240" w:lineRule="auto"/>
                    <w:ind w:firstLine="0"/>
                    <w:rPr>
                      <w:rFonts w:hint="eastAsia" w:ascii="Times New Roman" w:eastAsia="宋体"/>
                      <w:color w:val="auto"/>
                      <w:szCs w:val="21"/>
                      <w:lang w:val="en-US" w:eastAsia="zh-CN"/>
                    </w:rPr>
                  </w:pPr>
                  <w:r>
                    <w:rPr>
                      <w:rFonts w:ascii="Times New Roman"/>
                      <w:color w:val="auto"/>
                      <w:szCs w:val="21"/>
                    </w:rPr>
                    <w:t>二街村</w:t>
                  </w:r>
                  <w:r>
                    <w:rPr>
                      <w:rFonts w:hint="eastAsia" w:ascii="Times New Roman"/>
                      <w:color w:val="auto"/>
                      <w:szCs w:val="21"/>
                      <w:lang w:val="en-US" w:eastAsia="zh-CN"/>
                    </w:rPr>
                    <w:t>水井</w:t>
                  </w:r>
                </w:p>
              </w:tc>
              <w:tc>
                <w:tcPr>
                  <w:tcW w:w="961" w:type="dxa"/>
                  <w:vMerge w:val="continue"/>
                  <w:vAlign w:val="center"/>
                </w:tcPr>
                <w:p w14:paraId="1A2FB4AF">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Merge w:val="continue"/>
                  <w:vAlign w:val="center"/>
                </w:tcPr>
                <w:p w14:paraId="33335F36">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r>
            <w:tr w14:paraId="0EC4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continue"/>
                  <w:vAlign w:val="center"/>
                </w:tcPr>
                <w:p w14:paraId="0FA4F66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80" w:type="dxa"/>
                  <w:vMerge w:val="continue"/>
                  <w:vAlign w:val="center"/>
                </w:tcPr>
                <w:p w14:paraId="468E2F2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eastAsiaTheme="minorEastAsia"/>
                      <w:color w:val="auto"/>
                      <w:szCs w:val="21"/>
                    </w:rPr>
                  </w:pPr>
                </w:p>
              </w:tc>
              <w:tc>
                <w:tcPr>
                  <w:tcW w:w="1431" w:type="dxa"/>
                  <w:shd w:val="clear" w:color="auto" w:fill="D7D7D7" w:themeFill="background1" w:themeFillShade="D8"/>
                  <w:vAlign w:val="center"/>
                </w:tcPr>
                <w:p w14:paraId="6E3F9654">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监测值</w:t>
                  </w:r>
                </w:p>
              </w:tc>
              <w:tc>
                <w:tcPr>
                  <w:tcW w:w="1219" w:type="dxa"/>
                  <w:shd w:val="clear" w:color="auto" w:fill="D7D7D7" w:themeFill="background1" w:themeFillShade="D8"/>
                  <w:vAlign w:val="center"/>
                </w:tcPr>
                <w:p w14:paraId="27691660">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标准指数</w:t>
                  </w:r>
                </w:p>
              </w:tc>
              <w:tc>
                <w:tcPr>
                  <w:tcW w:w="961" w:type="dxa"/>
                  <w:vMerge w:val="continue"/>
                  <w:vAlign w:val="center"/>
                </w:tcPr>
                <w:p w14:paraId="058C1BEC">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Merge w:val="continue"/>
                  <w:vAlign w:val="center"/>
                </w:tcPr>
                <w:p w14:paraId="6B17E54E">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r>
            <w:tr w14:paraId="026E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restart"/>
                  <w:vAlign w:val="center"/>
                </w:tcPr>
                <w:p w14:paraId="2D1995FD">
                  <w:pPr>
                    <w:pStyle w:val="45"/>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color w:val="auto"/>
                      <w:szCs w:val="21"/>
                    </w:rPr>
                  </w:pPr>
                  <w:r>
                    <w:rPr>
                      <w:rFonts w:ascii="Times New Roman"/>
                      <w:color w:val="auto"/>
                      <w:szCs w:val="21"/>
                    </w:rPr>
                    <w:t>pH（无</w:t>
                  </w:r>
                </w:p>
                <w:p w14:paraId="499BDA2F">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eastAsiaTheme="minorEastAsia"/>
                      <w:color w:val="auto"/>
                      <w:szCs w:val="21"/>
                    </w:rPr>
                  </w:pPr>
                  <w:r>
                    <w:rPr>
                      <w:color w:val="auto"/>
                      <w:szCs w:val="21"/>
                    </w:rPr>
                    <w:t>量纲）</w:t>
                  </w:r>
                </w:p>
              </w:tc>
              <w:tc>
                <w:tcPr>
                  <w:tcW w:w="1380" w:type="dxa"/>
                  <w:vAlign w:val="center"/>
                </w:tcPr>
                <w:p w14:paraId="7B0E1DA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133A893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7.1</w:t>
                  </w:r>
                </w:p>
              </w:tc>
              <w:tc>
                <w:tcPr>
                  <w:tcW w:w="1219" w:type="dxa"/>
                  <w:vAlign w:val="center"/>
                </w:tcPr>
                <w:p w14:paraId="47AEF30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0.07 </w:t>
                  </w:r>
                </w:p>
              </w:tc>
              <w:tc>
                <w:tcPr>
                  <w:tcW w:w="961" w:type="dxa"/>
                  <w:vMerge w:val="restart"/>
                  <w:vAlign w:val="center"/>
                </w:tcPr>
                <w:p w14:paraId="1DAD0FAF">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6.5~8.5</w:t>
                  </w:r>
                </w:p>
              </w:tc>
              <w:tc>
                <w:tcPr>
                  <w:tcW w:w="1367" w:type="dxa"/>
                  <w:vAlign w:val="center"/>
                </w:tcPr>
                <w:p w14:paraId="133F676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7DFF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continue"/>
                  <w:vAlign w:val="center"/>
                </w:tcPr>
                <w:p w14:paraId="5E28195D">
                  <w:pPr>
                    <w:pStyle w:val="45"/>
                    <w:keepNext w:val="0"/>
                    <w:keepLines w:val="0"/>
                    <w:pageBreakBefore w:val="0"/>
                    <w:kinsoku/>
                    <w:wordWrap/>
                    <w:overflowPunct/>
                    <w:topLinePunct w:val="0"/>
                    <w:autoSpaceDE/>
                    <w:autoSpaceDN/>
                    <w:bidi w:val="0"/>
                    <w:adjustRightInd w:val="0"/>
                    <w:snapToGrid w:val="0"/>
                    <w:spacing w:beforeLines="0" w:afterLines="0" w:line="240" w:lineRule="auto"/>
                    <w:ind w:firstLine="0"/>
                    <w:rPr>
                      <w:rFonts w:ascii="Times New Roman"/>
                      <w:color w:val="auto"/>
                      <w:szCs w:val="21"/>
                    </w:rPr>
                  </w:pPr>
                </w:p>
              </w:tc>
              <w:tc>
                <w:tcPr>
                  <w:tcW w:w="1380" w:type="dxa"/>
                  <w:vAlign w:val="center"/>
                </w:tcPr>
                <w:p w14:paraId="4361F7BA">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3FE86312">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7.1</w:t>
                  </w:r>
                </w:p>
              </w:tc>
              <w:tc>
                <w:tcPr>
                  <w:tcW w:w="1219" w:type="dxa"/>
                  <w:vAlign w:val="center"/>
                </w:tcPr>
                <w:p w14:paraId="512D75E4">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0.07 </w:t>
                  </w:r>
                </w:p>
              </w:tc>
              <w:tc>
                <w:tcPr>
                  <w:tcW w:w="961" w:type="dxa"/>
                  <w:vMerge w:val="continue"/>
                  <w:vAlign w:val="center"/>
                </w:tcPr>
                <w:p w14:paraId="5810893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0D6BDCB8">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5631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restart"/>
                  <w:vAlign w:val="center"/>
                </w:tcPr>
                <w:p w14:paraId="41E12978">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氨氮</w:t>
                  </w:r>
                </w:p>
              </w:tc>
              <w:tc>
                <w:tcPr>
                  <w:tcW w:w="1380" w:type="dxa"/>
                  <w:vAlign w:val="center"/>
                </w:tcPr>
                <w:p w14:paraId="7600C6B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73854E9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5C2408E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restart"/>
                  <w:vAlign w:val="center"/>
                </w:tcPr>
                <w:p w14:paraId="6D77A731">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0.5</w:t>
                  </w:r>
                </w:p>
              </w:tc>
              <w:tc>
                <w:tcPr>
                  <w:tcW w:w="1367" w:type="dxa"/>
                  <w:vAlign w:val="center"/>
                </w:tcPr>
                <w:p w14:paraId="2255F1FF">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6EFD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continue"/>
                  <w:vAlign w:val="center"/>
                </w:tcPr>
                <w:p w14:paraId="45E3C07A">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4D5BF49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28A4BBF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52CB143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continue"/>
                  <w:vAlign w:val="center"/>
                </w:tcPr>
                <w:p w14:paraId="53D48CDA">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1C2C6A7A">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0CE4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11AF802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耗氧量（COD</w:t>
                  </w:r>
                  <w:r>
                    <w:rPr>
                      <w:color w:val="auto"/>
                      <w:szCs w:val="21"/>
                      <w:vertAlign w:val="subscript"/>
                    </w:rPr>
                    <w:t>Mn</w:t>
                  </w:r>
                  <w:r>
                    <w:rPr>
                      <w:color w:val="auto"/>
                      <w:szCs w:val="21"/>
                    </w:rPr>
                    <w:t>）</w:t>
                  </w:r>
                </w:p>
              </w:tc>
              <w:tc>
                <w:tcPr>
                  <w:tcW w:w="1380" w:type="dxa"/>
                  <w:vAlign w:val="center"/>
                </w:tcPr>
                <w:p w14:paraId="14D4A26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3113C08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1.42</w:t>
                  </w:r>
                </w:p>
              </w:tc>
              <w:tc>
                <w:tcPr>
                  <w:tcW w:w="1219" w:type="dxa"/>
                  <w:vAlign w:val="center"/>
                </w:tcPr>
                <w:p w14:paraId="5DCD722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0.47 </w:t>
                  </w:r>
                </w:p>
              </w:tc>
              <w:tc>
                <w:tcPr>
                  <w:tcW w:w="961" w:type="dxa"/>
                  <w:vMerge w:val="restart"/>
                  <w:vAlign w:val="center"/>
                </w:tcPr>
                <w:p w14:paraId="2DA01E3A">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3.0</w:t>
                  </w:r>
                </w:p>
              </w:tc>
              <w:tc>
                <w:tcPr>
                  <w:tcW w:w="1367" w:type="dxa"/>
                  <w:vAlign w:val="center"/>
                </w:tcPr>
                <w:p w14:paraId="72B4606C">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69DE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2331390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32654B49">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4F1F63B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1.51</w:t>
                  </w:r>
                </w:p>
              </w:tc>
              <w:tc>
                <w:tcPr>
                  <w:tcW w:w="1219" w:type="dxa"/>
                  <w:vAlign w:val="center"/>
                </w:tcPr>
                <w:p w14:paraId="02426FB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0.50 </w:t>
                  </w:r>
                </w:p>
              </w:tc>
              <w:tc>
                <w:tcPr>
                  <w:tcW w:w="961" w:type="dxa"/>
                  <w:vMerge w:val="continue"/>
                  <w:vAlign w:val="center"/>
                </w:tcPr>
                <w:p w14:paraId="49C413A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0232972F">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7651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1D05D8C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硝酸盐</w:t>
                  </w:r>
                </w:p>
              </w:tc>
              <w:tc>
                <w:tcPr>
                  <w:tcW w:w="1380" w:type="dxa"/>
                  <w:vAlign w:val="center"/>
                </w:tcPr>
                <w:p w14:paraId="0459B1C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38ED6DA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19.7</w:t>
                  </w:r>
                </w:p>
              </w:tc>
              <w:tc>
                <w:tcPr>
                  <w:tcW w:w="1219" w:type="dxa"/>
                  <w:vAlign w:val="center"/>
                </w:tcPr>
                <w:p w14:paraId="0795A66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0.99 </w:t>
                  </w:r>
                </w:p>
              </w:tc>
              <w:tc>
                <w:tcPr>
                  <w:tcW w:w="961" w:type="dxa"/>
                  <w:vMerge w:val="restart"/>
                  <w:vAlign w:val="center"/>
                </w:tcPr>
                <w:p w14:paraId="131E3A8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20</w:t>
                  </w:r>
                </w:p>
              </w:tc>
              <w:tc>
                <w:tcPr>
                  <w:tcW w:w="1367" w:type="dxa"/>
                  <w:vAlign w:val="center"/>
                </w:tcPr>
                <w:p w14:paraId="09B816DA">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0F8F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29E169B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47A182B2">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38FA12BB">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19.5</w:t>
                  </w:r>
                </w:p>
              </w:tc>
              <w:tc>
                <w:tcPr>
                  <w:tcW w:w="1219" w:type="dxa"/>
                  <w:vAlign w:val="center"/>
                </w:tcPr>
                <w:p w14:paraId="6CAD537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0.98 </w:t>
                  </w:r>
                </w:p>
              </w:tc>
              <w:tc>
                <w:tcPr>
                  <w:tcW w:w="961" w:type="dxa"/>
                  <w:vMerge w:val="continue"/>
                  <w:vAlign w:val="center"/>
                </w:tcPr>
                <w:p w14:paraId="50670924">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Align w:val="center"/>
                </w:tcPr>
                <w:p w14:paraId="1BD683E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5D79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13FB9F63">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eastAsiaTheme="minorEastAsia"/>
                      <w:color w:val="auto"/>
                      <w:szCs w:val="21"/>
                    </w:rPr>
                  </w:pPr>
                  <w:r>
                    <w:rPr>
                      <w:color w:val="auto"/>
                      <w:szCs w:val="21"/>
                    </w:rPr>
                    <w:t>亚硝酸盐</w:t>
                  </w:r>
                </w:p>
              </w:tc>
              <w:tc>
                <w:tcPr>
                  <w:tcW w:w="1380" w:type="dxa"/>
                  <w:vAlign w:val="center"/>
                </w:tcPr>
                <w:p w14:paraId="371E673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40F50EC2">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0.053</w:t>
                  </w:r>
                </w:p>
              </w:tc>
              <w:tc>
                <w:tcPr>
                  <w:tcW w:w="1219" w:type="dxa"/>
                  <w:vAlign w:val="center"/>
                </w:tcPr>
                <w:p w14:paraId="1443F29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0.053 </w:t>
                  </w:r>
                </w:p>
              </w:tc>
              <w:tc>
                <w:tcPr>
                  <w:tcW w:w="961" w:type="dxa"/>
                  <w:vMerge w:val="restart"/>
                  <w:vAlign w:val="center"/>
                </w:tcPr>
                <w:p w14:paraId="0DBE0A42">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1.0</w:t>
                  </w:r>
                </w:p>
              </w:tc>
              <w:tc>
                <w:tcPr>
                  <w:tcW w:w="1367" w:type="dxa"/>
                  <w:vAlign w:val="center"/>
                </w:tcPr>
                <w:p w14:paraId="4E9C4E6F">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241B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23781E57">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color w:val="auto"/>
                      <w:szCs w:val="21"/>
                    </w:rPr>
                  </w:pPr>
                </w:p>
              </w:tc>
              <w:tc>
                <w:tcPr>
                  <w:tcW w:w="1380" w:type="dxa"/>
                  <w:vAlign w:val="center"/>
                </w:tcPr>
                <w:p w14:paraId="5230B3A4">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59B41DC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0.051</w:t>
                  </w:r>
                </w:p>
              </w:tc>
              <w:tc>
                <w:tcPr>
                  <w:tcW w:w="1219" w:type="dxa"/>
                  <w:vAlign w:val="center"/>
                </w:tcPr>
                <w:p w14:paraId="6DE6E76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0.051 </w:t>
                  </w:r>
                </w:p>
              </w:tc>
              <w:tc>
                <w:tcPr>
                  <w:tcW w:w="961" w:type="dxa"/>
                  <w:vMerge w:val="continue"/>
                  <w:vAlign w:val="center"/>
                </w:tcPr>
                <w:p w14:paraId="4E495122">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Align w:val="center"/>
                </w:tcPr>
                <w:p w14:paraId="6DBA6E06">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7E3D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5A755DB2">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挥发性酚类</w:t>
                  </w:r>
                </w:p>
              </w:tc>
              <w:tc>
                <w:tcPr>
                  <w:tcW w:w="1380" w:type="dxa"/>
                  <w:vAlign w:val="center"/>
                </w:tcPr>
                <w:p w14:paraId="639867B4">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0F77961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79C58EA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restart"/>
                  <w:vAlign w:val="center"/>
                </w:tcPr>
                <w:p w14:paraId="2AFD78A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0.002</w:t>
                  </w:r>
                </w:p>
              </w:tc>
              <w:tc>
                <w:tcPr>
                  <w:tcW w:w="1367" w:type="dxa"/>
                  <w:vAlign w:val="center"/>
                </w:tcPr>
                <w:p w14:paraId="590A6121">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6D2C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0732171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27AB66F4">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6BF4DA0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2B5E382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continue"/>
                  <w:vAlign w:val="center"/>
                </w:tcPr>
                <w:p w14:paraId="589E3412">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Align w:val="center"/>
                </w:tcPr>
                <w:p w14:paraId="48407DF1">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4AD8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588C443E">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氰化物</w:t>
                  </w:r>
                </w:p>
              </w:tc>
              <w:tc>
                <w:tcPr>
                  <w:tcW w:w="1380" w:type="dxa"/>
                  <w:vAlign w:val="center"/>
                </w:tcPr>
                <w:p w14:paraId="1822EA59">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589748A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3ECADE6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restart"/>
                  <w:vAlign w:val="center"/>
                </w:tcPr>
                <w:p w14:paraId="07C2D496">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0.05</w:t>
                  </w:r>
                </w:p>
              </w:tc>
              <w:tc>
                <w:tcPr>
                  <w:tcW w:w="1367" w:type="dxa"/>
                  <w:vAlign w:val="center"/>
                </w:tcPr>
                <w:p w14:paraId="586236B0">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1435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7D2DEFB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6651B23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4AAAD60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16E18FA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continue"/>
                  <w:vAlign w:val="center"/>
                </w:tcPr>
                <w:p w14:paraId="664FD91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2048641C">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50CE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1655" w:type="dxa"/>
                  <w:vMerge w:val="restart"/>
                  <w:vAlign w:val="center"/>
                </w:tcPr>
                <w:p w14:paraId="58E5E77E">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eastAsiaTheme="minorEastAsia"/>
                      <w:color w:val="auto"/>
                      <w:szCs w:val="21"/>
                    </w:rPr>
                  </w:pPr>
                  <w:r>
                    <w:rPr>
                      <w:color w:val="auto"/>
                      <w:szCs w:val="21"/>
                    </w:rPr>
                    <w:t>砷</w:t>
                  </w:r>
                </w:p>
              </w:tc>
              <w:tc>
                <w:tcPr>
                  <w:tcW w:w="1380" w:type="dxa"/>
                  <w:vAlign w:val="center"/>
                </w:tcPr>
                <w:p w14:paraId="06EEB6A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2BD96E5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4F6A7EA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restart"/>
                  <w:vAlign w:val="center"/>
                </w:tcPr>
                <w:p w14:paraId="4388D8D4">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0.01</w:t>
                  </w:r>
                </w:p>
              </w:tc>
              <w:tc>
                <w:tcPr>
                  <w:tcW w:w="1367" w:type="dxa"/>
                  <w:vAlign w:val="center"/>
                </w:tcPr>
                <w:p w14:paraId="73F31DE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3FB5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29D10F8C">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color w:val="auto"/>
                      <w:szCs w:val="21"/>
                    </w:rPr>
                  </w:pPr>
                </w:p>
              </w:tc>
              <w:tc>
                <w:tcPr>
                  <w:tcW w:w="1380" w:type="dxa"/>
                  <w:vAlign w:val="center"/>
                </w:tcPr>
                <w:p w14:paraId="544E38F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5E772D0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1D07045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continue"/>
                  <w:vAlign w:val="center"/>
                </w:tcPr>
                <w:p w14:paraId="313E4A2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3DB0B8FA">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4C83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23E88CF0">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汞</w:t>
                  </w:r>
                </w:p>
              </w:tc>
              <w:tc>
                <w:tcPr>
                  <w:tcW w:w="1380" w:type="dxa"/>
                  <w:vAlign w:val="center"/>
                </w:tcPr>
                <w:p w14:paraId="2B73A87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2BE85732">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0B65D48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restart"/>
                  <w:vAlign w:val="center"/>
                </w:tcPr>
                <w:p w14:paraId="5C9653A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0.001</w:t>
                  </w:r>
                </w:p>
              </w:tc>
              <w:tc>
                <w:tcPr>
                  <w:tcW w:w="1367" w:type="dxa"/>
                  <w:vAlign w:val="center"/>
                </w:tcPr>
                <w:p w14:paraId="0E14BC2A">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6F3A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623EB25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1A4C4A0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6A59D1A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12CC3D9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continue"/>
                  <w:vAlign w:val="center"/>
                </w:tcPr>
                <w:p w14:paraId="4062DE5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2BF849F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16C7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restart"/>
                  <w:vAlign w:val="center"/>
                </w:tcPr>
                <w:p w14:paraId="448747FD">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铬(六价)</w:t>
                  </w:r>
                </w:p>
              </w:tc>
              <w:tc>
                <w:tcPr>
                  <w:tcW w:w="1380" w:type="dxa"/>
                  <w:vAlign w:val="center"/>
                </w:tcPr>
                <w:p w14:paraId="14E19F3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55639C3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696DFAD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restart"/>
                  <w:vAlign w:val="center"/>
                </w:tcPr>
                <w:p w14:paraId="3B3D2821">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0.05</w:t>
                  </w:r>
                </w:p>
              </w:tc>
              <w:tc>
                <w:tcPr>
                  <w:tcW w:w="1367" w:type="dxa"/>
                  <w:vAlign w:val="center"/>
                </w:tcPr>
                <w:p w14:paraId="343956E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222F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55" w:type="dxa"/>
                  <w:vMerge w:val="continue"/>
                  <w:vAlign w:val="center"/>
                </w:tcPr>
                <w:p w14:paraId="022DD7D9">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33BE570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50EC58B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1614290B">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continue"/>
                  <w:vAlign w:val="center"/>
                </w:tcPr>
                <w:p w14:paraId="1E77463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60CC8C4E">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5C39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14BF40DA">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eastAsiaTheme="minorEastAsia"/>
                      <w:color w:val="auto"/>
                      <w:szCs w:val="21"/>
                    </w:rPr>
                  </w:pPr>
                  <w:r>
                    <w:rPr>
                      <w:color w:val="auto"/>
                      <w:szCs w:val="21"/>
                    </w:rPr>
                    <w:t>总硬度</w:t>
                  </w:r>
                </w:p>
              </w:tc>
              <w:tc>
                <w:tcPr>
                  <w:tcW w:w="1380" w:type="dxa"/>
                  <w:vAlign w:val="center"/>
                </w:tcPr>
                <w:p w14:paraId="0827A57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43D4D2A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426</w:t>
                  </w:r>
                </w:p>
              </w:tc>
              <w:tc>
                <w:tcPr>
                  <w:tcW w:w="1219" w:type="dxa"/>
                  <w:vAlign w:val="center"/>
                </w:tcPr>
                <w:p w14:paraId="56A2DED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0.95 </w:t>
                  </w:r>
                </w:p>
              </w:tc>
              <w:tc>
                <w:tcPr>
                  <w:tcW w:w="961" w:type="dxa"/>
                  <w:vMerge w:val="restart"/>
                  <w:vAlign w:val="center"/>
                </w:tcPr>
                <w:p w14:paraId="414C779C">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450</w:t>
                  </w:r>
                </w:p>
              </w:tc>
              <w:tc>
                <w:tcPr>
                  <w:tcW w:w="1367" w:type="dxa"/>
                  <w:vAlign w:val="center"/>
                </w:tcPr>
                <w:p w14:paraId="2D9585C6">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533B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2D5C4A01">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color w:val="auto"/>
                      <w:szCs w:val="21"/>
                    </w:rPr>
                  </w:pPr>
                </w:p>
              </w:tc>
              <w:tc>
                <w:tcPr>
                  <w:tcW w:w="1380" w:type="dxa"/>
                  <w:vAlign w:val="center"/>
                </w:tcPr>
                <w:p w14:paraId="488FDB29">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1279FDF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420</w:t>
                  </w:r>
                </w:p>
              </w:tc>
              <w:tc>
                <w:tcPr>
                  <w:tcW w:w="1219" w:type="dxa"/>
                  <w:vAlign w:val="center"/>
                </w:tcPr>
                <w:p w14:paraId="6D0FD0C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0.93 </w:t>
                  </w:r>
                </w:p>
              </w:tc>
              <w:tc>
                <w:tcPr>
                  <w:tcW w:w="961" w:type="dxa"/>
                  <w:vMerge w:val="continue"/>
                  <w:vAlign w:val="center"/>
                </w:tcPr>
                <w:p w14:paraId="12CA48E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755B864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0896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25F0938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铅</w:t>
                  </w:r>
                </w:p>
              </w:tc>
              <w:tc>
                <w:tcPr>
                  <w:tcW w:w="1380" w:type="dxa"/>
                  <w:vAlign w:val="center"/>
                </w:tcPr>
                <w:p w14:paraId="1958253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2EB0517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3D32C6E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restart"/>
                  <w:vAlign w:val="center"/>
                </w:tcPr>
                <w:p w14:paraId="60058959">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0.01</w:t>
                  </w:r>
                </w:p>
              </w:tc>
              <w:tc>
                <w:tcPr>
                  <w:tcW w:w="1367" w:type="dxa"/>
                  <w:vAlign w:val="center"/>
                </w:tcPr>
                <w:p w14:paraId="4F72F7B8">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6BC2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034698B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465D0C5A">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13A1325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2A15E9C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continue"/>
                  <w:vAlign w:val="center"/>
                </w:tcPr>
                <w:p w14:paraId="25B783BE">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Align w:val="center"/>
                </w:tcPr>
                <w:p w14:paraId="0C45C5D3">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7DC1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30F75EFC">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rFonts w:eastAsiaTheme="minorEastAsia"/>
                      <w:color w:val="auto"/>
                      <w:szCs w:val="21"/>
                    </w:rPr>
                  </w:pPr>
                  <w:r>
                    <w:rPr>
                      <w:color w:val="auto"/>
                      <w:szCs w:val="21"/>
                    </w:rPr>
                    <w:t>镉</w:t>
                  </w:r>
                </w:p>
              </w:tc>
              <w:tc>
                <w:tcPr>
                  <w:tcW w:w="1380" w:type="dxa"/>
                  <w:vAlign w:val="center"/>
                </w:tcPr>
                <w:p w14:paraId="1D03C36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6D9E8BA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76608CE9">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restart"/>
                  <w:vAlign w:val="center"/>
                </w:tcPr>
                <w:p w14:paraId="710AC199">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0.005</w:t>
                  </w:r>
                </w:p>
              </w:tc>
              <w:tc>
                <w:tcPr>
                  <w:tcW w:w="1367" w:type="dxa"/>
                  <w:vAlign w:val="center"/>
                </w:tcPr>
                <w:p w14:paraId="44B20DA2">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09EF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1655" w:type="dxa"/>
                  <w:vMerge w:val="continue"/>
                  <w:vAlign w:val="center"/>
                </w:tcPr>
                <w:p w14:paraId="0F03016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center"/>
                    <w:rPr>
                      <w:color w:val="auto"/>
                      <w:szCs w:val="21"/>
                    </w:rPr>
                  </w:pPr>
                </w:p>
              </w:tc>
              <w:tc>
                <w:tcPr>
                  <w:tcW w:w="1380" w:type="dxa"/>
                  <w:vAlign w:val="center"/>
                </w:tcPr>
                <w:p w14:paraId="0159CB2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1F7A0B2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2809C01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hint="eastAsia"/>
                      <w:color w:val="auto"/>
                      <w:szCs w:val="21"/>
                    </w:rPr>
                    <w:t>/</w:t>
                  </w:r>
                </w:p>
              </w:tc>
              <w:tc>
                <w:tcPr>
                  <w:tcW w:w="961" w:type="dxa"/>
                  <w:vMerge w:val="continue"/>
                  <w:vAlign w:val="center"/>
                </w:tcPr>
                <w:p w14:paraId="191BEB2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5F1A2AF6">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04B4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3195E403">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铁</w:t>
                  </w:r>
                </w:p>
              </w:tc>
              <w:tc>
                <w:tcPr>
                  <w:tcW w:w="1380" w:type="dxa"/>
                  <w:vAlign w:val="center"/>
                </w:tcPr>
                <w:p w14:paraId="5E590BA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285FFFF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0.08</w:t>
                  </w:r>
                </w:p>
              </w:tc>
              <w:tc>
                <w:tcPr>
                  <w:tcW w:w="1219" w:type="dxa"/>
                  <w:vAlign w:val="center"/>
                </w:tcPr>
                <w:p w14:paraId="05EC537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0.27 </w:t>
                  </w:r>
                </w:p>
              </w:tc>
              <w:tc>
                <w:tcPr>
                  <w:tcW w:w="961" w:type="dxa"/>
                  <w:vMerge w:val="restart"/>
                  <w:vAlign w:val="center"/>
                </w:tcPr>
                <w:p w14:paraId="564BE6A8">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0.3</w:t>
                  </w:r>
                </w:p>
              </w:tc>
              <w:tc>
                <w:tcPr>
                  <w:tcW w:w="1367" w:type="dxa"/>
                  <w:vAlign w:val="center"/>
                </w:tcPr>
                <w:p w14:paraId="38DCABB9">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331D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24333B9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5C82E9C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1795550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0.08</w:t>
                  </w:r>
                </w:p>
              </w:tc>
              <w:tc>
                <w:tcPr>
                  <w:tcW w:w="1219" w:type="dxa"/>
                  <w:vAlign w:val="center"/>
                </w:tcPr>
                <w:p w14:paraId="56EB0A9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0.27 </w:t>
                  </w:r>
                </w:p>
              </w:tc>
              <w:tc>
                <w:tcPr>
                  <w:tcW w:w="961" w:type="dxa"/>
                  <w:vMerge w:val="continue"/>
                  <w:vAlign w:val="center"/>
                </w:tcPr>
                <w:p w14:paraId="1201122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4E231659">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3393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1655" w:type="dxa"/>
                  <w:vMerge w:val="restart"/>
                  <w:vAlign w:val="center"/>
                </w:tcPr>
                <w:p w14:paraId="020279D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锰</w:t>
                  </w:r>
                </w:p>
              </w:tc>
              <w:tc>
                <w:tcPr>
                  <w:tcW w:w="1380" w:type="dxa"/>
                  <w:vAlign w:val="center"/>
                </w:tcPr>
                <w:p w14:paraId="3408E68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54DA1EC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0.01</w:t>
                  </w:r>
                </w:p>
              </w:tc>
              <w:tc>
                <w:tcPr>
                  <w:tcW w:w="1219" w:type="dxa"/>
                  <w:vAlign w:val="center"/>
                </w:tcPr>
                <w:p w14:paraId="4EDC994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0.10 </w:t>
                  </w:r>
                </w:p>
              </w:tc>
              <w:tc>
                <w:tcPr>
                  <w:tcW w:w="961" w:type="dxa"/>
                  <w:vMerge w:val="restart"/>
                  <w:vAlign w:val="center"/>
                </w:tcPr>
                <w:p w14:paraId="7FF12DD4">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0.1</w:t>
                  </w:r>
                </w:p>
              </w:tc>
              <w:tc>
                <w:tcPr>
                  <w:tcW w:w="1367" w:type="dxa"/>
                  <w:vAlign w:val="center"/>
                </w:tcPr>
                <w:p w14:paraId="62781394">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264B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4D2FC23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3C3B7FCB">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46153B4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0.01</w:t>
                  </w:r>
                </w:p>
              </w:tc>
              <w:tc>
                <w:tcPr>
                  <w:tcW w:w="1219" w:type="dxa"/>
                  <w:vAlign w:val="center"/>
                </w:tcPr>
                <w:p w14:paraId="378FD07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0.10 </w:t>
                  </w:r>
                </w:p>
              </w:tc>
              <w:tc>
                <w:tcPr>
                  <w:tcW w:w="961" w:type="dxa"/>
                  <w:vMerge w:val="continue"/>
                  <w:vAlign w:val="center"/>
                </w:tcPr>
                <w:p w14:paraId="233D052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Align w:val="center"/>
                </w:tcPr>
                <w:p w14:paraId="76FB6B2D">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5C8B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3E0D5A3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溶解性总固体</w:t>
                  </w:r>
                </w:p>
              </w:tc>
              <w:tc>
                <w:tcPr>
                  <w:tcW w:w="1380" w:type="dxa"/>
                  <w:vAlign w:val="center"/>
                </w:tcPr>
                <w:p w14:paraId="214ABA29">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7F0E64F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967</w:t>
                  </w:r>
                </w:p>
              </w:tc>
              <w:tc>
                <w:tcPr>
                  <w:tcW w:w="1219" w:type="dxa"/>
                  <w:vAlign w:val="center"/>
                </w:tcPr>
                <w:p w14:paraId="66447D7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0.97 </w:t>
                  </w:r>
                </w:p>
              </w:tc>
              <w:tc>
                <w:tcPr>
                  <w:tcW w:w="961" w:type="dxa"/>
                  <w:vMerge w:val="restart"/>
                  <w:vAlign w:val="center"/>
                </w:tcPr>
                <w:p w14:paraId="6C8E5CB4">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1000</w:t>
                  </w:r>
                </w:p>
              </w:tc>
              <w:tc>
                <w:tcPr>
                  <w:tcW w:w="1367" w:type="dxa"/>
                  <w:vAlign w:val="center"/>
                </w:tcPr>
                <w:p w14:paraId="2C8745C0">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1A11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73AC7D6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3B54A52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11489A29">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984</w:t>
                  </w:r>
                </w:p>
              </w:tc>
              <w:tc>
                <w:tcPr>
                  <w:tcW w:w="1219" w:type="dxa"/>
                  <w:vAlign w:val="center"/>
                </w:tcPr>
                <w:p w14:paraId="294EC859">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0.98 </w:t>
                  </w:r>
                </w:p>
              </w:tc>
              <w:tc>
                <w:tcPr>
                  <w:tcW w:w="961" w:type="dxa"/>
                  <w:vMerge w:val="continue"/>
                  <w:vAlign w:val="center"/>
                </w:tcPr>
                <w:p w14:paraId="4E68D3AD">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Align w:val="center"/>
                </w:tcPr>
                <w:p w14:paraId="268D696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3651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3D7D084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硫酸盐</w:t>
                  </w:r>
                </w:p>
              </w:tc>
              <w:tc>
                <w:tcPr>
                  <w:tcW w:w="1380" w:type="dxa"/>
                  <w:vAlign w:val="center"/>
                </w:tcPr>
                <w:p w14:paraId="00B4047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264293DB">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154</w:t>
                  </w:r>
                </w:p>
              </w:tc>
              <w:tc>
                <w:tcPr>
                  <w:tcW w:w="1219" w:type="dxa"/>
                  <w:vAlign w:val="center"/>
                </w:tcPr>
                <w:p w14:paraId="632EF3A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0.62 </w:t>
                  </w:r>
                </w:p>
              </w:tc>
              <w:tc>
                <w:tcPr>
                  <w:tcW w:w="961" w:type="dxa"/>
                  <w:vMerge w:val="restart"/>
                  <w:vAlign w:val="center"/>
                </w:tcPr>
                <w:p w14:paraId="1B4719C1">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250</w:t>
                  </w:r>
                </w:p>
              </w:tc>
              <w:tc>
                <w:tcPr>
                  <w:tcW w:w="1367" w:type="dxa"/>
                  <w:vAlign w:val="center"/>
                </w:tcPr>
                <w:p w14:paraId="11B3B5C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7BFD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1655" w:type="dxa"/>
                  <w:vMerge w:val="continue"/>
                  <w:vAlign w:val="center"/>
                </w:tcPr>
                <w:p w14:paraId="7C5070A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34FFBDCB">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47BC1C2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160</w:t>
                  </w:r>
                </w:p>
              </w:tc>
              <w:tc>
                <w:tcPr>
                  <w:tcW w:w="1219" w:type="dxa"/>
                  <w:vAlign w:val="center"/>
                </w:tcPr>
                <w:p w14:paraId="1690F21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0.64 </w:t>
                  </w:r>
                </w:p>
              </w:tc>
              <w:tc>
                <w:tcPr>
                  <w:tcW w:w="961" w:type="dxa"/>
                  <w:vMerge w:val="continue"/>
                  <w:vAlign w:val="center"/>
                </w:tcPr>
                <w:p w14:paraId="51A421B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20AF312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58CB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378DD339">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氯化物</w:t>
                  </w:r>
                </w:p>
              </w:tc>
              <w:tc>
                <w:tcPr>
                  <w:tcW w:w="1380" w:type="dxa"/>
                  <w:vAlign w:val="center"/>
                </w:tcPr>
                <w:p w14:paraId="56ECFFDB">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3221B03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126</w:t>
                  </w:r>
                </w:p>
              </w:tc>
              <w:tc>
                <w:tcPr>
                  <w:tcW w:w="1219" w:type="dxa"/>
                  <w:vAlign w:val="center"/>
                </w:tcPr>
                <w:p w14:paraId="5171D0D2">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0.50 </w:t>
                  </w:r>
                </w:p>
              </w:tc>
              <w:tc>
                <w:tcPr>
                  <w:tcW w:w="961" w:type="dxa"/>
                  <w:vMerge w:val="restart"/>
                  <w:vAlign w:val="center"/>
                </w:tcPr>
                <w:p w14:paraId="1664F3E4">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250</w:t>
                  </w:r>
                </w:p>
              </w:tc>
              <w:tc>
                <w:tcPr>
                  <w:tcW w:w="1367" w:type="dxa"/>
                  <w:vAlign w:val="center"/>
                </w:tcPr>
                <w:p w14:paraId="39ED1F03">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327F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11A8AE4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0F33951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5F4BA37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125</w:t>
                  </w:r>
                </w:p>
              </w:tc>
              <w:tc>
                <w:tcPr>
                  <w:tcW w:w="1219" w:type="dxa"/>
                  <w:vAlign w:val="center"/>
                </w:tcPr>
                <w:p w14:paraId="73CAC3D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0.50 </w:t>
                  </w:r>
                </w:p>
              </w:tc>
              <w:tc>
                <w:tcPr>
                  <w:tcW w:w="961" w:type="dxa"/>
                  <w:vMerge w:val="continue"/>
                  <w:vAlign w:val="center"/>
                </w:tcPr>
                <w:p w14:paraId="44C76D5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31B9730D">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4DFD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5FF153A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总大肠菌群数</w:t>
                  </w:r>
                </w:p>
              </w:tc>
              <w:tc>
                <w:tcPr>
                  <w:tcW w:w="1380" w:type="dxa"/>
                  <w:vAlign w:val="center"/>
                </w:tcPr>
                <w:p w14:paraId="48230BA1">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tcPr>
                <w:p w14:paraId="09A1C037">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1D57AC70">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w:t>
                  </w:r>
                </w:p>
              </w:tc>
              <w:tc>
                <w:tcPr>
                  <w:tcW w:w="961" w:type="dxa"/>
                  <w:vMerge w:val="restart"/>
                  <w:vAlign w:val="center"/>
                </w:tcPr>
                <w:p w14:paraId="477F0FD7">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3.0</w:t>
                  </w:r>
                </w:p>
              </w:tc>
              <w:tc>
                <w:tcPr>
                  <w:tcW w:w="1367" w:type="dxa"/>
                  <w:vAlign w:val="center"/>
                </w:tcPr>
                <w:p w14:paraId="708F8C0F">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24EC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0259E49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4DA2877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tcPr>
                <w:p w14:paraId="3EF42FB5">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rFonts w:eastAsia="TimesNewRomanPSMT"/>
                      <w:color w:val="auto"/>
                      <w:kern w:val="0"/>
                      <w:szCs w:val="21"/>
                    </w:rPr>
                    <w:t>ND</w:t>
                  </w:r>
                </w:p>
              </w:tc>
              <w:tc>
                <w:tcPr>
                  <w:tcW w:w="1219" w:type="dxa"/>
                  <w:vAlign w:val="center"/>
                </w:tcPr>
                <w:p w14:paraId="38D7137D">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w:t>
                  </w:r>
                </w:p>
              </w:tc>
              <w:tc>
                <w:tcPr>
                  <w:tcW w:w="961" w:type="dxa"/>
                  <w:vMerge w:val="continue"/>
                  <w:vAlign w:val="center"/>
                </w:tcPr>
                <w:p w14:paraId="2E1368F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67" w:type="dxa"/>
                  <w:vAlign w:val="center"/>
                </w:tcPr>
                <w:p w14:paraId="39AFB629">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2DE6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0EC424BE">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细菌总数</w:t>
                  </w:r>
                </w:p>
              </w:tc>
              <w:tc>
                <w:tcPr>
                  <w:tcW w:w="1380" w:type="dxa"/>
                  <w:vAlign w:val="center"/>
                </w:tcPr>
                <w:p w14:paraId="15C2491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0682999F">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89</w:t>
                  </w:r>
                </w:p>
              </w:tc>
              <w:tc>
                <w:tcPr>
                  <w:tcW w:w="1219" w:type="dxa"/>
                  <w:vAlign w:val="center"/>
                </w:tcPr>
                <w:p w14:paraId="5B4C1066">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0.89 </w:t>
                  </w:r>
                </w:p>
              </w:tc>
              <w:tc>
                <w:tcPr>
                  <w:tcW w:w="961" w:type="dxa"/>
                  <w:vMerge w:val="restart"/>
                  <w:vAlign w:val="center"/>
                </w:tcPr>
                <w:p w14:paraId="101DF64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100</w:t>
                  </w:r>
                </w:p>
              </w:tc>
              <w:tc>
                <w:tcPr>
                  <w:tcW w:w="1367" w:type="dxa"/>
                  <w:vAlign w:val="center"/>
                </w:tcPr>
                <w:p w14:paraId="687D670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0BC7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0FAEFB3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46E79A42">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3B2FD7E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91</w:t>
                  </w:r>
                </w:p>
              </w:tc>
              <w:tc>
                <w:tcPr>
                  <w:tcW w:w="1219" w:type="dxa"/>
                  <w:vAlign w:val="center"/>
                </w:tcPr>
                <w:p w14:paraId="3579EF0A">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0.91 </w:t>
                  </w:r>
                </w:p>
              </w:tc>
              <w:tc>
                <w:tcPr>
                  <w:tcW w:w="961" w:type="dxa"/>
                  <w:vMerge w:val="continue"/>
                  <w:vAlign w:val="center"/>
                </w:tcPr>
                <w:p w14:paraId="21D428BA">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Align w:val="center"/>
                </w:tcPr>
                <w:p w14:paraId="632B3618">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0BBA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restart"/>
                  <w:vAlign w:val="center"/>
                </w:tcPr>
                <w:p w14:paraId="70E3F7D3">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color w:val="auto"/>
                      <w:szCs w:val="21"/>
                    </w:rPr>
                    <w:t>氟化物</w:t>
                  </w:r>
                </w:p>
              </w:tc>
              <w:tc>
                <w:tcPr>
                  <w:tcW w:w="1380" w:type="dxa"/>
                  <w:vAlign w:val="center"/>
                </w:tcPr>
                <w:p w14:paraId="74A73C08">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23</w:t>
                  </w:r>
                </w:p>
              </w:tc>
              <w:tc>
                <w:tcPr>
                  <w:tcW w:w="1431" w:type="dxa"/>
                  <w:vAlign w:val="center"/>
                </w:tcPr>
                <w:p w14:paraId="6B121BA2">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0.15</w:t>
                  </w:r>
                </w:p>
              </w:tc>
              <w:tc>
                <w:tcPr>
                  <w:tcW w:w="1219" w:type="dxa"/>
                  <w:vAlign w:val="center"/>
                </w:tcPr>
                <w:p w14:paraId="30BAFB4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0.15 </w:t>
                  </w:r>
                </w:p>
              </w:tc>
              <w:tc>
                <w:tcPr>
                  <w:tcW w:w="961" w:type="dxa"/>
                  <w:vMerge w:val="restart"/>
                  <w:vAlign w:val="center"/>
                </w:tcPr>
                <w:p w14:paraId="1047B715">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1.0</w:t>
                  </w:r>
                </w:p>
              </w:tc>
              <w:tc>
                <w:tcPr>
                  <w:tcW w:w="1367" w:type="dxa"/>
                  <w:vAlign w:val="center"/>
                </w:tcPr>
                <w:p w14:paraId="2A4748A4">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3370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55" w:type="dxa"/>
                  <w:vMerge w:val="continue"/>
                  <w:vAlign w:val="center"/>
                </w:tcPr>
                <w:p w14:paraId="0FFD3BCE">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p>
              </w:tc>
              <w:tc>
                <w:tcPr>
                  <w:tcW w:w="1380" w:type="dxa"/>
                  <w:vAlign w:val="center"/>
                </w:tcPr>
                <w:p w14:paraId="00EC091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202</w:t>
                  </w:r>
                  <w:r>
                    <w:rPr>
                      <w:rFonts w:eastAsiaTheme="minorEastAsia"/>
                      <w:color w:val="auto"/>
                      <w:szCs w:val="21"/>
                    </w:rPr>
                    <w:t>3</w:t>
                  </w:r>
                  <w:r>
                    <w:rPr>
                      <w:color w:val="auto"/>
                      <w:szCs w:val="21"/>
                    </w:rPr>
                    <w:t>/</w:t>
                  </w:r>
                  <w:r>
                    <w:rPr>
                      <w:rFonts w:eastAsiaTheme="minorEastAsia"/>
                      <w:color w:val="auto"/>
                      <w:szCs w:val="21"/>
                    </w:rPr>
                    <w:t>5</w:t>
                  </w:r>
                  <w:r>
                    <w:rPr>
                      <w:color w:val="auto"/>
                      <w:szCs w:val="21"/>
                    </w:rPr>
                    <w:t>/</w:t>
                  </w:r>
                  <w:r>
                    <w:rPr>
                      <w:rFonts w:eastAsiaTheme="minorEastAsia"/>
                      <w:color w:val="auto"/>
                      <w:szCs w:val="21"/>
                    </w:rPr>
                    <w:t>24</w:t>
                  </w:r>
                </w:p>
              </w:tc>
              <w:tc>
                <w:tcPr>
                  <w:tcW w:w="1431" w:type="dxa"/>
                  <w:vAlign w:val="center"/>
                </w:tcPr>
                <w:p w14:paraId="6B5D3763">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0.13</w:t>
                  </w:r>
                </w:p>
              </w:tc>
              <w:tc>
                <w:tcPr>
                  <w:tcW w:w="1219" w:type="dxa"/>
                  <w:vAlign w:val="center"/>
                </w:tcPr>
                <w:p w14:paraId="7222C88C">
                  <w:pPr>
                    <w:keepNext w:val="0"/>
                    <w:keepLines w:val="0"/>
                    <w:pageBreakBefore w:val="0"/>
                    <w:kinsoku/>
                    <w:wordWrap/>
                    <w:overflowPunct/>
                    <w:topLinePunct w:val="0"/>
                    <w:autoSpaceDE/>
                    <w:autoSpaceDN/>
                    <w:bidi w:val="0"/>
                    <w:adjustRightInd w:val="0"/>
                    <w:snapToGrid w:val="0"/>
                    <w:spacing w:line="240" w:lineRule="auto"/>
                    <w:ind w:firstLine="0"/>
                    <w:jc w:val="center"/>
                    <w:rPr>
                      <w:color w:val="auto"/>
                      <w:szCs w:val="21"/>
                    </w:rPr>
                  </w:pPr>
                  <w:r>
                    <w:rPr>
                      <w:color w:val="auto"/>
                      <w:szCs w:val="21"/>
                    </w:rPr>
                    <w:t xml:space="preserve">0.13 </w:t>
                  </w:r>
                </w:p>
              </w:tc>
              <w:tc>
                <w:tcPr>
                  <w:tcW w:w="961" w:type="dxa"/>
                  <w:vMerge w:val="continue"/>
                  <w:vAlign w:val="center"/>
                </w:tcPr>
                <w:p w14:paraId="3B749F2B">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p>
              </w:tc>
              <w:tc>
                <w:tcPr>
                  <w:tcW w:w="1367" w:type="dxa"/>
                  <w:vAlign w:val="center"/>
                </w:tcPr>
                <w:p w14:paraId="040AF54A">
                  <w:pPr>
                    <w:keepNext w:val="0"/>
                    <w:keepLines w:val="0"/>
                    <w:pageBreakBefore w:val="0"/>
                    <w:kinsoku/>
                    <w:wordWrap/>
                    <w:overflowPunct/>
                    <w:topLinePunct w:val="0"/>
                    <w:autoSpaceDE/>
                    <w:autoSpaceDN/>
                    <w:bidi w:val="0"/>
                    <w:adjustRightInd w:val="0"/>
                    <w:snapToGrid w:val="0"/>
                    <w:spacing w:line="240" w:lineRule="auto"/>
                    <w:ind w:firstLine="0"/>
                    <w:jc w:val="center"/>
                    <w:rPr>
                      <w:rFonts w:eastAsiaTheme="minorEastAsia"/>
                      <w:color w:val="auto"/>
                      <w:szCs w:val="21"/>
                    </w:rPr>
                  </w:pPr>
                  <w:r>
                    <w:rPr>
                      <w:rFonts w:eastAsiaTheme="minorEastAsia"/>
                      <w:color w:val="auto"/>
                      <w:szCs w:val="21"/>
                    </w:rPr>
                    <w:t>达标</w:t>
                  </w:r>
                </w:p>
              </w:tc>
            </w:tr>
            <w:tr w14:paraId="3DF9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013" w:type="dxa"/>
                  <w:gridSpan w:val="6"/>
                  <w:vAlign w:val="center"/>
                </w:tcPr>
                <w:p w14:paraId="6176B1F4">
                  <w:pPr>
                    <w:keepNext w:val="0"/>
                    <w:keepLines w:val="0"/>
                    <w:pageBreakBefore w:val="0"/>
                    <w:kinsoku/>
                    <w:wordWrap/>
                    <w:overflowPunct/>
                    <w:topLinePunct w:val="0"/>
                    <w:autoSpaceDE/>
                    <w:autoSpaceDN/>
                    <w:bidi w:val="0"/>
                    <w:adjustRightInd w:val="0"/>
                    <w:snapToGrid w:val="0"/>
                    <w:spacing w:line="240" w:lineRule="auto"/>
                    <w:ind w:firstLine="0"/>
                    <w:jc w:val="left"/>
                    <w:rPr>
                      <w:rFonts w:hint="eastAsia" w:eastAsiaTheme="minorEastAsia"/>
                      <w:color w:val="auto"/>
                      <w:szCs w:val="21"/>
                    </w:rPr>
                  </w:pPr>
                  <w:r>
                    <w:rPr>
                      <w:rFonts w:hint="eastAsia" w:eastAsiaTheme="minorEastAsia"/>
                      <w:color w:val="auto"/>
                      <w:szCs w:val="21"/>
                    </w:rPr>
                    <w:t>注：“N</w:t>
                  </w:r>
                  <w:r>
                    <w:rPr>
                      <w:rFonts w:eastAsiaTheme="minorEastAsia"/>
                      <w:color w:val="auto"/>
                      <w:szCs w:val="21"/>
                    </w:rPr>
                    <w:t>D</w:t>
                  </w:r>
                  <w:r>
                    <w:rPr>
                      <w:rFonts w:hint="eastAsia" w:eastAsiaTheme="minorEastAsia"/>
                      <w:color w:val="auto"/>
                      <w:szCs w:val="21"/>
                    </w:rPr>
                    <w:t>”表示检测结果低于分析方法检出限。</w:t>
                  </w:r>
                </w:p>
              </w:tc>
            </w:tr>
          </w:tbl>
          <w:p w14:paraId="0C61605E">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szCs w:val="21"/>
                <w:vertAlign w:val="baseline"/>
                <w:lang w:eastAsia="zh-CN"/>
              </w:rPr>
            </w:pPr>
            <w:r>
              <w:rPr>
                <w:rFonts w:hint="eastAsia"/>
                <w:bCs/>
                <w:color w:val="auto"/>
                <w:sz w:val="24"/>
                <w:lang w:eastAsia="zh-CN"/>
              </w:rPr>
              <w:t>根据引用监测</w:t>
            </w:r>
            <w:r>
              <w:rPr>
                <w:rFonts w:hint="eastAsia"/>
                <w:bCs/>
                <w:color w:val="auto"/>
                <w:sz w:val="24"/>
              </w:rPr>
              <w:t>，项目区域地下水质能够满足《地下水质量标准》(GB/T14848-2017)Ⅲ类标准要求。</w:t>
            </w:r>
          </w:p>
        </w:tc>
      </w:tr>
      <w:tr w14:paraId="4AFFA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87" w:type="dxa"/>
            <w:vAlign w:val="center"/>
          </w:tcPr>
          <w:p w14:paraId="0D492E81">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环境</w:t>
            </w:r>
          </w:p>
          <w:p w14:paraId="4832F0E5">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保护</w:t>
            </w:r>
          </w:p>
          <w:p w14:paraId="1D1B4E26">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目标</w:t>
            </w:r>
          </w:p>
        </w:tc>
        <w:tc>
          <w:tcPr>
            <w:tcW w:w="8500" w:type="dxa"/>
            <w:vAlign w:val="center"/>
          </w:tcPr>
          <w:p w14:paraId="702493FF">
            <w:pPr>
              <w:adjustRightInd w:val="0"/>
              <w:snapToGrid w:val="0"/>
              <w:spacing w:line="360" w:lineRule="auto"/>
              <w:ind w:firstLine="480" w:firstLineChars="200"/>
              <w:rPr>
                <w:rFonts w:ascii="Times New Roman" w:hAnsi="Times New Roman" w:eastAsia="宋体"/>
                <w:color w:val="auto"/>
                <w:sz w:val="24"/>
                <w:lang w:val="zh-CN"/>
              </w:rPr>
            </w:pPr>
            <w:r>
              <w:rPr>
                <w:rFonts w:hint="eastAsia" w:ascii="Times New Roman" w:hAnsi="Times New Roman" w:eastAsia="宋体"/>
                <w:color w:val="auto"/>
                <w:sz w:val="24"/>
                <w:lang w:val="zh-CN"/>
              </w:rPr>
              <w:t>根据《建设项目环境影响报告表编制技术指南（污染影响类）（试行）》（环办环评〔2020〕33号），环境影响报告表环境保护目标设置范围如下，</w:t>
            </w:r>
            <w:r>
              <w:rPr>
                <w:rFonts w:ascii="Times New Roman" w:hAnsi="Times New Roman" w:eastAsia="宋体"/>
                <w:color w:val="auto"/>
                <w:sz w:val="24"/>
                <w:lang w:val="zh-CN"/>
              </w:rPr>
              <w:t>项目主要环境保护目标如下：</w:t>
            </w:r>
          </w:p>
          <w:p w14:paraId="6C103B78">
            <w:pPr>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（1）环境空气保护目标</w:t>
            </w:r>
          </w:p>
          <w:p w14:paraId="3DFD06E8">
            <w:pPr>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项目评价范围内无自然保护区、风景名胜区、文化和自然遗产地等分布，主要环境保护目标为居民聚集区。项目建设地块附近500m范围的</w:t>
            </w:r>
            <w:r>
              <w:rPr>
                <w:rFonts w:hint="eastAsia" w:ascii="Times New Roman" w:hAnsi="Times New Roman" w:eastAsia="宋体"/>
                <w:color w:val="auto"/>
                <w:sz w:val="24"/>
                <w:lang w:val="en-US" w:eastAsia="zh-CN"/>
              </w:rPr>
              <w:t>行政办公区</w:t>
            </w:r>
            <w:r>
              <w:rPr>
                <w:rFonts w:hint="eastAsia" w:ascii="Times New Roman" w:hAnsi="Times New Roman" w:eastAsia="宋体"/>
                <w:color w:val="auto"/>
                <w:sz w:val="24"/>
                <w:lang w:val="zh-CN"/>
              </w:rPr>
              <w:t>、医院、学校</w:t>
            </w:r>
            <w:r>
              <w:rPr>
                <w:rFonts w:ascii="Times New Roman" w:hAnsi="Times New Roman" w:eastAsia="宋体"/>
                <w:color w:val="auto"/>
                <w:sz w:val="24"/>
                <w:lang w:val="zh-CN"/>
              </w:rPr>
              <w:t>为本项目环境保护目标，按《环境空气质量标准》（GB3095-2012）</w:t>
            </w:r>
            <w:r>
              <w:rPr>
                <w:rFonts w:ascii="Times New Roman" w:hAnsi="Times New Roman" w:eastAsia="宋体" w:cs="Times New Roman"/>
                <w:color w:val="auto"/>
                <w:sz w:val="24"/>
              </w:rPr>
              <w:t>2018年修改单中的二级标准</w:t>
            </w:r>
            <w:r>
              <w:rPr>
                <w:rFonts w:ascii="Times New Roman" w:hAnsi="Times New Roman" w:eastAsia="宋体"/>
                <w:color w:val="auto"/>
                <w:sz w:val="24"/>
                <w:lang w:val="zh-CN"/>
              </w:rPr>
              <w:t>保护。</w:t>
            </w:r>
          </w:p>
          <w:p w14:paraId="36B60F56">
            <w:pPr>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（2）地表水保护目标</w:t>
            </w:r>
          </w:p>
          <w:p w14:paraId="1F22FED3">
            <w:pPr>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项目最近地表水保护目标为</w:t>
            </w:r>
            <w:r>
              <w:rPr>
                <w:rFonts w:hint="eastAsia" w:ascii="Times New Roman" w:hAnsi="Times New Roman" w:eastAsia="宋体"/>
                <w:color w:val="auto"/>
                <w:sz w:val="24"/>
                <w:lang w:val="en-US" w:eastAsia="zh-CN"/>
              </w:rPr>
              <w:t>六街大沟</w:t>
            </w:r>
            <w:r>
              <w:rPr>
                <w:rFonts w:hint="eastAsia" w:ascii="Times New Roman" w:hAnsi="Times New Roman" w:eastAsia="宋体"/>
                <w:color w:val="auto"/>
                <w:sz w:val="24"/>
              </w:rPr>
              <w:t>，区域属于</w:t>
            </w:r>
            <w:r>
              <w:rPr>
                <w:rFonts w:hint="default" w:ascii="Times New Roman" w:hAnsi="Times New Roman" w:eastAsia="宋体" w:cs="Times New Roman"/>
                <w:color w:val="auto"/>
                <w:sz w:val="24"/>
                <w:szCs w:val="24"/>
                <w:lang w:val="en-US" w:eastAsia="zh-CN"/>
              </w:rPr>
              <w:t>杞麓湖</w:t>
            </w:r>
            <w:r>
              <w:rPr>
                <w:rFonts w:hint="eastAsia" w:ascii="Times New Roman" w:hAnsi="Times New Roman" w:eastAsia="宋体"/>
                <w:color w:val="auto"/>
                <w:sz w:val="24"/>
                <w:lang w:eastAsia="zh-CN"/>
              </w:rPr>
              <w:t>汇水区</w:t>
            </w:r>
            <w:r>
              <w:rPr>
                <w:rFonts w:hint="eastAsia" w:ascii="Times New Roman" w:hAnsi="Times New Roman" w:eastAsia="宋体"/>
                <w:color w:val="auto"/>
                <w:sz w:val="24"/>
              </w:rPr>
              <w:t>，按《地表水环境质量标准》（GB3838-2002）中</w:t>
            </w:r>
            <w:r>
              <w:rPr>
                <w:rFonts w:hint="eastAsia" w:ascii="Times New Roman" w:hAnsi="Times New Roman" w:eastAsia="宋体"/>
                <w:color w:val="auto"/>
                <w:sz w:val="24"/>
                <w:lang w:val="en-US" w:eastAsia="zh-CN"/>
              </w:rPr>
              <w:t>Ⅲ</w:t>
            </w:r>
            <w:r>
              <w:rPr>
                <w:rFonts w:hint="eastAsia" w:ascii="Times New Roman" w:hAnsi="Times New Roman" w:eastAsia="宋体"/>
                <w:color w:val="auto"/>
                <w:sz w:val="24"/>
              </w:rPr>
              <w:t>类水标准保护</w:t>
            </w:r>
            <w:r>
              <w:rPr>
                <w:rFonts w:ascii="Times New Roman" w:hAnsi="Times New Roman" w:eastAsia="宋体"/>
                <w:color w:val="auto"/>
                <w:sz w:val="24"/>
              </w:rPr>
              <w:t>。</w:t>
            </w:r>
          </w:p>
          <w:p w14:paraId="6CCAE5BB">
            <w:pPr>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（3）声环境</w:t>
            </w:r>
          </w:p>
          <w:p w14:paraId="2DFFF033">
            <w:pPr>
              <w:adjustRightInd w:val="0"/>
              <w:snapToGrid w:val="0"/>
              <w:spacing w:line="360" w:lineRule="auto"/>
              <w:ind w:firstLine="480" w:firstLineChars="200"/>
              <w:rPr>
                <w:rFonts w:hint="eastAsia" w:ascii="Times New Roman" w:hAnsi="Times New Roman" w:eastAsia="宋体" w:cs="宋体"/>
                <w:color w:val="auto"/>
                <w:sz w:val="24"/>
                <w:lang w:val="zh-CN"/>
              </w:rPr>
            </w:pPr>
            <w:r>
              <w:rPr>
                <w:rFonts w:hint="eastAsia" w:ascii="Times New Roman" w:hAnsi="Times New Roman" w:eastAsia="宋体"/>
                <w:color w:val="auto"/>
                <w:sz w:val="24"/>
                <w:lang w:val="zh-CN"/>
              </w:rPr>
              <w:t>声环境</w:t>
            </w:r>
            <w:r>
              <w:rPr>
                <w:rFonts w:ascii="Times New Roman" w:hAnsi="Times New Roman" w:eastAsia="宋体"/>
                <w:color w:val="auto"/>
                <w:sz w:val="24"/>
                <w:lang w:val="zh-CN"/>
              </w:rPr>
              <w:t>影响范围为各</w:t>
            </w:r>
            <w:r>
              <w:rPr>
                <w:rFonts w:hint="eastAsia" w:ascii="Times New Roman" w:hAnsi="Times New Roman" w:eastAsia="宋体" w:cs="宋体"/>
                <w:color w:val="auto"/>
                <w:sz w:val="24"/>
                <w:lang w:val="en-US" w:eastAsia="zh-CN"/>
              </w:rPr>
              <w:t>场界</w:t>
            </w:r>
            <w:r>
              <w:rPr>
                <w:rFonts w:ascii="Times New Roman" w:hAnsi="Times New Roman" w:eastAsia="宋体"/>
                <w:color w:val="auto"/>
                <w:sz w:val="24"/>
                <w:lang w:val="zh-CN"/>
              </w:rPr>
              <w:t>外50m范围内的噪声敏感区，声环境质量按《声环境质量标准》（GB3096-2008）2类标准保护</w:t>
            </w:r>
            <w:r>
              <w:rPr>
                <w:rFonts w:hint="eastAsia" w:ascii="Times New Roman" w:hAnsi="Times New Roman" w:eastAsia="宋体"/>
                <w:color w:val="auto"/>
                <w:sz w:val="24"/>
                <w:lang w:val="zh-CN"/>
              </w:rPr>
              <w:t>。</w:t>
            </w:r>
            <w:r>
              <w:rPr>
                <w:rFonts w:hint="eastAsia" w:ascii="Times New Roman" w:hAnsi="Times New Roman" w:eastAsia="宋体" w:cs="宋体"/>
                <w:color w:val="auto"/>
                <w:sz w:val="24"/>
                <w:lang w:val="zh-CN"/>
              </w:rPr>
              <w:t>项目区周边50m范围内无人群</w:t>
            </w:r>
            <w:r>
              <w:rPr>
                <w:rFonts w:hint="eastAsia" w:cs="宋体"/>
                <w:color w:val="auto"/>
                <w:sz w:val="24"/>
                <w:lang w:val="zh-CN"/>
              </w:rPr>
              <w:t>集中</w:t>
            </w:r>
            <w:r>
              <w:rPr>
                <w:rFonts w:hint="eastAsia" w:ascii="Times New Roman" w:hAnsi="Times New Roman" w:eastAsia="宋体" w:cs="宋体"/>
                <w:color w:val="auto"/>
                <w:sz w:val="24"/>
                <w:lang w:val="zh-CN"/>
              </w:rPr>
              <w:t>居住区分布。</w:t>
            </w:r>
          </w:p>
          <w:p w14:paraId="70E87220">
            <w:pPr>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根据调查了解，项目涉及的环境保护目标见下表。</w:t>
            </w:r>
          </w:p>
          <w:p w14:paraId="421D3A46">
            <w:pPr>
              <w:adjustRightInd w:val="0"/>
              <w:snapToGrid w:val="0"/>
              <w:spacing w:line="360" w:lineRule="auto"/>
              <w:ind w:firstLine="480" w:firstLineChars="200"/>
              <w:rPr>
                <w:rFonts w:ascii="Times New Roman" w:hAnsi="Times New Roman" w:eastAsia="宋体"/>
                <w:color w:val="auto"/>
                <w:sz w:val="24"/>
                <w:lang w:val="zh-CN"/>
              </w:rPr>
            </w:pPr>
          </w:p>
          <w:p w14:paraId="56BB955B">
            <w:pPr>
              <w:adjustRightInd w:val="0"/>
              <w:snapToGrid w:val="0"/>
              <w:spacing w:line="360" w:lineRule="auto"/>
              <w:ind w:firstLine="480" w:firstLineChars="200"/>
              <w:rPr>
                <w:rFonts w:ascii="Times New Roman" w:hAnsi="Times New Roman" w:eastAsia="宋体"/>
                <w:color w:val="auto"/>
                <w:sz w:val="24"/>
                <w:lang w:val="zh-CN"/>
              </w:rPr>
            </w:pPr>
          </w:p>
          <w:p w14:paraId="4CC9E30E">
            <w:pPr>
              <w:adjustRightInd w:val="0"/>
              <w:snapToGrid w:val="0"/>
              <w:spacing w:line="360" w:lineRule="auto"/>
              <w:ind w:firstLine="480" w:firstLineChars="200"/>
              <w:rPr>
                <w:rFonts w:ascii="Times New Roman" w:hAnsi="Times New Roman" w:eastAsia="宋体"/>
                <w:color w:val="auto"/>
                <w:sz w:val="24"/>
                <w:lang w:val="zh-CN"/>
              </w:rPr>
            </w:pPr>
          </w:p>
          <w:p w14:paraId="785218B1">
            <w:pPr>
              <w:adjustRightInd w:val="0"/>
              <w:snapToGrid w:val="0"/>
              <w:spacing w:line="360" w:lineRule="auto"/>
              <w:ind w:firstLine="480" w:firstLineChars="200"/>
              <w:rPr>
                <w:rFonts w:ascii="Times New Roman" w:hAnsi="Times New Roman" w:eastAsia="宋体"/>
                <w:color w:val="auto"/>
                <w:sz w:val="24"/>
                <w:lang w:val="zh-CN"/>
              </w:rPr>
            </w:pPr>
          </w:p>
          <w:p w14:paraId="3C7E6C40">
            <w:pPr>
              <w:adjustRightInd w:val="0"/>
              <w:snapToGrid w:val="0"/>
              <w:spacing w:line="360" w:lineRule="auto"/>
              <w:ind w:firstLine="480" w:firstLineChars="200"/>
              <w:rPr>
                <w:rFonts w:ascii="Times New Roman" w:hAnsi="Times New Roman" w:eastAsia="宋体"/>
                <w:color w:val="auto"/>
                <w:sz w:val="24"/>
                <w:lang w:val="zh-CN"/>
              </w:rPr>
            </w:pPr>
          </w:p>
          <w:p w14:paraId="7FCA1B28">
            <w:pPr>
              <w:adjustRightInd w:val="0"/>
              <w:snapToGrid w:val="0"/>
              <w:spacing w:line="360" w:lineRule="auto"/>
              <w:ind w:firstLine="480" w:firstLineChars="200"/>
              <w:rPr>
                <w:rFonts w:ascii="Times New Roman" w:hAnsi="Times New Roman" w:eastAsia="宋体"/>
                <w:color w:val="auto"/>
                <w:sz w:val="24"/>
                <w:lang w:val="zh-CN"/>
              </w:rPr>
            </w:pPr>
          </w:p>
          <w:p w14:paraId="4E632814">
            <w:pPr>
              <w:adjustRightInd w:val="0"/>
              <w:snapToGrid w:val="0"/>
              <w:spacing w:line="360" w:lineRule="auto"/>
              <w:ind w:firstLine="480" w:firstLineChars="200"/>
              <w:rPr>
                <w:rFonts w:ascii="Times New Roman" w:hAnsi="Times New Roman" w:eastAsia="宋体"/>
                <w:color w:val="auto"/>
                <w:sz w:val="24"/>
                <w:lang w:val="zh-CN"/>
              </w:rPr>
            </w:pPr>
          </w:p>
          <w:p w14:paraId="18192266">
            <w:pPr>
              <w:adjustRightInd w:val="0"/>
              <w:snapToGrid w:val="0"/>
              <w:spacing w:line="360" w:lineRule="auto"/>
              <w:ind w:firstLine="480" w:firstLineChars="200"/>
              <w:rPr>
                <w:rFonts w:ascii="Times New Roman" w:hAnsi="Times New Roman" w:eastAsia="宋体"/>
                <w:color w:val="auto"/>
                <w:sz w:val="24"/>
                <w:lang w:val="zh-CN"/>
              </w:rPr>
            </w:pPr>
          </w:p>
          <w:p w14:paraId="5D373885">
            <w:pPr>
              <w:adjustRightInd w:val="0"/>
              <w:snapToGrid w:val="0"/>
              <w:spacing w:line="360" w:lineRule="auto"/>
              <w:jc w:val="center"/>
              <w:rPr>
                <w:rFonts w:hint="default" w:ascii="Times New Roman" w:hAnsi="Times New Roman" w:eastAsia="宋体" w:cs="宋体"/>
                <w:b/>
                <w:color w:val="auto"/>
                <w:sz w:val="24"/>
              </w:rPr>
            </w:pPr>
            <w:r>
              <w:rPr>
                <w:rFonts w:hint="eastAsia" w:ascii="Times New Roman" w:hAnsi="Times New Roman" w:eastAsia="宋体" w:cs="宋体"/>
                <w:b/>
                <w:color w:val="auto"/>
                <w:sz w:val="24"/>
              </w:rPr>
              <w:t>表3</w:t>
            </w:r>
            <w:r>
              <w:rPr>
                <w:rFonts w:hint="eastAsia" w:ascii="Times New Roman" w:hAnsi="Times New Roman" w:eastAsia="宋体" w:cs="宋体"/>
                <w:b/>
                <w:color w:val="auto"/>
                <w:sz w:val="24"/>
                <w:lang w:val="en-US" w:eastAsia="zh-CN"/>
              </w:rPr>
              <w:t>.2</w:t>
            </w:r>
            <w:r>
              <w:rPr>
                <w:rFonts w:hint="eastAsia" w:ascii="Times New Roman" w:hAnsi="Times New Roman" w:eastAsia="宋体" w:cs="宋体"/>
                <w:b/>
                <w:color w:val="auto"/>
                <w:sz w:val="24"/>
              </w:rPr>
              <w:t>-</w:t>
            </w:r>
            <w:r>
              <w:rPr>
                <w:rFonts w:hint="eastAsia" w:ascii="Times New Roman" w:hAnsi="Times New Roman" w:eastAsia="宋体" w:cs="宋体"/>
                <w:b/>
                <w:color w:val="auto"/>
                <w:sz w:val="24"/>
                <w:lang w:val="en-US" w:eastAsia="zh-CN"/>
              </w:rPr>
              <w:t>1</w:t>
            </w:r>
            <w:r>
              <w:rPr>
                <w:rFonts w:hint="eastAsia" w:ascii="Times New Roman" w:hAnsi="Times New Roman" w:eastAsia="宋体" w:cs="宋体"/>
                <w:b/>
                <w:color w:val="auto"/>
                <w:sz w:val="24"/>
              </w:rPr>
              <w:t xml:space="preserve"> 项目保护目标一览表</w:t>
            </w:r>
          </w:p>
          <w:tbl>
            <w:tblPr>
              <w:tblStyle w:val="24"/>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75"/>
              <w:gridCol w:w="1116"/>
              <w:gridCol w:w="1125"/>
              <w:gridCol w:w="1087"/>
              <w:gridCol w:w="1413"/>
              <w:gridCol w:w="1025"/>
              <w:gridCol w:w="944"/>
            </w:tblGrid>
            <w:tr w14:paraId="5F2E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restart"/>
                  <w:shd w:val="clear" w:color="auto" w:fill="D7D7D7" w:themeFill="background1" w:themeFillShade="D8"/>
                  <w:vAlign w:val="center"/>
                </w:tcPr>
                <w:p w14:paraId="67043F29">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保护对象</w:t>
                  </w:r>
                </w:p>
              </w:tc>
              <w:tc>
                <w:tcPr>
                  <w:tcW w:w="975" w:type="dxa"/>
                  <w:vMerge w:val="restart"/>
                  <w:shd w:val="clear" w:color="auto" w:fill="D7D7D7" w:themeFill="background1" w:themeFillShade="D8"/>
                  <w:vAlign w:val="center"/>
                </w:tcPr>
                <w:p w14:paraId="724EF95C">
                  <w:pPr>
                    <w:pStyle w:val="61"/>
                    <w:jc w:val="center"/>
                    <w:rPr>
                      <w:rFonts w:ascii="Times New Roman" w:hAnsi="Times New Roman" w:eastAsia="宋体"/>
                      <w:color w:val="auto"/>
                      <w:lang w:val="zh-CN"/>
                    </w:rPr>
                  </w:pPr>
                  <w:r>
                    <w:rPr>
                      <w:rFonts w:hint="eastAsia" w:ascii="Times New Roman" w:hAnsi="Times New Roman" w:eastAsia="宋体"/>
                      <w:color w:val="auto"/>
                      <w:lang w:val="zh-CN"/>
                    </w:rPr>
                    <w:t>名称</w:t>
                  </w:r>
                </w:p>
              </w:tc>
              <w:tc>
                <w:tcPr>
                  <w:tcW w:w="2241" w:type="dxa"/>
                  <w:gridSpan w:val="2"/>
                  <w:shd w:val="clear" w:color="auto" w:fill="D7D7D7" w:themeFill="background1" w:themeFillShade="D8"/>
                  <w:vAlign w:val="center"/>
                </w:tcPr>
                <w:p w14:paraId="085A9532">
                  <w:pPr>
                    <w:pStyle w:val="61"/>
                    <w:jc w:val="center"/>
                    <w:rPr>
                      <w:rFonts w:ascii="Times New Roman" w:hAnsi="Times New Roman" w:eastAsia="宋体"/>
                      <w:color w:val="auto"/>
                      <w:lang w:val="zh-CN"/>
                    </w:rPr>
                  </w:pPr>
                  <w:r>
                    <w:rPr>
                      <w:rFonts w:hint="eastAsia" w:ascii="Times New Roman" w:hAnsi="Times New Roman" w:eastAsia="宋体"/>
                      <w:color w:val="auto"/>
                      <w:lang w:val="en-US" w:eastAsia="zh-CN"/>
                    </w:rPr>
                    <w:t>地理</w:t>
                  </w:r>
                  <w:r>
                    <w:rPr>
                      <w:rFonts w:hint="eastAsia" w:ascii="Times New Roman" w:hAnsi="Times New Roman" w:eastAsia="宋体"/>
                      <w:color w:val="auto"/>
                      <w:lang w:val="zh-CN"/>
                    </w:rPr>
                    <w:t>坐标</w:t>
                  </w:r>
                </w:p>
              </w:tc>
              <w:tc>
                <w:tcPr>
                  <w:tcW w:w="1087" w:type="dxa"/>
                  <w:vMerge w:val="restart"/>
                  <w:shd w:val="clear" w:color="auto" w:fill="D7D7D7" w:themeFill="background1" w:themeFillShade="D8"/>
                  <w:vAlign w:val="center"/>
                </w:tcPr>
                <w:p w14:paraId="45660FEB">
                  <w:pPr>
                    <w:pStyle w:val="61"/>
                    <w:jc w:val="center"/>
                    <w:rPr>
                      <w:rFonts w:ascii="Times New Roman" w:hAnsi="Times New Roman" w:eastAsia="宋体"/>
                      <w:color w:val="auto"/>
                      <w:lang w:val="zh-CN"/>
                    </w:rPr>
                  </w:pPr>
                  <w:r>
                    <w:rPr>
                      <w:rFonts w:hint="eastAsia" w:ascii="Times New Roman" w:hAnsi="Times New Roman" w:eastAsia="宋体"/>
                      <w:color w:val="auto"/>
                      <w:lang w:val="zh-CN"/>
                    </w:rPr>
                    <w:t>保护内容</w:t>
                  </w:r>
                </w:p>
              </w:tc>
              <w:tc>
                <w:tcPr>
                  <w:tcW w:w="1413" w:type="dxa"/>
                  <w:vMerge w:val="restart"/>
                  <w:shd w:val="clear" w:color="auto" w:fill="D7D7D7" w:themeFill="background1" w:themeFillShade="D8"/>
                  <w:vAlign w:val="center"/>
                </w:tcPr>
                <w:p w14:paraId="09DFC0BC">
                  <w:pPr>
                    <w:pStyle w:val="61"/>
                    <w:jc w:val="center"/>
                    <w:rPr>
                      <w:rFonts w:ascii="Times New Roman" w:hAnsi="Times New Roman" w:eastAsia="宋体"/>
                      <w:color w:val="auto"/>
                      <w:lang w:val="zh-CN"/>
                    </w:rPr>
                  </w:pPr>
                  <w:r>
                    <w:rPr>
                      <w:rFonts w:hint="eastAsia" w:ascii="Times New Roman" w:hAnsi="Times New Roman" w:eastAsia="宋体"/>
                      <w:color w:val="auto"/>
                      <w:lang w:val="zh-CN"/>
                    </w:rPr>
                    <w:t>环境功能区</w:t>
                  </w:r>
                </w:p>
              </w:tc>
              <w:tc>
                <w:tcPr>
                  <w:tcW w:w="1025" w:type="dxa"/>
                  <w:vMerge w:val="restart"/>
                  <w:shd w:val="clear" w:color="auto" w:fill="D7D7D7" w:themeFill="background1" w:themeFillShade="D8"/>
                  <w:vAlign w:val="center"/>
                </w:tcPr>
                <w:p w14:paraId="049ABF08">
                  <w:pPr>
                    <w:pStyle w:val="61"/>
                    <w:jc w:val="center"/>
                    <w:rPr>
                      <w:rFonts w:ascii="Times New Roman" w:hAnsi="Times New Roman" w:eastAsia="宋体"/>
                      <w:color w:val="auto"/>
                      <w:lang w:val="zh-CN"/>
                    </w:rPr>
                  </w:pPr>
                  <w:r>
                    <w:rPr>
                      <w:rFonts w:hint="eastAsia" w:ascii="Times New Roman" w:hAnsi="Times New Roman" w:eastAsia="宋体"/>
                      <w:color w:val="auto"/>
                      <w:lang w:val="zh-CN"/>
                    </w:rPr>
                    <w:t>相对厂址方位</w:t>
                  </w:r>
                </w:p>
              </w:tc>
              <w:tc>
                <w:tcPr>
                  <w:tcW w:w="944" w:type="dxa"/>
                  <w:vMerge w:val="restart"/>
                  <w:shd w:val="clear" w:color="auto" w:fill="D7D7D7" w:themeFill="background1" w:themeFillShade="D8"/>
                  <w:vAlign w:val="center"/>
                </w:tcPr>
                <w:p w14:paraId="017496F7">
                  <w:pPr>
                    <w:pStyle w:val="61"/>
                    <w:jc w:val="center"/>
                    <w:rPr>
                      <w:rFonts w:ascii="Times New Roman" w:hAnsi="Times New Roman" w:eastAsia="宋体"/>
                      <w:color w:val="auto"/>
                      <w:lang w:val="zh-CN"/>
                    </w:rPr>
                  </w:pPr>
                  <w:r>
                    <w:rPr>
                      <w:rFonts w:hint="eastAsia" w:ascii="Times New Roman" w:hAnsi="Times New Roman" w:eastAsia="宋体"/>
                      <w:color w:val="auto"/>
                      <w:lang w:val="zh-CN"/>
                    </w:rPr>
                    <w:t>相对厂界距离/m</w:t>
                  </w:r>
                </w:p>
              </w:tc>
            </w:tr>
            <w:tr w14:paraId="3AB1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Merge w:val="continue"/>
                  <w:shd w:val="clear" w:color="auto" w:fill="D7D7D7" w:themeFill="background1" w:themeFillShade="D8"/>
                  <w:vAlign w:val="center"/>
                </w:tcPr>
                <w:p w14:paraId="26E4F228">
                  <w:pPr>
                    <w:pStyle w:val="61"/>
                    <w:jc w:val="center"/>
                    <w:rPr>
                      <w:rFonts w:ascii="Times New Roman" w:hAnsi="Times New Roman" w:eastAsia="宋体"/>
                      <w:color w:val="auto"/>
                      <w:lang w:val="zh-CN"/>
                    </w:rPr>
                  </w:pPr>
                </w:p>
              </w:tc>
              <w:tc>
                <w:tcPr>
                  <w:tcW w:w="975" w:type="dxa"/>
                  <w:vMerge w:val="continue"/>
                  <w:shd w:val="clear" w:color="auto" w:fill="D7D7D7" w:themeFill="background1" w:themeFillShade="D8"/>
                  <w:vAlign w:val="center"/>
                </w:tcPr>
                <w:p w14:paraId="70A05BC6">
                  <w:pPr>
                    <w:pStyle w:val="61"/>
                    <w:jc w:val="center"/>
                    <w:rPr>
                      <w:rFonts w:ascii="Times New Roman" w:hAnsi="Times New Roman" w:eastAsia="宋体"/>
                      <w:color w:val="auto"/>
                      <w:lang w:val="zh-CN"/>
                    </w:rPr>
                  </w:pPr>
                </w:p>
              </w:tc>
              <w:tc>
                <w:tcPr>
                  <w:tcW w:w="1116" w:type="dxa"/>
                  <w:shd w:val="clear" w:color="auto" w:fill="D7D7D7" w:themeFill="background1" w:themeFillShade="D8"/>
                  <w:vAlign w:val="center"/>
                </w:tcPr>
                <w:p w14:paraId="080EC2C8">
                  <w:pPr>
                    <w:pStyle w:val="61"/>
                    <w:jc w:val="center"/>
                    <w:rPr>
                      <w:rFonts w:hint="eastAsia" w:ascii="Times New Roman" w:hAnsi="Times New Roman" w:eastAsia="宋体"/>
                      <w:color w:val="auto"/>
                      <w:lang w:val="zh-CN" w:eastAsia="zh-CN"/>
                    </w:rPr>
                  </w:pPr>
                  <w:r>
                    <w:rPr>
                      <w:rFonts w:hint="eastAsia" w:ascii="Times New Roman" w:hAnsi="Times New Roman" w:eastAsia="宋体"/>
                      <w:color w:val="auto"/>
                      <w:lang w:val="en-US" w:eastAsia="zh-CN"/>
                    </w:rPr>
                    <w:t>经度</w:t>
                  </w:r>
                </w:p>
              </w:tc>
              <w:tc>
                <w:tcPr>
                  <w:tcW w:w="1125" w:type="dxa"/>
                  <w:shd w:val="clear" w:color="auto" w:fill="D7D7D7" w:themeFill="background1" w:themeFillShade="D8"/>
                  <w:vAlign w:val="center"/>
                </w:tcPr>
                <w:p w14:paraId="665A0404">
                  <w:pPr>
                    <w:pStyle w:val="61"/>
                    <w:jc w:val="center"/>
                    <w:rPr>
                      <w:rFonts w:hint="eastAsia" w:ascii="Times New Roman" w:hAnsi="Times New Roman" w:eastAsia="宋体"/>
                      <w:color w:val="auto"/>
                      <w:lang w:val="zh-CN" w:eastAsia="zh-CN"/>
                    </w:rPr>
                  </w:pPr>
                  <w:r>
                    <w:rPr>
                      <w:rFonts w:hint="eastAsia" w:ascii="Times New Roman" w:hAnsi="Times New Roman" w:eastAsia="宋体"/>
                      <w:color w:val="auto"/>
                      <w:lang w:val="en-US" w:eastAsia="zh-CN"/>
                    </w:rPr>
                    <w:t>纬度</w:t>
                  </w:r>
                </w:p>
              </w:tc>
              <w:tc>
                <w:tcPr>
                  <w:tcW w:w="1087" w:type="dxa"/>
                  <w:vMerge w:val="continue"/>
                  <w:shd w:val="clear" w:color="auto" w:fill="D7D7D7" w:themeFill="background1" w:themeFillShade="D8"/>
                  <w:vAlign w:val="center"/>
                </w:tcPr>
                <w:p w14:paraId="27F83789">
                  <w:pPr>
                    <w:pStyle w:val="61"/>
                    <w:jc w:val="center"/>
                    <w:rPr>
                      <w:rFonts w:ascii="Times New Roman" w:hAnsi="Times New Roman" w:eastAsia="宋体"/>
                      <w:color w:val="auto"/>
                      <w:lang w:val="zh-CN"/>
                    </w:rPr>
                  </w:pPr>
                </w:p>
              </w:tc>
              <w:tc>
                <w:tcPr>
                  <w:tcW w:w="1413" w:type="dxa"/>
                  <w:vMerge w:val="continue"/>
                  <w:shd w:val="clear" w:color="auto" w:fill="D7D7D7" w:themeFill="background1" w:themeFillShade="D8"/>
                  <w:vAlign w:val="center"/>
                </w:tcPr>
                <w:p w14:paraId="04B1A454">
                  <w:pPr>
                    <w:pStyle w:val="61"/>
                    <w:jc w:val="center"/>
                    <w:rPr>
                      <w:rFonts w:ascii="Times New Roman" w:hAnsi="Times New Roman" w:eastAsia="宋体"/>
                      <w:color w:val="auto"/>
                      <w:lang w:val="zh-CN"/>
                    </w:rPr>
                  </w:pPr>
                </w:p>
              </w:tc>
              <w:tc>
                <w:tcPr>
                  <w:tcW w:w="1025" w:type="dxa"/>
                  <w:vMerge w:val="continue"/>
                  <w:shd w:val="clear" w:color="auto" w:fill="D7D7D7" w:themeFill="background1" w:themeFillShade="D8"/>
                  <w:vAlign w:val="center"/>
                </w:tcPr>
                <w:p w14:paraId="03352F20">
                  <w:pPr>
                    <w:pStyle w:val="61"/>
                    <w:jc w:val="center"/>
                    <w:rPr>
                      <w:rFonts w:ascii="Times New Roman" w:hAnsi="Times New Roman" w:eastAsia="宋体"/>
                      <w:color w:val="auto"/>
                      <w:lang w:val="zh-CN"/>
                    </w:rPr>
                  </w:pPr>
                </w:p>
              </w:tc>
              <w:tc>
                <w:tcPr>
                  <w:tcW w:w="944" w:type="dxa"/>
                  <w:vMerge w:val="continue"/>
                  <w:shd w:val="clear" w:color="auto" w:fill="D7D7D7" w:themeFill="background1" w:themeFillShade="D8"/>
                  <w:vAlign w:val="center"/>
                </w:tcPr>
                <w:p w14:paraId="4300956A">
                  <w:pPr>
                    <w:pStyle w:val="61"/>
                    <w:jc w:val="center"/>
                    <w:rPr>
                      <w:rFonts w:ascii="Times New Roman" w:hAnsi="Times New Roman" w:eastAsia="宋体"/>
                      <w:color w:val="auto"/>
                      <w:lang w:val="zh-CN"/>
                    </w:rPr>
                  </w:pPr>
                </w:p>
              </w:tc>
            </w:tr>
            <w:tr w14:paraId="212F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41" w:type="dxa"/>
                  <w:shd w:val="clear" w:color="auto" w:fill="auto"/>
                  <w:vAlign w:val="center"/>
                </w:tcPr>
                <w:p w14:paraId="52D0CD2F">
                  <w:pPr>
                    <w:pStyle w:val="61"/>
                    <w:jc w:val="center"/>
                    <w:rPr>
                      <w:rFonts w:hint="eastAsia" w:ascii="Times New Roman" w:hAnsi="Times New Roman" w:eastAsia="宋体"/>
                      <w:color w:val="auto"/>
                      <w:lang w:val="zh-CN" w:eastAsia="zh-CN"/>
                    </w:rPr>
                  </w:pPr>
                  <w:r>
                    <w:rPr>
                      <w:rFonts w:hint="eastAsia" w:ascii="Times New Roman" w:hAnsi="Times New Roman" w:eastAsia="宋体"/>
                      <w:color w:val="auto"/>
                      <w:lang w:val="zh-CN"/>
                    </w:rPr>
                    <w:t>环境空气</w:t>
                  </w:r>
                </w:p>
              </w:tc>
              <w:tc>
                <w:tcPr>
                  <w:tcW w:w="975" w:type="dxa"/>
                  <w:shd w:val="clear" w:color="auto" w:fill="auto"/>
                  <w:vAlign w:val="center"/>
                </w:tcPr>
                <w:p w14:paraId="4B31837C">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二街村散户</w:t>
                  </w:r>
                </w:p>
              </w:tc>
              <w:tc>
                <w:tcPr>
                  <w:tcW w:w="1116" w:type="dxa"/>
                  <w:shd w:val="clear" w:color="auto" w:fill="auto"/>
                  <w:vAlign w:val="center"/>
                </w:tcPr>
                <w:p w14:paraId="0591FB28">
                  <w:pPr>
                    <w:keepNext w:val="0"/>
                    <w:keepLines w:val="0"/>
                    <w:widowControl/>
                    <w:suppressLineNumbers w:val="0"/>
                    <w:jc w:val="left"/>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102°44′46.082″</w:t>
                  </w:r>
                </w:p>
              </w:tc>
              <w:tc>
                <w:tcPr>
                  <w:tcW w:w="1125" w:type="dxa"/>
                  <w:shd w:val="clear" w:color="auto" w:fill="auto"/>
                  <w:vAlign w:val="center"/>
                </w:tcPr>
                <w:p w14:paraId="5119E02E">
                  <w:pPr>
                    <w:keepNext w:val="0"/>
                    <w:keepLines w:val="0"/>
                    <w:widowControl/>
                    <w:suppressLineNumbers w:val="0"/>
                    <w:jc w:val="left"/>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24°11′38.604″</w:t>
                  </w:r>
                </w:p>
              </w:tc>
              <w:tc>
                <w:tcPr>
                  <w:tcW w:w="1087" w:type="dxa"/>
                  <w:shd w:val="clear" w:color="auto" w:fill="auto"/>
                  <w:vAlign w:val="center"/>
                </w:tcPr>
                <w:p w14:paraId="7FE22BF1">
                  <w:pPr>
                    <w:pStyle w:val="61"/>
                    <w:jc w:val="center"/>
                    <w:rPr>
                      <w:rFonts w:ascii="Times New Roman" w:hAnsi="Times New Roman" w:eastAsia="宋体"/>
                      <w:color w:val="auto"/>
                      <w:lang w:val="zh-CN"/>
                    </w:rPr>
                  </w:pPr>
                  <w:r>
                    <w:rPr>
                      <w:rFonts w:hint="eastAsia" w:ascii="Times New Roman" w:hAnsi="Times New Roman" w:eastAsia="宋体"/>
                      <w:color w:val="auto"/>
                      <w:kern w:val="0"/>
                      <w:lang w:val="en-US" w:eastAsia="zh-CN"/>
                    </w:rPr>
                    <w:t>居民</w:t>
                  </w:r>
                  <w:r>
                    <w:rPr>
                      <w:rFonts w:ascii="Times New Roman" w:hAnsi="Times New Roman" w:eastAsia="宋体" w:cs="Times New Roman"/>
                      <w:color w:val="auto"/>
                      <w:kern w:val="0"/>
                    </w:rPr>
                    <w:t>，</w:t>
                  </w:r>
                  <w:r>
                    <w:rPr>
                      <w:rFonts w:hint="eastAsia" w:ascii="Times New Roman" w:hAnsi="Times New Roman" w:eastAsia="宋体" w:cs="Times New Roman"/>
                      <w:color w:val="auto"/>
                      <w:lang w:val="en-US" w:eastAsia="zh-CN"/>
                    </w:rPr>
                    <w:t>4户20</w:t>
                  </w:r>
                  <w:r>
                    <w:rPr>
                      <w:rFonts w:ascii="Times New Roman" w:hAnsi="Times New Roman" w:eastAsia="宋体" w:cs="Times New Roman"/>
                      <w:color w:val="auto"/>
                    </w:rPr>
                    <w:t>人</w:t>
                  </w:r>
                </w:p>
              </w:tc>
              <w:tc>
                <w:tcPr>
                  <w:tcW w:w="1413" w:type="dxa"/>
                  <w:shd w:val="clear" w:color="auto" w:fill="auto"/>
                  <w:vAlign w:val="center"/>
                </w:tcPr>
                <w:p w14:paraId="4D6CF1F1">
                  <w:pPr>
                    <w:pStyle w:val="61"/>
                    <w:jc w:val="center"/>
                    <w:rPr>
                      <w:rFonts w:ascii="Times New Roman" w:hAnsi="Times New Roman" w:eastAsia="宋体"/>
                      <w:color w:val="auto"/>
                      <w:lang w:val="zh-CN"/>
                    </w:rPr>
                  </w:pPr>
                  <w:r>
                    <w:rPr>
                      <w:rFonts w:ascii="Times New Roman" w:hAnsi="Times New Roman" w:eastAsia="宋体"/>
                      <w:color w:val="auto"/>
                    </w:rPr>
                    <w:t>《环境空气质量标准》（GB3095-2012）</w:t>
                  </w:r>
                  <w:r>
                    <w:rPr>
                      <w:rFonts w:hint="eastAsia" w:ascii="Times New Roman" w:hAnsi="Times New Roman" w:eastAsia="宋体"/>
                      <w:color w:val="auto"/>
                    </w:rPr>
                    <w:t>中二类区</w:t>
                  </w:r>
                </w:p>
              </w:tc>
              <w:tc>
                <w:tcPr>
                  <w:tcW w:w="1025" w:type="dxa"/>
                  <w:shd w:val="clear" w:color="auto" w:fill="auto"/>
                  <w:vAlign w:val="center"/>
                </w:tcPr>
                <w:p w14:paraId="038ADE81">
                  <w:pPr>
                    <w:pStyle w:val="61"/>
                    <w:jc w:val="center"/>
                    <w:rPr>
                      <w:rFonts w:hint="eastAsia" w:ascii="Times New Roman" w:hAnsi="Times New Roman" w:eastAsia="宋体"/>
                      <w:color w:val="auto"/>
                      <w:lang w:val="zh-CN" w:eastAsia="zh-CN"/>
                    </w:rPr>
                  </w:pPr>
                  <w:r>
                    <w:rPr>
                      <w:rFonts w:hint="eastAsia" w:ascii="Times New Roman" w:hAnsi="Times New Roman" w:eastAsia="宋体"/>
                      <w:color w:val="auto"/>
                      <w:kern w:val="0"/>
                      <w:lang w:val="en-US" w:eastAsia="zh-CN"/>
                    </w:rPr>
                    <w:t>南</w:t>
                  </w:r>
                </w:p>
              </w:tc>
              <w:tc>
                <w:tcPr>
                  <w:tcW w:w="944" w:type="dxa"/>
                  <w:shd w:val="clear" w:color="auto" w:fill="auto"/>
                  <w:vAlign w:val="center"/>
                </w:tcPr>
                <w:p w14:paraId="035310BC">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490</w:t>
                  </w:r>
                </w:p>
              </w:tc>
            </w:tr>
            <w:tr w14:paraId="57F9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41" w:type="dxa"/>
                  <w:vMerge w:val="restart"/>
                  <w:vAlign w:val="center"/>
                </w:tcPr>
                <w:p w14:paraId="6D45C4D5">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zh-CN"/>
                    </w:rPr>
                    <w:t>地</w:t>
                  </w:r>
                  <w:r>
                    <w:rPr>
                      <w:rFonts w:hint="eastAsia" w:ascii="Times New Roman" w:hAnsi="Times New Roman" w:eastAsia="宋体"/>
                      <w:color w:val="auto"/>
                      <w:lang w:val="en-US" w:eastAsia="zh-CN"/>
                    </w:rPr>
                    <w:t>表</w:t>
                  </w:r>
                  <w:r>
                    <w:rPr>
                      <w:rFonts w:hint="eastAsia" w:ascii="Times New Roman" w:hAnsi="Times New Roman" w:eastAsia="宋体"/>
                      <w:color w:val="auto"/>
                      <w:lang w:val="zh-CN"/>
                    </w:rPr>
                    <w:t>水</w:t>
                  </w:r>
                </w:p>
              </w:tc>
              <w:tc>
                <w:tcPr>
                  <w:tcW w:w="975" w:type="dxa"/>
                  <w:vAlign w:val="center"/>
                </w:tcPr>
                <w:p w14:paraId="7972AF79">
                  <w:pPr>
                    <w:pStyle w:val="61"/>
                    <w:jc w:val="center"/>
                    <w:rPr>
                      <w:rFonts w:hint="eastAsia" w:ascii="Times New Roman" w:hAnsi="Times New Roman" w:eastAsia="宋体"/>
                      <w:color w:val="auto"/>
                      <w:lang w:eastAsia="zh-CN"/>
                    </w:rPr>
                  </w:pPr>
                  <w:r>
                    <w:rPr>
                      <w:rFonts w:hint="eastAsia" w:ascii="Times New Roman" w:hAnsi="Times New Roman" w:eastAsia="宋体"/>
                      <w:color w:val="auto"/>
                      <w:lang w:val="en-US" w:eastAsia="zh-CN"/>
                    </w:rPr>
                    <w:t>六街大沟</w:t>
                  </w:r>
                </w:p>
              </w:tc>
              <w:tc>
                <w:tcPr>
                  <w:tcW w:w="1116" w:type="dxa"/>
                  <w:vAlign w:val="center"/>
                </w:tcPr>
                <w:p w14:paraId="404AE2D9">
                  <w:pPr>
                    <w:pStyle w:val="61"/>
                    <w:jc w:val="center"/>
                    <w:rPr>
                      <w:rFonts w:ascii="Times New Roman" w:hAnsi="Times New Roman" w:eastAsia="宋体"/>
                      <w:color w:val="auto"/>
                      <w:spacing w:val="-4"/>
                      <w:kern w:val="0"/>
                    </w:rPr>
                  </w:pPr>
                  <w:r>
                    <w:rPr>
                      <w:rFonts w:hint="eastAsia" w:ascii="Times New Roman" w:hAnsi="Times New Roman" w:eastAsia="宋体"/>
                      <w:color w:val="auto"/>
                      <w:spacing w:val="-4"/>
                      <w:kern w:val="0"/>
                    </w:rPr>
                    <w:t>——</w:t>
                  </w:r>
                </w:p>
              </w:tc>
              <w:tc>
                <w:tcPr>
                  <w:tcW w:w="1125" w:type="dxa"/>
                  <w:vAlign w:val="center"/>
                </w:tcPr>
                <w:p w14:paraId="321946DE">
                  <w:pPr>
                    <w:pStyle w:val="61"/>
                    <w:jc w:val="center"/>
                    <w:rPr>
                      <w:rFonts w:ascii="Times New Roman" w:hAnsi="Times New Roman" w:eastAsia="宋体"/>
                      <w:color w:val="auto"/>
                      <w:spacing w:val="-4"/>
                      <w:kern w:val="0"/>
                    </w:rPr>
                  </w:pPr>
                  <w:r>
                    <w:rPr>
                      <w:rFonts w:hint="eastAsia" w:ascii="Times New Roman" w:hAnsi="Times New Roman" w:eastAsia="宋体"/>
                      <w:color w:val="auto"/>
                      <w:spacing w:val="-4"/>
                      <w:kern w:val="0"/>
                    </w:rPr>
                    <w:t>——</w:t>
                  </w:r>
                </w:p>
              </w:tc>
              <w:tc>
                <w:tcPr>
                  <w:tcW w:w="1087" w:type="dxa"/>
                  <w:vAlign w:val="center"/>
                </w:tcPr>
                <w:p w14:paraId="312A176A">
                  <w:pPr>
                    <w:pStyle w:val="61"/>
                    <w:jc w:val="center"/>
                    <w:rPr>
                      <w:rFonts w:hint="default" w:ascii="Times New Roman" w:hAnsi="Times New Roman" w:eastAsia="宋体"/>
                      <w:color w:val="auto"/>
                      <w:kern w:val="0"/>
                      <w:lang w:val="en-US"/>
                    </w:rPr>
                  </w:pPr>
                  <w:r>
                    <w:rPr>
                      <w:rFonts w:hint="eastAsia" w:ascii="Times New Roman" w:hAnsi="Times New Roman" w:eastAsia="宋体"/>
                      <w:color w:val="auto"/>
                      <w:kern w:val="0"/>
                      <w:lang w:val="en-US" w:eastAsia="zh-CN"/>
                    </w:rPr>
                    <w:t>河流水质</w:t>
                  </w:r>
                </w:p>
              </w:tc>
              <w:tc>
                <w:tcPr>
                  <w:tcW w:w="1413" w:type="dxa"/>
                  <w:vMerge w:val="restart"/>
                  <w:vAlign w:val="center"/>
                </w:tcPr>
                <w:p w14:paraId="6CFEF238">
                  <w:pPr>
                    <w:pStyle w:val="61"/>
                    <w:jc w:val="center"/>
                    <w:rPr>
                      <w:rFonts w:ascii="Times New Roman" w:hAnsi="Times New Roman" w:eastAsia="宋体"/>
                      <w:color w:val="auto"/>
                    </w:rPr>
                  </w:pPr>
                  <w:r>
                    <w:rPr>
                      <w:rFonts w:ascii="Times New Roman" w:hAnsi="Times New Roman" w:eastAsia="宋体"/>
                      <w:color w:val="auto"/>
                      <w:kern w:val="0"/>
                    </w:rPr>
                    <w:t>《地表水环境质量标准》（GB3838-2002）</w:t>
                  </w:r>
                  <w:r>
                    <w:rPr>
                      <w:rFonts w:hint="eastAsia" w:ascii="Times New Roman" w:hAnsi="Times New Roman" w:eastAsia="宋体"/>
                      <w:color w:val="auto"/>
                      <w:kern w:val="0"/>
                      <w:lang w:val="en-US" w:eastAsia="zh-CN"/>
                    </w:rPr>
                    <w:t>Ⅲ</w:t>
                  </w:r>
                  <w:r>
                    <w:rPr>
                      <w:rFonts w:ascii="Times New Roman" w:hAnsi="Times New Roman" w:eastAsia="宋体"/>
                      <w:color w:val="auto"/>
                      <w:kern w:val="0"/>
                    </w:rPr>
                    <w:t>类</w:t>
                  </w:r>
                </w:p>
              </w:tc>
              <w:tc>
                <w:tcPr>
                  <w:tcW w:w="1025" w:type="dxa"/>
                  <w:vAlign w:val="center"/>
                </w:tcPr>
                <w:p w14:paraId="79409B3F">
                  <w:pPr>
                    <w:pStyle w:val="61"/>
                    <w:jc w:val="center"/>
                    <w:rPr>
                      <w:rFonts w:hint="eastAsia" w:ascii="Times New Roman" w:hAnsi="Times New Roman" w:eastAsia="宋体"/>
                      <w:color w:val="auto"/>
                      <w:kern w:val="0"/>
                      <w:lang w:eastAsia="zh-CN"/>
                    </w:rPr>
                  </w:pPr>
                  <w:r>
                    <w:rPr>
                      <w:rFonts w:hint="eastAsia" w:ascii="Times New Roman" w:hAnsi="Times New Roman" w:eastAsia="宋体"/>
                      <w:color w:val="auto"/>
                      <w:kern w:val="0"/>
                      <w:lang w:val="en-US" w:eastAsia="zh-CN"/>
                    </w:rPr>
                    <w:t>北</w:t>
                  </w:r>
                </w:p>
              </w:tc>
              <w:tc>
                <w:tcPr>
                  <w:tcW w:w="944" w:type="dxa"/>
                  <w:vAlign w:val="center"/>
                </w:tcPr>
                <w:p w14:paraId="34F2C406">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r>
            <w:tr w14:paraId="7681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41" w:type="dxa"/>
                  <w:vMerge w:val="continue"/>
                  <w:vAlign w:val="center"/>
                </w:tcPr>
                <w:p w14:paraId="631CD11A">
                  <w:pPr>
                    <w:pStyle w:val="61"/>
                    <w:jc w:val="center"/>
                    <w:rPr>
                      <w:rFonts w:hint="eastAsia" w:ascii="Times New Roman" w:hAnsi="Times New Roman" w:eastAsia="宋体"/>
                      <w:color w:val="auto"/>
                      <w:lang w:val="zh-CN"/>
                    </w:rPr>
                  </w:pPr>
                </w:p>
              </w:tc>
              <w:tc>
                <w:tcPr>
                  <w:tcW w:w="975" w:type="dxa"/>
                  <w:vAlign w:val="center"/>
                </w:tcPr>
                <w:p w14:paraId="418EC18F">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杞麓湖</w:t>
                  </w:r>
                </w:p>
              </w:tc>
              <w:tc>
                <w:tcPr>
                  <w:tcW w:w="1116" w:type="dxa"/>
                  <w:vAlign w:val="center"/>
                </w:tcPr>
                <w:p w14:paraId="4149DDCD">
                  <w:pPr>
                    <w:pStyle w:val="61"/>
                    <w:jc w:val="center"/>
                    <w:rPr>
                      <w:rFonts w:hint="eastAsia" w:ascii="Times New Roman" w:hAnsi="Times New Roman" w:eastAsia="宋体"/>
                      <w:color w:val="auto"/>
                      <w:spacing w:val="-4"/>
                      <w:kern w:val="0"/>
                    </w:rPr>
                  </w:pPr>
                  <w:r>
                    <w:rPr>
                      <w:rFonts w:hint="eastAsia" w:ascii="Times New Roman" w:hAnsi="Times New Roman" w:eastAsia="宋体"/>
                      <w:color w:val="auto"/>
                      <w:spacing w:val="-4"/>
                      <w:kern w:val="0"/>
                    </w:rPr>
                    <w:t>——</w:t>
                  </w:r>
                </w:p>
              </w:tc>
              <w:tc>
                <w:tcPr>
                  <w:tcW w:w="1125" w:type="dxa"/>
                  <w:vAlign w:val="center"/>
                </w:tcPr>
                <w:p w14:paraId="3222B8D7">
                  <w:pPr>
                    <w:pStyle w:val="61"/>
                    <w:jc w:val="center"/>
                    <w:rPr>
                      <w:rFonts w:hint="eastAsia" w:ascii="Times New Roman" w:hAnsi="Times New Roman" w:eastAsia="宋体"/>
                      <w:color w:val="auto"/>
                      <w:spacing w:val="-4"/>
                      <w:kern w:val="0"/>
                    </w:rPr>
                  </w:pPr>
                  <w:r>
                    <w:rPr>
                      <w:rFonts w:hint="eastAsia" w:ascii="Times New Roman" w:hAnsi="Times New Roman" w:eastAsia="宋体"/>
                      <w:color w:val="auto"/>
                      <w:spacing w:val="-4"/>
                      <w:kern w:val="0"/>
                    </w:rPr>
                    <w:t>——</w:t>
                  </w:r>
                </w:p>
              </w:tc>
              <w:tc>
                <w:tcPr>
                  <w:tcW w:w="1087" w:type="dxa"/>
                  <w:vAlign w:val="center"/>
                </w:tcPr>
                <w:p w14:paraId="6FB4C2B4">
                  <w:pPr>
                    <w:pStyle w:val="61"/>
                    <w:jc w:val="center"/>
                    <w:rPr>
                      <w:rFonts w:hint="eastAsia" w:ascii="Times New Roman" w:hAnsi="Times New Roman" w:eastAsia="宋体"/>
                      <w:color w:val="auto"/>
                      <w:kern w:val="0"/>
                    </w:rPr>
                  </w:pPr>
                  <w:r>
                    <w:rPr>
                      <w:rFonts w:hint="eastAsia" w:ascii="Times New Roman" w:hAnsi="Times New Roman" w:eastAsia="宋体"/>
                      <w:color w:val="auto"/>
                      <w:kern w:val="0"/>
                      <w:lang w:val="en-US" w:eastAsia="zh-CN"/>
                    </w:rPr>
                    <w:t>水库</w:t>
                  </w:r>
                  <w:r>
                    <w:rPr>
                      <w:rFonts w:hint="eastAsia" w:ascii="Times New Roman" w:hAnsi="Times New Roman" w:eastAsia="宋体"/>
                      <w:color w:val="auto"/>
                      <w:kern w:val="0"/>
                    </w:rPr>
                    <w:t>水质</w:t>
                  </w:r>
                </w:p>
              </w:tc>
              <w:tc>
                <w:tcPr>
                  <w:tcW w:w="1413" w:type="dxa"/>
                  <w:vMerge w:val="continue"/>
                  <w:vAlign w:val="center"/>
                </w:tcPr>
                <w:p w14:paraId="52D1388E">
                  <w:pPr>
                    <w:pStyle w:val="61"/>
                    <w:jc w:val="center"/>
                    <w:rPr>
                      <w:rFonts w:ascii="Times New Roman" w:hAnsi="Times New Roman" w:eastAsia="宋体"/>
                      <w:color w:val="auto"/>
                      <w:kern w:val="0"/>
                    </w:rPr>
                  </w:pPr>
                </w:p>
              </w:tc>
              <w:tc>
                <w:tcPr>
                  <w:tcW w:w="1025" w:type="dxa"/>
                  <w:vAlign w:val="center"/>
                </w:tcPr>
                <w:p w14:paraId="224A835B">
                  <w:pPr>
                    <w:pStyle w:val="61"/>
                    <w:jc w:val="center"/>
                    <w:rPr>
                      <w:rFonts w:hint="default" w:ascii="Times New Roman" w:hAnsi="Times New Roman" w:eastAsia="宋体"/>
                      <w:color w:val="auto"/>
                      <w:kern w:val="0"/>
                      <w:lang w:val="en-US" w:eastAsia="zh-CN"/>
                    </w:rPr>
                  </w:pPr>
                  <w:r>
                    <w:rPr>
                      <w:rFonts w:hint="eastAsia" w:ascii="Times New Roman" w:hAnsi="Times New Roman" w:eastAsia="宋体"/>
                      <w:color w:val="auto"/>
                      <w:kern w:val="0"/>
                      <w:lang w:val="en-US" w:eastAsia="zh-CN"/>
                    </w:rPr>
                    <w:t>东南</w:t>
                  </w:r>
                </w:p>
              </w:tc>
              <w:tc>
                <w:tcPr>
                  <w:tcW w:w="944" w:type="dxa"/>
                  <w:vAlign w:val="center"/>
                </w:tcPr>
                <w:p w14:paraId="154855F3">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2200</w:t>
                  </w:r>
                </w:p>
              </w:tc>
            </w:tr>
            <w:tr w14:paraId="048A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41" w:type="dxa"/>
                  <w:vMerge w:val="restart"/>
                  <w:vAlign w:val="center"/>
                </w:tcPr>
                <w:p w14:paraId="4F1E05ED">
                  <w:pPr>
                    <w:pStyle w:val="61"/>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地下水环境</w:t>
                  </w:r>
                </w:p>
              </w:tc>
              <w:tc>
                <w:tcPr>
                  <w:tcW w:w="975" w:type="dxa"/>
                  <w:vAlign w:val="center"/>
                </w:tcPr>
                <w:p w14:paraId="582D9C46">
                  <w:pPr>
                    <w:pStyle w:val="61"/>
                    <w:jc w:val="center"/>
                    <w:rPr>
                      <w:rFonts w:hint="eastAsia" w:ascii="Times New Roman" w:hAnsi="Times New Roman" w:eastAsia="宋体"/>
                      <w:color w:val="auto"/>
                      <w:lang w:val="en-US" w:eastAsia="zh-CN"/>
                    </w:rPr>
                  </w:pPr>
                  <w:r>
                    <w:rPr>
                      <w:rFonts w:hint="eastAsia"/>
                      <w:color w:val="auto"/>
                      <w:sz w:val="18"/>
                      <w:szCs w:val="18"/>
                    </w:rPr>
                    <w:t>古城村地下水井</w:t>
                  </w:r>
                </w:p>
              </w:tc>
              <w:tc>
                <w:tcPr>
                  <w:tcW w:w="1116" w:type="dxa"/>
                  <w:vAlign w:val="center"/>
                </w:tcPr>
                <w:p w14:paraId="5D0D3EA8">
                  <w:pPr>
                    <w:keepNext w:val="0"/>
                    <w:keepLines w:val="0"/>
                    <w:widowControl/>
                    <w:suppressLineNumbers w:val="0"/>
                    <w:jc w:val="left"/>
                    <w:textAlignment w:val="center"/>
                    <w:rPr>
                      <w:rFonts w:hint="eastAsia" w:ascii="Times New Roman" w:hAnsi="Times New Roman" w:eastAsia="宋体"/>
                      <w:color w:val="auto"/>
                      <w:spacing w:val="-4"/>
                      <w:kern w:val="0"/>
                    </w:rPr>
                  </w:pPr>
                  <w:r>
                    <w:rPr>
                      <w:rFonts w:hint="default" w:ascii="Times New Roman" w:hAnsi="Times New Roman" w:eastAsia="宋体" w:cs="Times New Roman"/>
                      <w:i w:val="0"/>
                      <w:iCs w:val="0"/>
                      <w:color w:val="auto"/>
                      <w:kern w:val="0"/>
                      <w:sz w:val="22"/>
                      <w:szCs w:val="22"/>
                      <w:u w:val="none"/>
                      <w:lang w:val="en-US" w:eastAsia="zh-CN" w:bidi="ar"/>
                    </w:rPr>
                    <w:t>102°44′</w:t>
                  </w:r>
                  <w:r>
                    <w:rPr>
                      <w:rFonts w:hint="eastAsia" w:ascii="Times New Roman" w:hAnsi="Times New Roman" w:eastAsia="宋体" w:cs="Times New Roman"/>
                      <w:i w:val="0"/>
                      <w:iCs w:val="0"/>
                      <w:color w:val="auto"/>
                      <w:kern w:val="0"/>
                      <w:sz w:val="22"/>
                      <w:szCs w:val="22"/>
                      <w:u w:val="none"/>
                      <w:lang w:val="en-US" w:eastAsia="zh-CN" w:bidi="ar"/>
                    </w:rPr>
                    <w:t>37.15</w:t>
                  </w:r>
                  <w:r>
                    <w:rPr>
                      <w:rFonts w:hint="default" w:ascii="Times New Roman" w:hAnsi="Times New Roman" w:eastAsia="宋体" w:cs="Times New Roman"/>
                      <w:i w:val="0"/>
                      <w:iCs w:val="0"/>
                      <w:color w:val="auto"/>
                      <w:kern w:val="0"/>
                      <w:sz w:val="22"/>
                      <w:szCs w:val="22"/>
                      <w:u w:val="none"/>
                      <w:lang w:val="en-US" w:eastAsia="zh-CN" w:bidi="ar"/>
                    </w:rPr>
                    <w:t>″</w:t>
                  </w:r>
                </w:p>
              </w:tc>
              <w:tc>
                <w:tcPr>
                  <w:tcW w:w="1125" w:type="dxa"/>
                  <w:vAlign w:val="center"/>
                </w:tcPr>
                <w:p w14:paraId="42DF3CC3">
                  <w:pPr>
                    <w:keepNext w:val="0"/>
                    <w:keepLines w:val="0"/>
                    <w:widowControl/>
                    <w:suppressLineNumbers w:val="0"/>
                    <w:jc w:val="left"/>
                    <w:textAlignment w:val="center"/>
                    <w:rPr>
                      <w:rFonts w:hint="eastAsia" w:ascii="Times New Roman" w:hAnsi="Times New Roman" w:eastAsia="宋体"/>
                      <w:color w:val="auto"/>
                      <w:spacing w:val="-4"/>
                      <w:kern w:val="0"/>
                    </w:rPr>
                  </w:pPr>
                  <w:r>
                    <w:rPr>
                      <w:rFonts w:hint="default" w:ascii="Times New Roman" w:hAnsi="Times New Roman" w:eastAsia="宋体" w:cs="Times New Roman"/>
                      <w:i w:val="0"/>
                      <w:iCs w:val="0"/>
                      <w:color w:val="auto"/>
                      <w:kern w:val="0"/>
                      <w:sz w:val="22"/>
                      <w:szCs w:val="22"/>
                      <w:u w:val="none"/>
                      <w:lang w:val="en-US" w:eastAsia="zh-CN" w:bidi="ar"/>
                    </w:rPr>
                    <w:t>24°11′</w:t>
                  </w:r>
                  <w:r>
                    <w:rPr>
                      <w:rFonts w:hint="eastAsia" w:ascii="Times New Roman" w:hAnsi="Times New Roman" w:eastAsia="宋体" w:cs="Times New Roman"/>
                      <w:i w:val="0"/>
                      <w:iCs w:val="0"/>
                      <w:color w:val="auto"/>
                      <w:kern w:val="0"/>
                      <w:sz w:val="22"/>
                      <w:szCs w:val="22"/>
                      <w:u w:val="none"/>
                      <w:lang w:val="en-US" w:eastAsia="zh-CN" w:bidi="ar"/>
                    </w:rPr>
                    <w:t>53.17</w:t>
                  </w:r>
                  <w:r>
                    <w:rPr>
                      <w:rFonts w:hint="default" w:ascii="Times New Roman" w:hAnsi="Times New Roman" w:eastAsia="宋体" w:cs="Times New Roman"/>
                      <w:i w:val="0"/>
                      <w:iCs w:val="0"/>
                      <w:color w:val="auto"/>
                      <w:kern w:val="0"/>
                      <w:sz w:val="22"/>
                      <w:szCs w:val="22"/>
                      <w:u w:val="none"/>
                      <w:lang w:val="en-US" w:eastAsia="zh-CN" w:bidi="ar"/>
                    </w:rPr>
                    <w:t>″</w:t>
                  </w:r>
                </w:p>
              </w:tc>
              <w:tc>
                <w:tcPr>
                  <w:tcW w:w="1087" w:type="dxa"/>
                  <w:vMerge w:val="restart"/>
                  <w:vAlign w:val="center"/>
                </w:tcPr>
                <w:p w14:paraId="298088D8">
                  <w:pPr>
                    <w:pStyle w:val="61"/>
                    <w:jc w:val="center"/>
                    <w:rPr>
                      <w:rFonts w:hint="default" w:ascii="Times New Roman" w:hAnsi="Times New Roman" w:eastAsia="宋体"/>
                      <w:color w:val="auto"/>
                      <w:kern w:val="0"/>
                      <w:lang w:val="en-US" w:eastAsia="zh-CN"/>
                    </w:rPr>
                  </w:pPr>
                  <w:r>
                    <w:rPr>
                      <w:rFonts w:hint="eastAsia" w:ascii="Times New Roman" w:hAnsi="Times New Roman"/>
                      <w:color w:val="auto"/>
                      <w:kern w:val="0"/>
                      <w:lang w:val="en-US" w:eastAsia="zh-CN"/>
                    </w:rPr>
                    <w:t>地下水型工业用水</w:t>
                  </w:r>
                </w:p>
              </w:tc>
              <w:tc>
                <w:tcPr>
                  <w:tcW w:w="1413" w:type="dxa"/>
                  <w:vMerge w:val="restart"/>
                  <w:vAlign w:val="center"/>
                </w:tcPr>
                <w:p w14:paraId="563E5537">
                  <w:pPr>
                    <w:pStyle w:val="61"/>
                    <w:jc w:val="center"/>
                    <w:rPr>
                      <w:rFonts w:ascii="Times New Roman" w:hAnsi="Times New Roman" w:eastAsia="宋体"/>
                      <w:color w:val="auto"/>
                      <w:kern w:val="0"/>
                    </w:rPr>
                  </w:pPr>
                  <w:r>
                    <w:rPr>
                      <w:rFonts w:hint="eastAsia" w:ascii="Times New Roman" w:hAnsi="Times New Roman" w:eastAsia="宋体"/>
                      <w:color w:val="auto"/>
                      <w:kern w:val="0"/>
                    </w:rPr>
                    <w:t>《地下水质量标准》(GB/T14848-2017)Ⅲ类</w:t>
                  </w:r>
                </w:p>
              </w:tc>
              <w:tc>
                <w:tcPr>
                  <w:tcW w:w="1025" w:type="dxa"/>
                  <w:vAlign w:val="center"/>
                </w:tcPr>
                <w:p w14:paraId="1410647F">
                  <w:pPr>
                    <w:pStyle w:val="61"/>
                    <w:jc w:val="center"/>
                    <w:rPr>
                      <w:rFonts w:hint="default" w:ascii="Times New Roman" w:hAnsi="Times New Roman" w:eastAsia="宋体"/>
                      <w:color w:val="auto"/>
                      <w:kern w:val="0"/>
                      <w:lang w:val="en-US" w:eastAsia="zh-CN"/>
                    </w:rPr>
                  </w:pPr>
                  <w:r>
                    <w:rPr>
                      <w:rFonts w:hint="eastAsia" w:ascii="Times New Roman" w:hAnsi="Times New Roman"/>
                      <w:color w:val="auto"/>
                      <w:kern w:val="0"/>
                      <w:lang w:val="en-US" w:eastAsia="zh-CN"/>
                    </w:rPr>
                    <w:t>西</w:t>
                  </w:r>
                </w:p>
              </w:tc>
              <w:tc>
                <w:tcPr>
                  <w:tcW w:w="944" w:type="dxa"/>
                  <w:vAlign w:val="center"/>
                </w:tcPr>
                <w:p w14:paraId="41989A08">
                  <w:pPr>
                    <w:pStyle w:val="61"/>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r>
            <w:tr w14:paraId="5914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641" w:type="dxa"/>
                  <w:vMerge w:val="continue"/>
                  <w:vAlign w:val="center"/>
                </w:tcPr>
                <w:p w14:paraId="0D62EE2B">
                  <w:pPr>
                    <w:pStyle w:val="61"/>
                    <w:jc w:val="center"/>
                    <w:rPr>
                      <w:rFonts w:hint="eastAsia" w:ascii="Times New Roman" w:hAnsi="Times New Roman" w:eastAsia="宋体"/>
                      <w:color w:val="auto"/>
                      <w:lang w:val="zh-CN"/>
                    </w:rPr>
                  </w:pPr>
                </w:p>
              </w:tc>
              <w:tc>
                <w:tcPr>
                  <w:tcW w:w="975" w:type="dxa"/>
                  <w:vAlign w:val="center"/>
                </w:tcPr>
                <w:p w14:paraId="028C089D">
                  <w:pPr>
                    <w:pStyle w:val="61"/>
                    <w:jc w:val="center"/>
                    <w:rPr>
                      <w:rFonts w:hint="eastAsia" w:ascii="Times New Roman" w:hAnsi="Times New Roman" w:eastAsia="宋体"/>
                      <w:color w:val="auto"/>
                      <w:lang w:val="en-US" w:eastAsia="zh-CN"/>
                    </w:rPr>
                  </w:pPr>
                  <w:r>
                    <w:rPr>
                      <w:rFonts w:hint="eastAsia"/>
                      <w:color w:val="auto"/>
                      <w:sz w:val="18"/>
                      <w:szCs w:val="18"/>
                    </w:rPr>
                    <w:t>二街村地下水井</w:t>
                  </w:r>
                </w:p>
              </w:tc>
              <w:tc>
                <w:tcPr>
                  <w:tcW w:w="1116" w:type="dxa"/>
                  <w:vAlign w:val="center"/>
                </w:tcPr>
                <w:p w14:paraId="0877D970">
                  <w:pPr>
                    <w:keepNext w:val="0"/>
                    <w:keepLines w:val="0"/>
                    <w:widowControl/>
                    <w:suppressLineNumbers w:val="0"/>
                    <w:jc w:val="left"/>
                    <w:textAlignment w:val="center"/>
                    <w:rPr>
                      <w:rFonts w:hint="eastAsia" w:ascii="Times New Roman" w:hAnsi="Times New Roman" w:eastAsia="宋体"/>
                      <w:color w:val="auto"/>
                      <w:spacing w:val="-4"/>
                      <w:kern w:val="0"/>
                    </w:rPr>
                  </w:pPr>
                  <w:r>
                    <w:rPr>
                      <w:rFonts w:hint="default" w:ascii="Times New Roman" w:hAnsi="Times New Roman" w:eastAsia="宋体" w:cs="Times New Roman"/>
                      <w:i w:val="0"/>
                      <w:iCs w:val="0"/>
                      <w:color w:val="auto"/>
                      <w:kern w:val="0"/>
                      <w:sz w:val="22"/>
                      <w:szCs w:val="22"/>
                      <w:u w:val="none"/>
                      <w:lang w:val="en-US" w:eastAsia="zh-CN" w:bidi="ar"/>
                    </w:rPr>
                    <w:t>102°44′</w:t>
                  </w:r>
                  <w:r>
                    <w:rPr>
                      <w:rFonts w:hint="eastAsia" w:ascii="Times New Roman" w:hAnsi="Times New Roman" w:eastAsia="宋体" w:cs="Times New Roman"/>
                      <w:i w:val="0"/>
                      <w:iCs w:val="0"/>
                      <w:color w:val="auto"/>
                      <w:kern w:val="0"/>
                      <w:sz w:val="22"/>
                      <w:szCs w:val="22"/>
                      <w:u w:val="none"/>
                      <w:lang w:val="en-US" w:eastAsia="zh-CN" w:bidi="ar"/>
                    </w:rPr>
                    <w:t>48.19</w:t>
                  </w:r>
                  <w:r>
                    <w:rPr>
                      <w:rFonts w:hint="default" w:ascii="Times New Roman" w:hAnsi="Times New Roman" w:eastAsia="宋体" w:cs="Times New Roman"/>
                      <w:i w:val="0"/>
                      <w:iCs w:val="0"/>
                      <w:color w:val="auto"/>
                      <w:kern w:val="0"/>
                      <w:sz w:val="22"/>
                      <w:szCs w:val="22"/>
                      <w:u w:val="none"/>
                      <w:lang w:val="en-US" w:eastAsia="zh-CN" w:bidi="ar"/>
                    </w:rPr>
                    <w:t>″</w:t>
                  </w:r>
                </w:p>
              </w:tc>
              <w:tc>
                <w:tcPr>
                  <w:tcW w:w="1125" w:type="dxa"/>
                  <w:vAlign w:val="center"/>
                </w:tcPr>
                <w:p w14:paraId="23DE7CB2">
                  <w:pPr>
                    <w:keepNext w:val="0"/>
                    <w:keepLines w:val="0"/>
                    <w:widowControl/>
                    <w:suppressLineNumbers w:val="0"/>
                    <w:jc w:val="left"/>
                    <w:textAlignment w:val="center"/>
                    <w:rPr>
                      <w:rFonts w:hint="eastAsia" w:ascii="Times New Roman" w:hAnsi="Times New Roman" w:eastAsia="宋体"/>
                      <w:color w:val="auto"/>
                      <w:spacing w:val="-4"/>
                      <w:kern w:val="0"/>
                    </w:rPr>
                  </w:pPr>
                  <w:r>
                    <w:rPr>
                      <w:rFonts w:hint="default" w:ascii="Times New Roman" w:hAnsi="Times New Roman" w:eastAsia="宋体" w:cs="Times New Roman"/>
                      <w:i w:val="0"/>
                      <w:iCs w:val="0"/>
                      <w:color w:val="auto"/>
                      <w:kern w:val="0"/>
                      <w:sz w:val="22"/>
                      <w:szCs w:val="22"/>
                      <w:u w:val="none"/>
                      <w:lang w:val="en-US" w:eastAsia="zh-CN" w:bidi="ar"/>
                    </w:rPr>
                    <w:t>24°11′</w:t>
                  </w:r>
                  <w:r>
                    <w:rPr>
                      <w:rFonts w:hint="eastAsia" w:ascii="Times New Roman" w:hAnsi="Times New Roman" w:eastAsia="宋体" w:cs="Times New Roman"/>
                      <w:i w:val="0"/>
                      <w:iCs w:val="0"/>
                      <w:color w:val="auto"/>
                      <w:kern w:val="0"/>
                      <w:sz w:val="22"/>
                      <w:szCs w:val="22"/>
                      <w:u w:val="none"/>
                      <w:lang w:val="en-US" w:eastAsia="zh-CN" w:bidi="ar"/>
                    </w:rPr>
                    <w:t>53.33</w:t>
                  </w:r>
                  <w:r>
                    <w:rPr>
                      <w:rFonts w:hint="default" w:ascii="Times New Roman" w:hAnsi="Times New Roman" w:eastAsia="宋体" w:cs="Times New Roman"/>
                      <w:i w:val="0"/>
                      <w:iCs w:val="0"/>
                      <w:color w:val="auto"/>
                      <w:kern w:val="0"/>
                      <w:sz w:val="22"/>
                      <w:szCs w:val="22"/>
                      <w:u w:val="none"/>
                      <w:lang w:val="en-US" w:eastAsia="zh-CN" w:bidi="ar"/>
                    </w:rPr>
                    <w:t>″</w:t>
                  </w:r>
                </w:p>
              </w:tc>
              <w:tc>
                <w:tcPr>
                  <w:tcW w:w="1087" w:type="dxa"/>
                  <w:vMerge w:val="continue"/>
                  <w:vAlign w:val="center"/>
                </w:tcPr>
                <w:p w14:paraId="42049BF7">
                  <w:pPr>
                    <w:pStyle w:val="61"/>
                    <w:jc w:val="center"/>
                    <w:rPr>
                      <w:rFonts w:hint="eastAsia" w:ascii="Times New Roman" w:hAnsi="Times New Roman" w:eastAsia="宋体"/>
                      <w:color w:val="auto"/>
                      <w:kern w:val="0"/>
                      <w:lang w:val="en-US" w:eastAsia="zh-CN"/>
                    </w:rPr>
                  </w:pPr>
                </w:p>
              </w:tc>
              <w:tc>
                <w:tcPr>
                  <w:tcW w:w="1413" w:type="dxa"/>
                  <w:vMerge w:val="continue"/>
                  <w:vAlign w:val="center"/>
                </w:tcPr>
                <w:p w14:paraId="51D1C77B">
                  <w:pPr>
                    <w:pStyle w:val="61"/>
                    <w:jc w:val="center"/>
                    <w:rPr>
                      <w:rFonts w:ascii="Times New Roman" w:hAnsi="Times New Roman" w:eastAsia="宋体"/>
                      <w:color w:val="auto"/>
                      <w:kern w:val="0"/>
                    </w:rPr>
                  </w:pPr>
                </w:p>
              </w:tc>
              <w:tc>
                <w:tcPr>
                  <w:tcW w:w="1025" w:type="dxa"/>
                  <w:vAlign w:val="center"/>
                </w:tcPr>
                <w:p w14:paraId="41E259C6">
                  <w:pPr>
                    <w:pStyle w:val="61"/>
                    <w:jc w:val="center"/>
                    <w:rPr>
                      <w:rFonts w:hint="default" w:ascii="Times New Roman" w:hAnsi="Times New Roman" w:eastAsia="宋体"/>
                      <w:color w:val="auto"/>
                      <w:kern w:val="0"/>
                      <w:lang w:val="en-US" w:eastAsia="zh-CN"/>
                    </w:rPr>
                  </w:pPr>
                  <w:r>
                    <w:rPr>
                      <w:rFonts w:hint="eastAsia" w:ascii="Times New Roman" w:hAnsi="Times New Roman"/>
                      <w:color w:val="auto"/>
                      <w:kern w:val="0"/>
                      <w:lang w:val="en-US" w:eastAsia="zh-CN"/>
                    </w:rPr>
                    <w:t>东</w:t>
                  </w:r>
                </w:p>
              </w:tc>
              <w:tc>
                <w:tcPr>
                  <w:tcW w:w="944" w:type="dxa"/>
                  <w:vAlign w:val="center"/>
                </w:tcPr>
                <w:p w14:paraId="21E1EF76">
                  <w:pPr>
                    <w:pStyle w:val="61"/>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20</w:t>
                  </w:r>
                </w:p>
              </w:tc>
            </w:tr>
          </w:tbl>
          <w:p w14:paraId="08840200">
            <w:pPr>
              <w:adjustRightInd w:val="0"/>
              <w:snapToGrid w:val="0"/>
              <w:spacing w:line="360" w:lineRule="auto"/>
              <w:ind w:firstLine="480" w:firstLineChars="200"/>
              <w:rPr>
                <w:rFonts w:hint="eastAsia" w:ascii="Times New Roman" w:hAnsi="Times New Roman" w:eastAsia="宋体" w:cs="Times New Roman"/>
                <w:color w:val="auto"/>
                <w:sz w:val="24"/>
                <w:lang w:val="zh-CN"/>
              </w:rPr>
            </w:pPr>
          </w:p>
          <w:p w14:paraId="78DC8CAF">
            <w:pPr>
              <w:rPr>
                <w:rFonts w:ascii="Times New Roman" w:hAnsi="Times New Roman" w:eastAsia="宋体"/>
                <w:color w:val="auto"/>
              </w:rPr>
            </w:pPr>
          </w:p>
        </w:tc>
      </w:tr>
      <w:tr w14:paraId="23C77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87" w:type="dxa"/>
            <w:tcMar>
              <w:left w:w="28" w:type="dxa"/>
              <w:right w:w="28" w:type="dxa"/>
            </w:tcMar>
            <w:vAlign w:val="center"/>
          </w:tcPr>
          <w:p w14:paraId="2D39664A">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污染</w:t>
            </w:r>
          </w:p>
          <w:p w14:paraId="73C9223C">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物排</w:t>
            </w:r>
          </w:p>
          <w:p w14:paraId="1AB6E90B">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放控</w:t>
            </w:r>
          </w:p>
          <w:p w14:paraId="35C0D58C">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制标</w:t>
            </w:r>
          </w:p>
          <w:p w14:paraId="061A471D">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准</w:t>
            </w:r>
          </w:p>
        </w:tc>
        <w:tc>
          <w:tcPr>
            <w:tcW w:w="8500" w:type="dxa"/>
            <w:shd w:val="clear" w:color="auto" w:fill="auto"/>
            <w:vAlign w:val="center"/>
          </w:tcPr>
          <w:p w14:paraId="1E65D7F4">
            <w:pPr>
              <w:spacing w:line="360" w:lineRule="auto"/>
              <w:rPr>
                <w:rFonts w:ascii="Times New Roman" w:hAnsi="Times New Roman" w:eastAsia="宋体"/>
                <w:b/>
                <w:color w:val="auto"/>
                <w:sz w:val="24"/>
              </w:rPr>
            </w:pPr>
            <w:r>
              <w:rPr>
                <w:rFonts w:ascii="Times New Roman" w:hAnsi="Times New Roman" w:eastAsia="宋体"/>
                <w:b/>
                <w:color w:val="auto"/>
                <w:sz w:val="24"/>
              </w:rPr>
              <w:t>1、废气</w:t>
            </w:r>
          </w:p>
          <w:p w14:paraId="2921FD7D">
            <w:pPr>
              <w:adjustRightInd w:val="0"/>
              <w:snapToGrid w:val="0"/>
              <w:spacing w:line="360" w:lineRule="auto"/>
              <w:ind w:firstLine="480"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t>（1）施工期</w:t>
            </w:r>
          </w:p>
          <w:p w14:paraId="18066AFF">
            <w:pPr>
              <w:adjustRightInd w:val="0"/>
              <w:snapToGrid w:val="0"/>
              <w:spacing w:line="360" w:lineRule="auto"/>
              <w:ind w:firstLine="480"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t>施工期无组织粉尘执行《大气污染物综合排放标准》（GB16297-1996）表2，颗粒物（其他）无组织排放监控浓度限值要求。</w:t>
            </w:r>
          </w:p>
          <w:p w14:paraId="49437029">
            <w:pPr>
              <w:adjustRightInd w:val="0"/>
              <w:snapToGrid w:val="0"/>
              <w:spacing w:line="360" w:lineRule="auto"/>
              <w:jc w:val="center"/>
              <w:rPr>
                <w:rFonts w:hint="eastAsia" w:ascii="Times New Roman" w:hAnsi="Times New Roman" w:eastAsia="宋体" w:cs="宋体"/>
                <w:b/>
                <w:color w:val="auto"/>
                <w:sz w:val="24"/>
              </w:rPr>
            </w:pPr>
            <w:r>
              <w:rPr>
                <w:rFonts w:hint="eastAsia" w:ascii="Times New Roman" w:hAnsi="Times New Roman" w:eastAsia="宋体" w:cs="宋体"/>
                <w:b/>
                <w:color w:val="auto"/>
                <w:sz w:val="24"/>
              </w:rPr>
              <w:t>表</w:t>
            </w:r>
            <w:r>
              <w:rPr>
                <w:rFonts w:hint="eastAsia" w:ascii="Times New Roman" w:hAnsi="Times New Roman" w:eastAsia="宋体" w:cs="宋体"/>
                <w:b/>
                <w:color w:val="auto"/>
                <w:sz w:val="24"/>
                <w:lang w:val="en-US" w:eastAsia="zh-CN"/>
              </w:rPr>
              <w:t>3.3-1</w:t>
            </w:r>
            <w:r>
              <w:rPr>
                <w:rFonts w:hint="eastAsia" w:ascii="Times New Roman" w:hAnsi="Times New Roman" w:eastAsia="宋体" w:cs="宋体"/>
                <w:b/>
                <w:color w:val="auto"/>
                <w:sz w:val="24"/>
              </w:rPr>
              <w:t xml:space="preserve">  颗粒物（</w:t>
            </w:r>
            <w:r>
              <w:rPr>
                <w:rFonts w:hint="eastAsia" w:cs="宋体"/>
                <w:b/>
                <w:color w:val="auto"/>
                <w:sz w:val="24"/>
                <w:lang w:eastAsia="zh-CN"/>
              </w:rPr>
              <w:t>其他</w:t>
            </w:r>
            <w:r>
              <w:rPr>
                <w:rFonts w:hint="eastAsia" w:ascii="Times New Roman" w:hAnsi="Times New Roman" w:eastAsia="宋体" w:cs="宋体"/>
                <w:b/>
                <w:color w:val="auto"/>
                <w:sz w:val="24"/>
              </w:rPr>
              <w:t>）排放标准</w:t>
            </w:r>
          </w:p>
          <w:tbl>
            <w:tblPr>
              <w:tblStyle w:val="2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607"/>
              <w:gridCol w:w="3402"/>
            </w:tblGrid>
            <w:tr w14:paraId="1AF4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213" w:type="dxa"/>
                  <w:vMerge w:val="restart"/>
                  <w:shd w:val="clear" w:color="auto" w:fill="D7D7D7" w:themeFill="background1" w:themeFillShade="D8"/>
                  <w:vAlign w:val="center"/>
                </w:tcPr>
                <w:p w14:paraId="3B329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污染物</w:t>
                  </w:r>
                </w:p>
              </w:tc>
              <w:tc>
                <w:tcPr>
                  <w:tcW w:w="6009" w:type="dxa"/>
                  <w:gridSpan w:val="2"/>
                  <w:shd w:val="clear" w:color="auto" w:fill="D7D7D7" w:themeFill="background1" w:themeFillShade="D8"/>
                  <w:vAlign w:val="center"/>
                </w:tcPr>
                <w:p w14:paraId="20132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无组织排放监控浓度限值</w:t>
                  </w:r>
                </w:p>
              </w:tc>
            </w:tr>
            <w:tr w14:paraId="33A3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213" w:type="dxa"/>
                  <w:vMerge w:val="continue"/>
                  <w:shd w:val="clear" w:color="auto" w:fill="D7D7D7" w:themeFill="background1" w:themeFillShade="D8"/>
                  <w:vAlign w:val="center"/>
                </w:tcPr>
                <w:p w14:paraId="40ECAB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p>
              </w:tc>
              <w:tc>
                <w:tcPr>
                  <w:tcW w:w="2607" w:type="dxa"/>
                  <w:shd w:val="clear" w:color="auto" w:fill="D7D7D7" w:themeFill="background1" w:themeFillShade="D8"/>
                  <w:vAlign w:val="center"/>
                </w:tcPr>
                <w:p w14:paraId="52747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监控点</w:t>
                  </w:r>
                </w:p>
              </w:tc>
              <w:tc>
                <w:tcPr>
                  <w:tcW w:w="3402" w:type="dxa"/>
                  <w:shd w:val="clear" w:color="auto" w:fill="D7D7D7" w:themeFill="background1" w:themeFillShade="D8"/>
                  <w:vAlign w:val="center"/>
                </w:tcPr>
                <w:p w14:paraId="58B1AF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浓度（mg/m</w:t>
                  </w:r>
                  <w:r>
                    <w:rPr>
                      <w:rFonts w:ascii="Times New Roman" w:hAnsi="Times New Roman" w:eastAsia="宋体" w:cs="Times New Roman"/>
                      <w:color w:val="auto"/>
                      <w:sz w:val="21"/>
                      <w:vertAlign w:val="superscript"/>
                    </w:rPr>
                    <w:t>3</w:t>
                  </w:r>
                  <w:r>
                    <w:rPr>
                      <w:rFonts w:ascii="Times New Roman" w:hAnsi="Times New Roman" w:eastAsia="宋体" w:cs="Times New Roman"/>
                      <w:color w:val="auto"/>
                      <w:sz w:val="21"/>
                    </w:rPr>
                    <w:t>）</w:t>
                  </w:r>
                </w:p>
              </w:tc>
            </w:tr>
            <w:tr w14:paraId="3164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13" w:type="dxa"/>
                  <w:shd w:val="clear" w:color="auto" w:fill="auto"/>
                  <w:vAlign w:val="center"/>
                </w:tcPr>
                <w:p w14:paraId="2157B3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颗粒物</w:t>
                  </w:r>
                </w:p>
              </w:tc>
              <w:tc>
                <w:tcPr>
                  <w:tcW w:w="2607" w:type="dxa"/>
                  <w:shd w:val="clear" w:color="auto" w:fill="auto"/>
                  <w:vAlign w:val="center"/>
                </w:tcPr>
                <w:p w14:paraId="3C977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周界外浓度最高点</w:t>
                  </w:r>
                </w:p>
              </w:tc>
              <w:tc>
                <w:tcPr>
                  <w:tcW w:w="3402" w:type="dxa"/>
                  <w:shd w:val="clear" w:color="auto" w:fill="auto"/>
                  <w:vAlign w:val="center"/>
                </w:tcPr>
                <w:p w14:paraId="19F6F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1.0</w:t>
                  </w:r>
                </w:p>
              </w:tc>
            </w:tr>
          </w:tbl>
          <w:p w14:paraId="7569C7D8">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t>（2）</w:t>
            </w:r>
            <w:r>
              <w:rPr>
                <w:rFonts w:hint="eastAsia" w:ascii="Times New Roman" w:hAnsi="Times New Roman" w:eastAsia="宋体" w:cs="Times New Roman"/>
                <w:color w:val="auto"/>
                <w:sz w:val="24"/>
                <w:lang w:val="zh-CN"/>
              </w:rPr>
              <w:t>运营</w:t>
            </w:r>
            <w:r>
              <w:rPr>
                <w:rFonts w:ascii="Times New Roman" w:hAnsi="Times New Roman" w:eastAsia="宋体" w:cs="Times New Roman"/>
                <w:color w:val="auto"/>
                <w:sz w:val="24"/>
                <w:lang w:val="zh-CN"/>
              </w:rPr>
              <w:t>期</w:t>
            </w:r>
          </w:p>
          <w:p w14:paraId="5C41EB56">
            <w:pPr>
              <w:pStyle w:val="58"/>
              <w:ind w:firstLine="480"/>
              <w:rPr>
                <w:rFonts w:ascii="Times New Roman" w:hAnsi="Times New Roman" w:eastAsia="宋体"/>
                <w:color w:val="auto"/>
                <w:sz w:val="24"/>
              </w:rPr>
            </w:pPr>
            <w:r>
              <w:rPr>
                <w:rFonts w:hint="eastAsia" w:ascii="Times New Roman" w:hAnsi="Times New Roman" w:eastAsia="宋体"/>
                <w:color w:val="auto"/>
                <w:sz w:val="24"/>
              </w:rPr>
              <w:t>项目</w:t>
            </w:r>
            <w:r>
              <w:rPr>
                <w:rFonts w:hint="eastAsia" w:ascii="Times New Roman" w:hAnsi="Times New Roman" w:eastAsia="宋体"/>
                <w:color w:val="auto"/>
                <w:sz w:val="24"/>
                <w:lang w:val="en-US" w:eastAsia="zh-CN"/>
              </w:rPr>
              <w:t>生产过程中焊接及切割产生的废气主要为颗粒物</w:t>
            </w:r>
            <w:r>
              <w:rPr>
                <w:rFonts w:hint="eastAsia" w:ascii="Times New Roman" w:hAnsi="Times New Roman" w:eastAsia="宋体"/>
                <w:color w:val="auto"/>
                <w:sz w:val="24"/>
              </w:rPr>
              <w:t>，</w:t>
            </w:r>
            <w:r>
              <w:rPr>
                <w:rFonts w:hint="eastAsia" w:ascii="Times New Roman" w:hAnsi="Times New Roman"/>
                <w:color w:val="auto"/>
                <w:sz w:val="24"/>
              </w:rPr>
              <w:t>外排</w:t>
            </w:r>
            <w:r>
              <w:rPr>
                <w:rFonts w:hint="eastAsia" w:ascii="Times New Roman" w:hAnsi="Times New Roman"/>
                <w:color w:val="auto"/>
                <w:sz w:val="24"/>
                <w:lang w:val="en-US" w:eastAsia="zh-CN"/>
              </w:rPr>
              <w:t>颗粒物</w:t>
            </w:r>
            <w:r>
              <w:rPr>
                <w:rFonts w:hint="eastAsia" w:ascii="Times New Roman" w:hAnsi="Times New Roman"/>
                <w:color w:val="auto"/>
                <w:sz w:val="24"/>
              </w:rPr>
              <w:t>执行</w:t>
            </w:r>
            <w:bookmarkStart w:id="16" w:name="_Hlk37272722"/>
            <w:r>
              <w:rPr>
                <w:rFonts w:hint="eastAsia" w:ascii="Times New Roman" w:hAnsi="Times New Roman"/>
                <w:color w:val="auto"/>
                <w:sz w:val="24"/>
              </w:rPr>
              <w:t>《大气污染物综合排放标准》（GB16297-1996）表2标准</w:t>
            </w:r>
            <w:bookmarkEnd w:id="16"/>
            <w:r>
              <w:rPr>
                <w:rFonts w:hint="eastAsia" w:ascii="Times New Roman" w:hAnsi="Times New Roman" w:eastAsia="宋体"/>
                <w:color w:val="auto"/>
                <w:sz w:val="24"/>
              </w:rPr>
              <w:t>，具体指标如下表：</w:t>
            </w:r>
          </w:p>
          <w:p w14:paraId="67EE3781">
            <w:pPr>
              <w:adjustRightInd w:val="0"/>
              <w:snapToGrid w:val="0"/>
              <w:spacing w:line="360" w:lineRule="auto"/>
              <w:jc w:val="center"/>
              <w:rPr>
                <w:rFonts w:hint="eastAsia" w:ascii="Times New Roman" w:hAnsi="Times New Roman" w:eastAsia="宋体" w:cs="宋体"/>
                <w:b/>
                <w:color w:val="auto"/>
                <w:sz w:val="24"/>
                <w:lang w:eastAsia="zh-CN"/>
              </w:rPr>
            </w:pPr>
            <w:r>
              <w:rPr>
                <w:rFonts w:hint="eastAsia" w:ascii="Times New Roman" w:hAnsi="Times New Roman" w:eastAsia="宋体" w:cs="宋体"/>
                <w:b/>
                <w:color w:val="auto"/>
                <w:sz w:val="24"/>
              </w:rPr>
              <w:t>表3.</w:t>
            </w:r>
            <w:r>
              <w:rPr>
                <w:rFonts w:hint="eastAsia" w:ascii="Times New Roman" w:hAnsi="Times New Roman" w:eastAsia="宋体" w:cs="宋体"/>
                <w:b/>
                <w:color w:val="auto"/>
                <w:sz w:val="24"/>
                <w:lang w:val="en-US" w:eastAsia="zh-CN"/>
              </w:rPr>
              <w:t>3</w:t>
            </w:r>
            <w:r>
              <w:rPr>
                <w:rFonts w:hint="eastAsia" w:ascii="Times New Roman" w:hAnsi="Times New Roman" w:eastAsia="宋体" w:cs="宋体"/>
                <w:b/>
                <w:color w:val="auto"/>
                <w:sz w:val="24"/>
              </w:rPr>
              <w:t>-2  大气污染物综合排放标准</w:t>
            </w:r>
            <w:r>
              <w:rPr>
                <w:rFonts w:hint="eastAsia" w:ascii="Times New Roman" w:hAnsi="Times New Roman" w:eastAsia="宋体" w:cs="宋体"/>
                <w:b/>
                <w:color w:val="auto"/>
                <w:sz w:val="24"/>
                <w:lang w:eastAsia="zh-CN"/>
              </w:rPr>
              <w:t>（</w:t>
            </w:r>
            <w:r>
              <w:rPr>
                <w:rFonts w:hint="eastAsia" w:ascii="Times New Roman" w:hAnsi="Times New Roman" w:eastAsia="宋体" w:cs="宋体"/>
                <w:b/>
                <w:color w:val="auto"/>
                <w:sz w:val="24"/>
                <w:lang w:val="en-US" w:eastAsia="zh-CN"/>
              </w:rPr>
              <w:t>颗粒物</w:t>
            </w:r>
            <w:r>
              <w:rPr>
                <w:rFonts w:hint="eastAsia" w:ascii="Times New Roman" w:hAnsi="Times New Roman" w:eastAsia="宋体" w:cs="宋体"/>
                <w:b/>
                <w:color w:val="auto"/>
                <w:sz w:val="24"/>
                <w:lang w:eastAsia="zh-CN"/>
              </w:rPr>
              <w:t>）</w:t>
            </w:r>
          </w:p>
          <w:tbl>
            <w:tblPr>
              <w:tblStyle w:val="24"/>
              <w:tblW w:w="8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285"/>
              <w:gridCol w:w="1889"/>
              <w:gridCol w:w="1830"/>
              <w:gridCol w:w="1951"/>
            </w:tblGrid>
            <w:tr w14:paraId="4619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Merge w:val="restart"/>
                  <w:shd w:val="clear" w:color="auto" w:fill="D9D9D9"/>
                  <w:vAlign w:val="center"/>
                </w:tcPr>
                <w:p w14:paraId="38D433F8">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r>
                    <w:rPr>
                      <w:rFonts w:hint="eastAsia"/>
                      <w:snapToGrid w:val="0"/>
                      <w:color w:val="auto"/>
                      <w:kern w:val="0"/>
                      <w:szCs w:val="21"/>
                      <w:lang w:val="zh-CN"/>
                    </w:rPr>
                    <w:t>废气</w:t>
                  </w:r>
                </w:p>
              </w:tc>
              <w:tc>
                <w:tcPr>
                  <w:tcW w:w="5004" w:type="dxa"/>
                  <w:gridSpan w:val="3"/>
                  <w:shd w:val="clear" w:color="auto" w:fill="D9D9D9"/>
                  <w:vAlign w:val="center"/>
                </w:tcPr>
                <w:p w14:paraId="3FDA7E58">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r>
                    <w:rPr>
                      <w:rFonts w:hint="eastAsia"/>
                      <w:snapToGrid w:val="0"/>
                      <w:color w:val="auto"/>
                      <w:kern w:val="0"/>
                      <w:szCs w:val="21"/>
                      <w:lang w:val="zh-CN"/>
                    </w:rPr>
                    <w:t>有组织排放</w:t>
                  </w:r>
                </w:p>
              </w:tc>
              <w:tc>
                <w:tcPr>
                  <w:tcW w:w="1951" w:type="dxa"/>
                  <w:vMerge w:val="restart"/>
                  <w:shd w:val="clear" w:color="auto" w:fill="D9D9D9"/>
                  <w:vAlign w:val="center"/>
                </w:tcPr>
                <w:p w14:paraId="3C2DDA39">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r>
                    <w:rPr>
                      <w:rFonts w:hint="eastAsia"/>
                      <w:snapToGrid w:val="0"/>
                      <w:color w:val="auto"/>
                      <w:kern w:val="0"/>
                      <w:szCs w:val="21"/>
                      <w:lang w:val="zh-CN"/>
                    </w:rPr>
                    <w:t>无组织排放监控浓度限值（mg/m</w:t>
                  </w:r>
                  <w:r>
                    <w:rPr>
                      <w:rFonts w:hint="eastAsia"/>
                      <w:snapToGrid w:val="0"/>
                      <w:color w:val="auto"/>
                      <w:kern w:val="0"/>
                      <w:szCs w:val="21"/>
                      <w:vertAlign w:val="superscript"/>
                      <w:lang w:val="zh-CN"/>
                    </w:rPr>
                    <w:t>3</w:t>
                  </w:r>
                  <w:r>
                    <w:rPr>
                      <w:rFonts w:hint="eastAsia"/>
                      <w:snapToGrid w:val="0"/>
                      <w:color w:val="auto"/>
                      <w:kern w:val="0"/>
                      <w:szCs w:val="21"/>
                      <w:lang w:val="zh-CN"/>
                    </w:rPr>
                    <w:t>）</w:t>
                  </w:r>
                </w:p>
              </w:tc>
            </w:tr>
            <w:tr w14:paraId="1C5C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349" w:type="dxa"/>
                  <w:vMerge w:val="continue"/>
                  <w:shd w:val="clear" w:color="auto" w:fill="D9D9D9"/>
                  <w:vAlign w:val="center"/>
                </w:tcPr>
                <w:p w14:paraId="5EE50834">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p>
              </w:tc>
              <w:tc>
                <w:tcPr>
                  <w:tcW w:w="1285" w:type="dxa"/>
                  <w:shd w:val="clear" w:color="auto" w:fill="D9D9D9"/>
                  <w:vAlign w:val="center"/>
                </w:tcPr>
                <w:p w14:paraId="13788ED5">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r>
                    <w:rPr>
                      <w:rFonts w:hint="eastAsia"/>
                      <w:snapToGrid w:val="0"/>
                      <w:color w:val="auto"/>
                      <w:kern w:val="0"/>
                      <w:szCs w:val="21"/>
                      <w:lang w:val="zh-CN"/>
                    </w:rPr>
                    <w:t>排放浓度</w:t>
                  </w:r>
                </w:p>
                <w:p w14:paraId="130C2FFD">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r>
                    <w:rPr>
                      <w:rFonts w:hint="eastAsia"/>
                      <w:snapToGrid w:val="0"/>
                      <w:color w:val="auto"/>
                      <w:kern w:val="0"/>
                      <w:szCs w:val="21"/>
                      <w:lang w:val="zh-CN"/>
                    </w:rPr>
                    <w:t>（mg/m</w:t>
                  </w:r>
                  <w:r>
                    <w:rPr>
                      <w:rFonts w:hint="eastAsia"/>
                      <w:snapToGrid w:val="0"/>
                      <w:color w:val="auto"/>
                      <w:kern w:val="0"/>
                      <w:szCs w:val="21"/>
                      <w:vertAlign w:val="superscript"/>
                      <w:lang w:val="zh-CN"/>
                    </w:rPr>
                    <w:t>3</w:t>
                  </w:r>
                  <w:r>
                    <w:rPr>
                      <w:rFonts w:hint="eastAsia"/>
                      <w:snapToGrid w:val="0"/>
                      <w:color w:val="auto"/>
                      <w:kern w:val="0"/>
                      <w:szCs w:val="21"/>
                      <w:lang w:val="zh-CN"/>
                    </w:rPr>
                    <w:t>）</w:t>
                  </w:r>
                </w:p>
              </w:tc>
              <w:tc>
                <w:tcPr>
                  <w:tcW w:w="1889" w:type="dxa"/>
                  <w:shd w:val="clear" w:color="auto" w:fill="D9D9D9"/>
                  <w:vAlign w:val="center"/>
                </w:tcPr>
                <w:p w14:paraId="5599AFA3">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r>
                    <w:rPr>
                      <w:rFonts w:hint="eastAsia"/>
                      <w:snapToGrid w:val="0"/>
                      <w:color w:val="auto"/>
                      <w:kern w:val="0"/>
                      <w:szCs w:val="21"/>
                      <w:lang w:val="zh-CN"/>
                    </w:rPr>
                    <w:t>排放速率（kg/h）</w:t>
                  </w:r>
                </w:p>
              </w:tc>
              <w:tc>
                <w:tcPr>
                  <w:tcW w:w="1830" w:type="dxa"/>
                  <w:shd w:val="clear" w:color="auto" w:fill="D9D9D9"/>
                  <w:vAlign w:val="center"/>
                </w:tcPr>
                <w:p w14:paraId="3CD5FEB3">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r>
                    <w:rPr>
                      <w:rFonts w:hint="eastAsia"/>
                      <w:snapToGrid w:val="0"/>
                      <w:color w:val="auto"/>
                      <w:kern w:val="0"/>
                      <w:szCs w:val="21"/>
                      <w:lang w:val="zh-CN"/>
                    </w:rPr>
                    <w:t>排气筒高度（m）</w:t>
                  </w:r>
                </w:p>
              </w:tc>
              <w:tc>
                <w:tcPr>
                  <w:tcW w:w="1951" w:type="dxa"/>
                  <w:vMerge w:val="continue"/>
                  <w:shd w:val="clear" w:color="auto" w:fill="D9D9D9"/>
                  <w:vAlign w:val="center"/>
                </w:tcPr>
                <w:p w14:paraId="7898E381">
                  <w:pPr>
                    <w:widowControl/>
                    <w:tabs>
                      <w:tab w:val="left" w:pos="-2400"/>
                      <w:tab w:val="left" w:pos="1320"/>
                      <w:tab w:val="left" w:pos="3878"/>
                      <w:tab w:val="left" w:pos="6080"/>
                      <w:tab w:val="left" w:pos="6580"/>
                      <w:tab w:val="left" w:pos="8137"/>
                    </w:tabs>
                    <w:jc w:val="center"/>
                    <w:textAlignment w:val="center"/>
                    <w:rPr>
                      <w:snapToGrid w:val="0"/>
                      <w:color w:val="auto"/>
                      <w:kern w:val="0"/>
                      <w:szCs w:val="21"/>
                      <w:lang w:val="zh-CN"/>
                    </w:rPr>
                  </w:pPr>
                </w:p>
              </w:tc>
            </w:tr>
            <w:tr w14:paraId="49B7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Align w:val="center"/>
                </w:tcPr>
                <w:p w14:paraId="547CC402">
                  <w:pPr>
                    <w:widowControl/>
                    <w:tabs>
                      <w:tab w:val="left" w:pos="-2400"/>
                      <w:tab w:val="left" w:pos="1320"/>
                      <w:tab w:val="left" w:pos="3878"/>
                      <w:tab w:val="left" w:pos="6080"/>
                      <w:tab w:val="left" w:pos="6580"/>
                      <w:tab w:val="left" w:pos="8137"/>
                    </w:tabs>
                    <w:jc w:val="center"/>
                    <w:textAlignment w:val="center"/>
                    <w:rPr>
                      <w:rFonts w:hint="eastAsia" w:eastAsia="宋体"/>
                      <w:snapToGrid w:val="0"/>
                      <w:color w:val="auto"/>
                      <w:kern w:val="0"/>
                      <w:szCs w:val="21"/>
                      <w:lang w:val="en-US" w:eastAsia="zh-CN"/>
                    </w:rPr>
                  </w:pPr>
                  <w:r>
                    <w:rPr>
                      <w:rFonts w:hint="eastAsia"/>
                      <w:snapToGrid w:val="0"/>
                      <w:color w:val="auto"/>
                      <w:kern w:val="0"/>
                      <w:szCs w:val="21"/>
                      <w:lang w:val="en-US" w:eastAsia="zh-CN"/>
                    </w:rPr>
                    <w:t>颗粒物</w:t>
                  </w:r>
                </w:p>
              </w:tc>
              <w:tc>
                <w:tcPr>
                  <w:tcW w:w="1285" w:type="dxa"/>
                  <w:vAlign w:val="center"/>
                </w:tcPr>
                <w:p w14:paraId="5C43B170">
                  <w:pPr>
                    <w:widowControl/>
                    <w:tabs>
                      <w:tab w:val="left" w:pos="-2400"/>
                      <w:tab w:val="left" w:pos="1320"/>
                      <w:tab w:val="left" w:pos="3878"/>
                      <w:tab w:val="left" w:pos="6080"/>
                      <w:tab w:val="left" w:pos="6580"/>
                      <w:tab w:val="left" w:pos="8137"/>
                    </w:tabs>
                    <w:jc w:val="center"/>
                    <w:textAlignment w:val="center"/>
                    <w:rPr>
                      <w:rFonts w:hint="default" w:eastAsia="宋体"/>
                      <w:snapToGrid w:val="0"/>
                      <w:color w:val="auto"/>
                      <w:kern w:val="0"/>
                      <w:szCs w:val="21"/>
                      <w:lang w:val="en-US" w:eastAsia="zh-CN"/>
                    </w:rPr>
                  </w:pPr>
                  <w:r>
                    <w:rPr>
                      <w:rFonts w:hint="eastAsia"/>
                      <w:snapToGrid w:val="0"/>
                      <w:color w:val="auto"/>
                      <w:kern w:val="0"/>
                      <w:szCs w:val="21"/>
                      <w:lang w:val="en-US" w:eastAsia="zh-CN"/>
                    </w:rPr>
                    <w:t>120</w:t>
                  </w:r>
                </w:p>
              </w:tc>
              <w:tc>
                <w:tcPr>
                  <w:tcW w:w="1889" w:type="dxa"/>
                  <w:vAlign w:val="center"/>
                </w:tcPr>
                <w:p w14:paraId="46F5294C">
                  <w:pPr>
                    <w:widowControl/>
                    <w:tabs>
                      <w:tab w:val="left" w:pos="-2400"/>
                      <w:tab w:val="left" w:pos="1320"/>
                      <w:tab w:val="left" w:pos="3878"/>
                      <w:tab w:val="left" w:pos="6080"/>
                      <w:tab w:val="left" w:pos="6580"/>
                      <w:tab w:val="left" w:pos="8137"/>
                    </w:tabs>
                    <w:jc w:val="center"/>
                    <w:textAlignment w:val="center"/>
                    <w:rPr>
                      <w:rFonts w:hint="default" w:eastAsia="宋体"/>
                      <w:snapToGrid w:val="0"/>
                      <w:color w:val="auto"/>
                      <w:kern w:val="0"/>
                      <w:szCs w:val="21"/>
                      <w:lang w:val="en-US" w:eastAsia="zh-CN"/>
                    </w:rPr>
                  </w:pPr>
                  <w:r>
                    <w:rPr>
                      <w:rFonts w:hint="eastAsia"/>
                      <w:snapToGrid w:val="0"/>
                      <w:color w:val="auto"/>
                      <w:kern w:val="0"/>
                      <w:szCs w:val="21"/>
                      <w:lang w:val="en-US" w:eastAsia="zh-CN"/>
                    </w:rPr>
                    <w:t>5.9</w:t>
                  </w:r>
                </w:p>
              </w:tc>
              <w:tc>
                <w:tcPr>
                  <w:tcW w:w="1830" w:type="dxa"/>
                  <w:vAlign w:val="center"/>
                </w:tcPr>
                <w:p w14:paraId="4D59FF1F">
                  <w:pPr>
                    <w:widowControl/>
                    <w:tabs>
                      <w:tab w:val="left" w:pos="-2400"/>
                      <w:tab w:val="left" w:pos="1320"/>
                      <w:tab w:val="left" w:pos="3878"/>
                      <w:tab w:val="left" w:pos="6080"/>
                      <w:tab w:val="left" w:pos="6580"/>
                      <w:tab w:val="left" w:pos="8137"/>
                    </w:tabs>
                    <w:jc w:val="center"/>
                    <w:textAlignment w:val="center"/>
                    <w:rPr>
                      <w:rFonts w:hint="default" w:eastAsia="宋体"/>
                      <w:snapToGrid w:val="0"/>
                      <w:color w:val="auto"/>
                      <w:kern w:val="0"/>
                      <w:szCs w:val="21"/>
                      <w:lang w:val="en-US" w:eastAsia="zh-CN"/>
                    </w:rPr>
                  </w:pPr>
                  <w:r>
                    <w:rPr>
                      <w:rFonts w:hint="eastAsia"/>
                      <w:snapToGrid w:val="0"/>
                      <w:color w:val="auto"/>
                      <w:kern w:val="0"/>
                      <w:szCs w:val="21"/>
                      <w:lang w:val="en-US" w:eastAsia="zh-CN"/>
                    </w:rPr>
                    <w:t>20</w:t>
                  </w:r>
                </w:p>
              </w:tc>
              <w:tc>
                <w:tcPr>
                  <w:tcW w:w="1951" w:type="dxa"/>
                  <w:vAlign w:val="center"/>
                </w:tcPr>
                <w:p w14:paraId="20B5D003">
                  <w:pPr>
                    <w:widowControl/>
                    <w:tabs>
                      <w:tab w:val="left" w:pos="-2400"/>
                      <w:tab w:val="left" w:pos="1320"/>
                      <w:tab w:val="left" w:pos="3878"/>
                      <w:tab w:val="left" w:pos="6080"/>
                      <w:tab w:val="left" w:pos="6580"/>
                      <w:tab w:val="left" w:pos="8137"/>
                    </w:tabs>
                    <w:jc w:val="center"/>
                    <w:textAlignment w:val="center"/>
                    <w:rPr>
                      <w:rFonts w:hint="default" w:eastAsia="宋体"/>
                      <w:snapToGrid w:val="0"/>
                      <w:color w:val="auto"/>
                      <w:kern w:val="0"/>
                      <w:szCs w:val="21"/>
                      <w:lang w:val="en-US" w:eastAsia="zh-CN"/>
                    </w:rPr>
                  </w:pPr>
                  <w:r>
                    <w:rPr>
                      <w:rFonts w:hint="eastAsia"/>
                      <w:snapToGrid w:val="0"/>
                      <w:color w:val="auto"/>
                      <w:kern w:val="0"/>
                      <w:szCs w:val="21"/>
                      <w:lang w:val="en-US" w:eastAsia="zh-CN"/>
                    </w:rPr>
                    <w:t>1.0</w:t>
                  </w:r>
                </w:p>
              </w:tc>
            </w:tr>
          </w:tbl>
          <w:p w14:paraId="79EA9C1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楷体" w:hAnsi="楷体" w:eastAsia="楷体" w:cs="楷体"/>
                <w:b/>
                <w:color w:val="auto"/>
                <w:sz w:val="21"/>
                <w:szCs w:val="21"/>
                <w:lang w:val="en-US" w:eastAsia="zh-CN"/>
              </w:rPr>
            </w:pPr>
            <w:r>
              <w:rPr>
                <w:rFonts w:hint="eastAsia" w:ascii="楷体" w:hAnsi="楷体" w:eastAsia="楷体" w:cs="楷体"/>
                <w:color w:val="auto"/>
                <w:sz w:val="21"/>
                <w:szCs w:val="21"/>
                <w:lang w:val="en-US" w:eastAsia="zh-CN"/>
              </w:rPr>
              <w:t>*注：项目排气筒20m，周边200m范围最高建筑为15m，排气筒高度达到高出周围200m半径范围的建筑5m以上的规定。</w:t>
            </w:r>
          </w:p>
          <w:p w14:paraId="316EA6B3">
            <w:pPr>
              <w:keepNext w:val="0"/>
              <w:keepLines w:val="0"/>
              <w:pageBreakBefore w:val="0"/>
              <w:widowControl w:val="0"/>
              <w:kinsoku/>
              <w:wordWrap/>
              <w:overflowPunct/>
              <w:topLinePunct w:val="0"/>
              <w:autoSpaceDE/>
              <w:autoSpaceDN/>
              <w:bidi w:val="0"/>
              <w:adjustRightInd w:val="0"/>
              <w:snapToGrid w:val="0"/>
              <w:spacing w:before="160" w:beforeLines="50" w:line="360" w:lineRule="auto"/>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2、废水</w:t>
            </w:r>
          </w:p>
          <w:p w14:paraId="7CFDDC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t>（1）施工期</w:t>
            </w:r>
          </w:p>
          <w:p w14:paraId="31F63D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lang w:val="zh-CN"/>
              </w:rPr>
            </w:pPr>
            <w:r>
              <w:rPr>
                <w:rFonts w:hint="eastAsia" w:ascii="Times New Roman" w:hAnsi="Times New Roman" w:eastAsia="宋体" w:cs="宋体"/>
                <w:color w:val="auto"/>
                <w:sz w:val="24"/>
              </w:rPr>
              <w:t>施工期废水主要为施工人员盥洗废水，</w:t>
            </w:r>
            <w:r>
              <w:rPr>
                <w:rFonts w:hint="eastAsia" w:ascii="Times New Roman" w:hAnsi="Times New Roman" w:eastAsia="宋体" w:cs="宋体"/>
                <w:color w:val="auto"/>
                <w:sz w:val="24"/>
                <w:lang w:val="en-US" w:eastAsia="zh-CN"/>
              </w:rPr>
              <w:t>厂区内现有</w:t>
            </w:r>
            <w:r>
              <w:rPr>
                <w:rFonts w:hint="eastAsia" w:ascii="Times New Roman" w:hAnsi="Times New Roman" w:eastAsia="宋体" w:cs="宋体"/>
                <w:color w:val="auto"/>
                <w:sz w:val="24"/>
              </w:rPr>
              <w:t>化粪池处理，</w:t>
            </w:r>
            <w:r>
              <w:rPr>
                <w:rFonts w:hint="eastAsia" w:ascii="Times New Roman" w:hAnsi="Times New Roman" w:eastAsia="宋体" w:cs="宋体"/>
                <w:color w:val="auto"/>
                <w:sz w:val="24"/>
                <w:lang w:val="en-US" w:eastAsia="zh-CN"/>
              </w:rPr>
              <w:t>利用罐车拉运至纳古镇污水处理站处理</w:t>
            </w:r>
            <w:r>
              <w:rPr>
                <w:rFonts w:hint="eastAsia" w:ascii="Times New Roman" w:hAnsi="Times New Roman" w:eastAsia="宋体" w:cs="Times New Roman"/>
                <w:color w:val="auto"/>
                <w:sz w:val="24"/>
                <w:lang w:val="zh-CN"/>
              </w:rPr>
              <w:t>。</w:t>
            </w:r>
          </w:p>
          <w:p w14:paraId="4E973D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t>（2）</w:t>
            </w:r>
            <w:r>
              <w:rPr>
                <w:rFonts w:hint="eastAsia" w:ascii="Times New Roman" w:hAnsi="Times New Roman" w:eastAsia="宋体" w:cs="Times New Roman"/>
                <w:color w:val="auto"/>
                <w:sz w:val="24"/>
                <w:lang w:val="zh-CN"/>
              </w:rPr>
              <w:t>运营</w:t>
            </w:r>
            <w:r>
              <w:rPr>
                <w:rFonts w:ascii="Times New Roman" w:hAnsi="Times New Roman" w:eastAsia="宋体" w:cs="Times New Roman"/>
                <w:color w:val="auto"/>
                <w:sz w:val="24"/>
                <w:lang w:val="zh-CN"/>
              </w:rPr>
              <w:t>期</w:t>
            </w:r>
          </w:p>
          <w:p w14:paraId="7C1E92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rPr>
            </w:pPr>
            <w:r>
              <w:rPr>
                <w:rFonts w:hint="eastAsia" w:ascii="Times New Roman" w:hAnsi="Times New Roman" w:eastAsia="宋体" w:cs="宋体"/>
                <w:color w:val="auto"/>
                <w:sz w:val="24"/>
                <w:lang w:val="en-US" w:eastAsia="zh-CN"/>
              </w:rPr>
              <w:t>项</w:t>
            </w:r>
            <w:r>
              <w:rPr>
                <w:rFonts w:hint="eastAsia" w:ascii="Times New Roman" w:hAnsi="Times New Roman" w:eastAsia="宋体" w:cs="宋体"/>
                <w:color w:val="auto"/>
                <w:sz w:val="24"/>
              </w:rPr>
              <w:t>目实行雨污分流，项目厂房顶雨水经厂房墙壁上雨水管道收集后排入厂房四周设置的雨水明沟</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进入周边</w:t>
            </w:r>
            <w:r>
              <w:rPr>
                <w:rFonts w:hint="eastAsia" w:ascii="Times New Roman" w:hAnsi="Times New Roman" w:eastAsia="宋体" w:cs="宋体"/>
                <w:color w:val="auto"/>
                <w:sz w:val="24"/>
              </w:rPr>
              <w:t>雨水管网。</w:t>
            </w:r>
          </w:p>
          <w:p w14:paraId="399911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lang w:eastAsia="zh-CN"/>
              </w:rPr>
            </w:pPr>
            <w:r>
              <w:rPr>
                <w:rFonts w:hint="eastAsia" w:ascii="Times New Roman" w:hAnsi="Times New Roman" w:eastAsia="宋体" w:cs="宋体"/>
                <w:color w:val="auto"/>
                <w:sz w:val="24"/>
                <w:lang w:val="en-US" w:eastAsia="zh-CN"/>
              </w:rPr>
              <w:t>本项目生产废水为冷却废水，处理后循环使用，不外排。生活污水经现有化粪池处理后，利用罐车拉运至纳古镇污水处理站处理，属于间接排放。出水水质</w:t>
            </w:r>
            <w:r>
              <w:rPr>
                <w:rFonts w:hint="eastAsia" w:cs="宋体"/>
                <w:color w:val="auto"/>
                <w:sz w:val="24"/>
                <w:lang w:val="en-US" w:eastAsia="zh-CN"/>
              </w:rPr>
              <w:t>达到</w:t>
            </w:r>
            <w:r>
              <w:rPr>
                <w:rFonts w:hint="eastAsia"/>
                <w:color w:val="auto"/>
                <w:sz w:val="24"/>
                <w:szCs w:val="24"/>
                <w:lang w:eastAsia="zh-CN"/>
              </w:rPr>
              <w:t>《污水综合排放标准》（GB8978-1996）表4三级标准，</w:t>
            </w:r>
            <w:r>
              <w:rPr>
                <w:rFonts w:hint="eastAsia"/>
                <w:color w:val="auto"/>
                <w:sz w:val="24"/>
                <w:lang w:eastAsia="zh-CN"/>
              </w:rPr>
              <w:t>并满足氨氮、总磷指标</w:t>
            </w:r>
            <w:r>
              <w:rPr>
                <w:rFonts w:hint="eastAsia"/>
                <w:color w:val="auto"/>
                <w:sz w:val="24"/>
                <w:szCs w:val="24"/>
                <w:lang w:val="en-US" w:eastAsia="zh-CN"/>
              </w:rPr>
              <w:t>符合</w:t>
            </w:r>
            <w:r>
              <w:rPr>
                <w:rFonts w:hint="eastAsia"/>
                <w:color w:val="auto"/>
                <w:sz w:val="24"/>
                <w:lang w:eastAsia="zh-CN"/>
              </w:rPr>
              <w:t>《污水排入城镇下水道水质标准》（GB/T 31962—2015）表1（B）级标准</w:t>
            </w:r>
            <w:r>
              <w:rPr>
                <w:rFonts w:hint="eastAsia" w:ascii="宋体" w:hAnsi="宋体" w:eastAsia="宋体" w:cs="宋体"/>
                <w:color w:val="auto"/>
                <w:sz w:val="24"/>
                <w:lang w:val="en-US" w:eastAsia="zh-CN"/>
              </w:rPr>
              <w:t>，其</w:t>
            </w:r>
            <w:r>
              <w:rPr>
                <w:rFonts w:hint="eastAsia" w:ascii="宋体" w:hAnsi="宋体" w:eastAsia="宋体" w:cs="宋体"/>
                <w:color w:val="auto"/>
                <w:sz w:val="24"/>
              </w:rPr>
              <w:t>标准限值详见下表</w:t>
            </w:r>
            <w:r>
              <w:rPr>
                <w:rFonts w:hint="eastAsia" w:ascii="宋体" w:hAnsi="宋体" w:eastAsia="宋体" w:cs="宋体"/>
                <w:color w:val="auto"/>
                <w:sz w:val="24"/>
                <w:lang w:eastAsia="zh-CN"/>
              </w:rPr>
              <w:t>。</w:t>
            </w:r>
          </w:p>
          <w:p w14:paraId="0140E83C">
            <w:pPr>
              <w:adjustRightInd w:val="0"/>
              <w:snapToGrid w:val="0"/>
              <w:spacing w:line="360" w:lineRule="auto"/>
              <w:jc w:val="center"/>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表3.3-</w:t>
            </w:r>
            <w:r>
              <w:rPr>
                <w:rFonts w:hint="eastAsia" w:cs="宋体"/>
                <w:b/>
                <w:color w:val="auto"/>
                <w:sz w:val="24"/>
                <w:lang w:val="en-US" w:eastAsia="zh-CN"/>
              </w:rPr>
              <w:t>3</w:t>
            </w:r>
            <w:r>
              <w:rPr>
                <w:rFonts w:hint="eastAsia" w:ascii="Times New Roman" w:hAnsi="Times New Roman" w:eastAsia="宋体" w:cs="宋体"/>
                <w:b/>
                <w:color w:val="auto"/>
                <w:sz w:val="24"/>
                <w:lang w:val="en-US" w:eastAsia="zh-CN"/>
              </w:rPr>
              <w:t xml:space="preserve"> 项目废水进入纳古镇污水处理站排放标准限值（mg/L）</w:t>
            </w:r>
          </w:p>
          <w:tbl>
            <w:tblPr>
              <w:tblStyle w:val="24"/>
              <w:tblW w:w="7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972"/>
              <w:gridCol w:w="2472"/>
              <w:gridCol w:w="2472"/>
            </w:tblGrid>
            <w:tr w14:paraId="6813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shd w:val="clear" w:color="auto" w:fill="D7D7D7"/>
                  <w:noWrap w:val="0"/>
                  <w:vAlign w:val="center"/>
                </w:tcPr>
                <w:p w14:paraId="279716CB">
                  <w:pPr>
                    <w:tabs>
                      <w:tab w:val="left" w:pos="1809"/>
                    </w:tabs>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序号</w:t>
                  </w:r>
                </w:p>
              </w:tc>
              <w:tc>
                <w:tcPr>
                  <w:tcW w:w="1972" w:type="dxa"/>
                  <w:shd w:val="clear" w:color="auto" w:fill="D7D7D7"/>
                  <w:noWrap w:val="0"/>
                  <w:vAlign w:val="center"/>
                </w:tcPr>
                <w:p w14:paraId="2A60FFDD">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项目</w:t>
                  </w:r>
                </w:p>
              </w:tc>
              <w:tc>
                <w:tcPr>
                  <w:tcW w:w="2472" w:type="dxa"/>
                  <w:shd w:val="clear" w:color="auto" w:fill="D7D7D7"/>
                  <w:noWrap w:val="0"/>
                  <w:vAlign w:val="center"/>
                </w:tcPr>
                <w:p w14:paraId="4F0B0086">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《污水综合排放标准》（GB8978-1996）表4三级标准</w:t>
                  </w:r>
                </w:p>
              </w:tc>
              <w:tc>
                <w:tcPr>
                  <w:tcW w:w="2472" w:type="dxa"/>
                  <w:shd w:val="clear" w:color="auto" w:fill="D7D7D7"/>
                  <w:noWrap w:val="0"/>
                  <w:vAlign w:val="center"/>
                </w:tcPr>
                <w:p w14:paraId="4BAD4046">
                  <w:pPr>
                    <w:tabs>
                      <w:tab w:val="left" w:pos="1809"/>
                    </w:tabs>
                    <w:adjustRightInd w:val="0"/>
                    <w:snapToGrid w:val="0"/>
                    <w:spacing w:line="240" w:lineRule="auto"/>
                    <w:ind w:firstLine="0" w:firstLineChars="0"/>
                    <w:jc w:val="center"/>
                    <w:rPr>
                      <w:rFonts w:hint="eastAsia"/>
                      <w:color w:val="auto"/>
                      <w:sz w:val="21"/>
                      <w:szCs w:val="21"/>
                    </w:rPr>
                  </w:pPr>
                  <w:r>
                    <w:rPr>
                      <w:rFonts w:hint="eastAsia"/>
                      <w:color w:val="auto"/>
                      <w:sz w:val="21"/>
                      <w:szCs w:val="21"/>
                    </w:rPr>
                    <w:t>《污水排入城镇下水道水质标准》（GB/T 31962—2015）表1（B）级</w:t>
                  </w:r>
                </w:p>
              </w:tc>
            </w:tr>
            <w:tr w14:paraId="0048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265493A2">
                  <w:pPr>
                    <w:tabs>
                      <w:tab w:val="left" w:pos="1809"/>
                    </w:tabs>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1</w:t>
                  </w:r>
                </w:p>
              </w:tc>
              <w:tc>
                <w:tcPr>
                  <w:tcW w:w="1972" w:type="dxa"/>
                  <w:noWrap w:val="0"/>
                  <w:vAlign w:val="center"/>
                </w:tcPr>
                <w:p w14:paraId="17828474">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pH</w:t>
                  </w:r>
                </w:p>
              </w:tc>
              <w:tc>
                <w:tcPr>
                  <w:tcW w:w="2472" w:type="dxa"/>
                  <w:noWrap w:val="0"/>
                  <w:vAlign w:val="center"/>
                </w:tcPr>
                <w:p w14:paraId="164A21A9">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6～9</w:t>
                  </w:r>
                </w:p>
              </w:tc>
              <w:tc>
                <w:tcPr>
                  <w:tcW w:w="2472" w:type="dxa"/>
                  <w:noWrap w:val="0"/>
                  <w:vAlign w:val="center"/>
                </w:tcPr>
                <w:p w14:paraId="1E839683">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r>
            <w:tr w14:paraId="1AF6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53C2164A">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w:t>
                  </w:r>
                </w:p>
              </w:tc>
              <w:tc>
                <w:tcPr>
                  <w:tcW w:w="1972" w:type="dxa"/>
                  <w:noWrap w:val="0"/>
                  <w:vAlign w:val="center"/>
                </w:tcPr>
                <w:p w14:paraId="12484885">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COD</w:t>
                  </w:r>
                </w:p>
              </w:tc>
              <w:tc>
                <w:tcPr>
                  <w:tcW w:w="2472" w:type="dxa"/>
                  <w:noWrap w:val="0"/>
                  <w:vAlign w:val="center"/>
                </w:tcPr>
                <w:p w14:paraId="18F8CB3E">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500</w:t>
                  </w:r>
                </w:p>
              </w:tc>
              <w:tc>
                <w:tcPr>
                  <w:tcW w:w="2472" w:type="dxa"/>
                  <w:noWrap w:val="0"/>
                  <w:vAlign w:val="center"/>
                </w:tcPr>
                <w:p w14:paraId="01492B2F">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r>
            <w:tr w14:paraId="5C69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19A0BFDB">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w:t>
                  </w:r>
                </w:p>
              </w:tc>
              <w:tc>
                <w:tcPr>
                  <w:tcW w:w="1972" w:type="dxa"/>
                  <w:noWrap w:val="0"/>
                  <w:vAlign w:val="center"/>
                </w:tcPr>
                <w:p w14:paraId="19F5E559">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2472" w:type="dxa"/>
                  <w:noWrap w:val="0"/>
                  <w:vAlign w:val="center"/>
                </w:tcPr>
                <w:p w14:paraId="24C2C3D4">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300</w:t>
                  </w:r>
                </w:p>
              </w:tc>
              <w:tc>
                <w:tcPr>
                  <w:tcW w:w="2472" w:type="dxa"/>
                  <w:noWrap w:val="0"/>
                  <w:vAlign w:val="center"/>
                </w:tcPr>
                <w:p w14:paraId="6207A005">
                  <w:pPr>
                    <w:tabs>
                      <w:tab w:val="left" w:pos="1809"/>
                    </w:tabs>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w:t>
                  </w:r>
                </w:p>
              </w:tc>
            </w:tr>
            <w:tr w14:paraId="1089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689C4DC4">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w:t>
                  </w:r>
                </w:p>
              </w:tc>
              <w:tc>
                <w:tcPr>
                  <w:tcW w:w="1972" w:type="dxa"/>
                  <w:noWrap w:val="0"/>
                  <w:vAlign w:val="center"/>
                </w:tcPr>
                <w:p w14:paraId="369AF796">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SS</w:t>
                  </w:r>
                </w:p>
              </w:tc>
              <w:tc>
                <w:tcPr>
                  <w:tcW w:w="2472" w:type="dxa"/>
                  <w:noWrap w:val="0"/>
                  <w:vAlign w:val="center"/>
                </w:tcPr>
                <w:p w14:paraId="6BC4B128">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400</w:t>
                  </w:r>
                </w:p>
              </w:tc>
              <w:tc>
                <w:tcPr>
                  <w:tcW w:w="2472" w:type="dxa"/>
                  <w:noWrap w:val="0"/>
                  <w:vAlign w:val="center"/>
                </w:tcPr>
                <w:p w14:paraId="5CB5FB5C">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r>
            <w:tr w14:paraId="67DA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34EC9A10">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w:t>
                  </w:r>
                </w:p>
              </w:tc>
              <w:tc>
                <w:tcPr>
                  <w:tcW w:w="1972" w:type="dxa"/>
                  <w:noWrap w:val="0"/>
                  <w:vAlign w:val="center"/>
                </w:tcPr>
                <w:p w14:paraId="4A4307C1">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氨氮（以N计）</w:t>
                  </w:r>
                </w:p>
              </w:tc>
              <w:tc>
                <w:tcPr>
                  <w:tcW w:w="2472" w:type="dxa"/>
                  <w:noWrap w:val="0"/>
                  <w:vAlign w:val="center"/>
                </w:tcPr>
                <w:p w14:paraId="01C0C4BB">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c>
                <w:tcPr>
                  <w:tcW w:w="2472" w:type="dxa"/>
                  <w:noWrap w:val="0"/>
                  <w:vAlign w:val="center"/>
                </w:tcPr>
                <w:p w14:paraId="40033D9F">
                  <w:pPr>
                    <w:tabs>
                      <w:tab w:val="left" w:pos="1809"/>
                    </w:tabs>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45</w:t>
                  </w:r>
                </w:p>
              </w:tc>
            </w:tr>
            <w:tr w14:paraId="0902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24AD92DF">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6</w:t>
                  </w:r>
                </w:p>
              </w:tc>
              <w:tc>
                <w:tcPr>
                  <w:tcW w:w="1972" w:type="dxa"/>
                  <w:noWrap w:val="0"/>
                  <w:vAlign w:val="center"/>
                </w:tcPr>
                <w:p w14:paraId="4E40A8F0">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lang w:val="en-US" w:eastAsia="zh-CN"/>
                    </w:rPr>
                    <w:t>磷酸盐</w:t>
                  </w:r>
                  <w:r>
                    <w:rPr>
                      <w:rFonts w:hint="eastAsia"/>
                      <w:color w:val="auto"/>
                      <w:sz w:val="21"/>
                      <w:szCs w:val="21"/>
                    </w:rPr>
                    <w:t>（以P计）</w:t>
                  </w:r>
                </w:p>
              </w:tc>
              <w:tc>
                <w:tcPr>
                  <w:tcW w:w="2472" w:type="dxa"/>
                  <w:noWrap w:val="0"/>
                  <w:vAlign w:val="center"/>
                </w:tcPr>
                <w:p w14:paraId="7EE7B43B">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c>
                <w:tcPr>
                  <w:tcW w:w="2472" w:type="dxa"/>
                  <w:noWrap w:val="0"/>
                  <w:vAlign w:val="center"/>
                </w:tcPr>
                <w:p w14:paraId="6AFD2DB8">
                  <w:pPr>
                    <w:tabs>
                      <w:tab w:val="left" w:pos="1809"/>
                    </w:tabs>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8</w:t>
                  </w:r>
                </w:p>
              </w:tc>
            </w:tr>
            <w:tr w14:paraId="1B95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5ECD1F71">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w:t>
                  </w:r>
                </w:p>
              </w:tc>
              <w:tc>
                <w:tcPr>
                  <w:tcW w:w="1972" w:type="dxa"/>
                  <w:noWrap w:val="0"/>
                  <w:vAlign w:val="center"/>
                </w:tcPr>
                <w:p w14:paraId="52D2CDFB">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阴离子表面活性剂</w:t>
                  </w:r>
                </w:p>
              </w:tc>
              <w:tc>
                <w:tcPr>
                  <w:tcW w:w="2472" w:type="dxa"/>
                  <w:noWrap w:val="0"/>
                  <w:vAlign w:val="center"/>
                </w:tcPr>
                <w:p w14:paraId="43F3D2EF">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2472" w:type="dxa"/>
                  <w:noWrap w:val="0"/>
                  <w:vAlign w:val="center"/>
                </w:tcPr>
                <w:p w14:paraId="76448A07">
                  <w:pPr>
                    <w:tabs>
                      <w:tab w:val="left" w:pos="1809"/>
                    </w:tabs>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w:t>
                  </w:r>
                </w:p>
              </w:tc>
            </w:tr>
          </w:tbl>
          <w:p w14:paraId="73277281">
            <w:pPr>
              <w:spacing w:before="163" w:beforeLines="50"/>
              <w:ind w:firstLine="0" w:firstLineChars="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3</w:t>
            </w:r>
            <w:r>
              <w:rPr>
                <w:rFonts w:ascii="Times New Roman" w:hAnsi="Times New Roman" w:eastAsia="宋体" w:cs="Times New Roman"/>
                <w:b/>
                <w:color w:val="auto"/>
                <w:sz w:val="24"/>
                <w:szCs w:val="24"/>
              </w:rPr>
              <w:t>、噪声</w:t>
            </w:r>
          </w:p>
          <w:p w14:paraId="7CBA5270">
            <w:pPr>
              <w:adjustRightInd w:val="0"/>
              <w:snapToGrid w:val="0"/>
              <w:spacing w:line="360" w:lineRule="auto"/>
              <w:ind w:firstLine="480"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t>本项目位于</w:t>
            </w:r>
            <w:r>
              <w:rPr>
                <w:rFonts w:hint="eastAsia" w:ascii="Times New Roman" w:hAnsi="Times New Roman" w:eastAsia="宋体" w:cs="Times New Roman"/>
                <w:color w:val="auto"/>
                <w:sz w:val="24"/>
                <w:lang w:val="zh-CN"/>
              </w:rPr>
              <w:t>玉溪市通海县四街镇二街村白石头地，</w:t>
            </w:r>
            <w:r>
              <w:rPr>
                <w:rFonts w:ascii="Times New Roman" w:hAnsi="Times New Roman" w:eastAsia="宋体" w:cs="宋体"/>
                <w:color w:val="auto"/>
                <w:kern w:val="0"/>
                <w:sz w:val="24"/>
              </w:rPr>
              <w:t>项目区</w:t>
            </w:r>
            <w:r>
              <w:rPr>
                <w:rFonts w:hint="eastAsia" w:cs="宋体"/>
                <w:color w:val="auto"/>
                <w:kern w:val="0"/>
                <w:sz w:val="24"/>
                <w:lang w:eastAsia="zh-CN"/>
              </w:rPr>
              <w:t>厂</w:t>
            </w:r>
            <w:r>
              <w:rPr>
                <w:rFonts w:ascii="Times New Roman" w:hAnsi="Times New Roman" w:eastAsia="宋体" w:cs="Times New Roman"/>
                <w:color w:val="auto"/>
                <w:sz w:val="24"/>
                <w:lang w:val="zh-CN"/>
              </w:rPr>
              <w:t>界</w:t>
            </w:r>
            <w:r>
              <w:rPr>
                <w:rFonts w:hint="eastAsia" w:ascii="Times New Roman" w:hAnsi="Times New Roman" w:eastAsia="宋体" w:cs="Times New Roman"/>
                <w:color w:val="auto"/>
                <w:sz w:val="24"/>
                <w:lang w:val="en-US" w:eastAsia="zh-CN"/>
              </w:rPr>
              <w:t>执行</w:t>
            </w:r>
            <w:r>
              <w:rPr>
                <w:rFonts w:ascii="Times New Roman" w:hAnsi="Times New Roman" w:eastAsia="宋体" w:cs="Times New Roman"/>
                <w:color w:val="auto"/>
                <w:sz w:val="24"/>
                <w:lang w:val="zh-CN"/>
              </w:rPr>
              <w:t>《工业企业厂界环境噪声排放标准》（GB12348-2008）中</w:t>
            </w:r>
            <w:r>
              <w:rPr>
                <w:rFonts w:hint="eastAsia" w:ascii="Times New Roman" w:hAnsi="Times New Roman" w:eastAsia="宋体" w:cs="Times New Roman"/>
                <w:color w:val="auto"/>
                <w:sz w:val="24"/>
                <w:lang w:val="en-US" w:eastAsia="zh-CN"/>
              </w:rPr>
              <w:t>2</w:t>
            </w:r>
            <w:r>
              <w:rPr>
                <w:rFonts w:ascii="Times New Roman" w:hAnsi="Times New Roman" w:eastAsia="宋体" w:cs="Times New Roman"/>
                <w:color w:val="auto"/>
                <w:sz w:val="24"/>
                <w:lang w:val="zh-CN"/>
              </w:rPr>
              <w:t>类标准</w:t>
            </w:r>
            <w:r>
              <w:rPr>
                <w:rFonts w:hint="eastAsia" w:ascii="Times New Roman" w:hAnsi="Times New Roman" w:eastAsia="宋体" w:cs="Times New Roman"/>
                <w:color w:val="auto"/>
                <w:sz w:val="24"/>
                <w:lang w:val="zh-CN"/>
              </w:rPr>
              <w:t>。</w:t>
            </w:r>
            <w:r>
              <w:rPr>
                <w:rFonts w:ascii="Times New Roman" w:hAnsi="Times New Roman" w:eastAsia="宋体" w:cs="Times New Roman"/>
                <w:color w:val="auto"/>
                <w:sz w:val="24"/>
                <w:lang w:val="zh-CN"/>
              </w:rPr>
              <w:t>标准值如</w:t>
            </w:r>
            <w:r>
              <w:rPr>
                <w:rFonts w:hint="eastAsia" w:ascii="Times New Roman" w:hAnsi="Times New Roman" w:eastAsia="宋体" w:cs="Times New Roman"/>
                <w:color w:val="auto"/>
                <w:sz w:val="24"/>
                <w:lang w:val="zh-CN"/>
              </w:rPr>
              <w:t>下表</w:t>
            </w:r>
            <w:r>
              <w:rPr>
                <w:rFonts w:ascii="Times New Roman" w:hAnsi="Times New Roman" w:eastAsia="宋体" w:cs="Times New Roman"/>
                <w:color w:val="auto"/>
                <w:sz w:val="24"/>
                <w:lang w:val="zh-CN"/>
              </w:rPr>
              <w:t>。</w:t>
            </w:r>
          </w:p>
          <w:p w14:paraId="12F98269">
            <w:pPr>
              <w:adjustRightInd w:val="0"/>
              <w:snapToGrid w:val="0"/>
              <w:spacing w:line="360" w:lineRule="auto"/>
              <w:jc w:val="center"/>
              <w:rPr>
                <w:rFonts w:hint="eastAsia" w:ascii="Times New Roman" w:hAnsi="Times New Roman" w:eastAsia="宋体" w:cs="宋体"/>
                <w:b/>
                <w:color w:val="auto"/>
                <w:sz w:val="24"/>
              </w:rPr>
            </w:pPr>
            <w:r>
              <w:rPr>
                <w:rFonts w:hint="eastAsia" w:ascii="Times New Roman" w:hAnsi="Times New Roman" w:eastAsia="宋体" w:cs="宋体"/>
                <w:b/>
                <w:color w:val="auto"/>
                <w:sz w:val="24"/>
              </w:rPr>
              <w:t>表</w:t>
            </w:r>
            <w:r>
              <w:rPr>
                <w:rFonts w:hint="eastAsia" w:ascii="Times New Roman" w:hAnsi="Times New Roman" w:eastAsia="宋体" w:cs="宋体"/>
                <w:b/>
                <w:color w:val="auto"/>
                <w:sz w:val="24"/>
                <w:lang w:val="en-US" w:eastAsia="zh-CN"/>
              </w:rPr>
              <w:t>3.3-</w:t>
            </w:r>
            <w:r>
              <w:rPr>
                <w:rFonts w:hint="eastAsia" w:cs="宋体"/>
                <w:b/>
                <w:color w:val="auto"/>
                <w:sz w:val="24"/>
                <w:lang w:val="en-US" w:eastAsia="zh-CN"/>
              </w:rPr>
              <w:t>4</w:t>
            </w:r>
            <w:r>
              <w:rPr>
                <w:rFonts w:hint="eastAsia" w:ascii="Times New Roman" w:hAnsi="Times New Roman" w:eastAsia="宋体" w:cs="宋体"/>
                <w:b/>
                <w:color w:val="auto"/>
                <w:sz w:val="24"/>
              </w:rPr>
              <w:t xml:space="preserve"> 工业企业厂界环境噪声排放标准</w:t>
            </w:r>
          </w:p>
          <w:tbl>
            <w:tblPr>
              <w:tblStyle w:val="24"/>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4242"/>
              <w:gridCol w:w="1269"/>
              <w:gridCol w:w="1112"/>
            </w:tblGrid>
            <w:tr w14:paraId="07C2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vMerge w:val="restart"/>
                  <w:shd w:val="clear" w:color="auto" w:fill="D7D7D7" w:themeFill="background1" w:themeFillShade="D8"/>
                  <w:vAlign w:val="center"/>
                </w:tcPr>
                <w:p w14:paraId="090CA308">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类别</w:t>
                  </w:r>
                </w:p>
              </w:tc>
              <w:tc>
                <w:tcPr>
                  <w:tcW w:w="4242" w:type="dxa"/>
                  <w:vMerge w:val="restart"/>
                  <w:shd w:val="clear" w:color="auto" w:fill="D7D7D7" w:themeFill="background1" w:themeFillShade="D8"/>
                  <w:vAlign w:val="center"/>
                </w:tcPr>
                <w:p w14:paraId="44D715D0">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适用区域</w:t>
                  </w:r>
                </w:p>
              </w:tc>
              <w:tc>
                <w:tcPr>
                  <w:tcW w:w="2381" w:type="dxa"/>
                  <w:gridSpan w:val="2"/>
                  <w:shd w:val="clear" w:color="auto" w:fill="D7D7D7" w:themeFill="background1" w:themeFillShade="D8"/>
                  <w:vAlign w:val="center"/>
                </w:tcPr>
                <w:p w14:paraId="0A6CB757">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等效声级[dB(A)]</w:t>
                  </w:r>
                </w:p>
              </w:tc>
            </w:tr>
            <w:tr w14:paraId="2777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vMerge w:val="continue"/>
                  <w:shd w:val="clear" w:color="auto" w:fill="D7D7D7" w:themeFill="background1" w:themeFillShade="D8"/>
                  <w:vAlign w:val="center"/>
                </w:tcPr>
                <w:p w14:paraId="3FFFBA09">
                  <w:pPr>
                    <w:adjustRightInd/>
                    <w:spacing w:line="240" w:lineRule="auto"/>
                    <w:ind w:firstLine="0" w:firstLineChars="0"/>
                    <w:jc w:val="center"/>
                    <w:rPr>
                      <w:rFonts w:ascii="Times New Roman" w:hAnsi="Times New Roman" w:eastAsia="宋体" w:cs="Times New Roman"/>
                      <w:color w:val="auto"/>
                      <w:sz w:val="21"/>
                      <w:szCs w:val="21"/>
                    </w:rPr>
                  </w:pPr>
                </w:p>
              </w:tc>
              <w:tc>
                <w:tcPr>
                  <w:tcW w:w="4242" w:type="dxa"/>
                  <w:vMerge w:val="continue"/>
                  <w:shd w:val="clear" w:color="auto" w:fill="D7D7D7" w:themeFill="background1" w:themeFillShade="D8"/>
                  <w:vAlign w:val="center"/>
                </w:tcPr>
                <w:p w14:paraId="5090C170">
                  <w:pPr>
                    <w:adjustRightInd/>
                    <w:spacing w:line="240" w:lineRule="auto"/>
                    <w:ind w:firstLine="0" w:firstLineChars="0"/>
                    <w:jc w:val="center"/>
                    <w:rPr>
                      <w:rFonts w:ascii="Times New Roman" w:hAnsi="Times New Roman" w:eastAsia="宋体" w:cs="Times New Roman"/>
                      <w:color w:val="auto"/>
                      <w:sz w:val="21"/>
                      <w:szCs w:val="21"/>
                    </w:rPr>
                  </w:pPr>
                </w:p>
              </w:tc>
              <w:tc>
                <w:tcPr>
                  <w:tcW w:w="1269" w:type="dxa"/>
                  <w:shd w:val="clear" w:color="auto" w:fill="D7D7D7" w:themeFill="background1" w:themeFillShade="D8"/>
                  <w:vAlign w:val="center"/>
                </w:tcPr>
                <w:p w14:paraId="5C59BB2E">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1112" w:type="dxa"/>
                  <w:shd w:val="clear" w:color="auto" w:fill="D7D7D7" w:themeFill="background1" w:themeFillShade="D8"/>
                  <w:vAlign w:val="center"/>
                </w:tcPr>
                <w:p w14:paraId="796EB736">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r>
            <w:tr w14:paraId="06FE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shd w:val="clear" w:color="auto" w:fill="auto"/>
                  <w:vAlign w:val="center"/>
                </w:tcPr>
                <w:p w14:paraId="328A458D">
                  <w:pPr>
                    <w:adjustRightInd/>
                    <w:spacing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ascii="Times New Roman" w:hAnsi="Times New Roman" w:eastAsia="宋体" w:cs="Times New Roman"/>
                      <w:color w:val="auto"/>
                      <w:sz w:val="21"/>
                      <w:szCs w:val="21"/>
                    </w:rPr>
                    <w:t>类</w:t>
                  </w:r>
                </w:p>
              </w:tc>
              <w:tc>
                <w:tcPr>
                  <w:tcW w:w="4242" w:type="dxa"/>
                  <w:shd w:val="clear" w:color="auto" w:fill="auto"/>
                  <w:vAlign w:val="center"/>
                </w:tcPr>
                <w:p w14:paraId="7D9B1161">
                  <w:pPr>
                    <w:adjustRightInd/>
                    <w:spacing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项目东、南、</w:t>
                  </w:r>
                  <w:r>
                    <w:rPr>
                      <w:rFonts w:hint="eastAsia" w:ascii="Times New Roman" w:hAnsi="Times New Roman" w:eastAsia="宋体" w:cs="Times New Roman"/>
                      <w:color w:val="auto"/>
                      <w:sz w:val="21"/>
                      <w:szCs w:val="21"/>
                      <w:lang w:val="en-US" w:eastAsia="zh-CN"/>
                    </w:rPr>
                    <w:t>西、北</w:t>
                  </w:r>
                  <w:r>
                    <w:rPr>
                      <w:rFonts w:hint="eastAsia" w:ascii="Times New Roman" w:hAnsi="Times New Roman" w:eastAsia="宋体" w:cs="Times New Roman"/>
                      <w:color w:val="auto"/>
                      <w:sz w:val="21"/>
                      <w:szCs w:val="21"/>
                    </w:rPr>
                    <w:t>场界</w:t>
                  </w:r>
                </w:p>
              </w:tc>
              <w:tc>
                <w:tcPr>
                  <w:tcW w:w="1269" w:type="dxa"/>
                  <w:shd w:val="clear" w:color="auto" w:fill="auto"/>
                  <w:vAlign w:val="center"/>
                </w:tcPr>
                <w:p w14:paraId="40F6AA4D">
                  <w:pPr>
                    <w:adjustRightIn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112" w:type="dxa"/>
                  <w:shd w:val="clear" w:color="auto" w:fill="auto"/>
                  <w:vAlign w:val="center"/>
                </w:tcPr>
                <w:p w14:paraId="51F033BF">
                  <w:pPr>
                    <w:adjustRightIn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bl>
          <w:p w14:paraId="6FB21B2A">
            <w:pPr>
              <w:keepNext w:val="0"/>
              <w:keepLines w:val="0"/>
              <w:pageBreakBefore w:val="0"/>
              <w:widowControl w:val="0"/>
              <w:kinsoku/>
              <w:wordWrap/>
              <w:overflowPunct/>
              <w:topLinePunct w:val="0"/>
              <w:autoSpaceDE/>
              <w:autoSpaceDN/>
              <w:bidi w:val="0"/>
              <w:adjustRightInd w:val="0"/>
              <w:snapToGrid w:val="0"/>
              <w:spacing w:before="163" w:beforeLines="50" w:line="360" w:lineRule="auto"/>
              <w:ind w:firstLine="0" w:firstLineChars="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4、固废</w:t>
            </w:r>
          </w:p>
          <w:p w14:paraId="3A6D4F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危险废物暂存执行《危险废物贮存污染控制标准》（GB18597-2023）；危险废物台账执行《危险废物管理计划和管理台账制定技术导则》（HJ1259-2022）。</w:t>
            </w:r>
          </w:p>
          <w:p w14:paraId="028D78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zh-CN"/>
              </w:rPr>
            </w:pPr>
          </w:p>
        </w:tc>
      </w:tr>
      <w:tr w14:paraId="74995A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4" w:hRule="atLeast"/>
          <w:jc w:val="center"/>
        </w:trPr>
        <w:tc>
          <w:tcPr>
            <w:tcW w:w="487" w:type="dxa"/>
            <w:tcMar>
              <w:left w:w="28" w:type="dxa"/>
              <w:right w:w="28" w:type="dxa"/>
            </w:tcMar>
            <w:vAlign w:val="center"/>
          </w:tcPr>
          <w:p w14:paraId="3F62CEE5">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总量</w:t>
            </w:r>
          </w:p>
          <w:p w14:paraId="5181F03E">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控制</w:t>
            </w:r>
          </w:p>
          <w:p w14:paraId="771F02E1">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指标</w:t>
            </w:r>
          </w:p>
        </w:tc>
        <w:tc>
          <w:tcPr>
            <w:tcW w:w="8500" w:type="dxa"/>
            <w:vAlign w:val="top"/>
          </w:tcPr>
          <w:p w14:paraId="48311C99">
            <w:pPr>
              <w:spacing w:line="360" w:lineRule="auto"/>
              <w:ind w:firstLine="482"/>
              <w:jc w:val="both"/>
              <w:rPr>
                <w:rFonts w:hint="eastAsia" w:ascii="Times New Roman" w:hAnsi="Times New Roman" w:eastAsia="宋体"/>
                <w:bCs/>
                <w:color w:val="auto"/>
                <w:sz w:val="24"/>
              </w:rPr>
            </w:pPr>
            <w:r>
              <w:rPr>
                <w:rFonts w:hint="eastAsia" w:ascii="Times New Roman" w:hAnsi="Times New Roman" w:eastAsia="宋体"/>
                <w:bCs/>
                <w:color w:val="auto"/>
                <w:sz w:val="24"/>
              </w:rPr>
              <w:t>根据本工程的具体情况，结合国家污染物排放总量控制原则，总量指标如下：</w:t>
            </w:r>
          </w:p>
          <w:p w14:paraId="1AF538C2">
            <w:pPr>
              <w:spacing w:line="360" w:lineRule="auto"/>
              <w:ind w:firstLine="482"/>
              <w:jc w:val="both"/>
              <w:rPr>
                <w:rFonts w:hint="eastAsia" w:ascii="Times New Roman" w:hAnsi="Times New Roman" w:eastAsia="宋体"/>
                <w:b/>
                <w:bCs w:val="0"/>
                <w:color w:val="auto"/>
                <w:sz w:val="24"/>
              </w:rPr>
            </w:pPr>
            <w:r>
              <w:rPr>
                <w:rFonts w:hint="eastAsia" w:ascii="Times New Roman" w:hAnsi="Times New Roman" w:eastAsia="宋体"/>
                <w:b/>
                <w:bCs w:val="0"/>
                <w:color w:val="auto"/>
                <w:sz w:val="24"/>
              </w:rPr>
              <w:t>1、废水</w:t>
            </w:r>
          </w:p>
          <w:p w14:paraId="5ED5A544">
            <w:pPr>
              <w:spacing w:line="360" w:lineRule="auto"/>
              <w:ind w:firstLine="482"/>
              <w:jc w:val="both"/>
              <w:rPr>
                <w:rFonts w:hint="eastAsia"/>
                <w:bCs/>
                <w:color w:val="auto"/>
                <w:sz w:val="24"/>
              </w:rPr>
            </w:pPr>
            <w:r>
              <w:rPr>
                <w:rFonts w:hint="eastAsia" w:ascii="Times New Roman" w:hAnsi="Times New Roman" w:eastAsia="宋体" w:cs="宋体"/>
                <w:color w:val="auto"/>
                <w:sz w:val="24"/>
                <w:lang w:val="en-US" w:eastAsia="zh-CN"/>
              </w:rPr>
              <w:t>项目</w:t>
            </w:r>
            <w:r>
              <w:rPr>
                <w:rFonts w:hint="eastAsia" w:ascii="Times New Roman" w:hAnsi="Times New Roman" w:eastAsia="宋体" w:cs="宋体"/>
                <w:color w:val="auto"/>
                <w:sz w:val="24"/>
              </w:rPr>
              <w:t>生产废水处理后循环使用，不外排；生活污水经化粪池处理后，</w:t>
            </w:r>
            <w:r>
              <w:rPr>
                <w:rFonts w:hint="eastAsia" w:ascii="Times New Roman" w:hAnsi="Times New Roman" w:eastAsia="宋体" w:cs="宋体"/>
                <w:color w:val="auto"/>
                <w:sz w:val="24"/>
                <w:lang w:val="en-US" w:eastAsia="zh-CN"/>
              </w:rPr>
              <w:t>利用罐车拉运至纳古镇污水处理站处理，属于间接排放。</w:t>
            </w:r>
            <w:r>
              <w:rPr>
                <w:rFonts w:hint="eastAsia"/>
                <w:bCs/>
                <w:color w:val="auto"/>
                <w:sz w:val="24"/>
              </w:rPr>
              <w:t>废水总量纳入</w:t>
            </w:r>
            <w:r>
              <w:rPr>
                <w:rFonts w:hint="eastAsia"/>
                <w:bCs/>
                <w:color w:val="auto"/>
                <w:sz w:val="24"/>
                <w:lang w:val="en-US" w:eastAsia="zh-CN"/>
              </w:rPr>
              <w:t>纳古镇污水处理站</w:t>
            </w:r>
            <w:r>
              <w:rPr>
                <w:rFonts w:hint="eastAsia"/>
                <w:bCs/>
                <w:color w:val="auto"/>
                <w:sz w:val="24"/>
              </w:rPr>
              <w:t>控制指标，本项目不再单独设置总量控制指标。</w:t>
            </w:r>
          </w:p>
          <w:p w14:paraId="45787253">
            <w:pPr>
              <w:spacing w:line="360" w:lineRule="auto"/>
              <w:ind w:firstLine="482"/>
              <w:jc w:val="both"/>
              <w:rPr>
                <w:rFonts w:hint="eastAsia" w:ascii="Times New Roman" w:hAnsi="Times New Roman" w:eastAsia="宋体"/>
                <w:b/>
                <w:bCs w:val="0"/>
                <w:color w:val="auto"/>
                <w:sz w:val="24"/>
              </w:rPr>
            </w:pPr>
            <w:r>
              <w:rPr>
                <w:rFonts w:hint="eastAsia" w:ascii="Times New Roman" w:hAnsi="Times New Roman" w:eastAsia="宋体"/>
                <w:b/>
                <w:bCs w:val="0"/>
                <w:color w:val="auto"/>
                <w:sz w:val="24"/>
              </w:rPr>
              <w:t>2、废气</w:t>
            </w:r>
          </w:p>
          <w:p w14:paraId="5730FC18">
            <w:pPr>
              <w:spacing w:line="360" w:lineRule="auto"/>
              <w:ind w:firstLine="482"/>
              <w:jc w:val="both"/>
              <w:rPr>
                <w:rFonts w:hint="eastAsia" w:ascii="Times New Roman" w:hAnsi="Times New Roman" w:eastAsia="宋体"/>
                <w:bCs/>
                <w:color w:val="auto"/>
                <w:sz w:val="24"/>
                <w:lang w:eastAsia="zh-CN"/>
              </w:rPr>
            </w:pPr>
            <w:r>
              <w:rPr>
                <w:rFonts w:hint="eastAsia" w:ascii="Times New Roman" w:hAnsi="Times New Roman" w:eastAsia="宋体" w:cs="Times New Roman"/>
                <w:bCs/>
                <w:color w:val="auto"/>
                <w:sz w:val="24"/>
              </w:rPr>
              <w:t>废气量</w:t>
            </w:r>
            <w:r>
              <w:rPr>
                <w:rFonts w:hint="eastAsia" w:ascii="Times New Roman" w:hAnsi="Times New Roman" w:eastAsia="宋体" w:cs="Times New Roman"/>
                <w:bCs/>
                <w:color w:val="auto"/>
                <w:sz w:val="24"/>
                <w:lang w:val="en-US" w:eastAsia="zh-CN"/>
              </w:rPr>
              <w:t>4800</w:t>
            </w:r>
            <w:r>
              <w:rPr>
                <w:rFonts w:hint="eastAsia" w:ascii="Times New Roman" w:hAnsi="Times New Roman" w:eastAsia="宋体" w:cs="Times New Roman"/>
                <w:bCs/>
                <w:color w:val="auto"/>
                <w:sz w:val="24"/>
              </w:rPr>
              <w:t>万m</w:t>
            </w:r>
            <w:r>
              <w:rPr>
                <w:rFonts w:hint="eastAsia" w:ascii="Times New Roman" w:hAnsi="Times New Roman" w:eastAsia="宋体" w:cs="Times New Roman"/>
                <w:bCs/>
                <w:color w:val="auto"/>
                <w:sz w:val="24"/>
                <w:vertAlign w:val="superscript"/>
              </w:rPr>
              <w:t>3</w:t>
            </w:r>
            <w:r>
              <w:rPr>
                <w:rFonts w:hint="eastAsia" w:ascii="Times New Roman" w:hAnsi="Times New Roman" w:eastAsia="宋体" w:cs="Times New Roman"/>
                <w:bCs/>
                <w:color w:val="auto"/>
                <w:sz w:val="24"/>
              </w:rPr>
              <w:t>/a，其中颗粒物排放量0.</w:t>
            </w:r>
            <w:r>
              <w:rPr>
                <w:rFonts w:hint="eastAsia" w:ascii="Times New Roman" w:hAnsi="Times New Roman" w:eastAsia="宋体" w:cs="Times New Roman"/>
                <w:bCs/>
                <w:color w:val="auto"/>
                <w:sz w:val="24"/>
                <w:lang w:val="en-US" w:eastAsia="zh-CN"/>
              </w:rPr>
              <w:t>1386</w:t>
            </w:r>
            <w:r>
              <w:rPr>
                <w:rFonts w:hint="eastAsia" w:ascii="Times New Roman" w:hAnsi="Times New Roman" w:eastAsia="宋体" w:cs="Times New Roman"/>
                <w:bCs/>
                <w:color w:val="auto"/>
                <w:sz w:val="24"/>
              </w:rPr>
              <w:t>t/a（</w:t>
            </w:r>
            <w:r>
              <w:rPr>
                <w:rFonts w:hint="eastAsia" w:ascii="Times New Roman" w:hAnsi="Times New Roman" w:eastAsia="宋体" w:cs="Times New Roman"/>
                <w:bCs/>
                <w:color w:val="auto"/>
                <w:sz w:val="24"/>
                <w:lang w:val="en-US" w:eastAsia="zh-CN"/>
              </w:rPr>
              <w:t>有组织：0.0044t/a，</w:t>
            </w:r>
            <w:r>
              <w:rPr>
                <w:rFonts w:hint="eastAsia" w:ascii="Times New Roman" w:hAnsi="Times New Roman" w:eastAsia="宋体" w:cs="Times New Roman"/>
                <w:bCs/>
                <w:color w:val="auto"/>
                <w:sz w:val="24"/>
              </w:rPr>
              <w:t>无组织0.</w:t>
            </w:r>
            <w:r>
              <w:rPr>
                <w:rFonts w:hint="eastAsia" w:ascii="Times New Roman" w:hAnsi="Times New Roman" w:eastAsia="宋体" w:cs="Times New Roman"/>
                <w:bCs/>
                <w:color w:val="auto"/>
                <w:sz w:val="24"/>
                <w:lang w:val="en-US" w:eastAsia="zh-CN"/>
              </w:rPr>
              <w:t>1342</w:t>
            </w:r>
            <w:r>
              <w:rPr>
                <w:rFonts w:hint="eastAsia" w:ascii="Times New Roman" w:hAnsi="Times New Roman" w:eastAsia="宋体" w:cs="Times New Roman"/>
                <w:bCs/>
                <w:color w:val="auto"/>
                <w:sz w:val="24"/>
              </w:rPr>
              <w:t>t/a）</w:t>
            </w:r>
            <w:r>
              <w:rPr>
                <w:rFonts w:hint="eastAsia" w:ascii="Times New Roman" w:hAnsi="Times New Roman" w:eastAsia="宋体"/>
                <w:bCs/>
                <w:color w:val="auto"/>
                <w:sz w:val="24"/>
                <w:lang w:eastAsia="zh-CN"/>
              </w:rPr>
              <w:t>。</w:t>
            </w:r>
          </w:p>
          <w:p w14:paraId="21D359F1">
            <w:pPr>
              <w:spacing w:line="360" w:lineRule="auto"/>
              <w:ind w:firstLine="482"/>
              <w:jc w:val="both"/>
              <w:rPr>
                <w:rFonts w:hint="eastAsia" w:ascii="Times New Roman" w:hAnsi="Times New Roman" w:eastAsia="宋体"/>
                <w:b/>
                <w:bCs w:val="0"/>
                <w:color w:val="auto"/>
                <w:sz w:val="24"/>
              </w:rPr>
            </w:pPr>
            <w:r>
              <w:rPr>
                <w:rFonts w:hint="eastAsia" w:ascii="Times New Roman" w:hAnsi="Times New Roman" w:eastAsia="宋体"/>
                <w:b/>
                <w:bCs w:val="0"/>
                <w:color w:val="auto"/>
                <w:sz w:val="24"/>
              </w:rPr>
              <w:t>3、固体废物</w:t>
            </w:r>
          </w:p>
          <w:p w14:paraId="5E5FF2FA">
            <w:pPr>
              <w:spacing w:line="360" w:lineRule="auto"/>
              <w:ind w:firstLine="482"/>
              <w:jc w:val="both"/>
              <w:rPr>
                <w:rFonts w:hint="eastAsia" w:ascii="Times New Roman" w:hAnsi="Times New Roman" w:eastAsia="宋体"/>
                <w:bCs/>
                <w:color w:val="auto"/>
                <w:sz w:val="24"/>
              </w:rPr>
            </w:pPr>
            <w:r>
              <w:rPr>
                <w:rFonts w:hint="eastAsia" w:ascii="Times New Roman" w:hAnsi="Times New Roman" w:eastAsia="宋体"/>
                <w:bCs/>
                <w:color w:val="auto"/>
                <w:sz w:val="24"/>
              </w:rPr>
              <w:t>固废处置率为100%。</w:t>
            </w:r>
          </w:p>
        </w:tc>
      </w:tr>
    </w:tbl>
    <w:p w14:paraId="67210FCC">
      <w:pPr>
        <w:pStyle w:val="19"/>
        <w:spacing w:before="0" w:beforeAutospacing="0" w:after="0" w:afterAutospacing="0"/>
        <w:jc w:val="center"/>
        <w:outlineLvl w:val="0"/>
        <w:rPr>
          <w:rFonts w:ascii="Times New Roman" w:hAnsi="Times New Roman" w:eastAsia="宋体"/>
          <w:snapToGrid w:val="0"/>
          <w:color w:val="auto"/>
          <w:sz w:val="30"/>
          <w:szCs w:val="30"/>
        </w:rPr>
      </w:pPr>
      <w:r>
        <w:rPr>
          <w:rFonts w:ascii="Times New Roman" w:hAnsi="Times New Roman" w:eastAsia="宋体"/>
          <w:snapToGrid w:val="0"/>
          <w:color w:val="auto"/>
          <w:sz w:val="36"/>
          <w:szCs w:val="36"/>
        </w:rPr>
        <w:br w:type="page"/>
      </w:r>
      <w:bookmarkStart w:id="17" w:name="_Toc25543"/>
      <w:r>
        <w:rPr>
          <w:rFonts w:hint="eastAsia" w:ascii="Times New Roman" w:hAnsi="Times New Roman" w:eastAsia="宋体"/>
          <w:b/>
          <w:bCs/>
          <w:snapToGrid w:val="0"/>
          <w:color w:val="auto"/>
          <w:sz w:val="30"/>
          <w:szCs w:val="30"/>
        </w:rPr>
        <w:t>四、主要环境影响和保护措施</w:t>
      </w:r>
      <w:bookmarkEnd w:id="17"/>
    </w:p>
    <w:tbl>
      <w:tblPr>
        <w:tblStyle w:val="24"/>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43DFC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85" w:type="dxa"/>
            <w:tcMar>
              <w:left w:w="28" w:type="dxa"/>
              <w:right w:w="28" w:type="dxa"/>
            </w:tcMar>
            <w:vAlign w:val="center"/>
          </w:tcPr>
          <w:p w14:paraId="058795DB">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施工</w:t>
            </w:r>
          </w:p>
          <w:p w14:paraId="060D1F26">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期环</w:t>
            </w:r>
          </w:p>
          <w:p w14:paraId="117AA501">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境保</w:t>
            </w:r>
          </w:p>
          <w:p w14:paraId="575439B5">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护措</w:t>
            </w:r>
          </w:p>
          <w:p w14:paraId="155D7659">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施</w:t>
            </w:r>
          </w:p>
        </w:tc>
        <w:tc>
          <w:tcPr>
            <w:tcW w:w="8406" w:type="dxa"/>
            <w:vAlign w:val="center"/>
          </w:tcPr>
          <w:p w14:paraId="6A108E0D">
            <w:pPr>
              <w:adjustRightInd w:val="0"/>
              <w:snapToGrid w:val="0"/>
              <w:spacing w:line="360" w:lineRule="auto"/>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4.1施工期环境保护措施</w:t>
            </w:r>
          </w:p>
          <w:p w14:paraId="1C8ACE2B">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本</w:t>
            </w:r>
            <w:r>
              <w:rPr>
                <w:rFonts w:hint="eastAsia" w:ascii="Times New Roman" w:hAnsi="Times New Roman" w:eastAsia="宋体"/>
                <w:bCs/>
                <w:color w:val="auto"/>
                <w:sz w:val="24"/>
                <w:lang w:val="en-US" w:eastAsia="zh-CN"/>
              </w:rPr>
              <w:t>项目</w:t>
            </w:r>
            <w:r>
              <w:rPr>
                <w:rFonts w:ascii="Times New Roman" w:hAnsi="Times New Roman" w:eastAsia="宋体"/>
                <w:bCs/>
                <w:color w:val="auto"/>
                <w:sz w:val="24"/>
              </w:rPr>
              <w:t>施工期间</w:t>
            </w:r>
            <w:r>
              <w:rPr>
                <w:rFonts w:hint="eastAsia" w:ascii="Times New Roman" w:hAnsi="Times New Roman" w:eastAsia="宋体"/>
                <w:bCs/>
                <w:color w:val="auto"/>
                <w:sz w:val="24"/>
                <w:lang w:val="en-US" w:eastAsia="zh-CN"/>
              </w:rPr>
              <w:t>施工内容主要为</w:t>
            </w:r>
            <w:r>
              <w:rPr>
                <w:rFonts w:ascii="Times New Roman" w:hAnsi="Times New Roman" w:eastAsia="宋体"/>
                <w:bCs/>
                <w:color w:val="auto"/>
                <w:sz w:val="24"/>
              </w:rPr>
              <w:t>配套设备安装等</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均处于封闭的厂房内施工</w:t>
            </w:r>
            <w:r>
              <w:rPr>
                <w:rFonts w:ascii="Times New Roman" w:hAnsi="Times New Roman" w:eastAsia="宋体"/>
                <w:bCs/>
                <w:color w:val="auto"/>
                <w:sz w:val="24"/>
              </w:rPr>
              <w:t>，仅产生噪声、扬尘、固体废弃物和少量生活污水，其排放量随施工期和施工强度不同而有所变化，施工期环境问题随着施工期的结束而消失。</w:t>
            </w:r>
          </w:p>
          <w:p w14:paraId="4A5D6DC3">
            <w:pPr>
              <w:adjustRightInd w:val="0"/>
              <w:snapToGrid w:val="0"/>
              <w:spacing w:line="360" w:lineRule="auto"/>
              <w:ind w:firstLine="482" w:firstLineChars="200"/>
              <w:rPr>
                <w:rFonts w:ascii="Times New Roman" w:hAnsi="Times New Roman" w:eastAsia="宋体"/>
                <w:b/>
                <w:color w:val="auto"/>
                <w:sz w:val="24"/>
              </w:rPr>
            </w:pPr>
            <w:r>
              <w:rPr>
                <w:rFonts w:ascii="Times New Roman" w:hAnsi="Times New Roman" w:eastAsia="宋体"/>
                <w:b/>
                <w:color w:val="auto"/>
                <w:sz w:val="24"/>
              </w:rPr>
              <w:t>1、施工期废气</w:t>
            </w:r>
          </w:p>
          <w:p w14:paraId="417C8E57">
            <w:pPr>
              <w:adjustRightInd w:val="0"/>
              <w:snapToGrid w:val="0"/>
              <w:spacing w:line="360" w:lineRule="auto"/>
              <w:ind w:firstLine="480" w:firstLineChars="200"/>
              <w:rPr>
                <w:rFonts w:hint="eastAsia" w:ascii="Times New Roman" w:hAnsi="Times New Roman" w:eastAsia="宋体"/>
                <w:bCs/>
                <w:color w:val="auto"/>
                <w:sz w:val="24"/>
              </w:rPr>
            </w:pPr>
            <w:r>
              <w:rPr>
                <w:rFonts w:ascii="Times New Roman" w:hAnsi="Times New Roman" w:eastAsia="宋体"/>
                <w:bCs/>
                <w:color w:val="auto"/>
                <w:sz w:val="24"/>
              </w:rPr>
              <w:t>项目施工过程中的大气污染主要</w:t>
            </w:r>
            <w:r>
              <w:rPr>
                <w:rFonts w:hint="eastAsia"/>
                <w:bCs/>
                <w:color w:val="auto"/>
                <w:sz w:val="24"/>
                <w:lang w:eastAsia="zh-CN"/>
              </w:rPr>
              <w:t>来自</w:t>
            </w:r>
            <w:r>
              <w:rPr>
                <w:rFonts w:hint="eastAsia" w:ascii="Times New Roman" w:hAnsi="Times New Roman" w:eastAsia="宋体"/>
                <w:bCs/>
                <w:color w:val="auto"/>
                <w:sz w:val="24"/>
              </w:rPr>
              <w:t>施工期产生的废气</w:t>
            </w:r>
            <w:r>
              <w:rPr>
                <w:rFonts w:ascii="Times New Roman" w:hAnsi="Times New Roman" w:eastAsia="宋体"/>
                <w:bCs/>
                <w:color w:val="auto"/>
                <w:sz w:val="24"/>
              </w:rPr>
              <w:t>。在整个施工期，产生扬尘的作业有建材</w:t>
            </w:r>
            <w:r>
              <w:rPr>
                <w:rFonts w:hint="eastAsia" w:ascii="Times New Roman" w:hAnsi="Times New Roman" w:eastAsia="宋体"/>
                <w:bCs/>
                <w:color w:val="auto"/>
                <w:sz w:val="24"/>
              </w:rPr>
              <w:t>转运</w:t>
            </w:r>
            <w:r>
              <w:rPr>
                <w:rFonts w:ascii="Times New Roman" w:hAnsi="Times New Roman" w:eastAsia="宋体"/>
                <w:bCs/>
                <w:color w:val="auto"/>
                <w:sz w:val="24"/>
              </w:rPr>
              <w:t>、建材切割、建材焊接、车辆运输扬尘</w:t>
            </w:r>
            <w:r>
              <w:rPr>
                <w:rFonts w:hint="eastAsia" w:ascii="Times New Roman" w:hAnsi="Times New Roman" w:eastAsia="宋体"/>
                <w:bCs/>
                <w:color w:val="auto"/>
                <w:sz w:val="24"/>
              </w:rPr>
              <w:t>。</w:t>
            </w:r>
          </w:p>
          <w:p w14:paraId="25787BC8">
            <w:pPr>
              <w:adjustRightInd w:val="0"/>
              <w:snapToGrid w:val="0"/>
              <w:spacing w:line="360" w:lineRule="auto"/>
              <w:ind w:firstLine="480" w:firstLineChars="200"/>
              <w:rPr>
                <w:rFonts w:hint="eastAsia" w:ascii="Times New Roman" w:hAnsi="Times New Roman" w:eastAsia="宋体" w:cs="宋体"/>
                <w:color w:val="auto"/>
                <w:sz w:val="24"/>
                <w:szCs w:val="28"/>
                <w:lang w:eastAsia="zh-CN"/>
              </w:rPr>
            </w:pPr>
            <w:r>
              <w:rPr>
                <w:rFonts w:hint="eastAsia" w:ascii="Times New Roman" w:hAnsi="Times New Roman" w:eastAsia="宋体" w:cs="宋体"/>
                <w:color w:val="auto"/>
                <w:sz w:val="24"/>
                <w:szCs w:val="28"/>
              </w:rPr>
              <w:t>整个施工过程</w:t>
            </w:r>
            <w:r>
              <w:rPr>
                <w:rFonts w:hint="eastAsia" w:ascii="Times New Roman" w:hAnsi="Times New Roman" w:eastAsia="宋体" w:cs="宋体"/>
                <w:color w:val="auto"/>
                <w:sz w:val="24"/>
                <w:szCs w:val="28"/>
                <w:lang w:val="en-US" w:eastAsia="zh-CN"/>
              </w:rPr>
              <w:t>由于建设内容较少，施工时间较短</w:t>
            </w:r>
            <w:r>
              <w:rPr>
                <w:rFonts w:hint="eastAsia" w:ascii="Times New Roman" w:hAnsi="Times New Roman" w:eastAsia="宋体" w:cs="宋体"/>
                <w:color w:val="auto"/>
                <w:sz w:val="24"/>
                <w:szCs w:val="28"/>
              </w:rPr>
              <w:t>，施工过</w:t>
            </w:r>
            <w:r>
              <w:rPr>
                <w:rFonts w:hint="eastAsia" w:cs="宋体"/>
                <w:color w:val="auto"/>
                <w:sz w:val="24"/>
                <w:szCs w:val="28"/>
                <w:lang w:eastAsia="zh-CN"/>
              </w:rPr>
              <w:t>程中</w:t>
            </w:r>
            <w:r>
              <w:rPr>
                <w:rFonts w:hint="eastAsia" w:ascii="Times New Roman" w:hAnsi="Times New Roman" w:eastAsia="宋体" w:cs="宋体"/>
                <w:color w:val="auto"/>
                <w:sz w:val="24"/>
                <w:szCs w:val="28"/>
              </w:rPr>
              <w:t>产生的废气</w:t>
            </w:r>
            <w:r>
              <w:rPr>
                <w:rFonts w:hint="eastAsia" w:ascii="Times New Roman" w:hAnsi="Times New Roman" w:eastAsia="宋体" w:cs="宋体"/>
                <w:color w:val="auto"/>
                <w:sz w:val="24"/>
                <w:szCs w:val="28"/>
                <w:lang w:val="en-US" w:eastAsia="zh-CN"/>
              </w:rPr>
              <w:t>主要为少量施工扬尘，施工单位对施工场地进行洒水降尘，颗粒物无组织排放可满足</w:t>
            </w:r>
            <w:r>
              <w:rPr>
                <w:rFonts w:ascii="Times New Roman" w:hAnsi="Times New Roman" w:eastAsia="宋体" w:cs="Times New Roman"/>
                <w:color w:val="auto"/>
                <w:sz w:val="24"/>
                <w:lang w:val="zh-CN"/>
              </w:rPr>
              <w:t>《大气污染物综合排放标准》（GB16297-1996）</w:t>
            </w:r>
            <w:r>
              <w:rPr>
                <w:rFonts w:hint="eastAsia" w:ascii="Times New Roman" w:hAnsi="Times New Roman" w:eastAsia="宋体" w:cs="Times New Roman"/>
                <w:color w:val="auto"/>
                <w:sz w:val="24"/>
                <w:lang w:val="zh-CN"/>
              </w:rPr>
              <w:t>，</w:t>
            </w:r>
            <w:r>
              <w:rPr>
                <w:rFonts w:hint="eastAsia" w:ascii="Times New Roman" w:hAnsi="Times New Roman" w:eastAsia="宋体" w:cs="宋体"/>
                <w:color w:val="auto"/>
                <w:sz w:val="24"/>
                <w:szCs w:val="28"/>
              </w:rPr>
              <w:t>对周围大气环境污染较小</w:t>
            </w:r>
            <w:r>
              <w:rPr>
                <w:rFonts w:hint="eastAsia" w:ascii="Times New Roman" w:hAnsi="Times New Roman" w:eastAsia="宋体" w:cs="宋体"/>
                <w:color w:val="auto"/>
                <w:sz w:val="24"/>
                <w:szCs w:val="28"/>
                <w:lang w:eastAsia="zh-CN"/>
              </w:rPr>
              <w:t>。</w:t>
            </w:r>
          </w:p>
          <w:p w14:paraId="2ED68CE3">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bCs/>
                <w:color w:val="auto"/>
                <w:sz w:val="24"/>
              </w:rPr>
              <w:t>施工</w:t>
            </w:r>
            <w:r>
              <w:rPr>
                <w:rFonts w:hint="eastAsia"/>
                <w:bCs/>
                <w:color w:val="auto"/>
                <w:sz w:val="24"/>
                <w:lang w:eastAsia="zh-CN"/>
              </w:rPr>
              <w:t>期间</w:t>
            </w:r>
            <w:r>
              <w:rPr>
                <w:rFonts w:ascii="Times New Roman" w:hAnsi="Times New Roman" w:eastAsia="宋体"/>
                <w:bCs/>
                <w:color w:val="auto"/>
                <w:sz w:val="24"/>
              </w:rPr>
              <w:t>工人不在厂区内食宿，不产生油烟废气。</w:t>
            </w:r>
          </w:p>
          <w:p w14:paraId="79F5E314">
            <w:pPr>
              <w:adjustRightInd w:val="0"/>
              <w:snapToGrid w:val="0"/>
              <w:spacing w:line="360" w:lineRule="auto"/>
              <w:ind w:firstLine="482" w:firstLineChars="200"/>
              <w:rPr>
                <w:rFonts w:ascii="Times New Roman" w:hAnsi="Times New Roman" w:eastAsia="宋体"/>
                <w:b/>
                <w:color w:val="auto"/>
                <w:sz w:val="24"/>
              </w:rPr>
            </w:pPr>
            <w:r>
              <w:rPr>
                <w:rFonts w:ascii="Times New Roman" w:hAnsi="Times New Roman" w:eastAsia="宋体"/>
                <w:b/>
                <w:color w:val="auto"/>
                <w:sz w:val="24"/>
              </w:rPr>
              <w:t>2、施工期废水</w:t>
            </w:r>
          </w:p>
          <w:p w14:paraId="778C4A8F">
            <w:pPr>
              <w:pStyle w:val="58"/>
              <w:ind w:firstLine="480"/>
              <w:rPr>
                <w:rFonts w:ascii="Times New Roman" w:hAnsi="Times New Roman" w:eastAsia="宋体"/>
                <w:color w:val="auto"/>
                <w:sz w:val="24"/>
              </w:rPr>
            </w:pPr>
            <w:r>
              <w:rPr>
                <w:rFonts w:ascii="Times New Roman" w:hAnsi="Times New Roman" w:eastAsia="宋体"/>
                <w:bCs/>
                <w:color w:val="auto"/>
                <w:sz w:val="24"/>
              </w:rPr>
              <w:t>施工人数平均</w:t>
            </w:r>
            <w:r>
              <w:rPr>
                <w:rFonts w:hint="eastAsia" w:ascii="Times New Roman" w:hAnsi="Times New Roman" w:eastAsia="宋体"/>
                <w:bCs/>
                <w:color w:val="auto"/>
                <w:sz w:val="24"/>
                <w:lang w:val="en-US" w:eastAsia="zh-CN"/>
              </w:rPr>
              <w:t>5</w:t>
            </w:r>
            <w:r>
              <w:rPr>
                <w:rFonts w:ascii="Times New Roman" w:hAnsi="Times New Roman" w:eastAsia="宋体"/>
                <w:bCs/>
                <w:color w:val="auto"/>
                <w:sz w:val="24"/>
              </w:rPr>
              <w:t>人/d，施工时间约</w:t>
            </w:r>
            <w:r>
              <w:rPr>
                <w:rFonts w:hint="eastAsia" w:ascii="Times New Roman" w:hAnsi="Times New Roman" w:eastAsia="宋体"/>
                <w:bCs/>
                <w:color w:val="auto"/>
                <w:sz w:val="24"/>
                <w:lang w:val="en-US" w:eastAsia="zh-CN"/>
              </w:rPr>
              <w:t>3</w:t>
            </w:r>
            <w:r>
              <w:rPr>
                <w:rFonts w:ascii="Times New Roman" w:hAnsi="Times New Roman" w:eastAsia="宋体"/>
                <w:bCs/>
                <w:color w:val="auto"/>
                <w:sz w:val="24"/>
              </w:rPr>
              <w:t>个月，施工人员不在场区内食宿。生活污水主要为施工人员</w:t>
            </w:r>
            <w:r>
              <w:rPr>
                <w:rFonts w:hint="eastAsia" w:ascii="Times New Roman" w:hAnsi="Times New Roman"/>
                <w:bCs/>
                <w:color w:val="auto"/>
                <w:sz w:val="24"/>
                <w:lang w:eastAsia="zh-CN"/>
              </w:rPr>
              <w:t>如厕</w:t>
            </w:r>
            <w:r>
              <w:rPr>
                <w:rFonts w:ascii="Times New Roman" w:hAnsi="Times New Roman" w:eastAsia="宋体"/>
                <w:bCs/>
                <w:color w:val="auto"/>
                <w:sz w:val="24"/>
              </w:rPr>
              <w:t>废水，用水量以15L/人·d计，则施工人员用水量为0.</w:t>
            </w:r>
            <w:r>
              <w:rPr>
                <w:rFonts w:hint="eastAsia" w:ascii="Times New Roman" w:hAnsi="Times New Roman" w:eastAsia="宋体"/>
                <w:bCs/>
                <w:color w:val="auto"/>
                <w:sz w:val="24"/>
                <w:lang w:val="en-US" w:eastAsia="zh-CN"/>
              </w:rPr>
              <w:t>075</w:t>
            </w:r>
            <w:r>
              <w:rPr>
                <w:rFonts w:ascii="Times New Roman" w:hAnsi="Times New Roman" w:eastAsia="宋体"/>
                <w:bCs/>
                <w:color w:val="auto"/>
                <w:sz w:val="24"/>
              </w:rPr>
              <w:t>m</w:t>
            </w:r>
            <w:r>
              <w:rPr>
                <w:rFonts w:ascii="Times New Roman" w:hAnsi="Times New Roman" w:eastAsia="宋体"/>
                <w:bCs/>
                <w:color w:val="auto"/>
                <w:sz w:val="24"/>
                <w:vertAlign w:val="superscript"/>
              </w:rPr>
              <w:t>3</w:t>
            </w:r>
            <w:r>
              <w:rPr>
                <w:rFonts w:ascii="Times New Roman" w:hAnsi="Times New Roman" w:eastAsia="宋体"/>
                <w:bCs/>
                <w:color w:val="auto"/>
                <w:sz w:val="24"/>
              </w:rPr>
              <w:t>/d，施工期生活用水量为</w:t>
            </w:r>
            <w:r>
              <w:rPr>
                <w:rFonts w:hint="eastAsia" w:ascii="Times New Roman" w:hAnsi="Times New Roman" w:eastAsia="宋体"/>
                <w:bCs/>
                <w:color w:val="auto"/>
                <w:sz w:val="24"/>
                <w:lang w:val="en-US" w:eastAsia="zh-CN"/>
              </w:rPr>
              <w:t>6.75</w:t>
            </w:r>
            <w:r>
              <w:rPr>
                <w:rFonts w:ascii="Times New Roman" w:hAnsi="Times New Roman" w:eastAsia="宋体"/>
                <w:bCs/>
                <w:color w:val="auto"/>
                <w:sz w:val="24"/>
              </w:rPr>
              <w:t>m</w:t>
            </w:r>
            <w:r>
              <w:rPr>
                <w:rFonts w:ascii="Times New Roman" w:hAnsi="Times New Roman" w:eastAsia="宋体"/>
                <w:bCs/>
                <w:color w:val="auto"/>
                <w:sz w:val="24"/>
                <w:vertAlign w:val="superscript"/>
              </w:rPr>
              <w:t>3</w:t>
            </w:r>
            <w:r>
              <w:rPr>
                <w:rFonts w:ascii="Times New Roman" w:hAnsi="Times New Roman" w:eastAsia="宋体"/>
                <w:bCs/>
                <w:color w:val="auto"/>
                <w:sz w:val="24"/>
              </w:rPr>
              <w:t>。污水产生量按用水量的80%计，则施工人员</w:t>
            </w:r>
            <w:r>
              <w:rPr>
                <w:rFonts w:hint="eastAsia" w:ascii="Times New Roman" w:hAnsi="Times New Roman" w:eastAsia="宋体"/>
                <w:bCs/>
                <w:color w:val="auto"/>
                <w:sz w:val="24"/>
                <w:lang w:val="en-US" w:eastAsia="zh-CN"/>
              </w:rPr>
              <w:t>在整个施工期</w:t>
            </w:r>
            <w:r>
              <w:rPr>
                <w:rFonts w:ascii="Times New Roman" w:hAnsi="Times New Roman" w:eastAsia="宋体"/>
                <w:bCs/>
                <w:color w:val="auto"/>
                <w:sz w:val="24"/>
              </w:rPr>
              <w:t>生活污水产生量预计为</w:t>
            </w:r>
            <w:r>
              <w:rPr>
                <w:rFonts w:hint="eastAsia" w:ascii="Times New Roman" w:hAnsi="Times New Roman" w:eastAsia="宋体"/>
                <w:bCs/>
                <w:color w:val="auto"/>
                <w:sz w:val="24"/>
                <w:lang w:val="en-US" w:eastAsia="zh-CN"/>
              </w:rPr>
              <w:t>5.4</w:t>
            </w:r>
            <w:r>
              <w:rPr>
                <w:rFonts w:ascii="Times New Roman" w:hAnsi="Times New Roman" w:eastAsia="宋体"/>
                <w:bCs/>
                <w:color w:val="auto"/>
                <w:sz w:val="24"/>
              </w:rPr>
              <w:t>m</w:t>
            </w:r>
            <w:r>
              <w:rPr>
                <w:rFonts w:ascii="Times New Roman" w:hAnsi="Times New Roman" w:eastAsia="宋体"/>
                <w:bCs/>
                <w:color w:val="auto"/>
                <w:sz w:val="24"/>
                <w:vertAlign w:val="superscript"/>
              </w:rPr>
              <w:t>3</w:t>
            </w:r>
            <w:r>
              <w:rPr>
                <w:rFonts w:ascii="Times New Roman" w:hAnsi="Times New Roman" w:eastAsia="宋体"/>
                <w:bCs/>
                <w:color w:val="auto"/>
                <w:sz w:val="24"/>
              </w:rPr>
              <w:t>。</w:t>
            </w:r>
            <w:r>
              <w:rPr>
                <w:rFonts w:hint="eastAsia" w:ascii="Times New Roman" w:hAnsi="Times New Roman" w:eastAsia="宋体"/>
                <w:color w:val="auto"/>
                <w:sz w:val="24"/>
              </w:rPr>
              <w:t>施工人员生活污水依托厂区现有化粪池处理后</w:t>
            </w:r>
            <w:r>
              <w:rPr>
                <w:rFonts w:hint="eastAsia" w:ascii="Times New Roman" w:hAnsi="Times New Roman" w:eastAsia="宋体"/>
                <w:color w:val="auto"/>
                <w:sz w:val="24"/>
                <w:lang w:eastAsia="zh-CN"/>
              </w:rPr>
              <w:t>，</w:t>
            </w:r>
            <w:r>
              <w:rPr>
                <w:rFonts w:hint="eastAsia" w:ascii="Times New Roman" w:hAnsi="Times New Roman" w:eastAsia="宋体" w:cs="宋体"/>
                <w:color w:val="auto"/>
                <w:sz w:val="24"/>
                <w:lang w:val="en-US" w:eastAsia="zh-CN"/>
              </w:rPr>
              <w:t>施工期</w:t>
            </w:r>
            <w:r>
              <w:rPr>
                <w:rFonts w:hint="eastAsia" w:ascii="Times New Roman" w:hAnsi="Times New Roman" w:eastAsia="宋体"/>
                <w:color w:val="auto"/>
                <w:sz w:val="24"/>
                <w:szCs w:val="24"/>
                <w:lang w:val="en-US" w:eastAsia="zh-CN"/>
              </w:rPr>
              <w:t>暂时由周边农户拉运作为种植肥料</w:t>
            </w:r>
            <w:r>
              <w:rPr>
                <w:rFonts w:hint="eastAsia" w:ascii="Times New Roman" w:hAnsi="Times New Roman" w:eastAsia="宋体"/>
                <w:color w:val="auto"/>
                <w:sz w:val="24"/>
                <w:szCs w:val="24"/>
              </w:rPr>
              <w:t>，不外排</w:t>
            </w:r>
            <w:r>
              <w:rPr>
                <w:rFonts w:hint="eastAsia" w:ascii="Times New Roman" w:hAnsi="Times New Roman" w:eastAsia="宋体"/>
                <w:color w:val="auto"/>
                <w:sz w:val="24"/>
              </w:rPr>
              <w:t>。</w:t>
            </w:r>
          </w:p>
          <w:p w14:paraId="33F9DD36">
            <w:pPr>
              <w:adjustRightInd w:val="0"/>
              <w:snapToGrid w:val="0"/>
              <w:spacing w:line="360" w:lineRule="auto"/>
              <w:ind w:firstLine="482" w:firstLineChars="200"/>
              <w:rPr>
                <w:rFonts w:ascii="Times New Roman" w:hAnsi="Times New Roman" w:eastAsia="宋体"/>
                <w:b/>
                <w:color w:val="auto"/>
                <w:sz w:val="24"/>
              </w:rPr>
            </w:pPr>
            <w:r>
              <w:rPr>
                <w:rFonts w:ascii="Times New Roman" w:hAnsi="Times New Roman" w:eastAsia="宋体"/>
                <w:b/>
                <w:color w:val="auto"/>
                <w:sz w:val="24"/>
              </w:rPr>
              <w:t>3、施工期噪声</w:t>
            </w:r>
          </w:p>
          <w:p w14:paraId="40E86CDD">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项目施工期噪声主要为运输车辆噪声及设备安装调试时产生的噪声，噪声具有间歇性且持续时间较短，且施工期较短，随着施工期的结束，施工期噪声的影响也随之消失，对周围环境的影响不大。为减缓施工噪声的影响，本环评提出如下措施：</w:t>
            </w:r>
          </w:p>
          <w:p w14:paraId="19F0954F">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①合理布置施工现场，应尽量避免在施工现场的同一地点安排大量的高噪声设备，造成局部声级过高。</w:t>
            </w:r>
          </w:p>
          <w:p w14:paraId="1E01E8C6">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②施工方应对物件装卸、搬运轻拿轻放，严禁抛掷。</w:t>
            </w:r>
          </w:p>
          <w:p w14:paraId="171385EA">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③施工方应合理安排施工时间（禁止在昼间12:00</w:t>
            </w:r>
            <w:r>
              <w:rPr>
                <w:rFonts w:hint="eastAsia" w:ascii="Times New Roman" w:hAnsi="Times New Roman" w:eastAsia="宋体"/>
                <w:bCs/>
                <w:color w:val="auto"/>
                <w:sz w:val="24"/>
              </w:rPr>
              <w:t>～</w:t>
            </w:r>
            <w:r>
              <w:rPr>
                <w:rFonts w:ascii="Times New Roman" w:hAnsi="Times New Roman" w:eastAsia="宋体"/>
                <w:bCs/>
                <w:color w:val="auto"/>
                <w:sz w:val="24"/>
              </w:rPr>
              <w:t>2:00、夜间22:00</w:t>
            </w:r>
            <w:r>
              <w:rPr>
                <w:rFonts w:hint="eastAsia" w:ascii="Times New Roman" w:hAnsi="Times New Roman" w:eastAsia="宋体"/>
                <w:bCs/>
                <w:color w:val="auto"/>
                <w:sz w:val="24"/>
              </w:rPr>
              <w:t>～</w:t>
            </w:r>
            <w:r>
              <w:rPr>
                <w:rFonts w:ascii="Times New Roman" w:hAnsi="Times New Roman" w:eastAsia="宋体"/>
                <w:bCs/>
                <w:color w:val="auto"/>
                <w:sz w:val="24"/>
              </w:rPr>
              <w:t>6:00施工）。</w:t>
            </w:r>
          </w:p>
          <w:p w14:paraId="78D5FDE6">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④对动力机械设备定期进行维修和养护，避免因松动部件振动或消声器损坏而加大设备工作时的声级</w:t>
            </w:r>
            <w:r>
              <w:rPr>
                <w:rFonts w:hint="eastAsia" w:ascii="Times New Roman" w:hAnsi="Times New Roman" w:eastAsia="宋体"/>
                <w:bCs/>
                <w:color w:val="auto"/>
                <w:sz w:val="24"/>
              </w:rPr>
              <w:t>。</w:t>
            </w:r>
          </w:p>
          <w:p w14:paraId="06F6575F">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施工期产生的噪声主要是设备安装过</w:t>
            </w:r>
            <w:r>
              <w:rPr>
                <w:rFonts w:hint="eastAsia"/>
                <w:bCs/>
                <w:color w:val="auto"/>
                <w:sz w:val="24"/>
                <w:lang w:eastAsia="zh-CN"/>
              </w:rPr>
              <w:t>程中</w:t>
            </w:r>
            <w:r>
              <w:rPr>
                <w:rFonts w:ascii="Times New Roman" w:hAnsi="Times New Roman" w:eastAsia="宋体"/>
                <w:bCs/>
                <w:color w:val="auto"/>
                <w:sz w:val="24"/>
              </w:rPr>
              <w:t>使用的各种施工机械产生的，由于设备均安置于房间内部，设备安装、调试噪声经过房间隔声后能</w:t>
            </w:r>
            <w:r>
              <w:rPr>
                <w:rFonts w:hint="eastAsia" w:ascii="Times New Roman" w:hAnsi="Times New Roman" w:eastAsia="宋体"/>
                <w:bCs/>
                <w:color w:val="auto"/>
                <w:sz w:val="24"/>
                <w:lang w:val="en-US" w:eastAsia="zh-CN"/>
              </w:rPr>
              <w:t>满足</w:t>
            </w:r>
            <w:r>
              <w:rPr>
                <w:rFonts w:ascii="Times New Roman" w:hAnsi="Times New Roman" w:eastAsia="宋体" w:cs="Times New Roman"/>
                <w:color w:val="auto"/>
                <w:sz w:val="24"/>
                <w:lang w:val="zh-CN"/>
              </w:rPr>
              <w:t>《建筑施工场界环境噪声排放标准》（GB12523-2011）表1标准</w:t>
            </w:r>
            <w:r>
              <w:rPr>
                <w:rFonts w:ascii="Times New Roman" w:hAnsi="Times New Roman" w:eastAsia="宋体"/>
                <w:bCs/>
                <w:color w:val="auto"/>
                <w:sz w:val="24"/>
              </w:rPr>
              <w:t>。</w:t>
            </w:r>
          </w:p>
          <w:p w14:paraId="2ED887E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b/>
                <w:color w:val="auto"/>
                <w:sz w:val="24"/>
              </w:rPr>
            </w:pPr>
            <w:r>
              <w:rPr>
                <w:rFonts w:ascii="Times New Roman" w:hAnsi="Times New Roman" w:eastAsia="宋体"/>
                <w:b/>
                <w:color w:val="auto"/>
                <w:sz w:val="24"/>
              </w:rPr>
              <w:t>4、固体废物</w:t>
            </w:r>
          </w:p>
          <w:p w14:paraId="616B6F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施工阶段的固体废物主要为施工人员产生的生活垃圾和</w:t>
            </w:r>
            <w:r>
              <w:rPr>
                <w:rFonts w:hint="eastAsia" w:ascii="Times New Roman" w:hAnsi="Times New Roman" w:eastAsia="宋体" w:cs="Times New Roman"/>
                <w:color w:val="auto"/>
                <w:sz w:val="24"/>
                <w:szCs w:val="24"/>
                <w:lang w:val="en-US" w:eastAsia="zh-CN"/>
              </w:rPr>
              <w:t>设备安装调试产生的一些废包装</w:t>
            </w:r>
            <w:r>
              <w:rPr>
                <w:rFonts w:hint="default" w:ascii="Times New Roman" w:hAnsi="Times New Roman" w:eastAsia="宋体" w:cs="Times New Roman"/>
                <w:color w:val="auto"/>
                <w:sz w:val="24"/>
                <w:szCs w:val="24"/>
              </w:rPr>
              <w:t>。</w:t>
            </w:r>
          </w:p>
          <w:p w14:paraId="0A93F1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①主要来自设备安装过程中产生的废</w:t>
            </w:r>
            <w:r>
              <w:rPr>
                <w:rFonts w:hint="eastAsia" w:ascii="Times New Roman" w:hAnsi="Times New Roman" w:eastAsia="宋体" w:cs="Times New Roman"/>
                <w:color w:val="auto"/>
                <w:sz w:val="24"/>
                <w:szCs w:val="24"/>
                <w:lang w:val="en-US" w:eastAsia="zh-CN"/>
              </w:rPr>
              <w:t>包装</w:t>
            </w:r>
            <w:r>
              <w:rPr>
                <w:rFonts w:hint="default" w:ascii="Times New Roman" w:hAnsi="Times New Roman" w:eastAsia="宋体" w:cs="Times New Roman"/>
                <w:color w:val="auto"/>
                <w:sz w:val="24"/>
                <w:szCs w:val="24"/>
              </w:rPr>
              <w:t>、废金属等杂物。</w:t>
            </w:r>
            <w:r>
              <w:rPr>
                <w:rFonts w:hint="eastAsia" w:ascii="Times New Roman" w:hAnsi="Times New Roman" w:eastAsia="宋体" w:cs="Times New Roman"/>
                <w:color w:val="auto"/>
                <w:sz w:val="24"/>
                <w:szCs w:val="24"/>
                <w:lang w:val="en-US" w:eastAsia="zh-CN"/>
              </w:rPr>
              <w:t>这些固体废弃物</w:t>
            </w:r>
            <w:r>
              <w:rPr>
                <w:rFonts w:hint="default" w:ascii="Times New Roman" w:hAnsi="Times New Roman" w:eastAsia="宋体" w:cs="Times New Roman"/>
                <w:color w:val="auto"/>
                <w:sz w:val="24"/>
                <w:szCs w:val="24"/>
              </w:rPr>
              <w:t>能回收的尽量</w:t>
            </w:r>
            <w:r>
              <w:rPr>
                <w:rFonts w:hint="eastAsia" w:ascii="Times New Roman" w:hAnsi="Times New Roman" w:eastAsia="宋体" w:cs="Times New Roman"/>
                <w:color w:val="auto"/>
                <w:sz w:val="24"/>
                <w:szCs w:val="24"/>
                <w:lang w:val="en-US" w:eastAsia="zh-CN"/>
              </w:rPr>
              <w:t>统一收集后外售废旧物资回收单位，不能回收的</w:t>
            </w:r>
            <w:r>
              <w:rPr>
                <w:rFonts w:hint="default" w:ascii="Times New Roman" w:hAnsi="Times New Roman" w:eastAsia="宋体" w:cs="Times New Roman"/>
                <w:color w:val="auto"/>
                <w:sz w:val="24"/>
                <w:szCs w:val="24"/>
              </w:rPr>
              <w:t>委托环卫部门处理，对周边环境影响较小。</w:t>
            </w:r>
          </w:p>
          <w:p w14:paraId="7A8F08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②施工期生活垃圾集中堆放，严禁乱扔乱弃、污染环境，并委托环卫部门处理，对周边环境影响较小。</w:t>
            </w:r>
          </w:p>
          <w:p w14:paraId="2A337F2E">
            <w:pPr>
              <w:pStyle w:val="5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olor w:val="auto"/>
                <w:sz w:val="24"/>
              </w:rPr>
            </w:pPr>
            <w:r>
              <w:rPr>
                <w:rFonts w:hint="default" w:ascii="Times New Roman" w:hAnsi="Times New Roman" w:eastAsia="宋体" w:cs="Times New Roman"/>
                <w:b/>
                <w:bCs/>
                <w:color w:val="auto"/>
                <w:sz w:val="24"/>
                <w:szCs w:val="24"/>
              </w:rPr>
              <w:t>综上</w:t>
            </w:r>
            <w:r>
              <w:rPr>
                <w:rFonts w:hint="eastAsia" w:ascii="Times New Roman" w:hAnsi="Times New Roman" w:eastAsia="宋体" w:cs="Times New Roman"/>
                <w:b/>
                <w:bCs/>
                <w:color w:val="auto"/>
                <w:sz w:val="24"/>
                <w:szCs w:val="24"/>
                <w:lang w:eastAsia="zh-CN"/>
              </w:rPr>
              <w:t>所</w:t>
            </w:r>
            <w:r>
              <w:rPr>
                <w:rFonts w:hint="default" w:ascii="Times New Roman" w:hAnsi="Times New Roman" w:eastAsia="宋体" w:cs="Times New Roman"/>
                <w:b/>
                <w:bCs/>
                <w:color w:val="auto"/>
                <w:sz w:val="24"/>
                <w:szCs w:val="24"/>
              </w:rPr>
              <w:t>述，施工期间污染环境的因素，可采取一定的措施避免或减轻其污染，使其达标排放，采取本报告提出的施工期污染防治措施，本项目施工噪声和扬尘对周围环境影响较小，且这些影响随着施工期结束，施工噪声、扬尘等问题也会消失</w:t>
            </w:r>
            <w:r>
              <w:rPr>
                <w:rFonts w:hint="eastAsia" w:ascii="Times New Roman" w:hAnsi="Times New Roman" w:eastAsia="宋体"/>
                <w:color w:val="auto"/>
                <w:sz w:val="24"/>
              </w:rPr>
              <w:t>。</w:t>
            </w:r>
          </w:p>
          <w:p w14:paraId="083157DB">
            <w:pPr>
              <w:pStyle w:val="58"/>
              <w:ind w:left="0" w:leftChars="0" w:firstLine="0" w:firstLineChars="0"/>
              <w:rPr>
                <w:rFonts w:hint="eastAsia" w:ascii="Times New Roman" w:hAnsi="Times New Roman" w:eastAsia="宋体"/>
                <w:color w:val="auto"/>
              </w:rPr>
            </w:pPr>
          </w:p>
          <w:p w14:paraId="26E51E4E">
            <w:pPr>
              <w:pStyle w:val="58"/>
              <w:ind w:left="0" w:leftChars="0" w:firstLine="0" w:firstLineChars="0"/>
              <w:rPr>
                <w:rFonts w:hint="eastAsia" w:ascii="Times New Roman" w:hAnsi="Times New Roman" w:eastAsia="宋体"/>
                <w:color w:val="auto"/>
              </w:rPr>
            </w:pPr>
          </w:p>
          <w:p w14:paraId="73E6F4FD">
            <w:pPr>
              <w:pStyle w:val="58"/>
              <w:ind w:left="0" w:leftChars="0" w:firstLine="0" w:firstLineChars="0"/>
              <w:rPr>
                <w:rFonts w:hint="eastAsia" w:ascii="Times New Roman" w:hAnsi="Times New Roman" w:eastAsia="宋体"/>
                <w:color w:val="auto"/>
              </w:rPr>
            </w:pPr>
          </w:p>
          <w:p w14:paraId="0569F0CA">
            <w:pPr>
              <w:pStyle w:val="58"/>
              <w:ind w:left="0" w:leftChars="0" w:firstLine="0" w:firstLineChars="0"/>
              <w:rPr>
                <w:rFonts w:hint="eastAsia" w:ascii="Times New Roman" w:hAnsi="Times New Roman" w:eastAsia="宋体"/>
                <w:color w:val="auto"/>
              </w:rPr>
            </w:pPr>
          </w:p>
          <w:p w14:paraId="7BFE3505">
            <w:pPr>
              <w:pStyle w:val="58"/>
              <w:ind w:left="0" w:leftChars="0" w:firstLine="0" w:firstLineChars="0"/>
              <w:rPr>
                <w:rFonts w:hint="eastAsia" w:ascii="Times New Roman" w:hAnsi="Times New Roman" w:eastAsia="宋体"/>
                <w:color w:val="auto"/>
              </w:rPr>
            </w:pPr>
          </w:p>
          <w:p w14:paraId="54E5ADBF">
            <w:pPr>
              <w:pStyle w:val="58"/>
              <w:ind w:left="0" w:leftChars="0" w:firstLine="0" w:firstLineChars="0"/>
              <w:rPr>
                <w:rFonts w:hint="eastAsia" w:ascii="Times New Roman" w:hAnsi="Times New Roman" w:eastAsia="宋体"/>
                <w:color w:val="auto"/>
              </w:rPr>
            </w:pPr>
          </w:p>
          <w:p w14:paraId="5556F9A6">
            <w:pPr>
              <w:pStyle w:val="58"/>
              <w:ind w:left="0" w:leftChars="0" w:firstLine="0" w:firstLineChars="0"/>
              <w:rPr>
                <w:rFonts w:hint="eastAsia" w:ascii="Times New Roman" w:hAnsi="Times New Roman" w:eastAsia="宋体"/>
                <w:color w:val="auto"/>
              </w:rPr>
            </w:pPr>
          </w:p>
          <w:p w14:paraId="78556AC0">
            <w:pPr>
              <w:pStyle w:val="58"/>
              <w:ind w:left="0" w:leftChars="0" w:firstLine="0" w:firstLineChars="0"/>
              <w:rPr>
                <w:rFonts w:hint="eastAsia" w:ascii="Times New Roman" w:hAnsi="Times New Roman" w:eastAsia="宋体"/>
                <w:color w:val="auto"/>
              </w:rPr>
            </w:pPr>
          </w:p>
          <w:p w14:paraId="44F9C756">
            <w:pPr>
              <w:pStyle w:val="58"/>
              <w:ind w:left="0" w:leftChars="0" w:firstLine="0" w:firstLineChars="0"/>
              <w:rPr>
                <w:rFonts w:hint="eastAsia" w:ascii="Times New Roman" w:hAnsi="Times New Roman" w:eastAsia="宋体"/>
                <w:color w:val="auto"/>
              </w:rPr>
            </w:pPr>
          </w:p>
          <w:p w14:paraId="147BE0FB">
            <w:pPr>
              <w:pStyle w:val="58"/>
              <w:ind w:left="0" w:leftChars="0" w:firstLine="0" w:firstLineChars="0"/>
              <w:rPr>
                <w:rFonts w:hint="eastAsia" w:ascii="Times New Roman" w:hAnsi="Times New Roman" w:eastAsia="宋体"/>
                <w:color w:val="auto"/>
              </w:rPr>
            </w:pPr>
          </w:p>
          <w:p w14:paraId="74B85879">
            <w:pPr>
              <w:pStyle w:val="58"/>
              <w:ind w:left="0" w:leftChars="0" w:firstLine="0" w:firstLineChars="0"/>
              <w:rPr>
                <w:rFonts w:hint="eastAsia" w:ascii="Times New Roman" w:hAnsi="Times New Roman" w:eastAsia="宋体"/>
                <w:color w:val="auto"/>
              </w:rPr>
            </w:pPr>
          </w:p>
          <w:p w14:paraId="4F7178A5">
            <w:pPr>
              <w:pStyle w:val="58"/>
              <w:ind w:left="0" w:leftChars="0" w:firstLine="0" w:firstLineChars="0"/>
              <w:rPr>
                <w:rFonts w:hint="eastAsia" w:ascii="Times New Roman" w:hAnsi="Times New Roman" w:eastAsia="宋体"/>
                <w:color w:val="auto"/>
              </w:rPr>
            </w:pPr>
          </w:p>
          <w:p w14:paraId="3AF09E0C">
            <w:pPr>
              <w:pStyle w:val="58"/>
              <w:ind w:left="0" w:leftChars="0" w:firstLine="0" w:firstLineChars="0"/>
              <w:rPr>
                <w:rFonts w:hint="eastAsia" w:ascii="Times New Roman" w:hAnsi="Times New Roman" w:eastAsia="宋体"/>
                <w:color w:val="auto"/>
              </w:rPr>
            </w:pPr>
          </w:p>
          <w:p w14:paraId="2E0C3F9A">
            <w:pPr>
              <w:pStyle w:val="58"/>
              <w:ind w:left="0" w:leftChars="0" w:firstLine="0" w:firstLineChars="0"/>
              <w:rPr>
                <w:rFonts w:hint="eastAsia" w:ascii="Times New Roman" w:hAnsi="Times New Roman" w:eastAsia="宋体"/>
                <w:color w:val="auto"/>
              </w:rPr>
            </w:pPr>
          </w:p>
        </w:tc>
      </w:tr>
    </w:tbl>
    <w:p w14:paraId="41C3A9AE">
      <w:pPr>
        <w:adjustRightInd w:val="0"/>
        <w:snapToGrid w:val="0"/>
        <w:spacing w:line="360" w:lineRule="auto"/>
        <w:rPr>
          <w:rFonts w:ascii="Times New Roman" w:hAnsi="Times New Roman" w:eastAsia="宋体" w:cs="宋体"/>
          <w:b/>
          <w:color w:val="auto"/>
          <w:kern w:val="0"/>
          <w:sz w:val="28"/>
          <w:szCs w:val="28"/>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4"/>
        <w:tblW w:w="52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044"/>
      </w:tblGrid>
      <w:tr w14:paraId="588E7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9" w:hRule="atLeast"/>
          <w:jc w:val="center"/>
        </w:trPr>
        <w:tc>
          <w:tcPr>
            <w:tcW w:w="224" w:type="pct"/>
            <w:noWrap w:val="0"/>
            <w:tcMar>
              <w:left w:w="28" w:type="dxa"/>
              <w:right w:w="28" w:type="dxa"/>
            </w:tcMar>
            <w:vAlign w:val="center"/>
          </w:tcPr>
          <w:p w14:paraId="365EA542">
            <w:pPr>
              <w:adjustRightInd w:val="0"/>
              <w:snapToGrid w:val="0"/>
              <w:jc w:val="center"/>
              <w:rPr>
                <w:rFonts w:ascii="Times New Roman" w:hAnsi="Times New Roman" w:eastAsia="宋体"/>
                <w:bCs/>
                <w:color w:val="auto"/>
                <w:sz w:val="24"/>
              </w:rPr>
            </w:pPr>
            <w:r>
              <w:rPr>
                <w:rFonts w:ascii="Times New Roman" w:hAnsi="Times New Roman" w:eastAsia="宋体"/>
                <w:bCs/>
                <w:color w:val="auto"/>
                <w:sz w:val="24"/>
              </w:rPr>
              <w:t>运营</w:t>
            </w:r>
          </w:p>
          <w:p w14:paraId="2E9B10CA">
            <w:pPr>
              <w:adjustRightInd w:val="0"/>
              <w:snapToGrid w:val="0"/>
              <w:jc w:val="center"/>
              <w:rPr>
                <w:rFonts w:ascii="Times New Roman" w:hAnsi="Times New Roman" w:eastAsia="宋体"/>
                <w:bCs/>
                <w:color w:val="auto"/>
                <w:sz w:val="24"/>
              </w:rPr>
            </w:pPr>
            <w:r>
              <w:rPr>
                <w:rFonts w:ascii="Times New Roman" w:hAnsi="Times New Roman" w:eastAsia="宋体"/>
                <w:bCs/>
                <w:color w:val="auto"/>
                <w:sz w:val="24"/>
              </w:rPr>
              <w:t>期环</w:t>
            </w:r>
          </w:p>
          <w:p w14:paraId="40919A0C">
            <w:pPr>
              <w:adjustRightInd w:val="0"/>
              <w:snapToGrid w:val="0"/>
              <w:jc w:val="center"/>
              <w:rPr>
                <w:rFonts w:ascii="Times New Roman" w:hAnsi="Times New Roman" w:eastAsia="宋体"/>
                <w:bCs/>
                <w:color w:val="auto"/>
                <w:sz w:val="24"/>
              </w:rPr>
            </w:pPr>
            <w:r>
              <w:rPr>
                <w:rFonts w:ascii="Times New Roman" w:hAnsi="Times New Roman" w:eastAsia="宋体"/>
                <w:bCs/>
                <w:color w:val="auto"/>
                <w:sz w:val="24"/>
              </w:rPr>
              <w:t>境影</w:t>
            </w:r>
          </w:p>
          <w:p w14:paraId="727ABA26">
            <w:pPr>
              <w:adjustRightInd w:val="0"/>
              <w:snapToGrid w:val="0"/>
              <w:jc w:val="center"/>
              <w:rPr>
                <w:rFonts w:ascii="Times New Roman" w:hAnsi="Times New Roman" w:eastAsia="宋体"/>
                <w:bCs/>
                <w:color w:val="auto"/>
                <w:sz w:val="24"/>
              </w:rPr>
            </w:pPr>
            <w:r>
              <w:rPr>
                <w:rFonts w:ascii="Times New Roman" w:hAnsi="Times New Roman" w:eastAsia="宋体"/>
                <w:bCs/>
                <w:color w:val="auto"/>
                <w:sz w:val="24"/>
              </w:rPr>
              <w:t>响和</w:t>
            </w:r>
          </w:p>
          <w:p w14:paraId="3270C922">
            <w:pPr>
              <w:adjustRightInd w:val="0"/>
              <w:snapToGrid w:val="0"/>
              <w:jc w:val="center"/>
              <w:rPr>
                <w:rFonts w:ascii="Times New Roman" w:hAnsi="Times New Roman" w:eastAsia="宋体"/>
                <w:bCs/>
                <w:color w:val="auto"/>
                <w:sz w:val="24"/>
              </w:rPr>
            </w:pPr>
            <w:r>
              <w:rPr>
                <w:rFonts w:ascii="Times New Roman" w:hAnsi="Times New Roman" w:eastAsia="宋体"/>
                <w:bCs/>
                <w:color w:val="auto"/>
                <w:sz w:val="24"/>
              </w:rPr>
              <w:t>保护</w:t>
            </w:r>
          </w:p>
          <w:p w14:paraId="7AF56330">
            <w:pPr>
              <w:widowControl/>
              <w:adjustRightInd w:val="0"/>
              <w:snapToGrid w:val="0"/>
              <w:jc w:val="center"/>
              <w:rPr>
                <w:rFonts w:ascii="Times New Roman" w:hAnsi="Times New Roman" w:eastAsia="宋体"/>
                <w:color w:val="auto"/>
                <w:sz w:val="24"/>
              </w:rPr>
            </w:pPr>
            <w:r>
              <w:rPr>
                <w:rFonts w:ascii="Times New Roman" w:hAnsi="Times New Roman" w:eastAsia="宋体"/>
                <w:bCs/>
                <w:color w:val="auto"/>
                <w:kern w:val="0"/>
                <w:sz w:val="24"/>
              </w:rPr>
              <w:t>措施</w:t>
            </w:r>
          </w:p>
        </w:tc>
        <w:tc>
          <w:tcPr>
            <w:tcW w:w="4775" w:type="pct"/>
            <w:noWrap w:val="0"/>
            <w:vAlign w:val="center"/>
          </w:tcPr>
          <w:p w14:paraId="7101D6D0">
            <w:pPr>
              <w:adjustRightInd w:val="0"/>
              <w:snapToGrid w:val="0"/>
              <w:spacing w:line="360" w:lineRule="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4.2运营期环境影响和保护措施</w:t>
            </w:r>
          </w:p>
          <w:p w14:paraId="766F650C">
            <w:pPr>
              <w:adjustRightInd w:val="0"/>
              <w:snapToGrid w:val="0"/>
              <w:spacing w:line="360" w:lineRule="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4.2.1废气污染源源强核算及相关参数</w:t>
            </w:r>
          </w:p>
          <w:p w14:paraId="79E811CC">
            <w:pPr>
              <w:autoSpaceDE w:val="0"/>
              <w:autoSpaceDN w:val="0"/>
              <w:adjustRightInd w:val="0"/>
              <w:snapToGrid w:val="0"/>
              <w:jc w:val="center"/>
              <w:textAlignment w:val="baseline"/>
              <w:rPr>
                <w:rFonts w:hint="eastAsia" w:ascii="Times New Roman" w:hAnsi="Times New Roman" w:eastAsia="宋体"/>
                <w:b/>
                <w:color w:val="auto"/>
                <w:kern w:val="24"/>
                <w:sz w:val="24"/>
                <w:szCs w:val="24"/>
              </w:rPr>
            </w:pPr>
            <w:r>
              <w:rPr>
                <w:rFonts w:hint="eastAsia" w:ascii="Times New Roman" w:hAnsi="Times New Roman" w:eastAsia="宋体"/>
                <w:b/>
                <w:color w:val="auto"/>
                <w:kern w:val="24"/>
                <w:sz w:val="24"/>
                <w:szCs w:val="24"/>
              </w:rPr>
              <w:t>表4.2</w:t>
            </w:r>
            <w:r>
              <w:rPr>
                <w:rFonts w:hint="eastAsia" w:ascii="Times New Roman" w:hAnsi="Times New Roman" w:eastAsia="宋体"/>
                <w:b/>
                <w:color w:val="auto"/>
                <w:kern w:val="24"/>
                <w:sz w:val="24"/>
                <w:szCs w:val="24"/>
                <w:lang w:val="en-US" w:eastAsia="zh-CN"/>
              </w:rPr>
              <w:t>.1</w:t>
            </w:r>
            <w:r>
              <w:rPr>
                <w:rFonts w:hint="eastAsia" w:ascii="Times New Roman" w:hAnsi="Times New Roman" w:eastAsia="宋体"/>
                <w:b/>
                <w:color w:val="auto"/>
                <w:kern w:val="24"/>
                <w:sz w:val="24"/>
                <w:szCs w:val="24"/>
              </w:rPr>
              <w:t>-1运营期废气污染源源强核算结果及相关参数一览表</w:t>
            </w:r>
          </w:p>
          <w:tbl>
            <w:tblPr>
              <w:tblStyle w:val="25"/>
              <w:tblW w:w="13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906"/>
              <w:gridCol w:w="1238"/>
              <w:gridCol w:w="1249"/>
              <w:gridCol w:w="1195"/>
              <w:gridCol w:w="1333"/>
              <w:gridCol w:w="1320"/>
              <w:gridCol w:w="2291"/>
              <w:gridCol w:w="2342"/>
            </w:tblGrid>
            <w:tr w14:paraId="506B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4490F83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产排环节</w:t>
                  </w:r>
                </w:p>
              </w:tc>
              <w:tc>
                <w:tcPr>
                  <w:tcW w:w="8626" w:type="dxa"/>
                  <w:gridSpan w:val="6"/>
                </w:tcPr>
                <w:p w14:paraId="7254363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焊接</w:t>
                  </w:r>
                </w:p>
              </w:tc>
              <w:tc>
                <w:tcPr>
                  <w:tcW w:w="2342" w:type="dxa"/>
                </w:tcPr>
                <w:p w14:paraId="22D7702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切割</w:t>
                  </w:r>
                </w:p>
              </w:tc>
            </w:tr>
            <w:tr w14:paraId="65C6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1BEFF4C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污染物种类</w:t>
                  </w:r>
                </w:p>
              </w:tc>
              <w:tc>
                <w:tcPr>
                  <w:tcW w:w="8626" w:type="dxa"/>
                  <w:gridSpan w:val="6"/>
                </w:tcPr>
                <w:p w14:paraId="1DFC61E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val="0"/>
                      <w:bCs/>
                      <w:color w:val="auto"/>
                      <w:kern w:val="24"/>
                      <w:sz w:val="21"/>
                      <w:szCs w:val="24"/>
                      <w:vertAlign w:val="baseline"/>
                    </w:rPr>
                  </w:pPr>
                  <w:r>
                    <w:rPr>
                      <w:rFonts w:hint="eastAsia" w:ascii="Times New Roman" w:hAnsi="Times New Roman" w:eastAsia="宋体"/>
                      <w:b w:val="0"/>
                      <w:bCs/>
                      <w:color w:val="auto"/>
                      <w:kern w:val="24"/>
                      <w:sz w:val="21"/>
                      <w:szCs w:val="24"/>
                      <w:vertAlign w:val="baseline"/>
                      <w:lang w:val="en-US" w:eastAsia="zh-CN"/>
                    </w:rPr>
                    <w:t>颗粒物</w:t>
                  </w:r>
                </w:p>
              </w:tc>
              <w:tc>
                <w:tcPr>
                  <w:tcW w:w="2342" w:type="dxa"/>
                </w:tcPr>
                <w:p w14:paraId="53696B7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颗粒物</w:t>
                  </w:r>
                </w:p>
              </w:tc>
            </w:tr>
            <w:tr w14:paraId="6A3C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219D6F5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污染物产生浓度（mg/m</w:t>
                  </w:r>
                  <w:r>
                    <w:rPr>
                      <w:rFonts w:hint="eastAsia" w:ascii="Times New Roman" w:hAnsi="Times New Roman" w:eastAsia="宋体"/>
                      <w:b/>
                      <w:color w:val="auto"/>
                      <w:kern w:val="24"/>
                      <w:sz w:val="21"/>
                      <w:szCs w:val="24"/>
                      <w:vertAlign w:val="superscript"/>
                      <w:lang w:val="en-US" w:eastAsia="zh-CN"/>
                    </w:rPr>
                    <w:t>3</w:t>
                  </w:r>
                  <w:r>
                    <w:rPr>
                      <w:rFonts w:hint="eastAsia" w:ascii="Times New Roman" w:hAnsi="Times New Roman" w:eastAsia="宋体"/>
                      <w:b/>
                      <w:color w:val="auto"/>
                      <w:kern w:val="24"/>
                      <w:sz w:val="21"/>
                      <w:szCs w:val="24"/>
                      <w:vertAlign w:val="baseline"/>
                      <w:lang w:val="en-US" w:eastAsia="zh-CN"/>
                    </w:rPr>
                    <w:t>）</w:t>
                  </w:r>
                </w:p>
              </w:tc>
              <w:tc>
                <w:tcPr>
                  <w:tcW w:w="1238" w:type="dxa"/>
                </w:tcPr>
                <w:p w14:paraId="52B8958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7.41</w:t>
                  </w:r>
                </w:p>
              </w:tc>
              <w:tc>
                <w:tcPr>
                  <w:tcW w:w="1249" w:type="dxa"/>
                </w:tcPr>
                <w:p w14:paraId="620D216F">
                  <w:pPr>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7.41</w:t>
                  </w:r>
                </w:p>
              </w:tc>
              <w:tc>
                <w:tcPr>
                  <w:tcW w:w="1195" w:type="dxa"/>
                </w:tcPr>
                <w:p w14:paraId="47E7C05B">
                  <w:pPr>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7.41</w:t>
                  </w:r>
                </w:p>
              </w:tc>
              <w:tc>
                <w:tcPr>
                  <w:tcW w:w="1333" w:type="dxa"/>
                </w:tcPr>
                <w:p w14:paraId="4B3902E0">
                  <w:pPr>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7.41</w:t>
                  </w:r>
                </w:p>
              </w:tc>
              <w:tc>
                <w:tcPr>
                  <w:tcW w:w="1320" w:type="dxa"/>
                </w:tcPr>
                <w:p w14:paraId="14CCBAE6">
                  <w:pPr>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7.41</w:t>
                  </w:r>
                </w:p>
              </w:tc>
              <w:tc>
                <w:tcPr>
                  <w:tcW w:w="2291" w:type="dxa"/>
                </w:tcPr>
                <w:p w14:paraId="0CFF6B25">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top"/>
                </w:tcPr>
                <w:p w14:paraId="4C2D52F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eastAsia="zh-CN"/>
                    </w:rPr>
                    <w:t>——</w:t>
                  </w:r>
                </w:p>
              </w:tc>
            </w:tr>
            <w:tr w14:paraId="39ED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65" w:type="dxa"/>
                  <w:gridSpan w:val="2"/>
                </w:tcPr>
                <w:p w14:paraId="3E4CA874">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污染物产生速率（kg/h）</w:t>
                  </w:r>
                </w:p>
              </w:tc>
              <w:tc>
                <w:tcPr>
                  <w:tcW w:w="1238" w:type="dxa"/>
                </w:tcPr>
                <w:p w14:paraId="34D806C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0.0370</w:t>
                  </w:r>
                </w:p>
              </w:tc>
              <w:tc>
                <w:tcPr>
                  <w:tcW w:w="1249" w:type="dxa"/>
                </w:tcPr>
                <w:p w14:paraId="4239BCF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0.0370</w:t>
                  </w:r>
                </w:p>
              </w:tc>
              <w:tc>
                <w:tcPr>
                  <w:tcW w:w="1195" w:type="dxa"/>
                </w:tcPr>
                <w:p w14:paraId="5BF8D2F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0.0370</w:t>
                  </w:r>
                </w:p>
              </w:tc>
              <w:tc>
                <w:tcPr>
                  <w:tcW w:w="1333" w:type="dxa"/>
                </w:tcPr>
                <w:p w14:paraId="08209E75">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0.0370</w:t>
                  </w:r>
                </w:p>
              </w:tc>
              <w:tc>
                <w:tcPr>
                  <w:tcW w:w="1320" w:type="dxa"/>
                </w:tcPr>
                <w:p w14:paraId="2FAADCD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0.0370</w:t>
                  </w:r>
                </w:p>
              </w:tc>
              <w:tc>
                <w:tcPr>
                  <w:tcW w:w="2291" w:type="dxa"/>
                </w:tcPr>
                <w:p w14:paraId="02CEE27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0.0463</w:t>
                  </w:r>
                </w:p>
              </w:tc>
              <w:tc>
                <w:tcPr>
                  <w:tcW w:w="2342" w:type="dxa"/>
                  <w:vAlign w:val="top"/>
                </w:tcPr>
                <w:p w14:paraId="54CC13D4">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0.0097</w:t>
                  </w:r>
                </w:p>
              </w:tc>
            </w:tr>
            <w:tr w14:paraId="1B69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494BAAC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污染物收集量（t/a）</w:t>
                  </w:r>
                </w:p>
              </w:tc>
              <w:tc>
                <w:tcPr>
                  <w:tcW w:w="1238" w:type="dxa"/>
                </w:tcPr>
                <w:p w14:paraId="5F811F7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0.0889</w:t>
                  </w:r>
                </w:p>
              </w:tc>
              <w:tc>
                <w:tcPr>
                  <w:tcW w:w="1249" w:type="dxa"/>
                </w:tcPr>
                <w:p w14:paraId="207156A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0.0889</w:t>
                  </w:r>
                </w:p>
              </w:tc>
              <w:tc>
                <w:tcPr>
                  <w:tcW w:w="1195" w:type="dxa"/>
                </w:tcPr>
                <w:p w14:paraId="43F00BD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0.0889</w:t>
                  </w:r>
                </w:p>
              </w:tc>
              <w:tc>
                <w:tcPr>
                  <w:tcW w:w="1333" w:type="dxa"/>
                </w:tcPr>
                <w:p w14:paraId="0CCBAE85">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0.0889</w:t>
                  </w:r>
                </w:p>
              </w:tc>
              <w:tc>
                <w:tcPr>
                  <w:tcW w:w="1320" w:type="dxa"/>
                </w:tcPr>
                <w:p w14:paraId="1B845A3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0.0889</w:t>
                  </w:r>
                </w:p>
              </w:tc>
              <w:tc>
                <w:tcPr>
                  <w:tcW w:w="2291" w:type="dxa"/>
                </w:tcPr>
                <w:p w14:paraId="617F66F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0.111</w:t>
                  </w:r>
                </w:p>
              </w:tc>
              <w:tc>
                <w:tcPr>
                  <w:tcW w:w="2342" w:type="dxa"/>
                  <w:vAlign w:val="top"/>
                </w:tcPr>
                <w:p w14:paraId="0248871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0.0232</w:t>
                  </w:r>
                </w:p>
              </w:tc>
            </w:tr>
            <w:tr w14:paraId="61C3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54E1715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排放形式</w:t>
                  </w:r>
                </w:p>
              </w:tc>
              <w:tc>
                <w:tcPr>
                  <w:tcW w:w="6335" w:type="dxa"/>
                  <w:gridSpan w:val="5"/>
                </w:tcPr>
                <w:p w14:paraId="7DEEB4B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有组织</w:t>
                  </w:r>
                </w:p>
              </w:tc>
              <w:tc>
                <w:tcPr>
                  <w:tcW w:w="2291" w:type="dxa"/>
                </w:tcPr>
                <w:p w14:paraId="3DCEF05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无组织</w:t>
                  </w:r>
                </w:p>
              </w:tc>
              <w:tc>
                <w:tcPr>
                  <w:tcW w:w="2342" w:type="dxa"/>
                  <w:vAlign w:val="top"/>
                </w:tcPr>
                <w:p w14:paraId="42E86DE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无组织</w:t>
                  </w:r>
                </w:p>
              </w:tc>
            </w:tr>
            <w:tr w14:paraId="04B5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restart"/>
                  <w:vAlign w:val="center"/>
                </w:tcPr>
                <w:p w14:paraId="25FBAD3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治理设施</w:t>
                  </w:r>
                </w:p>
              </w:tc>
              <w:tc>
                <w:tcPr>
                  <w:tcW w:w="1906" w:type="dxa"/>
                </w:tcPr>
                <w:p w14:paraId="24FFB97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处理能力</w:t>
                  </w:r>
                </w:p>
              </w:tc>
              <w:tc>
                <w:tcPr>
                  <w:tcW w:w="1238" w:type="dxa"/>
                </w:tcPr>
                <w:p w14:paraId="3EE6421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5000m</w:t>
                  </w:r>
                  <w:r>
                    <w:rPr>
                      <w:rFonts w:hint="eastAsia"/>
                      <w:b w:val="0"/>
                      <w:bCs/>
                      <w:color w:val="auto"/>
                      <w:kern w:val="24"/>
                      <w:sz w:val="21"/>
                      <w:szCs w:val="24"/>
                      <w:vertAlign w:val="superscript"/>
                      <w:lang w:val="en-US" w:eastAsia="zh-CN"/>
                    </w:rPr>
                    <w:t>3</w:t>
                  </w:r>
                  <w:r>
                    <w:rPr>
                      <w:rFonts w:hint="eastAsia"/>
                      <w:b w:val="0"/>
                      <w:bCs/>
                      <w:color w:val="auto"/>
                      <w:kern w:val="24"/>
                      <w:sz w:val="21"/>
                      <w:szCs w:val="24"/>
                      <w:vertAlign w:val="baseline"/>
                      <w:lang w:val="en-US" w:eastAsia="zh-CN"/>
                    </w:rPr>
                    <w:t>/h</w:t>
                  </w:r>
                </w:p>
              </w:tc>
              <w:tc>
                <w:tcPr>
                  <w:tcW w:w="1249" w:type="dxa"/>
                </w:tcPr>
                <w:p w14:paraId="73498294">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5000m</w:t>
                  </w:r>
                  <w:r>
                    <w:rPr>
                      <w:rFonts w:hint="eastAsia"/>
                      <w:b w:val="0"/>
                      <w:bCs/>
                      <w:color w:val="auto"/>
                      <w:kern w:val="24"/>
                      <w:sz w:val="21"/>
                      <w:szCs w:val="24"/>
                      <w:vertAlign w:val="superscript"/>
                      <w:lang w:val="en-US" w:eastAsia="zh-CN"/>
                    </w:rPr>
                    <w:t>3</w:t>
                  </w:r>
                  <w:r>
                    <w:rPr>
                      <w:rFonts w:hint="eastAsia"/>
                      <w:b w:val="0"/>
                      <w:bCs/>
                      <w:color w:val="auto"/>
                      <w:kern w:val="24"/>
                      <w:sz w:val="21"/>
                      <w:szCs w:val="24"/>
                      <w:vertAlign w:val="baseline"/>
                      <w:lang w:val="en-US" w:eastAsia="zh-CN"/>
                    </w:rPr>
                    <w:t>/h</w:t>
                  </w:r>
                </w:p>
              </w:tc>
              <w:tc>
                <w:tcPr>
                  <w:tcW w:w="1195" w:type="dxa"/>
                </w:tcPr>
                <w:p w14:paraId="04E619E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5000m</w:t>
                  </w:r>
                  <w:r>
                    <w:rPr>
                      <w:rFonts w:hint="eastAsia"/>
                      <w:b w:val="0"/>
                      <w:bCs/>
                      <w:color w:val="auto"/>
                      <w:kern w:val="24"/>
                      <w:sz w:val="21"/>
                      <w:szCs w:val="24"/>
                      <w:vertAlign w:val="superscript"/>
                      <w:lang w:val="en-US" w:eastAsia="zh-CN"/>
                    </w:rPr>
                    <w:t>3</w:t>
                  </w:r>
                  <w:r>
                    <w:rPr>
                      <w:rFonts w:hint="eastAsia"/>
                      <w:b w:val="0"/>
                      <w:bCs/>
                      <w:color w:val="auto"/>
                      <w:kern w:val="24"/>
                      <w:sz w:val="21"/>
                      <w:szCs w:val="24"/>
                      <w:vertAlign w:val="baseline"/>
                      <w:lang w:val="en-US" w:eastAsia="zh-CN"/>
                    </w:rPr>
                    <w:t>/h</w:t>
                  </w:r>
                </w:p>
              </w:tc>
              <w:tc>
                <w:tcPr>
                  <w:tcW w:w="1333" w:type="dxa"/>
                </w:tcPr>
                <w:p w14:paraId="5773BD0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5000m</w:t>
                  </w:r>
                  <w:r>
                    <w:rPr>
                      <w:rFonts w:hint="eastAsia"/>
                      <w:b w:val="0"/>
                      <w:bCs/>
                      <w:color w:val="auto"/>
                      <w:kern w:val="24"/>
                      <w:sz w:val="21"/>
                      <w:szCs w:val="24"/>
                      <w:vertAlign w:val="superscript"/>
                      <w:lang w:val="en-US" w:eastAsia="zh-CN"/>
                    </w:rPr>
                    <w:t>3</w:t>
                  </w:r>
                  <w:r>
                    <w:rPr>
                      <w:rFonts w:hint="eastAsia"/>
                      <w:b w:val="0"/>
                      <w:bCs/>
                      <w:color w:val="auto"/>
                      <w:kern w:val="24"/>
                      <w:sz w:val="21"/>
                      <w:szCs w:val="24"/>
                      <w:vertAlign w:val="baseline"/>
                      <w:lang w:val="en-US" w:eastAsia="zh-CN"/>
                    </w:rPr>
                    <w:t>/h</w:t>
                  </w:r>
                </w:p>
              </w:tc>
              <w:tc>
                <w:tcPr>
                  <w:tcW w:w="1320" w:type="dxa"/>
                </w:tcPr>
                <w:p w14:paraId="281964A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5000m</w:t>
                  </w:r>
                  <w:r>
                    <w:rPr>
                      <w:rFonts w:hint="eastAsia"/>
                      <w:b w:val="0"/>
                      <w:bCs/>
                      <w:color w:val="auto"/>
                      <w:kern w:val="24"/>
                      <w:sz w:val="21"/>
                      <w:szCs w:val="24"/>
                      <w:vertAlign w:val="superscript"/>
                      <w:lang w:val="en-US" w:eastAsia="zh-CN"/>
                    </w:rPr>
                    <w:t>3</w:t>
                  </w:r>
                  <w:r>
                    <w:rPr>
                      <w:rFonts w:hint="eastAsia"/>
                      <w:b w:val="0"/>
                      <w:bCs/>
                      <w:color w:val="auto"/>
                      <w:kern w:val="24"/>
                      <w:sz w:val="21"/>
                      <w:szCs w:val="24"/>
                      <w:vertAlign w:val="baseline"/>
                      <w:lang w:val="en-US" w:eastAsia="zh-CN"/>
                    </w:rPr>
                    <w:t>/h</w:t>
                  </w:r>
                </w:p>
              </w:tc>
              <w:tc>
                <w:tcPr>
                  <w:tcW w:w="2291" w:type="dxa"/>
                </w:tcPr>
                <w:p w14:paraId="6EC892E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top"/>
                </w:tcPr>
                <w:p w14:paraId="5EA6DDC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eastAsia="zh-CN"/>
                    </w:rPr>
                    <w:t>——</w:t>
                  </w:r>
                </w:p>
              </w:tc>
            </w:tr>
            <w:tr w14:paraId="4451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69F103B4">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tcPr>
                <w:p w14:paraId="583E0925">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收集效率</w:t>
                  </w:r>
                </w:p>
              </w:tc>
              <w:tc>
                <w:tcPr>
                  <w:tcW w:w="1238" w:type="dxa"/>
                </w:tcPr>
                <w:p w14:paraId="5ECA434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80%</w:t>
                  </w:r>
                </w:p>
              </w:tc>
              <w:tc>
                <w:tcPr>
                  <w:tcW w:w="1249" w:type="dxa"/>
                  <w:vAlign w:val="top"/>
                </w:tcPr>
                <w:p w14:paraId="3570019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80%</w:t>
                  </w:r>
                </w:p>
              </w:tc>
              <w:tc>
                <w:tcPr>
                  <w:tcW w:w="1195" w:type="dxa"/>
                  <w:vAlign w:val="top"/>
                </w:tcPr>
                <w:p w14:paraId="20B4BA02">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80%</w:t>
                  </w:r>
                </w:p>
              </w:tc>
              <w:tc>
                <w:tcPr>
                  <w:tcW w:w="1333" w:type="dxa"/>
                  <w:vAlign w:val="top"/>
                </w:tcPr>
                <w:p w14:paraId="4642C0F5">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80%</w:t>
                  </w:r>
                </w:p>
              </w:tc>
              <w:tc>
                <w:tcPr>
                  <w:tcW w:w="1320" w:type="dxa"/>
                  <w:vAlign w:val="top"/>
                </w:tcPr>
                <w:p w14:paraId="1563C19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80%</w:t>
                  </w:r>
                </w:p>
              </w:tc>
              <w:tc>
                <w:tcPr>
                  <w:tcW w:w="2291" w:type="dxa"/>
                </w:tcPr>
                <w:p w14:paraId="11F4813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top"/>
                </w:tcPr>
                <w:p w14:paraId="76841E1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eastAsia="zh-CN"/>
                    </w:rPr>
                    <w:t>——</w:t>
                  </w:r>
                </w:p>
              </w:tc>
            </w:tr>
            <w:tr w14:paraId="5B24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1C49123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tcPr>
                <w:p w14:paraId="6DA1B4A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治理工艺</w:t>
                  </w:r>
                </w:p>
              </w:tc>
              <w:tc>
                <w:tcPr>
                  <w:tcW w:w="1238" w:type="dxa"/>
                </w:tcPr>
                <w:p w14:paraId="794C39A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集气罩+袋式除尘器</w:t>
                  </w:r>
                </w:p>
              </w:tc>
              <w:tc>
                <w:tcPr>
                  <w:tcW w:w="1249" w:type="dxa"/>
                  <w:vAlign w:val="top"/>
                </w:tcPr>
                <w:p w14:paraId="0F44F6E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集气罩+袋式除尘器</w:t>
                  </w:r>
                </w:p>
              </w:tc>
              <w:tc>
                <w:tcPr>
                  <w:tcW w:w="1195" w:type="dxa"/>
                  <w:vAlign w:val="top"/>
                </w:tcPr>
                <w:p w14:paraId="1E94F14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集气罩+袋式除尘器</w:t>
                  </w:r>
                </w:p>
              </w:tc>
              <w:tc>
                <w:tcPr>
                  <w:tcW w:w="1333" w:type="dxa"/>
                  <w:vAlign w:val="top"/>
                </w:tcPr>
                <w:p w14:paraId="6153E48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集气罩+袋式除尘器</w:t>
                  </w:r>
                </w:p>
              </w:tc>
              <w:tc>
                <w:tcPr>
                  <w:tcW w:w="1320" w:type="dxa"/>
                  <w:vAlign w:val="top"/>
                </w:tcPr>
                <w:p w14:paraId="62DD2E2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集气罩+袋式除尘器</w:t>
                  </w:r>
                </w:p>
              </w:tc>
              <w:tc>
                <w:tcPr>
                  <w:tcW w:w="2291" w:type="dxa"/>
                </w:tcPr>
                <w:p w14:paraId="6AABD40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rPr>
                  </w:pPr>
                  <w:r>
                    <w:rPr>
                      <w:rFonts w:hint="eastAsia" w:ascii="Times New Roman" w:hAnsi="Times New Roman" w:eastAsia="宋体" w:cs="Times New Roman"/>
                      <w:b w:val="0"/>
                      <w:bCs/>
                      <w:color w:val="auto"/>
                      <w:kern w:val="0"/>
                      <w:sz w:val="21"/>
                      <w:szCs w:val="21"/>
                      <w:lang w:val="en-US" w:eastAsia="zh-CN"/>
                    </w:rPr>
                    <w:t>加强车间及设备密闭</w:t>
                  </w:r>
                </w:p>
              </w:tc>
              <w:tc>
                <w:tcPr>
                  <w:tcW w:w="2342" w:type="dxa"/>
                  <w:vAlign w:val="top"/>
                </w:tcPr>
                <w:p w14:paraId="609E708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cs="Times New Roman"/>
                      <w:b w:val="0"/>
                      <w:bCs/>
                      <w:color w:val="auto"/>
                      <w:kern w:val="0"/>
                      <w:sz w:val="21"/>
                      <w:szCs w:val="21"/>
                      <w:lang w:val="en-US" w:eastAsia="zh-CN"/>
                    </w:rPr>
                    <w:t>加强车间及设备密闭</w:t>
                  </w:r>
                </w:p>
              </w:tc>
            </w:tr>
            <w:tr w14:paraId="78FA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06B1EFD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vAlign w:val="top"/>
                </w:tcPr>
                <w:p w14:paraId="4C914A9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治理工艺去除效率</w:t>
                  </w:r>
                </w:p>
              </w:tc>
              <w:tc>
                <w:tcPr>
                  <w:tcW w:w="1238" w:type="dxa"/>
                </w:tcPr>
                <w:p w14:paraId="0DAD96E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99%</w:t>
                  </w:r>
                </w:p>
              </w:tc>
              <w:tc>
                <w:tcPr>
                  <w:tcW w:w="1249" w:type="dxa"/>
                  <w:vAlign w:val="top"/>
                </w:tcPr>
                <w:p w14:paraId="28B6CD2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99%</w:t>
                  </w:r>
                </w:p>
              </w:tc>
              <w:tc>
                <w:tcPr>
                  <w:tcW w:w="1195" w:type="dxa"/>
                  <w:vAlign w:val="top"/>
                </w:tcPr>
                <w:p w14:paraId="1F0B7D7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99%</w:t>
                  </w:r>
                </w:p>
              </w:tc>
              <w:tc>
                <w:tcPr>
                  <w:tcW w:w="1333" w:type="dxa"/>
                  <w:vAlign w:val="top"/>
                </w:tcPr>
                <w:p w14:paraId="6BBC1D2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99%</w:t>
                  </w:r>
                </w:p>
              </w:tc>
              <w:tc>
                <w:tcPr>
                  <w:tcW w:w="1320" w:type="dxa"/>
                  <w:vAlign w:val="top"/>
                </w:tcPr>
                <w:p w14:paraId="56CDC1B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99%</w:t>
                  </w:r>
                </w:p>
              </w:tc>
              <w:tc>
                <w:tcPr>
                  <w:tcW w:w="2291" w:type="dxa"/>
                </w:tcPr>
                <w:p w14:paraId="7385691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w:t>
                  </w:r>
                </w:p>
              </w:tc>
              <w:tc>
                <w:tcPr>
                  <w:tcW w:w="2342" w:type="dxa"/>
                  <w:vAlign w:val="top"/>
                </w:tcPr>
                <w:p w14:paraId="529A111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w:t>
                  </w:r>
                </w:p>
              </w:tc>
            </w:tr>
            <w:tr w14:paraId="35CE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344D4C9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vAlign w:val="top"/>
                </w:tcPr>
                <w:p w14:paraId="3435933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color w:val="auto"/>
                      <w:kern w:val="24"/>
                      <w:sz w:val="21"/>
                      <w:szCs w:val="24"/>
                      <w:vertAlign w:val="baseline"/>
                    </w:rPr>
                  </w:pPr>
                  <w:r>
                    <w:rPr>
                      <w:rFonts w:hint="eastAsia" w:ascii="Times New Roman" w:hAnsi="Times New Roman" w:eastAsia="宋体"/>
                      <w:b/>
                      <w:color w:val="auto"/>
                      <w:kern w:val="24"/>
                      <w:sz w:val="21"/>
                      <w:szCs w:val="24"/>
                      <w:vertAlign w:val="baseline"/>
                      <w:lang w:val="en-US" w:eastAsia="zh-CN"/>
                    </w:rPr>
                    <w:t>是否为可行技术</w:t>
                  </w:r>
                </w:p>
              </w:tc>
              <w:tc>
                <w:tcPr>
                  <w:tcW w:w="1238" w:type="dxa"/>
                </w:tcPr>
                <w:p w14:paraId="052D247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是</w:t>
                  </w:r>
                </w:p>
              </w:tc>
              <w:tc>
                <w:tcPr>
                  <w:tcW w:w="1249" w:type="dxa"/>
                  <w:vAlign w:val="top"/>
                </w:tcPr>
                <w:p w14:paraId="27D9DF5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是</w:t>
                  </w:r>
                </w:p>
              </w:tc>
              <w:tc>
                <w:tcPr>
                  <w:tcW w:w="1195" w:type="dxa"/>
                  <w:vAlign w:val="top"/>
                </w:tcPr>
                <w:p w14:paraId="7817250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是</w:t>
                  </w:r>
                </w:p>
              </w:tc>
              <w:tc>
                <w:tcPr>
                  <w:tcW w:w="1333" w:type="dxa"/>
                  <w:vAlign w:val="top"/>
                </w:tcPr>
                <w:p w14:paraId="17D1D664">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是</w:t>
                  </w:r>
                </w:p>
              </w:tc>
              <w:tc>
                <w:tcPr>
                  <w:tcW w:w="1320" w:type="dxa"/>
                  <w:vAlign w:val="top"/>
                </w:tcPr>
                <w:p w14:paraId="12E0D01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是</w:t>
                  </w:r>
                </w:p>
              </w:tc>
              <w:tc>
                <w:tcPr>
                  <w:tcW w:w="2291" w:type="dxa"/>
                </w:tcPr>
                <w:p w14:paraId="0D5D365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top"/>
                </w:tcPr>
                <w:p w14:paraId="72D942B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eastAsia="zh-CN"/>
                    </w:rPr>
                    <w:t>——</w:t>
                  </w:r>
                </w:p>
              </w:tc>
            </w:tr>
            <w:tr w14:paraId="6159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765" w:type="dxa"/>
                  <w:gridSpan w:val="2"/>
                  <w:vAlign w:val="top"/>
                </w:tcPr>
                <w:p w14:paraId="1CFDE49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color w:val="auto"/>
                      <w:kern w:val="24"/>
                      <w:sz w:val="21"/>
                      <w:szCs w:val="24"/>
                      <w:vertAlign w:val="baseline"/>
                    </w:rPr>
                  </w:pPr>
                  <w:r>
                    <w:rPr>
                      <w:rFonts w:hint="eastAsia" w:ascii="Times New Roman" w:hAnsi="Times New Roman" w:eastAsia="宋体"/>
                      <w:b/>
                      <w:color w:val="auto"/>
                      <w:kern w:val="24"/>
                      <w:sz w:val="21"/>
                      <w:szCs w:val="24"/>
                      <w:vertAlign w:val="baseline"/>
                      <w:lang w:val="en-US" w:eastAsia="zh-CN"/>
                    </w:rPr>
                    <w:t>污染物排放浓度（mg/m</w:t>
                  </w:r>
                  <w:r>
                    <w:rPr>
                      <w:rFonts w:hint="eastAsia" w:ascii="Times New Roman" w:hAnsi="Times New Roman" w:eastAsia="宋体"/>
                      <w:b/>
                      <w:color w:val="auto"/>
                      <w:kern w:val="24"/>
                      <w:sz w:val="21"/>
                      <w:szCs w:val="24"/>
                      <w:vertAlign w:val="superscript"/>
                      <w:lang w:val="en-US" w:eastAsia="zh-CN"/>
                    </w:rPr>
                    <w:t>3</w:t>
                  </w:r>
                  <w:r>
                    <w:rPr>
                      <w:rFonts w:hint="eastAsia" w:ascii="Times New Roman" w:hAnsi="Times New Roman" w:eastAsia="宋体"/>
                      <w:b/>
                      <w:color w:val="auto"/>
                      <w:kern w:val="24"/>
                      <w:sz w:val="21"/>
                      <w:szCs w:val="24"/>
                      <w:vertAlign w:val="baseline"/>
                      <w:lang w:val="en-US" w:eastAsia="zh-CN"/>
                    </w:rPr>
                    <w:t>）</w:t>
                  </w:r>
                </w:p>
              </w:tc>
              <w:tc>
                <w:tcPr>
                  <w:tcW w:w="1238" w:type="dxa"/>
                </w:tcPr>
                <w:p w14:paraId="3CD4AE2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w:t>
                  </w:r>
                  <w:r>
                    <w:rPr>
                      <w:rFonts w:hint="eastAsia"/>
                      <w:b w:val="0"/>
                      <w:bCs/>
                      <w:color w:val="auto"/>
                      <w:kern w:val="24"/>
                      <w:sz w:val="21"/>
                      <w:szCs w:val="24"/>
                      <w:vertAlign w:val="baseline"/>
                      <w:lang w:val="en-US" w:eastAsia="zh-CN"/>
                    </w:rPr>
                    <w:t>74</w:t>
                  </w:r>
                </w:p>
              </w:tc>
              <w:tc>
                <w:tcPr>
                  <w:tcW w:w="1249" w:type="dxa"/>
                  <w:vAlign w:val="top"/>
                </w:tcPr>
                <w:p w14:paraId="239500B9">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w:t>
                  </w:r>
                  <w:r>
                    <w:rPr>
                      <w:rFonts w:hint="eastAsia"/>
                      <w:b w:val="0"/>
                      <w:bCs/>
                      <w:color w:val="auto"/>
                      <w:kern w:val="24"/>
                      <w:sz w:val="21"/>
                      <w:szCs w:val="24"/>
                      <w:vertAlign w:val="baseline"/>
                      <w:lang w:val="en-US" w:eastAsia="zh-CN"/>
                    </w:rPr>
                    <w:t>74</w:t>
                  </w:r>
                </w:p>
              </w:tc>
              <w:tc>
                <w:tcPr>
                  <w:tcW w:w="1195" w:type="dxa"/>
                  <w:vAlign w:val="top"/>
                </w:tcPr>
                <w:p w14:paraId="0F0FE50F">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w:t>
                  </w:r>
                  <w:r>
                    <w:rPr>
                      <w:rFonts w:hint="eastAsia"/>
                      <w:b w:val="0"/>
                      <w:bCs/>
                      <w:color w:val="auto"/>
                      <w:kern w:val="24"/>
                      <w:sz w:val="21"/>
                      <w:szCs w:val="24"/>
                      <w:vertAlign w:val="baseline"/>
                      <w:lang w:val="en-US" w:eastAsia="zh-CN"/>
                    </w:rPr>
                    <w:t>74</w:t>
                  </w:r>
                </w:p>
              </w:tc>
              <w:tc>
                <w:tcPr>
                  <w:tcW w:w="1333" w:type="dxa"/>
                  <w:vAlign w:val="top"/>
                </w:tcPr>
                <w:p w14:paraId="364AA512">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w:t>
                  </w:r>
                  <w:r>
                    <w:rPr>
                      <w:rFonts w:hint="eastAsia"/>
                      <w:b w:val="0"/>
                      <w:bCs/>
                      <w:color w:val="auto"/>
                      <w:kern w:val="24"/>
                      <w:sz w:val="21"/>
                      <w:szCs w:val="24"/>
                      <w:vertAlign w:val="baseline"/>
                      <w:lang w:val="en-US" w:eastAsia="zh-CN"/>
                    </w:rPr>
                    <w:t>74</w:t>
                  </w:r>
                </w:p>
              </w:tc>
              <w:tc>
                <w:tcPr>
                  <w:tcW w:w="1320" w:type="dxa"/>
                  <w:vAlign w:val="top"/>
                </w:tcPr>
                <w:p w14:paraId="4CBCC5EA">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w:t>
                  </w:r>
                  <w:r>
                    <w:rPr>
                      <w:rFonts w:hint="eastAsia"/>
                      <w:b w:val="0"/>
                      <w:bCs/>
                      <w:color w:val="auto"/>
                      <w:kern w:val="24"/>
                      <w:sz w:val="21"/>
                      <w:szCs w:val="24"/>
                      <w:vertAlign w:val="baseline"/>
                      <w:lang w:val="en-US" w:eastAsia="zh-CN"/>
                    </w:rPr>
                    <w:t>74</w:t>
                  </w:r>
                </w:p>
              </w:tc>
              <w:tc>
                <w:tcPr>
                  <w:tcW w:w="2291" w:type="dxa"/>
                </w:tcPr>
                <w:p w14:paraId="2E61E5E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top"/>
                </w:tcPr>
                <w:p w14:paraId="25E0AD3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eastAsia="zh-CN"/>
                    </w:rPr>
                    <w:t>——</w:t>
                  </w:r>
                </w:p>
              </w:tc>
            </w:tr>
            <w:tr w14:paraId="3C08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vAlign w:val="top"/>
                </w:tcPr>
                <w:p w14:paraId="34844D5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color w:val="auto"/>
                      <w:kern w:val="24"/>
                      <w:sz w:val="21"/>
                      <w:szCs w:val="24"/>
                      <w:vertAlign w:val="baseline"/>
                    </w:rPr>
                  </w:pPr>
                  <w:r>
                    <w:rPr>
                      <w:rFonts w:hint="eastAsia" w:ascii="Times New Roman" w:hAnsi="Times New Roman" w:eastAsia="宋体"/>
                      <w:b/>
                      <w:color w:val="auto"/>
                      <w:kern w:val="24"/>
                      <w:sz w:val="21"/>
                      <w:szCs w:val="24"/>
                      <w:vertAlign w:val="baseline"/>
                      <w:lang w:val="en-US" w:eastAsia="zh-CN"/>
                    </w:rPr>
                    <w:t>污染物排放速率（kg/h）</w:t>
                  </w:r>
                </w:p>
              </w:tc>
              <w:tc>
                <w:tcPr>
                  <w:tcW w:w="1238" w:type="dxa"/>
                </w:tcPr>
                <w:p w14:paraId="69D3CC7A">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0.0004</w:t>
                  </w:r>
                </w:p>
              </w:tc>
              <w:tc>
                <w:tcPr>
                  <w:tcW w:w="1249" w:type="dxa"/>
                </w:tcPr>
                <w:p w14:paraId="02E702A2">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0.0004</w:t>
                  </w:r>
                </w:p>
              </w:tc>
              <w:tc>
                <w:tcPr>
                  <w:tcW w:w="1195" w:type="dxa"/>
                </w:tcPr>
                <w:p w14:paraId="0166308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0.0004</w:t>
                  </w:r>
                </w:p>
              </w:tc>
              <w:tc>
                <w:tcPr>
                  <w:tcW w:w="1333" w:type="dxa"/>
                </w:tcPr>
                <w:p w14:paraId="339E55F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0.0004</w:t>
                  </w:r>
                </w:p>
              </w:tc>
              <w:tc>
                <w:tcPr>
                  <w:tcW w:w="1320" w:type="dxa"/>
                </w:tcPr>
                <w:p w14:paraId="07F9DB2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0.0004</w:t>
                  </w:r>
                </w:p>
              </w:tc>
              <w:tc>
                <w:tcPr>
                  <w:tcW w:w="2291" w:type="dxa"/>
                  <w:vAlign w:val="top"/>
                </w:tcPr>
                <w:p w14:paraId="091BB65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rPr>
                  </w:pPr>
                  <w:r>
                    <w:rPr>
                      <w:rFonts w:hint="eastAsia" w:ascii="Times New Roman" w:hAnsi="Times New Roman" w:eastAsia="宋体"/>
                      <w:b w:val="0"/>
                      <w:bCs/>
                      <w:color w:val="auto"/>
                      <w:kern w:val="24"/>
                      <w:sz w:val="21"/>
                      <w:szCs w:val="24"/>
                      <w:vertAlign w:val="baseline"/>
                      <w:lang w:val="en-US" w:eastAsia="zh-CN"/>
                    </w:rPr>
                    <w:t>0.0463</w:t>
                  </w:r>
                </w:p>
              </w:tc>
              <w:tc>
                <w:tcPr>
                  <w:tcW w:w="2342" w:type="dxa"/>
                  <w:vAlign w:val="top"/>
                </w:tcPr>
                <w:p w14:paraId="550C51A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0.0097</w:t>
                  </w:r>
                </w:p>
              </w:tc>
            </w:tr>
            <w:tr w14:paraId="2B61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vAlign w:val="top"/>
                </w:tcPr>
                <w:p w14:paraId="2311794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color w:val="auto"/>
                      <w:kern w:val="24"/>
                      <w:sz w:val="21"/>
                      <w:szCs w:val="24"/>
                      <w:vertAlign w:val="baseline"/>
                    </w:rPr>
                  </w:pPr>
                  <w:r>
                    <w:rPr>
                      <w:rFonts w:hint="eastAsia" w:ascii="Times New Roman" w:hAnsi="Times New Roman" w:eastAsia="宋体"/>
                      <w:b/>
                      <w:color w:val="auto"/>
                      <w:kern w:val="24"/>
                      <w:sz w:val="21"/>
                      <w:szCs w:val="24"/>
                      <w:vertAlign w:val="baseline"/>
                      <w:lang w:val="en-US" w:eastAsia="zh-CN"/>
                    </w:rPr>
                    <w:t>污染物排放量（t/a）</w:t>
                  </w:r>
                </w:p>
              </w:tc>
              <w:tc>
                <w:tcPr>
                  <w:tcW w:w="1238" w:type="dxa"/>
                </w:tcPr>
                <w:p w14:paraId="0B94876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0.00</w:t>
                  </w:r>
                  <w:r>
                    <w:rPr>
                      <w:rFonts w:hint="eastAsia"/>
                      <w:b w:val="0"/>
                      <w:bCs/>
                      <w:color w:val="auto"/>
                      <w:kern w:val="24"/>
                      <w:sz w:val="21"/>
                      <w:szCs w:val="24"/>
                      <w:vertAlign w:val="baseline"/>
                      <w:lang w:val="en-US" w:eastAsia="zh-CN"/>
                    </w:rPr>
                    <w:t>09</w:t>
                  </w:r>
                </w:p>
              </w:tc>
              <w:tc>
                <w:tcPr>
                  <w:tcW w:w="1249" w:type="dxa"/>
                </w:tcPr>
                <w:p w14:paraId="39BF9DFA">
                  <w:pPr>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0.00</w:t>
                  </w:r>
                  <w:r>
                    <w:rPr>
                      <w:rFonts w:hint="eastAsia"/>
                      <w:b w:val="0"/>
                      <w:bCs/>
                      <w:color w:val="auto"/>
                      <w:kern w:val="24"/>
                      <w:sz w:val="21"/>
                      <w:szCs w:val="24"/>
                      <w:vertAlign w:val="baseline"/>
                      <w:lang w:val="en-US" w:eastAsia="zh-CN"/>
                    </w:rPr>
                    <w:t>09</w:t>
                  </w:r>
                </w:p>
              </w:tc>
              <w:tc>
                <w:tcPr>
                  <w:tcW w:w="1195" w:type="dxa"/>
                </w:tcPr>
                <w:p w14:paraId="7DDC80F7">
                  <w:pPr>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0.00</w:t>
                  </w:r>
                  <w:r>
                    <w:rPr>
                      <w:rFonts w:hint="eastAsia"/>
                      <w:b w:val="0"/>
                      <w:bCs/>
                      <w:color w:val="auto"/>
                      <w:kern w:val="24"/>
                      <w:sz w:val="21"/>
                      <w:szCs w:val="24"/>
                      <w:vertAlign w:val="baseline"/>
                      <w:lang w:val="en-US" w:eastAsia="zh-CN"/>
                    </w:rPr>
                    <w:t>09</w:t>
                  </w:r>
                </w:p>
              </w:tc>
              <w:tc>
                <w:tcPr>
                  <w:tcW w:w="1333" w:type="dxa"/>
                </w:tcPr>
                <w:p w14:paraId="05352A8A">
                  <w:pPr>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0.00</w:t>
                  </w:r>
                  <w:r>
                    <w:rPr>
                      <w:rFonts w:hint="eastAsia"/>
                      <w:b w:val="0"/>
                      <w:bCs/>
                      <w:color w:val="auto"/>
                      <w:kern w:val="24"/>
                      <w:sz w:val="21"/>
                      <w:szCs w:val="24"/>
                      <w:vertAlign w:val="baseline"/>
                      <w:lang w:val="en-US" w:eastAsia="zh-CN"/>
                    </w:rPr>
                    <w:t>09</w:t>
                  </w:r>
                </w:p>
              </w:tc>
              <w:tc>
                <w:tcPr>
                  <w:tcW w:w="1320" w:type="dxa"/>
                </w:tcPr>
                <w:p w14:paraId="3C504C63">
                  <w:pPr>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0.00</w:t>
                  </w:r>
                  <w:r>
                    <w:rPr>
                      <w:rFonts w:hint="eastAsia"/>
                      <w:b w:val="0"/>
                      <w:bCs/>
                      <w:color w:val="auto"/>
                      <w:kern w:val="24"/>
                      <w:sz w:val="21"/>
                      <w:szCs w:val="24"/>
                      <w:vertAlign w:val="baseline"/>
                      <w:lang w:val="en-US" w:eastAsia="zh-CN"/>
                    </w:rPr>
                    <w:t>09</w:t>
                  </w:r>
                </w:p>
              </w:tc>
              <w:tc>
                <w:tcPr>
                  <w:tcW w:w="2291" w:type="dxa"/>
                  <w:vAlign w:val="top"/>
                </w:tcPr>
                <w:p w14:paraId="1DD466A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rPr>
                  </w:pPr>
                  <w:r>
                    <w:rPr>
                      <w:rFonts w:hint="eastAsia" w:ascii="Times New Roman" w:hAnsi="Times New Roman" w:eastAsia="宋体"/>
                      <w:b w:val="0"/>
                      <w:bCs/>
                      <w:color w:val="auto"/>
                      <w:kern w:val="24"/>
                      <w:sz w:val="21"/>
                      <w:szCs w:val="24"/>
                      <w:vertAlign w:val="baseline"/>
                      <w:lang w:val="en-US" w:eastAsia="zh-CN"/>
                    </w:rPr>
                    <w:t>0.111</w:t>
                  </w:r>
                </w:p>
              </w:tc>
              <w:tc>
                <w:tcPr>
                  <w:tcW w:w="2342" w:type="dxa"/>
                  <w:vAlign w:val="top"/>
                </w:tcPr>
                <w:p w14:paraId="192972C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0.0232</w:t>
                  </w:r>
                </w:p>
              </w:tc>
            </w:tr>
            <w:tr w14:paraId="2C57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restart"/>
                  <w:vAlign w:val="center"/>
                </w:tcPr>
                <w:p w14:paraId="7AE555B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排放口基本情况</w:t>
                  </w:r>
                </w:p>
              </w:tc>
              <w:tc>
                <w:tcPr>
                  <w:tcW w:w="1906" w:type="dxa"/>
                </w:tcPr>
                <w:p w14:paraId="6D78D764">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default"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排气筒高度</w:t>
                  </w:r>
                </w:p>
              </w:tc>
              <w:tc>
                <w:tcPr>
                  <w:tcW w:w="1238" w:type="dxa"/>
                  <w:vAlign w:val="top"/>
                </w:tcPr>
                <w:p w14:paraId="125C296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20m</w:t>
                  </w:r>
                </w:p>
              </w:tc>
              <w:tc>
                <w:tcPr>
                  <w:tcW w:w="1249" w:type="dxa"/>
                  <w:vAlign w:val="top"/>
                </w:tcPr>
                <w:p w14:paraId="282928F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20m</w:t>
                  </w:r>
                </w:p>
              </w:tc>
              <w:tc>
                <w:tcPr>
                  <w:tcW w:w="1195" w:type="dxa"/>
                  <w:vAlign w:val="top"/>
                </w:tcPr>
                <w:p w14:paraId="7A625FE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20m</w:t>
                  </w:r>
                </w:p>
              </w:tc>
              <w:tc>
                <w:tcPr>
                  <w:tcW w:w="1333" w:type="dxa"/>
                  <w:vAlign w:val="top"/>
                </w:tcPr>
                <w:p w14:paraId="380C0BB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20m</w:t>
                  </w:r>
                </w:p>
              </w:tc>
              <w:tc>
                <w:tcPr>
                  <w:tcW w:w="1320" w:type="dxa"/>
                  <w:vAlign w:val="top"/>
                </w:tcPr>
                <w:p w14:paraId="4BC4F05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20m</w:t>
                  </w:r>
                </w:p>
              </w:tc>
              <w:tc>
                <w:tcPr>
                  <w:tcW w:w="2291" w:type="dxa"/>
                  <w:vAlign w:val="center"/>
                </w:tcPr>
                <w:p w14:paraId="3A5645E5">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center"/>
                </w:tcPr>
                <w:p w14:paraId="4D94500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r>
            <w:tr w14:paraId="47E2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565281D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tcPr>
                <w:p w14:paraId="5B129955">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排气筒内径</w:t>
                  </w:r>
                </w:p>
              </w:tc>
              <w:tc>
                <w:tcPr>
                  <w:tcW w:w="1238" w:type="dxa"/>
                  <w:vAlign w:val="top"/>
                </w:tcPr>
                <w:p w14:paraId="3D24A3C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0.5m</w:t>
                  </w:r>
                </w:p>
              </w:tc>
              <w:tc>
                <w:tcPr>
                  <w:tcW w:w="1249" w:type="dxa"/>
                  <w:vAlign w:val="top"/>
                </w:tcPr>
                <w:p w14:paraId="0E4E9F1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0.5m</w:t>
                  </w:r>
                </w:p>
              </w:tc>
              <w:tc>
                <w:tcPr>
                  <w:tcW w:w="1195" w:type="dxa"/>
                  <w:vAlign w:val="top"/>
                </w:tcPr>
                <w:p w14:paraId="12551D7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0.5m</w:t>
                  </w:r>
                </w:p>
              </w:tc>
              <w:tc>
                <w:tcPr>
                  <w:tcW w:w="1333" w:type="dxa"/>
                  <w:vAlign w:val="top"/>
                </w:tcPr>
                <w:p w14:paraId="4899BE32">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0.5m</w:t>
                  </w:r>
                </w:p>
              </w:tc>
              <w:tc>
                <w:tcPr>
                  <w:tcW w:w="1320" w:type="dxa"/>
                  <w:vAlign w:val="top"/>
                </w:tcPr>
                <w:p w14:paraId="7188579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0.5m</w:t>
                  </w:r>
                </w:p>
              </w:tc>
              <w:tc>
                <w:tcPr>
                  <w:tcW w:w="2291" w:type="dxa"/>
                  <w:vAlign w:val="center"/>
                </w:tcPr>
                <w:p w14:paraId="090AE1D2">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center"/>
                </w:tcPr>
                <w:p w14:paraId="0520232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r>
            <w:tr w14:paraId="4AC6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4139A05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tcPr>
                <w:p w14:paraId="24107DF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温度</w:t>
                  </w:r>
                </w:p>
              </w:tc>
              <w:tc>
                <w:tcPr>
                  <w:tcW w:w="1238" w:type="dxa"/>
                  <w:vAlign w:val="top"/>
                </w:tcPr>
                <w:p w14:paraId="6491F46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25℃</w:t>
                  </w:r>
                </w:p>
              </w:tc>
              <w:tc>
                <w:tcPr>
                  <w:tcW w:w="1249" w:type="dxa"/>
                  <w:vAlign w:val="top"/>
                </w:tcPr>
                <w:p w14:paraId="281C5C7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25℃</w:t>
                  </w:r>
                </w:p>
              </w:tc>
              <w:tc>
                <w:tcPr>
                  <w:tcW w:w="1195" w:type="dxa"/>
                  <w:vAlign w:val="top"/>
                </w:tcPr>
                <w:p w14:paraId="5F1A794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25℃</w:t>
                  </w:r>
                </w:p>
              </w:tc>
              <w:tc>
                <w:tcPr>
                  <w:tcW w:w="1333" w:type="dxa"/>
                  <w:vAlign w:val="top"/>
                </w:tcPr>
                <w:p w14:paraId="6959C67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25℃</w:t>
                  </w:r>
                </w:p>
              </w:tc>
              <w:tc>
                <w:tcPr>
                  <w:tcW w:w="1320" w:type="dxa"/>
                  <w:vAlign w:val="top"/>
                </w:tcPr>
                <w:p w14:paraId="56BBBCB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25℃</w:t>
                  </w:r>
                </w:p>
              </w:tc>
              <w:tc>
                <w:tcPr>
                  <w:tcW w:w="2291" w:type="dxa"/>
                  <w:vAlign w:val="center"/>
                </w:tcPr>
                <w:p w14:paraId="183AE1A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center"/>
                </w:tcPr>
                <w:p w14:paraId="4800365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r>
            <w:tr w14:paraId="15BF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3BB47EB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tcPr>
                <w:p w14:paraId="15ED3574">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编号及名称</w:t>
                  </w:r>
                </w:p>
              </w:tc>
              <w:tc>
                <w:tcPr>
                  <w:tcW w:w="1238" w:type="dxa"/>
                  <w:vAlign w:val="top"/>
                </w:tcPr>
                <w:p w14:paraId="56CDD91F">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DA001</w:t>
                  </w:r>
                </w:p>
              </w:tc>
              <w:tc>
                <w:tcPr>
                  <w:tcW w:w="1249" w:type="dxa"/>
                  <w:vAlign w:val="top"/>
                </w:tcPr>
                <w:p w14:paraId="183B463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DA002</w:t>
                  </w:r>
                </w:p>
              </w:tc>
              <w:tc>
                <w:tcPr>
                  <w:tcW w:w="1195" w:type="dxa"/>
                  <w:vAlign w:val="top"/>
                </w:tcPr>
                <w:p w14:paraId="2D89B490">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DA003</w:t>
                  </w:r>
                </w:p>
              </w:tc>
              <w:tc>
                <w:tcPr>
                  <w:tcW w:w="1333" w:type="dxa"/>
                  <w:vAlign w:val="top"/>
                </w:tcPr>
                <w:p w14:paraId="3E23B4A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DA004</w:t>
                  </w:r>
                </w:p>
              </w:tc>
              <w:tc>
                <w:tcPr>
                  <w:tcW w:w="1320" w:type="dxa"/>
                  <w:vAlign w:val="top"/>
                </w:tcPr>
                <w:p w14:paraId="2CC452F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b w:val="0"/>
                      <w:bCs/>
                      <w:color w:val="auto"/>
                      <w:kern w:val="24"/>
                      <w:sz w:val="21"/>
                      <w:szCs w:val="24"/>
                      <w:vertAlign w:val="baseline"/>
                      <w:lang w:val="en-US" w:eastAsia="zh-CN"/>
                    </w:rPr>
                    <w:t>DA005</w:t>
                  </w:r>
                </w:p>
              </w:tc>
              <w:tc>
                <w:tcPr>
                  <w:tcW w:w="2291" w:type="dxa"/>
                  <w:vAlign w:val="center"/>
                </w:tcPr>
                <w:p w14:paraId="124F104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center"/>
                </w:tcPr>
                <w:p w14:paraId="37C8BA66">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r>
            <w:tr w14:paraId="79C8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685A0EF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tcPr>
                <w:p w14:paraId="6D75ADE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类型</w:t>
                  </w:r>
                </w:p>
              </w:tc>
              <w:tc>
                <w:tcPr>
                  <w:tcW w:w="6335" w:type="dxa"/>
                  <w:gridSpan w:val="5"/>
                  <w:vAlign w:val="top"/>
                </w:tcPr>
                <w:p w14:paraId="35817B53">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一般排放口</w:t>
                  </w:r>
                </w:p>
              </w:tc>
              <w:tc>
                <w:tcPr>
                  <w:tcW w:w="2291" w:type="dxa"/>
                  <w:vAlign w:val="center"/>
                </w:tcPr>
                <w:p w14:paraId="58F2772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center"/>
                </w:tcPr>
                <w:p w14:paraId="0D85253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r>
            <w:tr w14:paraId="3D48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Merge w:val="continue"/>
                </w:tcPr>
                <w:p w14:paraId="3022699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rPr>
                  </w:pPr>
                </w:p>
              </w:tc>
              <w:tc>
                <w:tcPr>
                  <w:tcW w:w="1906" w:type="dxa"/>
                </w:tcPr>
                <w:p w14:paraId="4AA49DC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地理坐标</w:t>
                  </w:r>
                </w:p>
              </w:tc>
              <w:tc>
                <w:tcPr>
                  <w:tcW w:w="1238" w:type="dxa"/>
                  <w:tcBorders>
                    <w:right w:val="single" w:color="auto" w:sz="4" w:space="0"/>
                  </w:tcBorders>
                  <w:vAlign w:val="top"/>
                </w:tcPr>
                <w:p w14:paraId="07394CD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color w:val="auto"/>
                      <w:lang w:val="en-US" w:eastAsia="zh-CN"/>
                    </w:rPr>
                  </w:pPr>
                  <w:r>
                    <w:rPr>
                      <w:rFonts w:hint="eastAsia" w:ascii="Times New Roman" w:hAnsi="Times New Roman" w:eastAsia="宋体"/>
                      <w:b w:val="0"/>
                      <w:bCs/>
                      <w:color w:val="auto"/>
                      <w:kern w:val="24"/>
                      <w:sz w:val="21"/>
                      <w:szCs w:val="24"/>
                      <w:vertAlign w:val="baseline"/>
                      <w:lang w:val="en-US" w:eastAsia="zh-CN"/>
                    </w:rPr>
                    <w:t>DA001：东经102°44′40.840″；北纬24°11′53.902″</w:t>
                  </w:r>
                </w:p>
              </w:tc>
              <w:tc>
                <w:tcPr>
                  <w:tcW w:w="1249" w:type="dxa"/>
                  <w:tcBorders>
                    <w:right w:val="single" w:color="auto" w:sz="4" w:space="0"/>
                  </w:tcBorders>
                  <w:vAlign w:val="top"/>
                </w:tcPr>
                <w:p w14:paraId="2813782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DA00</w:t>
                  </w:r>
                  <w:r>
                    <w:rPr>
                      <w:rFonts w:hint="eastAsia"/>
                      <w:b w:val="0"/>
                      <w:bCs/>
                      <w:color w:val="auto"/>
                      <w:kern w:val="24"/>
                      <w:sz w:val="21"/>
                      <w:szCs w:val="24"/>
                      <w:vertAlign w:val="baseline"/>
                      <w:lang w:val="en-US" w:eastAsia="zh-CN"/>
                    </w:rPr>
                    <w:t>2</w:t>
                  </w:r>
                  <w:r>
                    <w:rPr>
                      <w:rFonts w:hint="eastAsia" w:ascii="Times New Roman" w:hAnsi="Times New Roman" w:eastAsia="宋体"/>
                      <w:b w:val="0"/>
                      <w:bCs/>
                      <w:color w:val="auto"/>
                      <w:kern w:val="24"/>
                      <w:sz w:val="21"/>
                      <w:szCs w:val="24"/>
                      <w:vertAlign w:val="baseline"/>
                      <w:lang w:val="en-US" w:eastAsia="zh-CN"/>
                    </w:rPr>
                    <w:t>：东经102°44′41.221″；北纬24°11′53.975″</w:t>
                  </w:r>
                </w:p>
              </w:tc>
              <w:tc>
                <w:tcPr>
                  <w:tcW w:w="1195" w:type="dxa"/>
                  <w:tcBorders>
                    <w:right w:val="single" w:color="auto" w:sz="4" w:space="0"/>
                  </w:tcBorders>
                  <w:vAlign w:val="top"/>
                </w:tcPr>
                <w:p w14:paraId="26942FEC">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DA00</w:t>
                  </w:r>
                  <w:r>
                    <w:rPr>
                      <w:rFonts w:hint="eastAsia"/>
                      <w:b w:val="0"/>
                      <w:bCs/>
                      <w:color w:val="auto"/>
                      <w:kern w:val="24"/>
                      <w:sz w:val="21"/>
                      <w:szCs w:val="24"/>
                      <w:vertAlign w:val="baseline"/>
                      <w:lang w:val="en-US" w:eastAsia="zh-CN"/>
                    </w:rPr>
                    <w:t>3</w:t>
                  </w:r>
                  <w:r>
                    <w:rPr>
                      <w:rFonts w:hint="eastAsia" w:ascii="Times New Roman" w:hAnsi="Times New Roman" w:eastAsia="宋体"/>
                      <w:b w:val="0"/>
                      <w:bCs/>
                      <w:color w:val="auto"/>
                      <w:kern w:val="24"/>
                      <w:sz w:val="21"/>
                      <w:szCs w:val="24"/>
                      <w:vertAlign w:val="baseline"/>
                      <w:lang w:val="en-US" w:eastAsia="zh-CN"/>
                    </w:rPr>
                    <w:t>：东经102°44′41.603″；北纬24°11′54.071″</w:t>
                  </w:r>
                </w:p>
              </w:tc>
              <w:tc>
                <w:tcPr>
                  <w:tcW w:w="1333" w:type="dxa"/>
                  <w:tcBorders>
                    <w:right w:val="single" w:color="auto" w:sz="4" w:space="0"/>
                  </w:tcBorders>
                  <w:vAlign w:val="top"/>
                </w:tcPr>
                <w:p w14:paraId="4E3E989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DA00</w:t>
                  </w:r>
                  <w:r>
                    <w:rPr>
                      <w:rFonts w:hint="eastAsia"/>
                      <w:b w:val="0"/>
                      <w:bCs/>
                      <w:color w:val="auto"/>
                      <w:kern w:val="24"/>
                      <w:sz w:val="21"/>
                      <w:szCs w:val="24"/>
                      <w:vertAlign w:val="baseline"/>
                      <w:lang w:val="en-US" w:eastAsia="zh-CN"/>
                    </w:rPr>
                    <w:t>4</w:t>
                  </w:r>
                  <w:r>
                    <w:rPr>
                      <w:rFonts w:hint="eastAsia" w:ascii="Times New Roman" w:hAnsi="Times New Roman" w:eastAsia="宋体"/>
                      <w:b w:val="0"/>
                      <w:bCs/>
                      <w:color w:val="auto"/>
                      <w:kern w:val="24"/>
                      <w:sz w:val="21"/>
                      <w:szCs w:val="24"/>
                      <w:vertAlign w:val="baseline"/>
                      <w:lang w:val="en-US" w:eastAsia="zh-CN"/>
                    </w:rPr>
                    <w:t>：东经102°44′46.894″；北纬24°11′53.091″</w:t>
                  </w:r>
                </w:p>
              </w:tc>
              <w:tc>
                <w:tcPr>
                  <w:tcW w:w="1320" w:type="dxa"/>
                  <w:tcBorders>
                    <w:right w:val="single" w:color="000000" w:sz="4" w:space="0"/>
                  </w:tcBorders>
                  <w:vAlign w:val="top"/>
                </w:tcPr>
                <w:p w14:paraId="3632FD4E">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DA00</w:t>
                  </w:r>
                  <w:r>
                    <w:rPr>
                      <w:rFonts w:hint="eastAsia"/>
                      <w:b w:val="0"/>
                      <w:bCs/>
                      <w:color w:val="auto"/>
                      <w:kern w:val="24"/>
                      <w:sz w:val="21"/>
                      <w:szCs w:val="24"/>
                      <w:vertAlign w:val="baseline"/>
                      <w:lang w:val="en-US" w:eastAsia="zh-CN"/>
                    </w:rPr>
                    <w:t>5</w:t>
                  </w:r>
                  <w:r>
                    <w:rPr>
                      <w:rFonts w:hint="eastAsia" w:ascii="Times New Roman" w:hAnsi="Times New Roman" w:eastAsia="宋体"/>
                      <w:b w:val="0"/>
                      <w:bCs/>
                      <w:color w:val="auto"/>
                      <w:kern w:val="24"/>
                      <w:sz w:val="21"/>
                      <w:szCs w:val="24"/>
                      <w:vertAlign w:val="baseline"/>
                      <w:lang w:val="en-US" w:eastAsia="zh-CN"/>
                    </w:rPr>
                    <w:t>：东经102°44′46.976″；北纬24°11′52.782″</w:t>
                  </w:r>
                </w:p>
              </w:tc>
              <w:tc>
                <w:tcPr>
                  <w:tcW w:w="2291" w:type="dxa"/>
                  <w:tcBorders>
                    <w:left w:val="single" w:color="000000" w:sz="4" w:space="0"/>
                  </w:tcBorders>
                  <w:vAlign w:val="center"/>
                </w:tcPr>
                <w:p w14:paraId="35E849D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c>
                <w:tcPr>
                  <w:tcW w:w="2342" w:type="dxa"/>
                  <w:vAlign w:val="center"/>
                </w:tcPr>
                <w:p w14:paraId="477F13C7">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宋体"/>
                      <w:b w:val="0"/>
                      <w:bCs/>
                      <w:color w:val="auto"/>
                      <w:kern w:val="24"/>
                      <w:sz w:val="21"/>
                      <w:szCs w:val="24"/>
                      <w:vertAlign w:val="baseline"/>
                      <w:lang w:eastAsia="zh-CN"/>
                    </w:rPr>
                  </w:pPr>
                  <w:r>
                    <w:rPr>
                      <w:rFonts w:hint="eastAsia" w:ascii="Times New Roman" w:hAnsi="Times New Roman" w:eastAsia="宋体"/>
                      <w:b w:val="0"/>
                      <w:bCs/>
                      <w:color w:val="auto"/>
                      <w:kern w:val="24"/>
                      <w:sz w:val="21"/>
                      <w:szCs w:val="24"/>
                      <w:vertAlign w:val="baseline"/>
                      <w:lang w:eastAsia="zh-CN"/>
                    </w:rPr>
                    <w:t>——</w:t>
                  </w:r>
                </w:p>
              </w:tc>
            </w:tr>
            <w:tr w14:paraId="353B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gridSpan w:val="2"/>
                </w:tcPr>
                <w:p w14:paraId="5B62294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排放标准</w:t>
                  </w:r>
                </w:p>
              </w:tc>
              <w:tc>
                <w:tcPr>
                  <w:tcW w:w="6335" w:type="dxa"/>
                  <w:gridSpan w:val="5"/>
                  <w:tcBorders>
                    <w:right w:val="single" w:color="000000" w:sz="4" w:space="0"/>
                  </w:tcBorders>
                </w:tcPr>
                <w:p w14:paraId="2018278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b w:val="0"/>
                      <w:bCs/>
                      <w:color w:val="auto"/>
                      <w:kern w:val="24"/>
                      <w:sz w:val="21"/>
                      <w:szCs w:val="24"/>
                      <w:vertAlign w:val="baseline"/>
                    </w:rPr>
                  </w:pPr>
                  <w:r>
                    <w:rPr>
                      <w:rFonts w:hint="eastAsia" w:ascii="Times New Roman" w:hAnsi="Times New Roman" w:eastAsia="宋体"/>
                      <w:b w:val="0"/>
                      <w:bCs/>
                      <w:color w:val="auto"/>
                      <w:kern w:val="24"/>
                      <w:sz w:val="21"/>
                      <w:szCs w:val="24"/>
                      <w:vertAlign w:val="baseline"/>
                    </w:rPr>
                    <w:t>《大气污染物综合排放标准》（GB16297-1996）表2标准（颗粒物≤120mg/m</w:t>
                  </w:r>
                  <w:r>
                    <w:rPr>
                      <w:rFonts w:hint="eastAsia" w:ascii="Times New Roman" w:hAnsi="Times New Roman" w:eastAsia="宋体"/>
                      <w:b w:val="0"/>
                      <w:bCs/>
                      <w:color w:val="auto"/>
                      <w:kern w:val="24"/>
                      <w:sz w:val="21"/>
                      <w:szCs w:val="24"/>
                      <w:vertAlign w:val="superscript"/>
                    </w:rPr>
                    <w:t>3</w:t>
                  </w:r>
                  <w:r>
                    <w:rPr>
                      <w:rFonts w:hint="eastAsia" w:ascii="Times New Roman" w:hAnsi="Times New Roman" w:eastAsia="宋体"/>
                      <w:b w:val="0"/>
                      <w:bCs/>
                      <w:color w:val="auto"/>
                      <w:kern w:val="24"/>
                      <w:sz w:val="21"/>
                      <w:szCs w:val="24"/>
                      <w:vertAlign w:val="baseline"/>
                    </w:rPr>
                    <w:t>，排放速率5.9kg/h）</w:t>
                  </w:r>
                </w:p>
              </w:tc>
              <w:tc>
                <w:tcPr>
                  <w:tcW w:w="4633" w:type="dxa"/>
                  <w:gridSpan w:val="2"/>
                  <w:tcBorders>
                    <w:left w:val="single" w:color="000000" w:sz="4" w:space="0"/>
                  </w:tcBorders>
                </w:tcPr>
                <w:p w14:paraId="356E0C9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textAlignment w:val="auto"/>
                    <w:rPr>
                      <w:rFonts w:hint="eastAsia" w:ascii="Times New Roman" w:hAnsi="Times New Roman" w:eastAsia="宋体"/>
                      <w:color w:val="auto"/>
                    </w:rPr>
                  </w:pPr>
                  <w:r>
                    <w:rPr>
                      <w:rFonts w:hint="eastAsia" w:ascii="Times New Roman" w:hAnsi="Times New Roman" w:eastAsia="宋体"/>
                      <w:color w:val="auto"/>
                    </w:rPr>
                    <w:t>《大气污染物综合排放标准》（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p>
              </w:tc>
            </w:tr>
            <w:tr w14:paraId="08CD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5" w:type="dxa"/>
                  <w:gridSpan w:val="2"/>
                  <w:vMerge w:val="restart"/>
                  <w:vAlign w:val="center"/>
                </w:tcPr>
                <w:p w14:paraId="228772B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default" w:ascii="Times New Roman" w:hAnsi="Times New Roman" w:eastAsia="宋体"/>
                      <w:b/>
                      <w:color w:val="auto"/>
                      <w:kern w:val="24"/>
                      <w:sz w:val="21"/>
                      <w:szCs w:val="24"/>
                      <w:vertAlign w:val="baseline"/>
                      <w:lang w:val="en-US" w:eastAsia="zh-CN"/>
                    </w:rPr>
                  </w:pPr>
                  <w:r>
                    <w:rPr>
                      <w:rFonts w:hint="eastAsia" w:ascii="Times New Roman" w:hAnsi="Times New Roman" w:eastAsia="宋体"/>
                      <w:b/>
                      <w:color w:val="auto"/>
                      <w:kern w:val="24"/>
                      <w:sz w:val="21"/>
                      <w:szCs w:val="24"/>
                      <w:vertAlign w:val="baseline"/>
                      <w:lang w:val="en-US" w:eastAsia="zh-CN"/>
                    </w:rPr>
                    <w:t>合计</w:t>
                  </w:r>
                </w:p>
              </w:tc>
              <w:tc>
                <w:tcPr>
                  <w:tcW w:w="6335" w:type="dxa"/>
                  <w:gridSpan w:val="5"/>
                  <w:tcBorders>
                    <w:right w:val="single" w:color="000000" w:sz="4" w:space="0"/>
                  </w:tcBorders>
                  <w:vAlign w:val="center"/>
                </w:tcPr>
                <w:p w14:paraId="3E17D0A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有组织</w:t>
                  </w:r>
                </w:p>
              </w:tc>
              <w:tc>
                <w:tcPr>
                  <w:tcW w:w="2291" w:type="dxa"/>
                  <w:tcBorders>
                    <w:left w:val="single" w:color="000000" w:sz="4" w:space="0"/>
                  </w:tcBorders>
                  <w:vAlign w:val="top"/>
                </w:tcPr>
                <w:p w14:paraId="2FFAB55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颗粒物</w:t>
                  </w:r>
                </w:p>
              </w:tc>
              <w:tc>
                <w:tcPr>
                  <w:tcW w:w="2342" w:type="dxa"/>
                  <w:vAlign w:val="top"/>
                </w:tcPr>
                <w:p w14:paraId="7A6D39FD">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0.0044t/a</w:t>
                  </w:r>
                </w:p>
              </w:tc>
            </w:tr>
            <w:tr w14:paraId="1D90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5" w:type="dxa"/>
                  <w:gridSpan w:val="2"/>
                  <w:vMerge w:val="continue"/>
                  <w:vAlign w:val="center"/>
                </w:tcPr>
                <w:p w14:paraId="5B1732B8">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hint="eastAsia" w:ascii="Times New Roman" w:hAnsi="Times New Roman" w:eastAsia="宋体"/>
                      <w:b/>
                      <w:color w:val="auto"/>
                      <w:kern w:val="24"/>
                      <w:sz w:val="21"/>
                      <w:szCs w:val="24"/>
                      <w:vertAlign w:val="baseline"/>
                      <w:lang w:val="en-US" w:eastAsia="zh-CN"/>
                    </w:rPr>
                  </w:pPr>
                </w:p>
              </w:tc>
              <w:tc>
                <w:tcPr>
                  <w:tcW w:w="6335" w:type="dxa"/>
                  <w:gridSpan w:val="5"/>
                  <w:tcBorders>
                    <w:right w:val="single" w:color="000000" w:sz="4" w:space="0"/>
                  </w:tcBorders>
                  <w:vAlign w:val="center"/>
                </w:tcPr>
                <w:p w14:paraId="0F5431D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无组织</w:t>
                  </w:r>
                </w:p>
              </w:tc>
              <w:tc>
                <w:tcPr>
                  <w:tcW w:w="2291" w:type="dxa"/>
                  <w:tcBorders>
                    <w:left w:val="single" w:color="000000" w:sz="4" w:space="0"/>
                  </w:tcBorders>
                  <w:vAlign w:val="top"/>
                </w:tcPr>
                <w:p w14:paraId="3CD50C1B">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颗粒物</w:t>
                  </w:r>
                </w:p>
              </w:tc>
              <w:tc>
                <w:tcPr>
                  <w:tcW w:w="2342" w:type="dxa"/>
                  <w:vAlign w:val="top"/>
                </w:tcPr>
                <w:p w14:paraId="5F77F091">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ascii="Times New Roman" w:hAnsi="Times New Roman" w:eastAsia="宋体"/>
                      <w:b w:val="0"/>
                      <w:bCs/>
                      <w:color w:val="auto"/>
                      <w:kern w:val="24"/>
                      <w:sz w:val="21"/>
                      <w:szCs w:val="24"/>
                      <w:vertAlign w:val="baseline"/>
                      <w:lang w:val="en-US" w:eastAsia="zh-CN"/>
                    </w:rPr>
                  </w:pPr>
                  <w:r>
                    <w:rPr>
                      <w:rFonts w:hint="eastAsia" w:ascii="Times New Roman" w:hAnsi="Times New Roman" w:eastAsia="宋体"/>
                      <w:b w:val="0"/>
                      <w:bCs/>
                      <w:color w:val="auto"/>
                      <w:kern w:val="24"/>
                      <w:sz w:val="21"/>
                      <w:szCs w:val="24"/>
                      <w:vertAlign w:val="baseline"/>
                      <w:lang w:val="en-US" w:eastAsia="zh-CN"/>
                    </w:rPr>
                    <w:t>0.1342t/a</w:t>
                  </w:r>
                </w:p>
              </w:tc>
            </w:tr>
          </w:tbl>
          <w:p w14:paraId="46B6DF68">
            <w:pPr>
              <w:widowControl/>
              <w:snapToGrid w:val="0"/>
              <w:spacing w:line="360" w:lineRule="auto"/>
              <w:ind w:firstLine="480" w:firstLineChars="200"/>
              <w:rPr>
                <w:rFonts w:ascii="Times New Roman" w:hAnsi="Times New Roman" w:eastAsia="宋体"/>
                <w:color w:val="auto"/>
                <w:kern w:val="0"/>
                <w:sz w:val="24"/>
                <w:szCs w:val="20"/>
              </w:rPr>
            </w:pPr>
          </w:p>
        </w:tc>
      </w:tr>
    </w:tbl>
    <w:p w14:paraId="794D4AC8">
      <w:pPr>
        <w:pStyle w:val="14"/>
        <w:rPr>
          <w:rFonts w:ascii="Times New Roman" w:hAnsi="Times New Roman" w:eastAsia="宋体"/>
          <w:color w:val="auto"/>
        </w:rPr>
        <w:sectPr>
          <w:pgSz w:w="16838" w:h="11905" w:orient="landscape"/>
          <w:pgMar w:top="1701" w:right="1440" w:bottom="1701" w:left="1440"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4"/>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4363A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7" w:hRule="atLeast"/>
          <w:jc w:val="center"/>
        </w:trPr>
        <w:tc>
          <w:tcPr>
            <w:tcW w:w="485" w:type="dxa"/>
            <w:tcMar>
              <w:left w:w="28" w:type="dxa"/>
              <w:right w:w="28" w:type="dxa"/>
            </w:tcMar>
            <w:vAlign w:val="center"/>
          </w:tcPr>
          <w:p w14:paraId="17FE7401">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运营</w:t>
            </w:r>
          </w:p>
          <w:p w14:paraId="5E413F89">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期环</w:t>
            </w:r>
          </w:p>
          <w:p w14:paraId="1B5142C2">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境影</w:t>
            </w:r>
          </w:p>
          <w:p w14:paraId="3DB91919">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响和</w:t>
            </w:r>
          </w:p>
          <w:p w14:paraId="3D96D4CB">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保护</w:t>
            </w:r>
          </w:p>
          <w:p w14:paraId="3B719A45">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措施</w:t>
            </w:r>
          </w:p>
        </w:tc>
        <w:tc>
          <w:tcPr>
            <w:tcW w:w="8406" w:type="dxa"/>
          </w:tcPr>
          <w:p w14:paraId="123FBC11">
            <w:pPr>
              <w:pStyle w:val="58"/>
              <w:keepNext w:val="0"/>
              <w:keepLines w:val="0"/>
              <w:pageBreakBefore w:val="0"/>
              <w:widowControl w:val="0"/>
              <w:kinsoku/>
              <w:wordWrap/>
              <w:overflowPunct/>
              <w:topLinePunct w:val="0"/>
              <w:autoSpaceDE/>
              <w:autoSpaceDN/>
              <w:bidi w:val="0"/>
              <w:adjustRightInd w:val="0"/>
              <w:snapToGrid w:val="0"/>
              <w:ind w:firstLine="482"/>
              <w:textAlignment w:val="auto"/>
              <w:rPr>
                <w:rFonts w:ascii="Times New Roman" w:hAnsi="Times New Roman" w:eastAsia="宋体"/>
                <w:b/>
                <w:bCs/>
                <w:color w:val="auto"/>
                <w:kern w:val="0"/>
                <w:lang w:val="zh-CN"/>
              </w:rPr>
            </w:pPr>
            <w:r>
              <w:rPr>
                <w:rFonts w:hint="eastAsia" w:ascii="Times New Roman" w:hAnsi="Times New Roman" w:eastAsia="宋体"/>
                <w:b/>
                <w:bCs/>
                <w:color w:val="auto"/>
                <w:kern w:val="0"/>
                <w:lang w:val="en-US" w:eastAsia="zh-CN"/>
              </w:rPr>
              <w:t>4.2.1</w:t>
            </w:r>
            <w:r>
              <w:rPr>
                <w:rFonts w:hint="eastAsia" w:ascii="Times New Roman" w:hAnsi="Times New Roman" w:eastAsia="宋体"/>
                <w:b/>
                <w:bCs/>
                <w:color w:val="auto"/>
                <w:kern w:val="0"/>
                <w:lang w:val="zh-CN"/>
              </w:rPr>
              <w:t>、</w:t>
            </w:r>
            <w:r>
              <w:rPr>
                <w:rFonts w:ascii="Times New Roman" w:hAnsi="Times New Roman" w:eastAsia="宋体"/>
                <w:b/>
                <w:bCs/>
                <w:color w:val="auto"/>
                <w:kern w:val="0"/>
                <w:lang w:val="zh-CN"/>
              </w:rPr>
              <w:t>废气</w:t>
            </w:r>
          </w:p>
          <w:p w14:paraId="35CB96BD">
            <w:pPr>
              <w:pStyle w:val="58"/>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ascii="Times New Roman" w:hAnsi="Times New Roman" w:eastAsia="宋体"/>
                <w:b/>
                <w:bCs/>
                <w:color w:val="auto"/>
              </w:rPr>
            </w:pPr>
            <w:r>
              <w:rPr>
                <w:rFonts w:hint="eastAsia" w:ascii="Times New Roman" w:hAnsi="Times New Roman" w:eastAsia="宋体"/>
                <w:b/>
                <w:bCs/>
                <w:color w:val="auto"/>
                <w:lang w:val="en-US" w:eastAsia="zh-CN"/>
              </w:rPr>
              <w:t>一、</w:t>
            </w:r>
            <w:r>
              <w:rPr>
                <w:rFonts w:hint="eastAsia" w:ascii="Times New Roman" w:hAnsi="Times New Roman" w:eastAsia="宋体"/>
                <w:b/>
                <w:bCs/>
                <w:color w:val="auto"/>
              </w:rPr>
              <w:t>废气产生类别及产生量</w:t>
            </w:r>
          </w:p>
          <w:p w14:paraId="005858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运营期产生的废气主要为</w:t>
            </w:r>
            <w:r>
              <w:rPr>
                <w:rFonts w:hint="eastAsia" w:ascii="Times New Roman" w:hAnsi="Times New Roman" w:eastAsia="宋体" w:cs="Times New Roman"/>
                <w:color w:val="auto"/>
                <w:sz w:val="24"/>
                <w:lang w:val="en-US" w:eastAsia="zh-CN"/>
              </w:rPr>
              <w:t>焊接烟气和切割废气。</w:t>
            </w:r>
          </w:p>
          <w:p w14:paraId="491B2107">
            <w:pPr>
              <w:pStyle w:val="58"/>
              <w:ind w:firstLine="480"/>
              <w:rPr>
                <w:rFonts w:ascii="Times New Roman" w:hAnsi="Times New Roman" w:eastAsia="宋体"/>
                <w:color w:val="auto"/>
              </w:rPr>
            </w:pPr>
            <w:r>
              <w:rPr>
                <w:rFonts w:ascii="Times New Roman" w:hAnsi="Times New Roman" w:eastAsia="宋体"/>
                <w:color w:val="auto"/>
              </w:rPr>
              <w:t>（1）</w:t>
            </w:r>
            <w:r>
              <w:rPr>
                <w:rFonts w:hint="eastAsia" w:ascii="Times New Roman" w:hAnsi="Times New Roman" w:eastAsia="宋体" w:cs="Times New Roman"/>
                <w:color w:val="auto"/>
                <w:sz w:val="24"/>
                <w:lang w:val="en-US" w:eastAsia="zh-CN"/>
              </w:rPr>
              <w:t>焊接烟气</w:t>
            </w:r>
            <w:r>
              <w:rPr>
                <w:rFonts w:ascii="Times New Roman" w:hAnsi="Times New Roman" w:eastAsia="宋体"/>
                <w:color w:val="auto"/>
              </w:rPr>
              <w:t>（</w:t>
            </w:r>
            <w:r>
              <w:rPr>
                <w:rFonts w:hint="eastAsia" w:ascii="Times New Roman" w:hAnsi="Times New Roman" w:eastAsia="宋体"/>
                <w:color w:val="auto"/>
              </w:rPr>
              <w:t>G</w:t>
            </w:r>
            <w:r>
              <w:rPr>
                <w:rFonts w:ascii="Times New Roman" w:hAnsi="Times New Roman" w:eastAsia="宋体"/>
                <w:color w:val="auto"/>
              </w:rPr>
              <w:t>1）</w:t>
            </w:r>
          </w:p>
          <w:p w14:paraId="02242A96">
            <w:pPr>
              <w:pStyle w:val="58"/>
              <w:ind w:firstLine="480"/>
              <w:rPr>
                <w:rFonts w:hint="default" w:ascii="Times New Roman" w:hAnsi="Times New Roman" w:eastAsia="宋体"/>
                <w:b/>
                <w:bCs/>
                <w:color w:val="auto"/>
                <w:lang w:val="en-US" w:eastAsia="zh-CN"/>
              </w:rPr>
            </w:pPr>
            <w:r>
              <w:rPr>
                <w:rFonts w:hint="eastAsia" w:ascii="Times New Roman" w:hAnsi="Times New Roman"/>
                <w:b/>
                <w:bCs/>
                <w:color w:val="auto"/>
                <w:lang w:val="en-US" w:eastAsia="zh-CN"/>
              </w:rPr>
              <w:t>1）废气产生及排放量</w:t>
            </w:r>
          </w:p>
          <w:p w14:paraId="696F9C5E">
            <w:pPr>
              <w:pStyle w:val="58"/>
              <w:ind w:firstLine="480"/>
              <w:rPr>
                <w:rFonts w:hint="default" w:ascii="Times New Roman" w:hAnsi="Times New Roman" w:eastAsia="宋体"/>
                <w:b/>
                <w:bCs/>
                <w:color w:val="auto"/>
                <w:vertAlign w:val="baseline"/>
                <w:lang w:val="en-US" w:eastAsia="zh-CN"/>
              </w:rPr>
            </w:pPr>
            <w:r>
              <w:rPr>
                <w:rFonts w:hint="eastAsia" w:ascii="Times New Roman" w:hAnsi="Times New Roman" w:eastAsia="宋体"/>
                <w:color w:val="auto"/>
              </w:rPr>
              <w:t>项目5条生产线均采用</w:t>
            </w:r>
            <w:r>
              <w:rPr>
                <w:rFonts w:hint="eastAsia" w:ascii="Times New Roman" w:hAnsi="Times New Roman" w:eastAsia="宋体"/>
                <w:color w:val="auto"/>
                <w:lang w:val="en-US" w:eastAsia="zh-CN"/>
              </w:rPr>
              <w:t>高频焊法，根据</w:t>
            </w:r>
            <w:r>
              <w:rPr>
                <w:rFonts w:hint="default" w:ascii="Times New Roman" w:hAnsi="Times New Roman" w:eastAsia="宋体" w:cs="Times New Roman"/>
                <w:color w:val="auto"/>
                <w:sz w:val="24"/>
                <w:szCs w:val="24"/>
                <w:lang w:val="en-US" w:eastAsia="zh-CN"/>
              </w:rPr>
              <w:t>《排放源统计调查产排污核实方法和系数手册》中</w:t>
            </w:r>
            <w:r>
              <w:rPr>
                <w:rFonts w:hint="default" w:ascii="Times New Roman" w:hAnsi="Times New Roman" w:eastAsia="宋体" w:cs="Times New Roman"/>
                <w:color w:val="auto"/>
                <w:sz w:val="24"/>
              </w:rPr>
              <w:t>《3130钢压延加工行业系数手册》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焊接钢管采用高频焊法颗粒物产生系数为0.011kg/t钢材，采用袋式除尘器除尘效率≥99%”，项目使用镀锌钢带的量为50500t/a，故颗粒物产生量为0.5555t/a。项目5</w:t>
            </w:r>
            <w:r>
              <w:rPr>
                <w:rFonts w:hint="eastAsia" w:ascii="Times New Roman" w:hAnsi="Times New Roman" w:eastAsia="宋体"/>
                <w:color w:val="auto"/>
              </w:rPr>
              <w:t>条生产线</w:t>
            </w:r>
            <w:r>
              <w:rPr>
                <w:rFonts w:hint="eastAsia" w:ascii="Times New Roman" w:hAnsi="Times New Roman" w:eastAsia="宋体"/>
                <w:color w:val="auto"/>
                <w:lang w:val="en-US" w:eastAsia="zh-CN"/>
              </w:rPr>
              <w:t>的高频直缝焊管机的上端均设置一台集气罩，收尘风量为每条生产线</w:t>
            </w:r>
            <w:r>
              <w:rPr>
                <w:rFonts w:hint="eastAsia" w:ascii="Times New Roman" w:hAnsi="Times New Roman"/>
                <w:color w:val="auto"/>
                <w:lang w:val="en-US" w:eastAsia="zh-CN"/>
              </w:rPr>
              <w:t>5</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/h，集气效率≥80%，收集的</w:t>
            </w:r>
            <w:r>
              <w:rPr>
                <w:rFonts w:hint="eastAsia" w:ascii="Times New Roman" w:hAnsi="Times New Roman" w:eastAsia="宋体"/>
                <w:bCs/>
                <w:color w:val="auto"/>
                <w:sz w:val="24"/>
                <w:lang w:val="en-US" w:eastAsia="zh-CN"/>
              </w:rPr>
              <w:t>焊接废气分别经</w:t>
            </w:r>
            <w:r>
              <w:rPr>
                <w:rFonts w:hint="eastAsia" w:ascii="Times New Roman" w:hAnsi="Times New Roman" w:eastAsia="宋体"/>
                <w:color w:val="auto"/>
                <w:kern w:val="0"/>
                <w:sz w:val="24"/>
                <w:lang w:val="en-US" w:eastAsia="zh-CN"/>
              </w:rPr>
              <w:t>集气罩+袋式除尘器（</w:t>
            </w:r>
            <w:r>
              <w:rPr>
                <w:rFonts w:hint="eastAsia" w:ascii="Times New Roman" w:hAnsi="Times New Roman" w:eastAsia="宋体"/>
                <w:color w:val="auto"/>
                <w:sz w:val="24"/>
                <w:vertAlign w:val="baseline"/>
                <w:lang w:val="en-US" w:eastAsia="zh-CN"/>
              </w:rPr>
              <w:t>TA001、TA002、TA003、TA004、TA005</w:t>
            </w:r>
            <w:r>
              <w:rPr>
                <w:rFonts w:hint="eastAsia" w:ascii="Times New Roman" w:hAnsi="Times New Roman" w:eastAsia="宋体"/>
                <w:color w:val="auto"/>
                <w:kern w:val="0"/>
                <w:sz w:val="24"/>
                <w:lang w:val="en-US" w:eastAsia="zh-CN"/>
              </w:rPr>
              <w:t>）处理后分别经</w:t>
            </w:r>
            <w:r>
              <w:rPr>
                <w:rFonts w:hint="eastAsia" w:ascii="Times New Roman" w:hAnsi="Times New Roman" w:eastAsia="宋体"/>
                <w:color w:val="auto"/>
                <w:sz w:val="24"/>
                <w:vertAlign w:val="baseline"/>
                <w:lang w:val="en-US" w:eastAsia="zh-CN"/>
              </w:rPr>
              <w:t>DA001、DA002、DA003、DA004、DA005</w:t>
            </w:r>
            <w:r>
              <w:rPr>
                <w:rFonts w:hint="eastAsia" w:ascii="Times New Roman" w:hAnsi="Times New Roman" w:eastAsia="宋体"/>
                <w:color w:val="auto"/>
                <w:kern w:val="0"/>
                <w:sz w:val="24"/>
                <w:lang w:val="en-US" w:eastAsia="zh-CN"/>
              </w:rPr>
              <w:t>排气筒排放。</w:t>
            </w:r>
            <w:r>
              <w:rPr>
                <w:rFonts w:hint="eastAsia" w:ascii="Times New Roman" w:hAnsi="Times New Roman"/>
                <w:color w:val="auto"/>
                <w:kern w:val="0"/>
                <w:sz w:val="24"/>
                <w:lang w:val="en-US" w:eastAsia="zh-CN"/>
              </w:rPr>
              <w:t>每</w:t>
            </w:r>
            <w:r>
              <w:rPr>
                <w:rFonts w:hint="eastAsia" w:ascii="Times New Roman" w:hAnsi="Times New Roman"/>
                <w:color w:val="auto"/>
                <w:kern w:val="0"/>
                <w:sz w:val="24"/>
                <w:vertAlign w:val="baseline"/>
                <w:lang w:val="en-US" w:eastAsia="zh-CN"/>
              </w:rPr>
              <w:t>条生产线收集颗粒物0.0889t/a，产生速率0.0370kg/h，产生浓度为7.41mg/m</w:t>
            </w:r>
            <w:r>
              <w:rPr>
                <w:rFonts w:hint="eastAsia" w:ascii="Times New Roman" w:hAnsi="Times New Roman"/>
                <w:color w:val="auto"/>
                <w:kern w:val="0"/>
                <w:sz w:val="24"/>
                <w:vertAlign w:val="superscript"/>
                <w:lang w:val="en-US" w:eastAsia="zh-CN"/>
              </w:rPr>
              <w:t>3</w:t>
            </w:r>
            <w:r>
              <w:rPr>
                <w:rFonts w:hint="eastAsia" w:ascii="Times New Roman" w:hAnsi="Times New Roman"/>
                <w:color w:val="auto"/>
                <w:kern w:val="0"/>
                <w:sz w:val="24"/>
                <w:vertAlign w:val="baseline"/>
                <w:lang w:val="en-US" w:eastAsia="zh-CN"/>
              </w:rPr>
              <w:t>）</w:t>
            </w:r>
            <w:r>
              <w:rPr>
                <w:rFonts w:hint="eastAsia" w:ascii="Times New Roman" w:hAnsi="Times New Roman" w:eastAsia="宋体"/>
                <w:color w:val="auto"/>
                <w:kern w:val="0"/>
                <w:sz w:val="24"/>
                <w:vertAlign w:val="baseline"/>
                <w:lang w:val="en-US" w:eastAsia="zh-CN"/>
              </w:rPr>
              <w:t>。通过袋式除尘器处理后，</w:t>
            </w:r>
            <w:r>
              <w:rPr>
                <w:rFonts w:hint="eastAsia" w:ascii="Times New Roman" w:hAnsi="Times New Roman"/>
                <w:color w:val="auto"/>
                <w:kern w:val="0"/>
                <w:sz w:val="24"/>
                <w:vertAlign w:val="baseline"/>
                <w:lang w:val="en-US" w:eastAsia="zh-CN"/>
              </w:rPr>
              <w:t>每条生产线排放颗粒物0.0009t/a，产生速率0.0004kg/h，产生浓度为0.074mg/m</w:t>
            </w:r>
            <w:r>
              <w:rPr>
                <w:rFonts w:hint="eastAsia" w:ascii="Times New Roman" w:hAnsi="Times New Roman"/>
                <w:color w:val="auto"/>
                <w:kern w:val="0"/>
                <w:sz w:val="24"/>
                <w:vertAlign w:val="superscript"/>
                <w:lang w:val="en-US" w:eastAsia="zh-CN"/>
              </w:rPr>
              <w:t>3</w:t>
            </w:r>
            <w:r>
              <w:rPr>
                <w:rFonts w:hint="eastAsia" w:ascii="Times New Roman" w:hAnsi="Times New Roman"/>
                <w:color w:val="auto"/>
                <w:kern w:val="0"/>
                <w:sz w:val="24"/>
                <w:vertAlign w:val="baseline"/>
                <w:lang w:val="en-US" w:eastAsia="zh-CN"/>
              </w:rPr>
              <w:t>）</w:t>
            </w:r>
            <w:r>
              <w:rPr>
                <w:rFonts w:hint="eastAsia" w:ascii="Times New Roman" w:hAnsi="Times New Roman" w:eastAsia="宋体"/>
                <w:color w:val="auto"/>
                <w:kern w:val="0"/>
                <w:sz w:val="24"/>
                <w:vertAlign w:val="baseline"/>
                <w:lang w:val="en-US" w:eastAsia="zh-CN"/>
              </w:rPr>
              <w:t>。</w:t>
            </w:r>
          </w:p>
          <w:p w14:paraId="7D2DFAB7">
            <w:pPr>
              <w:pStyle w:val="58"/>
              <w:ind w:firstLine="480"/>
              <w:rPr>
                <w:rFonts w:hint="eastAsia" w:ascii="Times New Roman" w:hAnsi="Times New Roman" w:eastAsia="宋体"/>
                <w:color w:val="auto"/>
              </w:rPr>
            </w:pPr>
            <w:r>
              <w:rPr>
                <w:rFonts w:hint="eastAsia" w:ascii="Times New Roman" w:hAnsi="Times New Roman" w:eastAsia="宋体"/>
                <w:color w:val="auto"/>
                <w:lang w:val="en-US" w:eastAsia="zh-CN"/>
              </w:rPr>
              <w:t>20</w:t>
            </w:r>
            <w:r>
              <w:rPr>
                <w:rFonts w:hint="eastAsia" w:ascii="Times New Roman" w:hAnsi="Times New Roman" w:eastAsia="宋体"/>
                <w:color w:val="auto"/>
              </w:rPr>
              <w:t>%的部分（</w:t>
            </w:r>
            <w:r>
              <w:rPr>
                <w:rFonts w:ascii="Times New Roman" w:hAnsi="Times New Roman" w:eastAsia="宋体"/>
                <w:color w:val="auto"/>
              </w:rPr>
              <w:t>0.</w:t>
            </w:r>
            <w:r>
              <w:rPr>
                <w:rFonts w:hint="eastAsia" w:ascii="Times New Roman" w:hAnsi="Times New Roman" w:eastAsia="宋体"/>
                <w:color w:val="auto"/>
                <w:lang w:val="en-US" w:eastAsia="zh-CN"/>
              </w:rPr>
              <w:t>111</w:t>
            </w:r>
            <w:r>
              <w:rPr>
                <w:rFonts w:hint="eastAsia" w:ascii="Times New Roman" w:hAnsi="Times New Roman" w:eastAsia="宋体"/>
                <w:color w:val="auto"/>
              </w:rPr>
              <w:t>t</w:t>
            </w:r>
            <w:r>
              <w:rPr>
                <w:rFonts w:ascii="Times New Roman" w:hAnsi="Times New Roman" w:eastAsia="宋体"/>
                <w:color w:val="auto"/>
              </w:rPr>
              <w:t>/a</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0.0463kg/h</w:t>
            </w:r>
            <w:r>
              <w:rPr>
                <w:rFonts w:hint="eastAsia" w:ascii="Times New Roman" w:hAnsi="Times New Roman" w:eastAsia="宋体"/>
                <w:color w:val="auto"/>
              </w:rPr>
              <w:t>）由于集尘罩未收集呈无组织排放</w:t>
            </w:r>
            <w:r>
              <w:rPr>
                <w:rFonts w:hint="eastAsia" w:ascii="Times New Roman" w:hAnsi="Times New Roman"/>
                <w:color w:val="auto"/>
                <w:lang w:eastAsia="zh-CN"/>
              </w:rPr>
              <w:t>（</w:t>
            </w:r>
            <w:r>
              <w:rPr>
                <w:rFonts w:hint="eastAsia" w:ascii="Times New Roman" w:hAnsi="Times New Roman"/>
                <w:color w:val="auto"/>
                <w:lang w:val="en-US" w:eastAsia="zh-CN"/>
              </w:rPr>
              <w:t>其中1#车间0.0067t/a，0.0278kg/h，1#车间0.0044t/a，0.0185kg/h</w:t>
            </w:r>
            <w:r>
              <w:rPr>
                <w:rFonts w:hint="eastAsia" w:ascii="Times New Roman" w:hAnsi="Times New Roman"/>
                <w:color w:val="auto"/>
                <w:lang w:eastAsia="zh-CN"/>
              </w:rPr>
              <w:t>）</w:t>
            </w:r>
            <w:r>
              <w:rPr>
                <w:rFonts w:hint="eastAsia" w:ascii="Times New Roman" w:hAnsi="Times New Roman" w:eastAsia="宋体"/>
                <w:color w:val="auto"/>
              </w:rPr>
              <w:t>。</w:t>
            </w:r>
          </w:p>
          <w:p w14:paraId="1DCB0194">
            <w:pPr>
              <w:pStyle w:val="58"/>
              <w:ind w:firstLine="480"/>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2）集气罩风量分析</w:t>
            </w:r>
          </w:p>
          <w:p w14:paraId="57B5ECF9">
            <w:pPr>
              <w:pStyle w:val="58"/>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项目共设计5条（1#车间3条，2#车间2条）</w:t>
            </w:r>
            <w:r>
              <w:rPr>
                <w:rFonts w:hint="eastAsia" w:ascii="Times New Roman" w:hAnsi="Times New Roman" w:eastAsia="宋体"/>
                <w:color w:val="auto"/>
                <w:sz w:val="24"/>
                <w:lang w:val="en-US" w:eastAsia="zh-CN"/>
              </w:rPr>
              <w:t>高频焊管生产线</w:t>
            </w:r>
            <w:r>
              <w:rPr>
                <w:rFonts w:hint="eastAsia" w:ascii="Times New Roman" w:hAnsi="Times New Roman" w:eastAsia="宋体" w:cs="宋体"/>
                <w:color w:val="auto"/>
                <w:lang w:val="en-US" w:eastAsia="zh-CN"/>
              </w:rPr>
              <w:t>，每条产线设置1台</w:t>
            </w:r>
            <w:r>
              <w:rPr>
                <w:rFonts w:hint="eastAsia" w:ascii="Times New Roman" w:hAnsi="Times New Roman" w:eastAsia="宋体"/>
                <w:color w:val="auto"/>
                <w:sz w:val="24"/>
                <w:lang w:val="en-US" w:eastAsia="zh-CN"/>
              </w:rPr>
              <w:t>高频焊管机</w:t>
            </w:r>
            <w:r>
              <w:rPr>
                <w:rFonts w:hint="eastAsia" w:ascii="Times New Roman" w:hAnsi="Times New Roman" w:eastAsia="宋体" w:cs="宋体"/>
                <w:color w:val="auto"/>
                <w:lang w:val="en-US" w:eastAsia="zh-CN"/>
              </w:rPr>
              <w:t>，焊接烟尘在</w:t>
            </w:r>
            <w:r>
              <w:rPr>
                <w:rFonts w:hint="eastAsia" w:ascii="Times New Roman" w:hAnsi="Times New Roman" w:eastAsia="宋体"/>
                <w:color w:val="auto"/>
                <w:sz w:val="24"/>
                <w:lang w:val="en-US" w:eastAsia="zh-CN"/>
              </w:rPr>
              <w:t>高频焊管机上产生</w:t>
            </w:r>
            <w:r>
              <w:rPr>
                <w:rFonts w:hint="eastAsia" w:ascii="Times New Roman" w:hAnsi="Times New Roman" w:eastAsia="宋体" w:cs="宋体"/>
                <w:color w:val="auto"/>
                <w:lang w:val="en-US" w:eastAsia="zh-CN"/>
              </w:rPr>
              <w:t>，则每条产线均有1个焊接烟气产生节点，共5个焊接烟气产生节点，因此每条生产线每1个节点共计独立设置1个集气罩，共独立设置5个集气罩，</w:t>
            </w:r>
            <w:r>
              <w:rPr>
                <w:rFonts w:hint="eastAsia" w:ascii="Times New Roman" w:hAnsi="Times New Roman" w:cs="宋体"/>
                <w:color w:val="auto"/>
                <w:lang w:val="en-US" w:eastAsia="zh-CN"/>
              </w:rPr>
              <w:t>现状</w:t>
            </w:r>
            <w:r>
              <w:rPr>
                <w:rFonts w:hint="eastAsia" w:ascii="Times New Roman" w:hAnsi="Times New Roman" w:eastAsia="宋体" w:cs="宋体"/>
                <w:color w:val="auto"/>
                <w:lang w:val="en-US" w:eastAsia="zh-CN"/>
              </w:rPr>
              <w:t>采用半密闭</w:t>
            </w:r>
            <w:r>
              <w:rPr>
                <w:rFonts w:hint="eastAsia" w:ascii="Times New Roman" w:hAnsi="Times New Roman" w:cs="宋体"/>
                <w:color w:val="auto"/>
                <w:lang w:val="en-US" w:eastAsia="zh-CN"/>
              </w:rPr>
              <w:t>圆形</w:t>
            </w:r>
            <w:r>
              <w:rPr>
                <w:rFonts w:hint="eastAsia" w:ascii="Times New Roman" w:hAnsi="Times New Roman" w:eastAsia="宋体" w:cs="宋体"/>
                <w:color w:val="auto"/>
                <w:lang w:val="en-US" w:eastAsia="zh-CN"/>
              </w:rPr>
              <w:t>集气罩，尺寸均设立为</w:t>
            </w:r>
            <w:r>
              <w:rPr>
                <w:rStyle w:val="28"/>
                <w:rFonts w:ascii="宋体" w:hAnsi="宋体" w:eastAsia="宋体" w:cs="宋体"/>
                <w:b/>
                <w:bCs/>
                <w:color w:val="auto"/>
                <w:sz w:val="24"/>
                <w:szCs w:val="24"/>
              </w:rPr>
              <w:t>Φ</w:t>
            </w:r>
            <w:r>
              <w:rPr>
                <w:rStyle w:val="28"/>
                <w:rFonts w:hint="eastAsia" w:ascii="宋体" w:hAnsi="宋体" w:eastAsia="宋体" w:cs="宋体"/>
                <w:b/>
                <w:bCs/>
                <w:color w:val="auto"/>
                <w:sz w:val="24"/>
                <w:szCs w:val="24"/>
                <w:lang w:val="en-US" w:eastAsia="zh-CN"/>
              </w:rPr>
              <w:t>=40cm</w:t>
            </w:r>
            <w:r>
              <w:rPr>
                <w:rFonts w:hint="eastAsia" w:ascii="Times New Roman" w:hAnsi="Times New Roman" w:eastAsia="宋体" w:cs="宋体"/>
                <w:color w:val="auto"/>
                <w:lang w:val="en-US" w:eastAsia="zh-CN"/>
              </w:rPr>
              <w:t>。根据《大气污染控制工程》中集气罩收集风量计算公式：</w:t>
            </w:r>
          </w:p>
          <w:p w14:paraId="149F60F1">
            <w:pPr>
              <w:pStyle w:val="58"/>
              <w:ind w:firstLine="480"/>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Q=KPHv</w:t>
            </w:r>
          </w:p>
          <w:p w14:paraId="17F33AC3">
            <w:pPr>
              <w:pStyle w:val="58"/>
              <w:ind w:firstLine="48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Q一风量，m/s</w:t>
            </w:r>
            <w:r>
              <w:rPr>
                <w:rFonts w:hint="eastAsia" w:ascii="Times New Roman" w:hAnsi="Times New Roman" w:eastAsia="宋体" w:cs="宋体"/>
                <w:color w:val="auto"/>
                <w:lang w:val="en-US" w:eastAsia="zh-CN"/>
              </w:rPr>
              <w:t>；</w:t>
            </w:r>
          </w:p>
          <w:p w14:paraId="7E2E13BB">
            <w:pPr>
              <w:pStyle w:val="58"/>
              <w:ind w:firstLine="48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K一考虑沿高度速度分布不均匀的安全系数，</w:t>
            </w:r>
            <w:r>
              <w:rPr>
                <w:rFonts w:hint="eastAsia" w:ascii="Times New Roman" w:hAnsi="Times New Roman" w:cs="宋体"/>
                <w:color w:val="auto"/>
                <w:lang w:val="en-US" w:eastAsia="zh-CN"/>
              </w:rPr>
              <w:t>项目取值2</w:t>
            </w:r>
            <w:r>
              <w:rPr>
                <w:rFonts w:hint="eastAsia" w:ascii="Times New Roman" w:hAnsi="Times New Roman" w:eastAsia="宋体" w:cs="宋体"/>
                <w:color w:val="auto"/>
                <w:lang w:val="en-US" w:eastAsia="zh-CN"/>
              </w:rPr>
              <w:t>；</w:t>
            </w:r>
          </w:p>
          <w:p w14:paraId="02FF5F37">
            <w:pPr>
              <w:pStyle w:val="58"/>
              <w:ind w:firstLine="48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P一集气罩敞开面周长，m</w:t>
            </w:r>
            <w:r>
              <w:rPr>
                <w:rFonts w:hint="eastAsia" w:ascii="Times New Roman" w:hAnsi="Times New Roman" w:eastAsia="宋体" w:cs="宋体"/>
                <w:color w:val="auto"/>
                <w:lang w:val="en-US" w:eastAsia="zh-CN"/>
              </w:rPr>
              <w:t>；</w:t>
            </w:r>
          </w:p>
          <w:p w14:paraId="7CE189A6">
            <w:pPr>
              <w:pStyle w:val="58"/>
              <w:ind w:firstLine="48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H</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集气罩开口面至污染源距离，m，H取值0.</w:t>
            </w:r>
            <w:r>
              <w:rPr>
                <w:rFonts w:hint="eastAsia" w:ascii="Times New Roman" w:hAnsi="Times New Roman" w:cs="宋体"/>
                <w:color w:val="auto"/>
                <w:lang w:val="en-US" w:eastAsia="zh-CN"/>
              </w:rPr>
              <w:t>5</w:t>
            </w:r>
            <w:r>
              <w:rPr>
                <w:rFonts w:hint="default" w:ascii="Times New Roman" w:hAnsi="Times New Roman" w:eastAsia="宋体" w:cs="宋体"/>
                <w:color w:val="auto"/>
                <w:lang w:val="en-US" w:eastAsia="zh-CN"/>
              </w:rPr>
              <w:t>m</w:t>
            </w:r>
            <w:r>
              <w:rPr>
                <w:rFonts w:hint="eastAsia" w:ascii="Times New Roman" w:hAnsi="Times New Roman" w:eastAsia="宋体" w:cs="宋体"/>
                <w:color w:val="auto"/>
                <w:lang w:val="en-US" w:eastAsia="zh-CN"/>
              </w:rPr>
              <w:t>；</w:t>
            </w:r>
          </w:p>
          <w:p w14:paraId="74F5A771">
            <w:pPr>
              <w:pStyle w:val="58"/>
              <w:ind w:firstLine="48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v</w:t>
            </w:r>
            <w:r>
              <w:rPr>
                <w:rFonts w:hint="default" w:ascii="Times New Roman" w:hAnsi="Times New Roman" w:eastAsia="宋体" w:cs="宋体"/>
                <w:color w:val="auto"/>
                <w:lang w:val="en-US" w:eastAsia="zh-CN"/>
              </w:rPr>
              <w:t>一</w:t>
            </w:r>
            <w:r>
              <w:rPr>
                <w:rFonts w:hint="eastAsia" w:ascii="Times New Roman" w:hAnsi="Times New Roman" w:eastAsia="宋体" w:cs="宋体"/>
                <w:color w:val="auto"/>
                <w:lang w:val="en-US" w:eastAsia="zh-CN"/>
              </w:rPr>
              <w:t>集气罩</w:t>
            </w:r>
            <w:r>
              <w:rPr>
                <w:rFonts w:hint="default" w:ascii="Times New Roman" w:hAnsi="Times New Roman" w:eastAsia="宋体" w:cs="宋体"/>
                <w:color w:val="auto"/>
                <w:lang w:val="en-US" w:eastAsia="zh-CN"/>
              </w:rPr>
              <w:t>开口面最远处风速，m/s，V取</w:t>
            </w:r>
            <w:r>
              <w:rPr>
                <w:rFonts w:hint="eastAsia" w:ascii="Times New Roman" w:hAnsi="Times New Roman" w:cs="宋体"/>
                <w:color w:val="auto"/>
                <w:lang w:val="en-US" w:eastAsia="zh-CN"/>
              </w:rPr>
              <w:t>10</w:t>
            </w:r>
            <w:r>
              <w:rPr>
                <w:rFonts w:hint="default" w:ascii="Times New Roman" w:hAnsi="Times New Roman" w:eastAsia="宋体" w:cs="宋体"/>
                <w:color w:val="auto"/>
                <w:lang w:val="en-US" w:eastAsia="zh-CN"/>
              </w:rPr>
              <w:t>m/s</w:t>
            </w:r>
            <w:r>
              <w:rPr>
                <w:rFonts w:hint="eastAsia" w:ascii="Times New Roman" w:hAnsi="Times New Roman" w:eastAsia="宋体" w:cs="宋体"/>
                <w:color w:val="auto"/>
                <w:lang w:val="en-US" w:eastAsia="zh-CN"/>
              </w:rPr>
              <w:t>；</w:t>
            </w:r>
          </w:p>
          <w:p w14:paraId="56F1F1F6">
            <w:pPr>
              <w:pStyle w:val="58"/>
              <w:ind w:firstLine="480"/>
              <w:rPr>
                <w:rFonts w:hint="default" w:ascii="Times New Roman" w:hAnsi="Times New Roman" w:eastAsia="宋体" w:cs="宋体"/>
                <w:color w:val="auto"/>
                <w:vertAlign w:val="baseline"/>
                <w:lang w:val="en-US" w:eastAsia="zh-CN"/>
              </w:rPr>
            </w:pPr>
            <w:r>
              <w:rPr>
                <w:rFonts w:hint="eastAsia" w:ascii="Times New Roman" w:hAnsi="Times New Roman" w:eastAsia="宋体" w:cs="宋体"/>
                <w:color w:val="auto"/>
                <w:lang w:val="en-US" w:eastAsia="zh-CN"/>
              </w:rPr>
              <w:t>经计算，Q=1.</w:t>
            </w:r>
            <w:r>
              <w:rPr>
                <w:rFonts w:hint="eastAsia" w:ascii="Times New Roman" w:hAnsi="Times New Roman" w:cs="宋体"/>
                <w:color w:val="auto"/>
                <w:lang w:val="en-US" w:eastAsia="zh-CN"/>
              </w:rPr>
              <w:t>256</w:t>
            </w:r>
            <w:r>
              <w:rPr>
                <w:rFonts w:hint="eastAsia" w:ascii="Times New Roman" w:hAnsi="Times New Roman" w:eastAsia="宋体" w:cs="宋体"/>
                <w:color w:val="auto"/>
                <w:lang w:val="en-US" w:eastAsia="zh-CN"/>
              </w:rPr>
              <w:t>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/s，即4</w:t>
            </w:r>
            <w:r>
              <w:rPr>
                <w:rFonts w:hint="eastAsia" w:ascii="Times New Roman" w:hAnsi="Times New Roman" w:cs="宋体"/>
                <w:color w:val="auto"/>
                <w:lang w:val="en-US" w:eastAsia="zh-CN"/>
              </w:rPr>
              <w:t>521.6</w:t>
            </w:r>
            <w:r>
              <w:rPr>
                <w:rFonts w:hint="eastAsia" w:ascii="Times New Roman" w:hAnsi="Times New Roman" w:eastAsia="宋体" w:cs="宋体"/>
                <w:color w:val="auto"/>
                <w:lang w:val="en-US" w:eastAsia="zh-CN"/>
              </w:rPr>
              <w:t>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/h，考虑管道的阻力等因素，将处理风量设置为5000m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/h。每条生产线每个集气罩风量为5000m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/h，5条生产线共计2</w:t>
            </w:r>
            <w:r>
              <w:rPr>
                <w:rFonts w:hint="eastAsia" w:ascii="Times New Roman" w:hAnsi="Times New Roman" w:cs="宋体"/>
                <w:color w:val="auto"/>
                <w:lang w:val="en-US" w:eastAsia="zh-CN"/>
              </w:rPr>
              <w:t>5</w:t>
            </w:r>
            <w:r>
              <w:rPr>
                <w:rFonts w:hint="eastAsia" w:ascii="Times New Roman" w:hAnsi="Times New Roman" w:eastAsia="宋体" w:cs="宋体"/>
                <w:color w:val="auto"/>
                <w:lang w:val="en-US" w:eastAsia="zh-CN"/>
              </w:rPr>
              <w:t>000m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vertAlign w:val="baseline"/>
                <w:lang w:val="en-US" w:eastAsia="zh-CN"/>
              </w:rPr>
              <w:t>/h。</w:t>
            </w:r>
          </w:p>
          <w:p w14:paraId="476BF0F6">
            <w:pPr>
              <w:pStyle w:val="58"/>
              <w:ind w:firstLine="480"/>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项目</w:t>
            </w:r>
            <w:r>
              <w:rPr>
                <w:rFonts w:hint="eastAsia" w:ascii="Times New Roman" w:hAnsi="Times New Roman" w:eastAsia="宋体"/>
                <w:color w:val="auto"/>
                <w:sz w:val="24"/>
                <w:lang w:val="en-US" w:eastAsia="zh-CN"/>
              </w:rPr>
              <w:t>建设现状有4条高频焊管生产线（</w:t>
            </w:r>
            <w:r>
              <w:rPr>
                <w:rFonts w:hint="eastAsia" w:ascii="Times New Roman" w:hAnsi="Times New Roman" w:eastAsia="宋体" w:cs="宋体"/>
                <w:color w:val="auto"/>
                <w:sz w:val="24"/>
                <w:lang w:val="en-US" w:eastAsia="zh-CN"/>
              </w:rPr>
              <w:t>1#生产车间3条生产线及2#生产车间1条生产线），其中1#生产车间3条生产线均已配套集气罩+袋式除尘器（TA001、</w:t>
            </w:r>
            <w:r>
              <w:rPr>
                <w:rFonts w:hint="eastAsia" w:ascii="Times New Roman" w:hAnsi="Times New Roman" w:eastAsia="宋体"/>
                <w:color w:val="auto"/>
                <w:sz w:val="24"/>
                <w:lang w:val="en-US" w:eastAsia="zh-CN"/>
              </w:rPr>
              <w:t>、TA002、TA003</w:t>
            </w:r>
            <w:r>
              <w:rPr>
                <w:rFonts w:hint="eastAsia" w:ascii="Times New Roman" w:hAnsi="Times New Roman" w:eastAsia="宋体" w:cs="宋体"/>
                <w:color w:val="auto"/>
                <w:sz w:val="24"/>
                <w:lang w:val="en-US" w:eastAsia="zh-CN"/>
              </w:rPr>
              <w:t>），每条线集气风量为5000m</w:t>
            </w:r>
            <w:r>
              <w:rPr>
                <w:rFonts w:hint="eastAsia" w:ascii="Times New Roman" w:hAnsi="Times New Roman" w:eastAsia="宋体" w:cs="宋体"/>
                <w:color w:val="auto"/>
                <w:sz w:val="24"/>
                <w:vertAlign w:val="superscript"/>
                <w:lang w:val="en-US" w:eastAsia="zh-CN"/>
              </w:rPr>
              <w:t>3</w:t>
            </w:r>
            <w:r>
              <w:rPr>
                <w:rFonts w:hint="eastAsia" w:ascii="Times New Roman" w:hAnsi="Times New Roman" w:eastAsia="宋体" w:cs="宋体"/>
                <w:color w:val="auto"/>
                <w:sz w:val="24"/>
                <w:lang w:val="en-US" w:eastAsia="zh-CN"/>
              </w:rPr>
              <w:t>/h，除尘效率≥99%，</w:t>
            </w:r>
            <w:r>
              <w:rPr>
                <w:rFonts w:hint="eastAsia" w:ascii="Times New Roman" w:hAnsi="Times New Roman" w:eastAsia="宋体"/>
                <w:color w:val="auto"/>
                <w:sz w:val="24"/>
                <w:vertAlign w:val="baseline"/>
                <w:lang w:val="en-US" w:eastAsia="zh-CN"/>
              </w:rPr>
              <w:t>处理后分别经各自生产线的排气筒（DA001、DA002、DA003；H=20m）排气筒排放。本次环评后，项目将在</w:t>
            </w:r>
            <w:r>
              <w:rPr>
                <w:rFonts w:hint="eastAsia" w:ascii="Times New Roman" w:hAnsi="Times New Roman" w:eastAsia="宋体"/>
                <w:color w:val="auto"/>
                <w:sz w:val="24"/>
                <w:szCs w:val="21"/>
                <w:lang w:val="en-US" w:eastAsia="zh-CN"/>
              </w:rPr>
              <w:t>2#车间剩余未建的1条</w:t>
            </w:r>
            <w:r>
              <w:rPr>
                <w:rFonts w:hint="eastAsia" w:ascii="Times New Roman" w:hAnsi="Times New Roman" w:eastAsia="宋体"/>
                <w:color w:val="auto"/>
                <w:sz w:val="24"/>
                <w:szCs w:val="21"/>
              </w:rPr>
              <w:t>生产线</w:t>
            </w:r>
            <w:r>
              <w:rPr>
                <w:rFonts w:hint="eastAsia" w:ascii="Times New Roman" w:hAnsi="Times New Roman" w:eastAsia="宋体"/>
                <w:color w:val="auto"/>
                <w:sz w:val="24"/>
                <w:szCs w:val="21"/>
                <w:lang w:val="en-US" w:eastAsia="zh-CN"/>
              </w:rPr>
              <w:t>和现有的1条生产线各</w:t>
            </w:r>
            <w:r>
              <w:rPr>
                <w:rFonts w:hint="eastAsia" w:ascii="Times New Roman" w:hAnsi="Times New Roman" w:eastAsia="宋体"/>
                <w:color w:val="auto"/>
                <w:sz w:val="24"/>
                <w:lang w:val="en-US" w:eastAsia="zh-CN"/>
              </w:rPr>
              <w:t>设置1个集气罩</w:t>
            </w:r>
            <w:r>
              <w:rPr>
                <w:rFonts w:hint="eastAsia" w:ascii="Times New Roman" w:hAnsi="Times New Roman" w:eastAsia="宋体" w:cs="宋体"/>
                <w:color w:val="auto"/>
                <w:sz w:val="24"/>
                <w:lang w:val="en-US" w:eastAsia="zh-CN"/>
              </w:rPr>
              <w:t>+袋式除尘器（</w:t>
            </w:r>
            <w:r>
              <w:rPr>
                <w:rFonts w:hint="eastAsia" w:ascii="Times New Roman" w:hAnsi="Times New Roman" w:eastAsia="宋体"/>
                <w:color w:val="auto"/>
                <w:sz w:val="24"/>
                <w:lang w:val="en-US" w:eastAsia="zh-CN"/>
              </w:rPr>
              <w:t>TA004、TA005</w:t>
            </w:r>
            <w:r>
              <w:rPr>
                <w:rFonts w:hint="eastAsia" w:ascii="Times New Roman" w:hAnsi="Times New Roman" w:eastAsia="宋体" w:cs="宋体"/>
                <w:color w:val="auto"/>
                <w:sz w:val="24"/>
                <w:lang w:val="en-US" w:eastAsia="zh-CN"/>
              </w:rPr>
              <w:t>），每条线集气风量为5000m</w:t>
            </w:r>
            <w:r>
              <w:rPr>
                <w:rFonts w:hint="eastAsia" w:ascii="Times New Roman" w:hAnsi="Times New Roman" w:eastAsia="宋体" w:cs="宋体"/>
                <w:color w:val="auto"/>
                <w:sz w:val="24"/>
                <w:vertAlign w:val="superscript"/>
                <w:lang w:val="en-US" w:eastAsia="zh-CN"/>
              </w:rPr>
              <w:t>3</w:t>
            </w:r>
            <w:r>
              <w:rPr>
                <w:rFonts w:hint="eastAsia" w:ascii="Times New Roman" w:hAnsi="Times New Roman" w:eastAsia="宋体" w:cs="宋体"/>
                <w:color w:val="auto"/>
                <w:sz w:val="24"/>
                <w:lang w:val="en-US" w:eastAsia="zh-CN"/>
              </w:rPr>
              <w:t>/h，除尘效率≥99%，</w:t>
            </w:r>
            <w:r>
              <w:rPr>
                <w:rFonts w:hint="eastAsia" w:ascii="Times New Roman" w:hAnsi="Times New Roman" w:eastAsia="宋体"/>
                <w:color w:val="auto"/>
                <w:sz w:val="24"/>
                <w:vertAlign w:val="baseline"/>
                <w:lang w:val="en-US" w:eastAsia="zh-CN"/>
              </w:rPr>
              <w:t>处理后分别经各自生产线的排气筒（DA004、DA005；H=20m）排气筒排放。</w:t>
            </w:r>
          </w:p>
          <w:p w14:paraId="4513669A">
            <w:pPr>
              <w:pStyle w:val="58"/>
              <w:ind w:firstLine="48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2</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切割粉尘（T2）</w:t>
            </w:r>
          </w:p>
          <w:p w14:paraId="6B6167B6">
            <w:pPr>
              <w:pStyle w:val="58"/>
              <w:ind w:firstLine="480"/>
              <w:rPr>
                <w:rFonts w:hint="default" w:ascii="Times New Roman" w:hAnsi="Times New Roman" w:eastAsia="宋体"/>
                <w:color w:val="auto"/>
                <w:lang w:val="en-US"/>
              </w:rPr>
            </w:pPr>
            <w:r>
              <w:rPr>
                <w:rFonts w:hint="eastAsia" w:ascii="Times New Roman" w:hAnsi="Times New Roman" w:eastAsia="宋体"/>
                <w:color w:val="auto"/>
                <w:sz w:val="24"/>
                <w:szCs w:val="24"/>
                <w:lang w:val="en-US" w:eastAsia="zh-CN"/>
              </w:rPr>
              <w:t>项目每条生产线设置1台飞锯将焊管切割至所需长度（6m左右），切割过程会产生切割烟尘，本项目飞锯工序颗粒物参照</w:t>
            </w:r>
            <w:r>
              <w:rPr>
                <w:rFonts w:hint="default" w:ascii="Times New Roman" w:hAnsi="Times New Roman" w:eastAsia="宋体" w:cs="Times New Roman"/>
                <w:color w:val="auto"/>
                <w:sz w:val="24"/>
                <w:szCs w:val="24"/>
                <w:lang w:val="en-US" w:eastAsia="zh-CN"/>
              </w:rPr>
              <w:t>《排放源统计调查产排污核实方法和系数手册》中</w:t>
            </w:r>
            <w:r>
              <w:rPr>
                <w:rFonts w:hint="default" w:ascii="Times New Roman" w:hAnsi="Times New Roman" w:eastAsia="宋体" w:cs="Times New Roman"/>
                <w:color w:val="auto"/>
                <w:sz w:val="24"/>
              </w:rPr>
              <w:t>《3130钢压延加工行业系数手册》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焊接钢管采用高频焊法颗粒物产生系数为0.011kg/t钢材</w:t>
            </w:r>
            <w:r>
              <w:rPr>
                <w:rFonts w:hint="eastAsia" w:ascii="Times New Roman" w:hAnsi="Times New Roman" w:eastAsia="宋体"/>
                <w:color w:val="auto"/>
                <w:sz w:val="24"/>
                <w:szCs w:val="24"/>
                <w:lang w:val="en-US" w:eastAsia="zh-CN"/>
              </w:rPr>
              <w:t>。”该产生系数为纵焊接，而本项目飞锯切割为横切，焊管长度一般为6m，本项目最大管周长为25.12cm（</w:t>
            </w:r>
            <w:r>
              <w:rPr>
                <w:rFonts w:hint="default" w:ascii="Times New Roman" w:hAnsi="Times New Roman" w:eastAsia="宋体"/>
                <w:color w:val="auto"/>
              </w:rPr>
              <w:t>φ</w:t>
            </w:r>
            <w:r>
              <w:rPr>
                <w:rFonts w:hint="eastAsia" w:ascii="Times New Roman" w:hAnsi="Times New Roman" w:eastAsia="宋体"/>
                <w:color w:val="auto"/>
                <w:lang w:val="en-US" w:eastAsia="zh-CN"/>
              </w:rPr>
              <w:t>80</w:t>
            </w:r>
            <w:r>
              <w:rPr>
                <w:rFonts w:hint="default" w:ascii="Times New Roman" w:hAnsi="Times New Roman" w:eastAsia="宋体"/>
                <w:color w:val="auto"/>
              </w:rPr>
              <w:t>mm</w:t>
            </w:r>
            <w:r>
              <w:rPr>
                <w:rFonts w:hint="eastAsia" w:ascii="Times New Roman" w:hAnsi="Times New Roman" w:eastAsia="宋体"/>
                <w:color w:val="auto"/>
                <w:sz w:val="24"/>
                <w:szCs w:val="24"/>
                <w:lang w:val="en-US" w:eastAsia="zh-CN"/>
              </w:rPr>
              <w:t>），故比例为23.89:1，故项目飞锯切割粉尘产生系数按0.00046kg/t钢材，故产生的颗粒物为0.0232t/a，0.0097kg/h，此部分颗粒物在车间内</w:t>
            </w:r>
            <w:r>
              <w:rPr>
                <w:rFonts w:hint="eastAsia" w:ascii="Times New Roman" w:hAnsi="Times New Roman" w:eastAsia="宋体"/>
                <w:color w:val="auto"/>
              </w:rPr>
              <w:t>呈无组织排放。</w:t>
            </w:r>
          </w:p>
          <w:p w14:paraId="2E9B008C">
            <w:pPr>
              <w:pStyle w:val="58"/>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ascii="Times New Roman" w:hAnsi="Times New Roman" w:eastAsia="宋体"/>
                <w:b/>
                <w:bCs/>
                <w:color w:val="auto"/>
              </w:rPr>
            </w:pPr>
            <w:r>
              <w:rPr>
                <w:rFonts w:hint="eastAsia" w:ascii="Times New Roman" w:hAnsi="Times New Roman" w:eastAsia="宋体"/>
                <w:b/>
                <w:bCs/>
                <w:color w:val="auto"/>
                <w:lang w:val="en-US" w:eastAsia="zh-CN"/>
              </w:rPr>
              <w:t>二、</w:t>
            </w:r>
            <w:r>
              <w:rPr>
                <w:rFonts w:hint="eastAsia" w:ascii="Times New Roman" w:hAnsi="Times New Roman" w:eastAsia="宋体"/>
                <w:b/>
                <w:bCs/>
                <w:color w:val="auto"/>
              </w:rPr>
              <w:t>大气污染物排放量核算</w:t>
            </w:r>
          </w:p>
          <w:p w14:paraId="1C1EAC36">
            <w:pPr>
              <w:pStyle w:val="58"/>
              <w:ind w:firstLine="480"/>
              <w:rPr>
                <w:rFonts w:ascii="Times New Roman" w:hAnsi="Times New Roman" w:eastAsia="宋体"/>
                <w:color w:val="auto"/>
              </w:rPr>
            </w:pPr>
            <w:r>
              <w:rPr>
                <w:rFonts w:hint="eastAsia" w:ascii="Times New Roman" w:hAnsi="Times New Roman" w:eastAsia="宋体"/>
                <w:color w:val="auto"/>
              </w:rPr>
              <w:t>（1）项目大气污染物排放量核算如下表：</w:t>
            </w:r>
          </w:p>
          <w:p w14:paraId="780E03F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宋体" w:eastAsia="宋体" w:cs="Times New Roman"/>
                <w:b/>
                <w:color w:val="auto"/>
                <w:kern w:val="24"/>
                <w:sz w:val="24"/>
                <w:szCs w:val="24"/>
                <w:lang w:val="en-TT"/>
              </w:rPr>
            </w:pPr>
            <w:r>
              <w:rPr>
                <w:rFonts w:hint="eastAsia" w:ascii="Times New Roman" w:hAnsi="宋体" w:eastAsia="宋体" w:cs="Times New Roman"/>
                <w:b/>
                <w:color w:val="auto"/>
                <w:kern w:val="24"/>
                <w:sz w:val="24"/>
                <w:szCs w:val="24"/>
                <w:lang w:val="en-TT"/>
              </w:rPr>
              <w:t>表4.2.1-</w:t>
            </w:r>
            <w:r>
              <w:rPr>
                <w:rFonts w:hint="eastAsia" w:hAnsi="宋体" w:cs="Times New Roman"/>
                <w:b/>
                <w:color w:val="auto"/>
                <w:kern w:val="24"/>
                <w:sz w:val="24"/>
                <w:szCs w:val="24"/>
                <w:lang w:val="en-US" w:eastAsia="zh-CN"/>
              </w:rPr>
              <w:t>2</w:t>
            </w:r>
            <w:r>
              <w:rPr>
                <w:rFonts w:hint="eastAsia" w:ascii="Times New Roman" w:hAnsi="宋体" w:eastAsia="宋体" w:cs="Times New Roman"/>
                <w:b/>
                <w:color w:val="auto"/>
                <w:kern w:val="24"/>
                <w:sz w:val="24"/>
                <w:szCs w:val="24"/>
                <w:lang w:val="en-TT"/>
              </w:rPr>
              <w:t>项目大气污染物有组织排放量核算表</w:t>
            </w:r>
          </w:p>
          <w:tbl>
            <w:tblPr>
              <w:tblStyle w:val="24"/>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992"/>
              <w:gridCol w:w="1418"/>
              <w:gridCol w:w="1036"/>
              <w:gridCol w:w="1568"/>
              <w:gridCol w:w="1541"/>
              <w:gridCol w:w="1210"/>
            </w:tblGrid>
            <w:tr w14:paraId="668C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89" w:type="dxa"/>
                  <w:shd w:val="clear" w:color="auto" w:fill="D9D9D9"/>
                  <w:noWrap w:val="0"/>
                  <w:vAlign w:val="center"/>
                </w:tcPr>
                <w:p w14:paraId="7BF01C44">
                  <w:pPr>
                    <w:pStyle w:val="61"/>
                    <w:jc w:val="center"/>
                    <w:rPr>
                      <w:rFonts w:ascii="Times New Roman" w:hAnsi="Times New Roman" w:eastAsia="宋体"/>
                      <w:color w:val="auto"/>
                    </w:rPr>
                  </w:pPr>
                  <w:r>
                    <w:rPr>
                      <w:rFonts w:hint="eastAsia" w:ascii="Times New Roman" w:hAnsi="Times New Roman" w:eastAsia="宋体"/>
                      <w:color w:val="auto"/>
                    </w:rPr>
                    <w:t>序号</w:t>
                  </w:r>
                </w:p>
              </w:tc>
              <w:tc>
                <w:tcPr>
                  <w:tcW w:w="992" w:type="dxa"/>
                  <w:shd w:val="clear" w:color="auto" w:fill="D9D9D9"/>
                  <w:noWrap w:val="0"/>
                  <w:vAlign w:val="center"/>
                </w:tcPr>
                <w:p w14:paraId="2E02AD61">
                  <w:pPr>
                    <w:pStyle w:val="61"/>
                    <w:jc w:val="center"/>
                    <w:rPr>
                      <w:rFonts w:ascii="Times New Roman" w:hAnsi="Times New Roman" w:eastAsia="宋体"/>
                      <w:color w:val="auto"/>
                    </w:rPr>
                  </w:pPr>
                  <w:r>
                    <w:rPr>
                      <w:rFonts w:hint="eastAsia" w:ascii="Times New Roman" w:hAnsi="Times New Roman" w:eastAsia="宋体"/>
                      <w:color w:val="auto"/>
                    </w:rPr>
                    <w:t>排污口编号</w:t>
                  </w:r>
                </w:p>
              </w:tc>
              <w:tc>
                <w:tcPr>
                  <w:tcW w:w="1418" w:type="dxa"/>
                  <w:shd w:val="clear" w:color="auto" w:fill="D9D9D9"/>
                  <w:noWrap w:val="0"/>
                  <w:vAlign w:val="center"/>
                </w:tcPr>
                <w:p w14:paraId="7E1A39E2">
                  <w:pPr>
                    <w:pStyle w:val="61"/>
                    <w:jc w:val="center"/>
                    <w:rPr>
                      <w:rFonts w:ascii="Times New Roman" w:hAnsi="Times New Roman" w:eastAsia="宋体"/>
                      <w:color w:val="auto"/>
                    </w:rPr>
                  </w:pPr>
                  <w:r>
                    <w:rPr>
                      <w:rFonts w:hint="eastAsia" w:ascii="Times New Roman" w:hAnsi="Times New Roman" w:eastAsia="宋体"/>
                      <w:color w:val="auto"/>
                    </w:rPr>
                    <w:t>产污环节</w:t>
                  </w:r>
                </w:p>
              </w:tc>
              <w:tc>
                <w:tcPr>
                  <w:tcW w:w="1036" w:type="dxa"/>
                  <w:shd w:val="clear" w:color="auto" w:fill="D9D9D9"/>
                  <w:noWrap w:val="0"/>
                  <w:vAlign w:val="center"/>
                </w:tcPr>
                <w:p w14:paraId="0CAF0702">
                  <w:pPr>
                    <w:pStyle w:val="61"/>
                    <w:jc w:val="center"/>
                    <w:rPr>
                      <w:rFonts w:ascii="Times New Roman" w:hAnsi="Times New Roman" w:eastAsia="宋体"/>
                      <w:color w:val="auto"/>
                    </w:rPr>
                  </w:pPr>
                  <w:r>
                    <w:rPr>
                      <w:rFonts w:hint="eastAsia" w:ascii="Times New Roman" w:hAnsi="Times New Roman" w:eastAsia="宋体"/>
                      <w:color w:val="auto"/>
                    </w:rPr>
                    <w:t>污染物</w:t>
                  </w:r>
                </w:p>
              </w:tc>
              <w:tc>
                <w:tcPr>
                  <w:tcW w:w="1568" w:type="dxa"/>
                  <w:shd w:val="clear" w:color="auto" w:fill="D9D9D9"/>
                  <w:noWrap w:val="0"/>
                  <w:vAlign w:val="center"/>
                </w:tcPr>
                <w:p w14:paraId="5FB77E67">
                  <w:pPr>
                    <w:pStyle w:val="61"/>
                    <w:jc w:val="center"/>
                    <w:rPr>
                      <w:rFonts w:ascii="Times New Roman" w:hAnsi="Times New Roman" w:eastAsia="宋体"/>
                      <w:color w:val="auto"/>
                    </w:rPr>
                  </w:pPr>
                  <w:r>
                    <w:rPr>
                      <w:rFonts w:hint="eastAsia" w:ascii="Times New Roman" w:hAnsi="Times New Roman" w:eastAsia="宋体"/>
                      <w:color w:val="auto"/>
                    </w:rPr>
                    <w:t>核算排放浓度</w:t>
                  </w:r>
                </w:p>
                <w:p w14:paraId="2EF60B14">
                  <w:pPr>
                    <w:pStyle w:val="61"/>
                    <w:jc w:val="center"/>
                    <w:rPr>
                      <w:rFonts w:ascii="Times New Roman" w:hAnsi="Times New Roman" w:eastAsia="宋体"/>
                      <w:color w:val="auto"/>
                    </w:rPr>
                  </w:pPr>
                  <w:r>
                    <w:rPr>
                      <w:rFonts w:hint="eastAsia" w:ascii="Times New Roman" w:hAnsi="Times New Roman" w:eastAsia="宋体"/>
                      <w:color w:val="auto"/>
                    </w:rPr>
                    <w:t>（mg/m³）</w:t>
                  </w:r>
                </w:p>
              </w:tc>
              <w:tc>
                <w:tcPr>
                  <w:tcW w:w="1541" w:type="dxa"/>
                  <w:shd w:val="clear" w:color="auto" w:fill="D9D9D9"/>
                  <w:noWrap w:val="0"/>
                  <w:vAlign w:val="center"/>
                </w:tcPr>
                <w:p w14:paraId="17EC50E0">
                  <w:pPr>
                    <w:pStyle w:val="61"/>
                    <w:jc w:val="center"/>
                    <w:rPr>
                      <w:rFonts w:ascii="Times New Roman" w:hAnsi="Times New Roman" w:eastAsia="宋体"/>
                      <w:color w:val="auto"/>
                    </w:rPr>
                  </w:pPr>
                  <w:r>
                    <w:rPr>
                      <w:rFonts w:hint="eastAsia" w:ascii="Times New Roman" w:hAnsi="Times New Roman" w:eastAsia="宋体"/>
                      <w:color w:val="auto"/>
                    </w:rPr>
                    <w:t>核算排放速率</w:t>
                  </w:r>
                </w:p>
                <w:p w14:paraId="166DB4FA">
                  <w:pPr>
                    <w:pStyle w:val="61"/>
                    <w:jc w:val="center"/>
                    <w:rPr>
                      <w:rFonts w:hint="eastAsia" w:ascii="Times New Roman" w:hAnsi="Times New Roman" w:eastAsia="宋体"/>
                      <w:color w:val="auto"/>
                    </w:rPr>
                  </w:pPr>
                  <w:r>
                    <w:rPr>
                      <w:rFonts w:hint="eastAsia" w:ascii="Times New Roman" w:hAnsi="Times New Roman" w:eastAsia="宋体"/>
                      <w:color w:val="auto"/>
                    </w:rPr>
                    <w:t>（kg</w:t>
                  </w:r>
                  <w:r>
                    <w:rPr>
                      <w:rFonts w:ascii="Times New Roman" w:hAnsi="Times New Roman" w:eastAsia="宋体"/>
                      <w:color w:val="auto"/>
                    </w:rPr>
                    <w:t>/h</w:t>
                  </w:r>
                  <w:r>
                    <w:rPr>
                      <w:rFonts w:hint="eastAsia" w:ascii="Times New Roman" w:hAnsi="Times New Roman" w:eastAsia="宋体"/>
                      <w:color w:val="auto"/>
                    </w:rPr>
                    <w:t>）</w:t>
                  </w:r>
                </w:p>
              </w:tc>
              <w:tc>
                <w:tcPr>
                  <w:tcW w:w="1210" w:type="dxa"/>
                  <w:shd w:val="clear" w:color="auto" w:fill="D9D9D9"/>
                  <w:noWrap w:val="0"/>
                  <w:vAlign w:val="center"/>
                </w:tcPr>
                <w:p w14:paraId="3113D6F5">
                  <w:pPr>
                    <w:pStyle w:val="61"/>
                    <w:jc w:val="center"/>
                    <w:rPr>
                      <w:rFonts w:ascii="Times New Roman" w:hAnsi="Times New Roman" w:eastAsia="宋体"/>
                      <w:color w:val="auto"/>
                    </w:rPr>
                  </w:pPr>
                  <w:r>
                    <w:rPr>
                      <w:rFonts w:hint="eastAsia" w:ascii="Times New Roman" w:hAnsi="Times New Roman" w:eastAsia="宋体"/>
                      <w:color w:val="auto"/>
                    </w:rPr>
                    <w:t>年排放量（t</w:t>
                  </w:r>
                  <w:r>
                    <w:rPr>
                      <w:rFonts w:ascii="Times New Roman" w:hAnsi="Times New Roman" w:eastAsia="宋体"/>
                      <w:color w:val="auto"/>
                    </w:rPr>
                    <w:t>/a</w:t>
                  </w:r>
                  <w:r>
                    <w:rPr>
                      <w:rFonts w:hint="eastAsia" w:ascii="Times New Roman" w:hAnsi="Times New Roman" w:eastAsia="宋体"/>
                      <w:color w:val="auto"/>
                    </w:rPr>
                    <w:t>）</w:t>
                  </w:r>
                </w:p>
              </w:tc>
            </w:tr>
            <w:tr w14:paraId="1E7A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0F6F2169">
                  <w:pPr>
                    <w:pStyle w:val="61"/>
                    <w:jc w:val="center"/>
                    <w:rPr>
                      <w:rFonts w:ascii="Times New Roman" w:hAnsi="Times New Roman" w:eastAsia="宋体"/>
                      <w:color w:val="auto"/>
                    </w:rPr>
                  </w:pPr>
                  <w:r>
                    <w:rPr>
                      <w:rFonts w:hint="eastAsia" w:ascii="Times New Roman" w:hAnsi="Times New Roman" w:eastAsia="宋体"/>
                      <w:color w:val="auto"/>
                    </w:rPr>
                    <w:t>1</w:t>
                  </w:r>
                </w:p>
              </w:tc>
              <w:tc>
                <w:tcPr>
                  <w:tcW w:w="992" w:type="dxa"/>
                  <w:noWrap w:val="0"/>
                  <w:vAlign w:val="center"/>
                </w:tcPr>
                <w:p w14:paraId="436E378D">
                  <w:pPr>
                    <w:pStyle w:val="61"/>
                    <w:jc w:val="center"/>
                    <w:rPr>
                      <w:rFonts w:ascii="Times New Roman" w:hAnsi="Times New Roman" w:eastAsia="宋体"/>
                      <w:color w:val="auto"/>
                    </w:rPr>
                  </w:pPr>
                  <w:r>
                    <w:rPr>
                      <w:rFonts w:ascii="Times New Roman" w:hAnsi="Times New Roman" w:eastAsia="宋体"/>
                      <w:color w:val="auto"/>
                    </w:rPr>
                    <w:t>DA001</w:t>
                  </w:r>
                </w:p>
              </w:tc>
              <w:tc>
                <w:tcPr>
                  <w:tcW w:w="1418" w:type="dxa"/>
                  <w:noWrap w:val="0"/>
                  <w:vAlign w:val="center"/>
                </w:tcPr>
                <w:p w14:paraId="3FE2484E">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1#车间焊接</w:t>
                  </w:r>
                </w:p>
              </w:tc>
              <w:tc>
                <w:tcPr>
                  <w:tcW w:w="1036" w:type="dxa"/>
                  <w:noWrap w:val="0"/>
                  <w:vAlign w:val="center"/>
                </w:tcPr>
                <w:p w14:paraId="3E32EE21">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颗粒物</w:t>
                  </w:r>
                </w:p>
              </w:tc>
              <w:tc>
                <w:tcPr>
                  <w:tcW w:w="1568" w:type="dxa"/>
                  <w:tcBorders>
                    <w:bottom w:val="single" w:color="auto" w:sz="2" w:space="0"/>
                  </w:tcBorders>
                  <w:noWrap w:val="0"/>
                  <w:vAlign w:val="center"/>
                </w:tcPr>
                <w:p w14:paraId="1570DA44">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ascii="Times New Roman" w:hAnsi="Times New Roman"/>
                      <w:color w:val="auto"/>
                      <w:lang w:val="en-US" w:eastAsia="zh-CN"/>
                    </w:rPr>
                    <w:t>74</w:t>
                  </w:r>
                </w:p>
              </w:tc>
              <w:tc>
                <w:tcPr>
                  <w:tcW w:w="1541" w:type="dxa"/>
                  <w:tcBorders>
                    <w:bottom w:val="single" w:color="auto" w:sz="2" w:space="0"/>
                  </w:tcBorders>
                  <w:noWrap w:val="0"/>
                  <w:vAlign w:val="center"/>
                </w:tcPr>
                <w:p w14:paraId="38BF20B5">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4</w:t>
                  </w:r>
                </w:p>
              </w:tc>
              <w:tc>
                <w:tcPr>
                  <w:tcW w:w="1210" w:type="dxa"/>
                  <w:tcBorders>
                    <w:bottom w:val="single" w:color="auto" w:sz="2" w:space="0"/>
                  </w:tcBorders>
                  <w:noWrap w:val="0"/>
                  <w:vAlign w:val="center"/>
                </w:tcPr>
                <w:p w14:paraId="0373C022">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9</w:t>
                  </w:r>
                </w:p>
              </w:tc>
            </w:tr>
            <w:tr w14:paraId="39EE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9" w:type="dxa"/>
                  <w:noWrap w:val="0"/>
                  <w:vAlign w:val="center"/>
                </w:tcPr>
                <w:p w14:paraId="0FD2CB50">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w:t>
                  </w:r>
                </w:p>
              </w:tc>
              <w:tc>
                <w:tcPr>
                  <w:tcW w:w="992" w:type="dxa"/>
                  <w:noWrap w:val="0"/>
                  <w:vAlign w:val="center"/>
                </w:tcPr>
                <w:p w14:paraId="39281F8F">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DA002</w:t>
                  </w:r>
                </w:p>
              </w:tc>
              <w:tc>
                <w:tcPr>
                  <w:tcW w:w="1418" w:type="dxa"/>
                  <w:noWrap w:val="0"/>
                  <w:vAlign w:val="center"/>
                </w:tcPr>
                <w:p w14:paraId="2B7FEED4">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1#车间焊接</w:t>
                  </w:r>
                </w:p>
              </w:tc>
              <w:tc>
                <w:tcPr>
                  <w:tcW w:w="1036" w:type="dxa"/>
                  <w:noWrap w:val="0"/>
                  <w:vAlign w:val="center"/>
                </w:tcPr>
                <w:p w14:paraId="43F5CD91">
                  <w:pPr>
                    <w:pStyle w:val="61"/>
                    <w:jc w:val="center"/>
                    <w:rPr>
                      <w:rFonts w:hint="default" w:ascii="Times New Roman" w:hAnsi="Times New Roman" w:eastAsia="宋体"/>
                      <w:color w:val="auto"/>
                      <w:sz w:val="21"/>
                      <w:lang w:val="en-US" w:eastAsia="zh-CN"/>
                    </w:rPr>
                  </w:pPr>
                  <w:r>
                    <w:rPr>
                      <w:rFonts w:hint="eastAsia" w:ascii="Times New Roman" w:hAnsi="Times New Roman" w:eastAsia="宋体" w:cs="宋体"/>
                      <w:color w:val="auto"/>
                      <w:sz w:val="21"/>
                      <w:lang w:val="en-US" w:eastAsia="zh-CN"/>
                    </w:rPr>
                    <w:t>颗粒物</w:t>
                  </w:r>
                </w:p>
              </w:tc>
              <w:tc>
                <w:tcPr>
                  <w:tcW w:w="1568" w:type="dxa"/>
                  <w:tcBorders>
                    <w:bottom w:val="single" w:color="auto" w:sz="4" w:space="0"/>
                  </w:tcBorders>
                  <w:noWrap w:val="0"/>
                  <w:vAlign w:val="center"/>
                </w:tcPr>
                <w:p w14:paraId="21519DE6">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ascii="Times New Roman" w:hAnsi="Times New Roman"/>
                      <w:color w:val="auto"/>
                      <w:lang w:val="en-US" w:eastAsia="zh-CN"/>
                    </w:rPr>
                    <w:t>74</w:t>
                  </w:r>
                </w:p>
              </w:tc>
              <w:tc>
                <w:tcPr>
                  <w:tcW w:w="1541" w:type="dxa"/>
                  <w:tcBorders>
                    <w:bottom w:val="single" w:color="auto" w:sz="4" w:space="0"/>
                  </w:tcBorders>
                  <w:noWrap w:val="0"/>
                  <w:vAlign w:val="center"/>
                </w:tcPr>
                <w:p w14:paraId="0A97DA5E">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4</w:t>
                  </w:r>
                </w:p>
              </w:tc>
              <w:tc>
                <w:tcPr>
                  <w:tcW w:w="1210" w:type="dxa"/>
                  <w:tcBorders>
                    <w:bottom w:val="single" w:color="auto" w:sz="4" w:space="0"/>
                  </w:tcBorders>
                  <w:noWrap w:val="0"/>
                  <w:vAlign w:val="center"/>
                </w:tcPr>
                <w:p w14:paraId="383060DF">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9</w:t>
                  </w:r>
                </w:p>
              </w:tc>
            </w:tr>
            <w:tr w14:paraId="3FF4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9" w:type="dxa"/>
                  <w:noWrap w:val="0"/>
                  <w:vAlign w:val="center"/>
                </w:tcPr>
                <w:p w14:paraId="1AD9278D">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992" w:type="dxa"/>
                  <w:noWrap w:val="0"/>
                  <w:vAlign w:val="center"/>
                </w:tcPr>
                <w:p w14:paraId="651C1B75">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DA003</w:t>
                  </w:r>
                </w:p>
              </w:tc>
              <w:tc>
                <w:tcPr>
                  <w:tcW w:w="1418" w:type="dxa"/>
                  <w:noWrap w:val="0"/>
                  <w:vAlign w:val="center"/>
                </w:tcPr>
                <w:p w14:paraId="7AFF82BF">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1#车间焊接</w:t>
                  </w:r>
                </w:p>
              </w:tc>
              <w:tc>
                <w:tcPr>
                  <w:tcW w:w="1036" w:type="dxa"/>
                  <w:noWrap w:val="0"/>
                  <w:vAlign w:val="center"/>
                </w:tcPr>
                <w:p w14:paraId="0843AC60">
                  <w:pPr>
                    <w:pStyle w:val="61"/>
                    <w:jc w:val="center"/>
                    <w:rPr>
                      <w:rFonts w:hint="eastAsia" w:ascii="Times New Roman" w:hAnsi="Times New Roman" w:eastAsia="宋体" w:cs="宋体"/>
                      <w:color w:val="auto"/>
                      <w:sz w:val="21"/>
                      <w:lang w:val="en-US" w:eastAsia="zh-CN"/>
                    </w:rPr>
                  </w:pPr>
                  <w:r>
                    <w:rPr>
                      <w:rFonts w:hint="eastAsia" w:ascii="Times New Roman" w:hAnsi="Times New Roman" w:eastAsia="宋体"/>
                      <w:color w:val="auto"/>
                      <w:lang w:val="en-US" w:eastAsia="zh-CN"/>
                    </w:rPr>
                    <w:t>颗粒物</w:t>
                  </w:r>
                </w:p>
              </w:tc>
              <w:tc>
                <w:tcPr>
                  <w:tcW w:w="1568" w:type="dxa"/>
                  <w:tcBorders>
                    <w:bottom w:val="single" w:color="auto" w:sz="4" w:space="0"/>
                  </w:tcBorders>
                  <w:noWrap w:val="0"/>
                  <w:vAlign w:val="center"/>
                </w:tcPr>
                <w:p w14:paraId="74AC2E37">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ascii="Times New Roman" w:hAnsi="Times New Roman"/>
                      <w:color w:val="auto"/>
                      <w:lang w:val="en-US" w:eastAsia="zh-CN"/>
                    </w:rPr>
                    <w:t>74</w:t>
                  </w:r>
                </w:p>
              </w:tc>
              <w:tc>
                <w:tcPr>
                  <w:tcW w:w="1541" w:type="dxa"/>
                  <w:tcBorders>
                    <w:bottom w:val="single" w:color="auto" w:sz="4" w:space="0"/>
                  </w:tcBorders>
                  <w:noWrap w:val="0"/>
                  <w:vAlign w:val="center"/>
                </w:tcPr>
                <w:p w14:paraId="26889D99">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4</w:t>
                  </w:r>
                </w:p>
              </w:tc>
              <w:tc>
                <w:tcPr>
                  <w:tcW w:w="1210" w:type="dxa"/>
                  <w:tcBorders>
                    <w:bottom w:val="single" w:color="auto" w:sz="4" w:space="0"/>
                  </w:tcBorders>
                  <w:noWrap w:val="0"/>
                  <w:vAlign w:val="center"/>
                </w:tcPr>
                <w:p w14:paraId="14749C50">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9</w:t>
                  </w:r>
                </w:p>
              </w:tc>
            </w:tr>
            <w:tr w14:paraId="309F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9" w:type="dxa"/>
                  <w:noWrap w:val="0"/>
                  <w:vAlign w:val="center"/>
                </w:tcPr>
                <w:p w14:paraId="54AB7CFB">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992" w:type="dxa"/>
                  <w:noWrap w:val="0"/>
                  <w:vAlign w:val="center"/>
                </w:tcPr>
                <w:p w14:paraId="0B979E7E">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DA004</w:t>
                  </w:r>
                </w:p>
              </w:tc>
              <w:tc>
                <w:tcPr>
                  <w:tcW w:w="1418" w:type="dxa"/>
                  <w:noWrap w:val="0"/>
                  <w:vAlign w:val="center"/>
                </w:tcPr>
                <w:p w14:paraId="2623E679">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2#车间焊接</w:t>
                  </w:r>
                </w:p>
              </w:tc>
              <w:tc>
                <w:tcPr>
                  <w:tcW w:w="1036" w:type="dxa"/>
                  <w:noWrap w:val="0"/>
                  <w:vAlign w:val="center"/>
                </w:tcPr>
                <w:p w14:paraId="5314D566">
                  <w:pPr>
                    <w:pStyle w:val="61"/>
                    <w:jc w:val="center"/>
                    <w:rPr>
                      <w:rFonts w:hint="eastAsia" w:ascii="Times New Roman" w:hAnsi="Times New Roman" w:eastAsia="宋体" w:cs="宋体"/>
                      <w:color w:val="auto"/>
                      <w:sz w:val="21"/>
                      <w:lang w:val="en-US" w:eastAsia="zh-CN"/>
                    </w:rPr>
                  </w:pPr>
                  <w:r>
                    <w:rPr>
                      <w:rFonts w:hint="eastAsia" w:ascii="Times New Roman" w:hAnsi="Times New Roman" w:eastAsia="宋体" w:cs="宋体"/>
                      <w:color w:val="auto"/>
                      <w:sz w:val="21"/>
                      <w:lang w:val="en-US" w:eastAsia="zh-CN"/>
                    </w:rPr>
                    <w:t>颗粒物</w:t>
                  </w:r>
                </w:p>
              </w:tc>
              <w:tc>
                <w:tcPr>
                  <w:tcW w:w="1568" w:type="dxa"/>
                  <w:tcBorders>
                    <w:bottom w:val="single" w:color="auto" w:sz="4" w:space="0"/>
                  </w:tcBorders>
                  <w:noWrap w:val="0"/>
                  <w:vAlign w:val="center"/>
                </w:tcPr>
                <w:p w14:paraId="1274D838">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ascii="Times New Roman" w:hAnsi="Times New Roman"/>
                      <w:color w:val="auto"/>
                      <w:lang w:val="en-US" w:eastAsia="zh-CN"/>
                    </w:rPr>
                    <w:t>74</w:t>
                  </w:r>
                </w:p>
              </w:tc>
              <w:tc>
                <w:tcPr>
                  <w:tcW w:w="1541" w:type="dxa"/>
                  <w:tcBorders>
                    <w:bottom w:val="single" w:color="auto" w:sz="4" w:space="0"/>
                  </w:tcBorders>
                  <w:noWrap w:val="0"/>
                  <w:vAlign w:val="center"/>
                </w:tcPr>
                <w:p w14:paraId="53A3AD4F">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4</w:t>
                  </w:r>
                </w:p>
              </w:tc>
              <w:tc>
                <w:tcPr>
                  <w:tcW w:w="1210" w:type="dxa"/>
                  <w:tcBorders>
                    <w:bottom w:val="single" w:color="auto" w:sz="4" w:space="0"/>
                  </w:tcBorders>
                  <w:noWrap w:val="0"/>
                  <w:vAlign w:val="center"/>
                </w:tcPr>
                <w:p w14:paraId="42EC04E1">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9</w:t>
                  </w:r>
                </w:p>
              </w:tc>
            </w:tr>
            <w:tr w14:paraId="504F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89" w:type="dxa"/>
                  <w:noWrap w:val="0"/>
                  <w:vAlign w:val="center"/>
                </w:tcPr>
                <w:p w14:paraId="20A969A6">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992" w:type="dxa"/>
                  <w:noWrap w:val="0"/>
                  <w:vAlign w:val="center"/>
                </w:tcPr>
                <w:p w14:paraId="60E75477">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DA005</w:t>
                  </w:r>
                </w:p>
              </w:tc>
              <w:tc>
                <w:tcPr>
                  <w:tcW w:w="1418" w:type="dxa"/>
                  <w:noWrap w:val="0"/>
                  <w:vAlign w:val="center"/>
                </w:tcPr>
                <w:p w14:paraId="37EAD17F">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2#车间焊接</w:t>
                  </w:r>
                </w:p>
              </w:tc>
              <w:tc>
                <w:tcPr>
                  <w:tcW w:w="1036" w:type="dxa"/>
                  <w:noWrap w:val="0"/>
                  <w:vAlign w:val="center"/>
                </w:tcPr>
                <w:p w14:paraId="575E547B">
                  <w:pPr>
                    <w:pStyle w:val="61"/>
                    <w:jc w:val="center"/>
                    <w:rPr>
                      <w:rFonts w:hint="eastAsia" w:ascii="Times New Roman" w:hAnsi="Times New Roman" w:eastAsia="宋体" w:cs="宋体"/>
                      <w:color w:val="auto"/>
                      <w:sz w:val="21"/>
                      <w:lang w:val="en-US" w:eastAsia="zh-CN"/>
                    </w:rPr>
                  </w:pPr>
                  <w:r>
                    <w:rPr>
                      <w:rFonts w:hint="eastAsia" w:ascii="Times New Roman" w:hAnsi="Times New Roman" w:eastAsia="宋体"/>
                      <w:color w:val="auto"/>
                      <w:lang w:val="en-US" w:eastAsia="zh-CN"/>
                    </w:rPr>
                    <w:t>颗粒物</w:t>
                  </w:r>
                </w:p>
              </w:tc>
              <w:tc>
                <w:tcPr>
                  <w:tcW w:w="1568" w:type="dxa"/>
                  <w:tcBorders>
                    <w:bottom w:val="single" w:color="auto" w:sz="4" w:space="0"/>
                  </w:tcBorders>
                  <w:noWrap w:val="0"/>
                  <w:vAlign w:val="center"/>
                </w:tcPr>
                <w:p w14:paraId="79DFC344">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ascii="Times New Roman" w:hAnsi="Times New Roman"/>
                      <w:color w:val="auto"/>
                      <w:lang w:val="en-US" w:eastAsia="zh-CN"/>
                    </w:rPr>
                    <w:t>74</w:t>
                  </w:r>
                </w:p>
              </w:tc>
              <w:tc>
                <w:tcPr>
                  <w:tcW w:w="1541" w:type="dxa"/>
                  <w:tcBorders>
                    <w:bottom w:val="single" w:color="auto" w:sz="4" w:space="0"/>
                  </w:tcBorders>
                  <w:noWrap w:val="0"/>
                  <w:vAlign w:val="center"/>
                </w:tcPr>
                <w:p w14:paraId="31DA501A">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4</w:t>
                  </w:r>
                </w:p>
              </w:tc>
              <w:tc>
                <w:tcPr>
                  <w:tcW w:w="1210" w:type="dxa"/>
                  <w:tcBorders>
                    <w:bottom w:val="single" w:color="auto" w:sz="4" w:space="0"/>
                  </w:tcBorders>
                  <w:noWrap w:val="0"/>
                  <w:vAlign w:val="center"/>
                </w:tcPr>
                <w:p w14:paraId="6EA45C5A">
                  <w:pPr>
                    <w:pStyle w:val="61"/>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ascii="Times New Roman" w:hAnsi="Times New Roman"/>
                      <w:color w:val="auto"/>
                      <w:lang w:val="en-US" w:eastAsia="zh-CN"/>
                    </w:rPr>
                    <w:t>9</w:t>
                  </w:r>
                </w:p>
              </w:tc>
            </w:tr>
            <w:tr w14:paraId="2B60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4" w:type="dxa"/>
                  <w:gridSpan w:val="7"/>
                  <w:noWrap w:val="0"/>
                  <w:vAlign w:val="center"/>
                </w:tcPr>
                <w:p w14:paraId="59F79670">
                  <w:pPr>
                    <w:pStyle w:val="61"/>
                    <w:jc w:val="center"/>
                    <w:rPr>
                      <w:rFonts w:ascii="Times New Roman" w:hAnsi="Times New Roman" w:eastAsia="宋体"/>
                      <w:color w:val="auto"/>
                    </w:rPr>
                  </w:pPr>
                  <w:r>
                    <w:rPr>
                      <w:rFonts w:hint="eastAsia" w:ascii="Times New Roman" w:hAnsi="Times New Roman" w:eastAsia="宋体"/>
                      <w:color w:val="auto"/>
                    </w:rPr>
                    <w:t>有组织排放总计</w:t>
                  </w:r>
                </w:p>
              </w:tc>
            </w:tr>
            <w:tr w14:paraId="33F1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5" w:type="dxa"/>
                  <w:gridSpan w:val="4"/>
                  <w:noWrap w:val="0"/>
                  <w:vAlign w:val="center"/>
                </w:tcPr>
                <w:p w14:paraId="6646DF43">
                  <w:pPr>
                    <w:pStyle w:val="61"/>
                    <w:jc w:val="center"/>
                    <w:rPr>
                      <w:rFonts w:ascii="Times New Roman" w:hAnsi="Times New Roman" w:eastAsia="宋体"/>
                      <w:color w:val="auto"/>
                    </w:rPr>
                  </w:pPr>
                  <w:r>
                    <w:rPr>
                      <w:rFonts w:hint="eastAsia" w:ascii="Times New Roman" w:hAnsi="Times New Roman" w:eastAsia="宋体"/>
                      <w:color w:val="auto"/>
                    </w:rPr>
                    <w:t>有组织排放总计</w:t>
                  </w:r>
                </w:p>
              </w:tc>
              <w:tc>
                <w:tcPr>
                  <w:tcW w:w="3109" w:type="dxa"/>
                  <w:gridSpan w:val="2"/>
                  <w:noWrap w:val="0"/>
                  <w:vAlign w:val="top"/>
                </w:tcPr>
                <w:p w14:paraId="332C0E59">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颗粒物</w:t>
                  </w:r>
                </w:p>
              </w:tc>
              <w:tc>
                <w:tcPr>
                  <w:tcW w:w="1210" w:type="dxa"/>
                  <w:noWrap w:val="0"/>
                  <w:vAlign w:val="top"/>
                </w:tcPr>
                <w:p w14:paraId="44116A79">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0.0044</w:t>
                  </w:r>
                </w:p>
              </w:tc>
            </w:tr>
          </w:tbl>
          <w:p w14:paraId="4668F5F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lang w:val="en-TT"/>
              </w:rPr>
            </w:pPr>
          </w:p>
          <w:p w14:paraId="13F7461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lang w:val="en-TT"/>
              </w:rPr>
            </w:pPr>
          </w:p>
          <w:p w14:paraId="76C04CC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lang w:val="en-TT"/>
              </w:rPr>
            </w:pPr>
            <w:r>
              <w:rPr>
                <w:rFonts w:hint="eastAsia" w:ascii="Times New Roman" w:hAnsi="Times New Roman" w:eastAsia="宋体" w:cs="Times New Roman"/>
                <w:b/>
                <w:color w:val="auto"/>
                <w:kern w:val="24"/>
                <w:sz w:val="24"/>
                <w:szCs w:val="24"/>
                <w:lang w:val="en-TT"/>
              </w:rPr>
              <w:t>表4.2.1-</w:t>
            </w:r>
            <w:r>
              <w:rPr>
                <w:rFonts w:hint="eastAsia" w:ascii="Times New Roman" w:hAnsi="Times New Roman" w:eastAsia="宋体" w:cs="Times New Roman"/>
                <w:b/>
                <w:color w:val="auto"/>
                <w:kern w:val="24"/>
                <w:sz w:val="24"/>
                <w:szCs w:val="24"/>
                <w:lang w:val="en-US" w:eastAsia="zh-CN"/>
              </w:rPr>
              <w:t xml:space="preserve">3  </w:t>
            </w:r>
            <w:r>
              <w:rPr>
                <w:rFonts w:hint="eastAsia" w:ascii="Times New Roman" w:hAnsi="Times New Roman" w:eastAsia="宋体" w:cs="Times New Roman"/>
                <w:b/>
                <w:color w:val="auto"/>
                <w:kern w:val="24"/>
                <w:sz w:val="24"/>
                <w:szCs w:val="24"/>
                <w:lang w:val="en-TT"/>
              </w:rPr>
              <w:t>项目大气污染物无组织排放量核算表</w:t>
            </w:r>
          </w:p>
          <w:tbl>
            <w:tblPr>
              <w:tblStyle w:val="24"/>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923"/>
              <w:gridCol w:w="1058"/>
              <w:gridCol w:w="860"/>
              <w:gridCol w:w="1723"/>
              <w:gridCol w:w="1091"/>
              <w:gridCol w:w="1260"/>
              <w:gridCol w:w="850"/>
            </w:tblGrid>
            <w:tr w14:paraId="68EA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89" w:type="dxa"/>
                  <w:vMerge w:val="restart"/>
                  <w:shd w:val="clear" w:color="auto" w:fill="D9D9D9"/>
                  <w:noWrap w:val="0"/>
                  <w:vAlign w:val="center"/>
                </w:tcPr>
                <w:p w14:paraId="2AE90278">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923" w:type="dxa"/>
                  <w:vMerge w:val="restart"/>
                  <w:shd w:val="clear" w:color="auto" w:fill="D9D9D9"/>
                  <w:noWrap w:val="0"/>
                  <w:vAlign w:val="center"/>
                </w:tcPr>
                <w:p w14:paraId="26A093AA">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排污口编号</w:t>
                  </w:r>
                </w:p>
              </w:tc>
              <w:tc>
                <w:tcPr>
                  <w:tcW w:w="1058" w:type="dxa"/>
                  <w:vMerge w:val="restart"/>
                  <w:shd w:val="clear" w:color="auto" w:fill="D9D9D9"/>
                  <w:noWrap w:val="0"/>
                  <w:vAlign w:val="center"/>
                </w:tcPr>
                <w:p w14:paraId="5B609D8F">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产污环节</w:t>
                  </w:r>
                </w:p>
              </w:tc>
              <w:tc>
                <w:tcPr>
                  <w:tcW w:w="860" w:type="dxa"/>
                  <w:vMerge w:val="restart"/>
                  <w:shd w:val="clear" w:color="auto" w:fill="D9D9D9"/>
                  <w:noWrap w:val="0"/>
                  <w:vAlign w:val="center"/>
                </w:tcPr>
                <w:p w14:paraId="231BEA2E">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污染物</w:t>
                  </w:r>
                </w:p>
              </w:tc>
              <w:tc>
                <w:tcPr>
                  <w:tcW w:w="1723" w:type="dxa"/>
                  <w:vMerge w:val="restart"/>
                  <w:shd w:val="clear" w:color="auto" w:fill="D9D9D9"/>
                  <w:noWrap w:val="0"/>
                  <w:vAlign w:val="center"/>
                </w:tcPr>
                <w:p w14:paraId="2C94DD9A">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主要污染防治措施</w:t>
                  </w:r>
                </w:p>
              </w:tc>
              <w:tc>
                <w:tcPr>
                  <w:tcW w:w="2351" w:type="dxa"/>
                  <w:gridSpan w:val="2"/>
                  <w:shd w:val="clear" w:color="auto" w:fill="D9D9D9"/>
                  <w:noWrap w:val="0"/>
                  <w:vAlign w:val="center"/>
                </w:tcPr>
                <w:p w14:paraId="12BAF3F6">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国家污染物排放标准</w:t>
                  </w:r>
                </w:p>
              </w:tc>
              <w:tc>
                <w:tcPr>
                  <w:tcW w:w="850" w:type="dxa"/>
                  <w:vMerge w:val="restart"/>
                  <w:shd w:val="clear" w:color="auto" w:fill="D9D9D9"/>
                  <w:noWrap w:val="0"/>
                  <w:vAlign w:val="center"/>
                </w:tcPr>
                <w:p w14:paraId="4C01383C">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年排放量（t</w:t>
                  </w:r>
                  <w:r>
                    <w:rPr>
                      <w:rFonts w:ascii="Times New Roman" w:hAnsi="Times New Roman" w:eastAsia="宋体"/>
                      <w:color w:val="auto"/>
                      <w:sz w:val="21"/>
                      <w:szCs w:val="21"/>
                    </w:rPr>
                    <w:t>/a</w:t>
                  </w:r>
                  <w:r>
                    <w:rPr>
                      <w:rFonts w:hint="eastAsia" w:ascii="Times New Roman" w:hAnsi="Times New Roman" w:eastAsia="宋体"/>
                      <w:color w:val="auto"/>
                      <w:sz w:val="21"/>
                      <w:szCs w:val="21"/>
                    </w:rPr>
                    <w:t>）</w:t>
                  </w:r>
                </w:p>
              </w:tc>
            </w:tr>
            <w:tr w14:paraId="5D85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89" w:type="dxa"/>
                  <w:vMerge w:val="continue"/>
                  <w:shd w:val="clear" w:color="auto" w:fill="auto"/>
                  <w:noWrap w:val="0"/>
                  <w:vAlign w:val="center"/>
                </w:tcPr>
                <w:p w14:paraId="03747047">
                  <w:pPr>
                    <w:pStyle w:val="61"/>
                    <w:jc w:val="center"/>
                    <w:rPr>
                      <w:rFonts w:ascii="Times New Roman" w:hAnsi="Times New Roman" w:eastAsia="宋体"/>
                      <w:color w:val="auto"/>
                      <w:sz w:val="21"/>
                      <w:szCs w:val="21"/>
                    </w:rPr>
                  </w:pPr>
                </w:p>
              </w:tc>
              <w:tc>
                <w:tcPr>
                  <w:tcW w:w="923" w:type="dxa"/>
                  <w:vMerge w:val="continue"/>
                  <w:shd w:val="clear" w:color="auto" w:fill="auto"/>
                  <w:noWrap w:val="0"/>
                  <w:vAlign w:val="center"/>
                </w:tcPr>
                <w:p w14:paraId="4DE9A590">
                  <w:pPr>
                    <w:pStyle w:val="61"/>
                    <w:jc w:val="center"/>
                    <w:rPr>
                      <w:rFonts w:ascii="Times New Roman" w:hAnsi="Times New Roman" w:eastAsia="宋体"/>
                      <w:color w:val="auto"/>
                      <w:sz w:val="21"/>
                      <w:szCs w:val="21"/>
                    </w:rPr>
                  </w:pPr>
                </w:p>
              </w:tc>
              <w:tc>
                <w:tcPr>
                  <w:tcW w:w="1058" w:type="dxa"/>
                  <w:vMerge w:val="continue"/>
                  <w:shd w:val="clear" w:color="auto" w:fill="auto"/>
                  <w:noWrap w:val="0"/>
                  <w:vAlign w:val="center"/>
                </w:tcPr>
                <w:p w14:paraId="646514EC">
                  <w:pPr>
                    <w:pStyle w:val="61"/>
                    <w:jc w:val="center"/>
                    <w:rPr>
                      <w:rFonts w:ascii="Times New Roman" w:hAnsi="Times New Roman" w:eastAsia="宋体"/>
                      <w:color w:val="auto"/>
                      <w:sz w:val="21"/>
                      <w:szCs w:val="21"/>
                    </w:rPr>
                  </w:pPr>
                </w:p>
              </w:tc>
              <w:tc>
                <w:tcPr>
                  <w:tcW w:w="860" w:type="dxa"/>
                  <w:vMerge w:val="continue"/>
                  <w:shd w:val="clear" w:color="auto" w:fill="auto"/>
                  <w:noWrap w:val="0"/>
                  <w:vAlign w:val="center"/>
                </w:tcPr>
                <w:p w14:paraId="0AAB6209">
                  <w:pPr>
                    <w:pStyle w:val="61"/>
                    <w:jc w:val="center"/>
                    <w:rPr>
                      <w:rFonts w:ascii="Times New Roman" w:hAnsi="Times New Roman" w:eastAsia="宋体"/>
                      <w:color w:val="auto"/>
                      <w:sz w:val="21"/>
                      <w:szCs w:val="21"/>
                    </w:rPr>
                  </w:pPr>
                </w:p>
              </w:tc>
              <w:tc>
                <w:tcPr>
                  <w:tcW w:w="1723" w:type="dxa"/>
                  <w:vMerge w:val="continue"/>
                  <w:shd w:val="clear" w:color="auto" w:fill="auto"/>
                  <w:noWrap w:val="0"/>
                  <w:vAlign w:val="center"/>
                </w:tcPr>
                <w:p w14:paraId="61B0DE0C">
                  <w:pPr>
                    <w:pStyle w:val="61"/>
                    <w:jc w:val="center"/>
                    <w:rPr>
                      <w:rFonts w:ascii="Times New Roman" w:hAnsi="Times New Roman" w:eastAsia="宋体"/>
                      <w:color w:val="auto"/>
                      <w:sz w:val="21"/>
                      <w:szCs w:val="21"/>
                    </w:rPr>
                  </w:pPr>
                </w:p>
              </w:tc>
              <w:tc>
                <w:tcPr>
                  <w:tcW w:w="1091" w:type="dxa"/>
                  <w:shd w:val="clear" w:color="auto" w:fill="D9D9D9"/>
                  <w:noWrap w:val="0"/>
                  <w:vAlign w:val="center"/>
                </w:tcPr>
                <w:p w14:paraId="1605B314">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标准名称</w:t>
                  </w:r>
                </w:p>
              </w:tc>
              <w:tc>
                <w:tcPr>
                  <w:tcW w:w="1260" w:type="dxa"/>
                  <w:shd w:val="clear" w:color="auto" w:fill="D9D9D9"/>
                  <w:noWrap w:val="0"/>
                  <w:vAlign w:val="center"/>
                </w:tcPr>
                <w:p w14:paraId="22D557A7">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浓度限值/mg/m³</w:t>
                  </w:r>
                </w:p>
              </w:tc>
              <w:tc>
                <w:tcPr>
                  <w:tcW w:w="850" w:type="dxa"/>
                  <w:vMerge w:val="continue"/>
                  <w:noWrap w:val="0"/>
                  <w:vAlign w:val="center"/>
                </w:tcPr>
                <w:p w14:paraId="1B7A460A">
                  <w:pPr>
                    <w:pStyle w:val="61"/>
                    <w:jc w:val="center"/>
                    <w:rPr>
                      <w:rFonts w:ascii="Times New Roman" w:hAnsi="Times New Roman" w:eastAsia="宋体"/>
                      <w:color w:val="auto"/>
                      <w:sz w:val="21"/>
                      <w:szCs w:val="21"/>
                    </w:rPr>
                  </w:pPr>
                </w:p>
              </w:tc>
            </w:tr>
            <w:tr w14:paraId="0C90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6E596260">
                  <w:pPr>
                    <w:pStyle w:val="61"/>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w:t>
                  </w:r>
                </w:p>
              </w:tc>
              <w:tc>
                <w:tcPr>
                  <w:tcW w:w="923" w:type="dxa"/>
                  <w:noWrap w:val="0"/>
                  <w:vAlign w:val="center"/>
                </w:tcPr>
                <w:p w14:paraId="6CF866DB">
                  <w:pPr>
                    <w:pStyle w:val="61"/>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w:t>
                  </w:r>
                </w:p>
              </w:tc>
              <w:tc>
                <w:tcPr>
                  <w:tcW w:w="1058" w:type="dxa"/>
                  <w:noWrap w:val="0"/>
                  <w:vAlign w:val="center"/>
                </w:tcPr>
                <w:p w14:paraId="3D7588E2">
                  <w:pPr>
                    <w:pStyle w:val="61"/>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焊接</w:t>
                  </w:r>
                </w:p>
              </w:tc>
              <w:tc>
                <w:tcPr>
                  <w:tcW w:w="860" w:type="dxa"/>
                  <w:noWrap w:val="0"/>
                  <w:vAlign w:val="center"/>
                </w:tcPr>
                <w:p w14:paraId="29BF8AC7">
                  <w:pPr>
                    <w:pStyle w:val="61"/>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1723" w:type="dxa"/>
                  <w:noWrap w:val="0"/>
                  <w:vAlign w:val="center"/>
                </w:tcPr>
                <w:p w14:paraId="67688ABD">
                  <w:pPr>
                    <w:pStyle w:val="61"/>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集气罩+袋式除尘器处理</w:t>
                  </w:r>
                </w:p>
              </w:tc>
              <w:tc>
                <w:tcPr>
                  <w:tcW w:w="1091" w:type="dxa"/>
                  <w:vMerge w:val="restart"/>
                  <w:noWrap w:val="0"/>
                  <w:vAlign w:val="center"/>
                </w:tcPr>
                <w:p w14:paraId="54EA980E">
                  <w:pPr>
                    <w:pStyle w:val="61"/>
                    <w:jc w:val="center"/>
                    <w:rPr>
                      <w:rFonts w:ascii="Times New Roman" w:hAnsi="Times New Roman" w:eastAsia="宋体"/>
                      <w:color w:val="auto"/>
                      <w:sz w:val="21"/>
                      <w:szCs w:val="21"/>
                    </w:rPr>
                  </w:pPr>
                  <w:r>
                    <w:rPr>
                      <w:rFonts w:ascii="Times New Roman" w:hAnsi="Times New Roman" w:eastAsia="宋体"/>
                      <w:color w:val="auto"/>
                      <w:sz w:val="21"/>
                      <w:szCs w:val="21"/>
                    </w:rPr>
                    <w:t>GB16297-1996</w:t>
                  </w:r>
                </w:p>
              </w:tc>
              <w:tc>
                <w:tcPr>
                  <w:tcW w:w="1260" w:type="dxa"/>
                  <w:vMerge w:val="restart"/>
                  <w:noWrap w:val="0"/>
                  <w:vAlign w:val="center"/>
                </w:tcPr>
                <w:p w14:paraId="12AC30B7">
                  <w:pPr>
                    <w:pStyle w:val="61"/>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.0</w:t>
                  </w:r>
                </w:p>
              </w:tc>
              <w:tc>
                <w:tcPr>
                  <w:tcW w:w="850" w:type="dxa"/>
                  <w:noWrap w:val="0"/>
                  <w:vAlign w:val="center"/>
                </w:tcPr>
                <w:p w14:paraId="76350F7E">
                  <w:pPr>
                    <w:pStyle w:val="61"/>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0.1110</w:t>
                  </w:r>
                </w:p>
              </w:tc>
            </w:tr>
            <w:tr w14:paraId="2D23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4B03B422">
                  <w:pPr>
                    <w:pStyle w:val="61"/>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c>
                <w:tcPr>
                  <w:tcW w:w="923" w:type="dxa"/>
                  <w:noWrap w:val="0"/>
                  <w:vAlign w:val="center"/>
                </w:tcPr>
                <w:p w14:paraId="08278279">
                  <w:pPr>
                    <w:pStyle w:val="61"/>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w:t>
                  </w:r>
                </w:p>
              </w:tc>
              <w:tc>
                <w:tcPr>
                  <w:tcW w:w="1058" w:type="dxa"/>
                  <w:noWrap w:val="0"/>
                  <w:vAlign w:val="center"/>
                </w:tcPr>
                <w:p w14:paraId="0F398922">
                  <w:pPr>
                    <w:pStyle w:val="61"/>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切割</w:t>
                  </w:r>
                </w:p>
              </w:tc>
              <w:tc>
                <w:tcPr>
                  <w:tcW w:w="860" w:type="dxa"/>
                  <w:noWrap w:val="0"/>
                  <w:vAlign w:val="center"/>
                </w:tcPr>
                <w:p w14:paraId="6643B462">
                  <w:pPr>
                    <w:pStyle w:val="61"/>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1723" w:type="dxa"/>
                  <w:noWrap w:val="0"/>
                  <w:vAlign w:val="center"/>
                </w:tcPr>
                <w:p w14:paraId="732F8F25">
                  <w:pPr>
                    <w:pStyle w:val="61"/>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加强车间</w:t>
                  </w:r>
                  <w:r>
                    <w:rPr>
                      <w:rFonts w:hint="eastAsia" w:ascii="Times New Roman" w:hAnsi="Times New Roman" w:eastAsia="宋体"/>
                      <w:color w:val="auto"/>
                      <w:sz w:val="21"/>
                      <w:szCs w:val="21"/>
                    </w:rPr>
                    <w:t>封闭</w:t>
                  </w:r>
                </w:p>
              </w:tc>
              <w:tc>
                <w:tcPr>
                  <w:tcW w:w="1091" w:type="dxa"/>
                  <w:vMerge w:val="continue"/>
                  <w:noWrap w:val="0"/>
                  <w:vAlign w:val="center"/>
                </w:tcPr>
                <w:p w14:paraId="23C3D415">
                  <w:pPr>
                    <w:pStyle w:val="61"/>
                    <w:jc w:val="center"/>
                    <w:rPr>
                      <w:rFonts w:ascii="Times New Roman" w:hAnsi="Times New Roman" w:eastAsia="宋体"/>
                      <w:color w:val="auto"/>
                      <w:sz w:val="21"/>
                      <w:szCs w:val="21"/>
                    </w:rPr>
                  </w:pPr>
                </w:p>
              </w:tc>
              <w:tc>
                <w:tcPr>
                  <w:tcW w:w="1260" w:type="dxa"/>
                  <w:vMerge w:val="continue"/>
                  <w:noWrap w:val="0"/>
                  <w:vAlign w:val="center"/>
                </w:tcPr>
                <w:p w14:paraId="7EFDD716">
                  <w:pPr>
                    <w:pStyle w:val="61"/>
                    <w:jc w:val="center"/>
                    <w:rPr>
                      <w:rFonts w:hint="eastAsia" w:ascii="Times New Roman" w:hAnsi="Times New Roman" w:eastAsia="宋体"/>
                      <w:color w:val="auto"/>
                      <w:sz w:val="21"/>
                      <w:szCs w:val="21"/>
                    </w:rPr>
                  </w:pPr>
                </w:p>
              </w:tc>
              <w:tc>
                <w:tcPr>
                  <w:tcW w:w="850" w:type="dxa"/>
                  <w:noWrap w:val="0"/>
                  <w:vAlign w:val="center"/>
                </w:tcPr>
                <w:p w14:paraId="22F793A9">
                  <w:pPr>
                    <w:pStyle w:val="61"/>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0.0232</w:t>
                  </w:r>
                </w:p>
              </w:tc>
            </w:tr>
            <w:tr w14:paraId="0658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4" w:type="dxa"/>
                  <w:gridSpan w:val="8"/>
                  <w:noWrap w:val="0"/>
                  <w:vAlign w:val="center"/>
                </w:tcPr>
                <w:p w14:paraId="4630E327">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无组织排放总计</w:t>
                  </w:r>
                </w:p>
              </w:tc>
            </w:tr>
            <w:tr w14:paraId="2ACA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0" w:type="dxa"/>
                  <w:gridSpan w:val="4"/>
                  <w:noWrap w:val="0"/>
                  <w:vAlign w:val="center"/>
                </w:tcPr>
                <w:p w14:paraId="61708082">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无组织排放总计</w:t>
                  </w:r>
                </w:p>
              </w:tc>
              <w:tc>
                <w:tcPr>
                  <w:tcW w:w="2814" w:type="dxa"/>
                  <w:gridSpan w:val="2"/>
                  <w:noWrap w:val="0"/>
                  <w:vAlign w:val="center"/>
                </w:tcPr>
                <w:p w14:paraId="0C3E4EDD">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颗粒物</w:t>
                  </w:r>
                </w:p>
              </w:tc>
              <w:tc>
                <w:tcPr>
                  <w:tcW w:w="2110" w:type="dxa"/>
                  <w:gridSpan w:val="2"/>
                  <w:noWrap w:val="0"/>
                  <w:vAlign w:val="center"/>
                </w:tcPr>
                <w:p w14:paraId="41EB0486">
                  <w:pPr>
                    <w:pStyle w:val="61"/>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rPr>
                    <w:t>0</w:t>
                  </w:r>
                  <w:r>
                    <w:rPr>
                      <w:rFonts w:hint="eastAsia" w:ascii="Times New Roman" w:hAnsi="Times New Roman" w:eastAsia="宋体"/>
                      <w:color w:val="auto"/>
                      <w:sz w:val="21"/>
                      <w:szCs w:val="21"/>
                      <w:lang w:val="en-US" w:eastAsia="zh-CN"/>
                    </w:rPr>
                    <w:t>.1342</w:t>
                  </w:r>
                </w:p>
              </w:tc>
            </w:tr>
          </w:tbl>
          <w:p w14:paraId="4E79E5F9">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jc w:val="center"/>
              <w:textAlignment w:val="baseline"/>
              <w:rPr>
                <w:rFonts w:hint="eastAsia" w:ascii="Times New Roman" w:hAnsi="Times New Roman" w:eastAsia="宋体" w:cs="Times New Roman"/>
                <w:b/>
                <w:color w:val="auto"/>
                <w:kern w:val="24"/>
                <w:sz w:val="24"/>
                <w:szCs w:val="24"/>
                <w:lang w:val="en-TT"/>
              </w:rPr>
            </w:pPr>
            <w:r>
              <w:rPr>
                <w:rFonts w:hint="eastAsia" w:ascii="Times New Roman" w:hAnsi="Times New Roman" w:eastAsia="宋体" w:cs="Times New Roman"/>
                <w:b/>
                <w:color w:val="auto"/>
                <w:kern w:val="24"/>
                <w:sz w:val="24"/>
                <w:szCs w:val="24"/>
                <w:lang w:val="en-TT"/>
              </w:rPr>
              <w:t>表4.2.1-</w:t>
            </w:r>
            <w:r>
              <w:rPr>
                <w:rFonts w:hint="eastAsia" w:ascii="Times New Roman" w:hAnsi="Times New Roman" w:eastAsia="宋体" w:cs="Times New Roman"/>
                <w:b/>
                <w:color w:val="auto"/>
                <w:kern w:val="24"/>
                <w:sz w:val="24"/>
                <w:szCs w:val="24"/>
                <w:lang w:val="en-US" w:eastAsia="zh-CN"/>
              </w:rPr>
              <w:t xml:space="preserve">4   </w:t>
            </w:r>
            <w:r>
              <w:rPr>
                <w:rFonts w:hint="eastAsia" w:ascii="Times New Roman" w:hAnsi="Times New Roman" w:eastAsia="宋体" w:cs="Times New Roman"/>
                <w:b/>
                <w:color w:val="auto"/>
                <w:kern w:val="24"/>
                <w:sz w:val="24"/>
                <w:szCs w:val="24"/>
                <w:lang w:val="en-TT"/>
              </w:rPr>
              <w:t>项目大气污染物年排放量核算表</w:t>
            </w:r>
          </w:p>
          <w:tbl>
            <w:tblPr>
              <w:tblStyle w:val="24"/>
              <w:tblW w:w="4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55"/>
              <w:gridCol w:w="2412"/>
            </w:tblGrid>
            <w:tr w14:paraId="79CE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51" w:type="dxa"/>
                  <w:shd w:val="clear" w:color="auto" w:fill="D9D9D9"/>
                  <w:noWrap w:val="0"/>
                  <w:vAlign w:val="center"/>
                </w:tcPr>
                <w:p w14:paraId="1BB7207D">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1655" w:type="dxa"/>
                  <w:shd w:val="clear" w:color="auto" w:fill="D9D9D9"/>
                  <w:noWrap w:val="0"/>
                  <w:vAlign w:val="center"/>
                </w:tcPr>
                <w:p w14:paraId="412CCC71">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污染物</w:t>
                  </w:r>
                </w:p>
              </w:tc>
              <w:tc>
                <w:tcPr>
                  <w:tcW w:w="2412" w:type="dxa"/>
                  <w:shd w:val="clear" w:color="auto" w:fill="D9D9D9"/>
                  <w:noWrap w:val="0"/>
                  <w:vAlign w:val="center"/>
                </w:tcPr>
                <w:p w14:paraId="60BBC635">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年排放量（t</w:t>
                  </w:r>
                  <w:r>
                    <w:rPr>
                      <w:rFonts w:ascii="Times New Roman" w:hAnsi="Times New Roman" w:eastAsia="宋体"/>
                      <w:color w:val="auto"/>
                      <w:sz w:val="21"/>
                      <w:szCs w:val="21"/>
                    </w:rPr>
                    <w:t>/a</w:t>
                  </w:r>
                  <w:r>
                    <w:rPr>
                      <w:rFonts w:hint="eastAsia" w:ascii="Times New Roman" w:hAnsi="Times New Roman" w:eastAsia="宋体"/>
                      <w:color w:val="auto"/>
                      <w:sz w:val="21"/>
                      <w:szCs w:val="21"/>
                    </w:rPr>
                    <w:t>）</w:t>
                  </w:r>
                </w:p>
              </w:tc>
            </w:tr>
            <w:tr w14:paraId="244B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center"/>
                </w:tcPr>
                <w:p w14:paraId="1ACE58CD">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655" w:type="dxa"/>
                  <w:noWrap w:val="0"/>
                  <w:vAlign w:val="top"/>
                </w:tcPr>
                <w:p w14:paraId="2A9BA39F">
                  <w:pPr>
                    <w:pStyle w:val="61"/>
                    <w:jc w:val="center"/>
                    <w:rPr>
                      <w:rFonts w:ascii="Times New Roman" w:hAnsi="Times New Roman" w:eastAsia="宋体"/>
                      <w:color w:val="auto"/>
                      <w:sz w:val="21"/>
                      <w:szCs w:val="21"/>
                    </w:rPr>
                  </w:pPr>
                  <w:r>
                    <w:rPr>
                      <w:rFonts w:hint="eastAsia" w:ascii="Times New Roman" w:hAnsi="Times New Roman" w:eastAsia="宋体"/>
                      <w:color w:val="auto"/>
                      <w:sz w:val="21"/>
                      <w:szCs w:val="21"/>
                    </w:rPr>
                    <w:t>颗粒物</w:t>
                  </w:r>
                </w:p>
              </w:tc>
              <w:tc>
                <w:tcPr>
                  <w:tcW w:w="2412" w:type="dxa"/>
                  <w:noWrap w:val="0"/>
                  <w:vAlign w:val="center"/>
                </w:tcPr>
                <w:p w14:paraId="6423699F">
                  <w:pPr>
                    <w:pStyle w:val="61"/>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0.1386</w:t>
                  </w:r>
                </w:p>
              </w:tc>
            </w:tr>
          </w:tbl>
          <w:p w14:paraId="7C62908A">
            <w:pPr>
              <w:adjustRightInd w:val="0"/>
              <w:snapToGrid w:val="0"/>
              <w:spacing w:before="158" w:beforeLines="50"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w:t>
            </w:r>
            <w:r>
              <w:rPr>
                <w:rFonts w:ascii="Times New Roman" w:hAnsi="Times New Roman" w:eastAsia="宋体" w:cs="宋体"/>
                <w:color w:val="auto"/>
                <w:sz w:val="24"/>
              </w:rPr>
              <w:t>2</w:t>
            </w:r>
            <w:r>
              <w:rPr>
                <w:rFonts w:hint="eastAsia" w:ascii="Times New Roman" w:hAnsi="Times New Roman" w:eastAsia="宋体" w:cs="宋体"/>
                <w:color w:val="auto"/>
                <w:sz w:val="24"/>
              </w:rPr>
              <w:t>）废气排放口基本情况</w:t>
            </w:r>
          </w:p>
          <w:p w14:paraId="0E100F5F">
            <w:pPr>
              <w:adjustRightInd w:val="0"/>
              <w:snapToGrid w:val="0"/>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本项目共设置</w:t>
            </w:r>
            <w:r>
              <w:rPr>
                <w:rFonts w:hint="eastAsia" w:cs="Times New Roman" w:eastAsiaTheme="minorEastAsia"/>
                <w:color w:val="auto"/>
                <w:sz w:val="24"/>
                <w:lang w:val="en-US" w:eastAsia="zh-CN"/>
              </w:rPr>
              <w:t>5</w:t>
            </w:r>
            <w:r>
              <w:rPr>
                <w:rFonts w:hint="default" w:ascii="Times New Roman" w:hAnsi="Times New Roman" w:cs="Times New Roman" w:eastAsiaTheme="minorEastAsia"/>
                <w:color w:val="auto"/>
                <w:sz w:val="24"/>
                <w:lang w:val="en-US" w:eastAsia="zh-CN"/>
              </w:rPr>
              <w:t xml:space="preserve">个有组织排放口，对照《排污许可证申请与核发技术规范  </w:t>
            </w:r>
            <w:r>
              <w:rPr>
                <w:rFonts w:ascii="Times New Roman" w:hAnsi="Times New Roman" w:eastAsia="宋体"/>
                <w:color w:val="auto"/>
                <w:kern w:val="0"/>
                <w:sz w:val="24"/>
              </w:rPr>
              <w:t>钢铁工业》（HJ846-2017）</w:t>
            </w:r>
            <w:r>
              <w:rPr>
                <w:rFonts w:hint="default" w:ascii="Times New Roman" w:hAnsi="Times New Roman" w:cs="Times New Roman" w:eastAsiaTheme="minorEastAsia"/>
                <w:color w:val="auto"/>
                <w:sz w:val="24"/>
                <w:lang w:val="en-US" w:eastAsia="zh-CN"/>
              </w:rPr>
              <w:t>，本项目排放口为一般排放口，排放口基本情况详见下表。</w:t>
            </w:r>
          </w:p>
          <w:p w14:paraId="6DDCF56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lang w:val="en-TT"/>
              </w:rPr>
            </w:pPr>
            <w:r>
              <w:rPr>
                <w:rFonts w:hint="eastAsia" w:ascii="Times New Roman" w:hAnsi="Times New Roman" w:eastAsia="宋体" w:cs="Times New Roman"/>
                <w:b/>
                <w:color w:val="auto"/>
                <w:kern w:val="24"/>
                <w:sz w:val="24"/>
                <w:szCs w:val="24"/>
                <w:lang w:val="en-TT"/>
              </w:rPr>
              <w:t>表4.2.1-</w:t>
            </w:r>
            <w:r>
              <w:rPr>
                <w:rFonts w:hint="eastAsia" w:ascii="Times New Roman" w:hAnsi="Times New Roman" w:eastAsia="宋体" w:cs="Times New Roman"/>
                <w:b/>
                <w:color w:val="auto"/>
                <w:kern w:val="24"/>
                <w:sz w:val="24"/>
                <w:szCs w:val="24"/>
                <w:lang w:val="en-US" w:eastAsia="zh-CN"/>
              </w:rPr>
              <w:t xml:space="preserve">5   </w:t>
            </w:r>
            <w:r>
              <w:rPr>
                <w:rFonts w:hint="eastAsia" w:ascii="Times New Roman" w:hAnsi="Times New Roman" w:eastAsia="宋体" w:cs="Times New Roman"/>
                <w:b/>
                <w:color w:val="auto"/>
                <w:kern w:val="24"/>
                <w:sz w:val="24"/>
                <w:szCs w:val="24"/>
                <w:lang w:val="en-TT"/>
              </w:rPr>
              <w:t>排放口基本情况一览表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308"/>
              <w:gridCol w:w="1545"/>
              <w:gridCol w:w="990"/>
              <w:gridCol w:w="945"/>
              <w:gridCol w:w="2083"/>
            </w:tblGrid>
            <w:tr w14:paraId="0438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shd w:val="clear" w:color="auto" w:fill="D9D9D9"/>
                  <w:noWrap w:val="0"/>
                  <w:vAlign w:val="top"/>
                </w:tcPr>
                <w:p w14:paraId="6801E3E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lang w:val="zh-CN"/>
                    </w:rPr>
                  </w:pPr>
                  <w:r>
                    <w:rPr>
                      <w:rFonts w:ascii="Times New Roman" w:hAnsi="Times New Roman" w:eastAsia="宋体" w:cs="宋体"/>
                      <w:snapToGrid w:val="0"/>
                      <w:color w:val="auto"/>
                      <w:kern w:val="0"/>
                      <w:sz w:val="21"/>
                      <w:szCs w:val="21"/>
                      <w:lang w:val="zh-CN"/>
                    </w:rPr>
                    <w:t>编号及名称</w:t>
                  </w:r>
                </w:p>
              </w:tc>
              <w:tc>
                <w:tcPr>
                  <w:tcW w:w="1308" w:type="dxa"/>
                  <w:shd w:val="clear" w:color="auto" w:fill="D9D9D9"/>
                  <w:noWrap w:val="0"/>
                  <w:vAlign w:val="top"/>
                </w:tcPr>
                <w:p w14:paraId="1AB02B1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lang w:val="zh-CN"/>
                    </w:rPr>
                  </w:pPr>
                  <w:r>
                    <w:rPr>
                      <w:rFonts w:ascii="Times New Roman" w:hAnsi="Times New Roman" w:eastAsia="宋体" w:cs="宋体"/>
                      <w:snapToGrid w:val="0"/>
                      <w:color w:val="auto"/>
                      <w:kern w:val="0"/>
                      <w:sz w:val="21"/>
                      <w:szCs w:val="21"/>
                      <w:lang w:val="zh-CN"/>
                    </w:rPr>
                    <w:t>排放高度/m</w:t>
                  </w:r>
                </w:p>
              </w:tc>
              <w:tc>
                <w:tcPr>
                  <w:tcW w:w="1545" w:type="dxa"/>
                  <w:shd w:val="clear" w:color="auto" w:fill="D9D9D9"/>
                  <w:noWrap w:val="0"/>
                  <w:vAlign w:val="top"/>
                </w:tcPr>
                <w:p w14:paraId="69C64947">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lang w:val="zh-CN"/>
                    </w:rPr>
                  </w:pPr>
                  <w:r>
                    <w:rPr>
                      <w:rFonts w:ascii="Times New Roman" w:hAnsi="Times New Roman" w:eastAsia="宋体" w:cs="宋体"/>
                      <w:snapToGrid w:val="0"/>
                      <w:color w:val="auto"/>
                      <w:kern w:val="0"/>
                      <w:sz w:val="21"/>
                      <w:szCs w:val="21"/>
                      <w:lang w:val="zh-CN"/>
                    </w:rPr>
                    <w:t>排气筒内径/m</w:t>
                  </w:r>
                </w:p>
              </w:tc>
              <w:tc>
                <w:tcPr>
                  <w:tcW w:w="990" w:type="dxa"/>
                  <w:shd w:val="clear" w:color="auto" w:fill="D9D9D9"/>
                  <w:noWrap w:val="0"/>
                  <w:vAlign w:val="top"/>
                </w:tcPr>
                <w:p w14:paraId="35F8247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lang w:val="zh-CN"/>
                    </w:rPr>
                  </w:pPr>
                  <w:r>
                    <w:rPr>
                      <w:rFonts w:ascii="Times New Roman" w:hAnsi="Times New Roman" w:eastAsia="宋体" w:cs="宋体"/>
                      <w:snapToGrid w:val="0"/>
                      <w:color w:val="auto"/>
                      <w:kern w:val="0"/>
                      <w:sz w:val="21"/>
                      <w:szCs w:val="21"/>
                      <w:lang w:val="zh-CN"/>
                    </w:rPr>
                    <w:t>温度/℃</w:t>
                  </w:r>
                </w:p>
              </w:tc>
              <w:tc>
                <w:tcPr>
                  <w:tcW w:w="945" w:type="dxa"/>
                  <w:shd w:val="clear" w:color="auto" w:fill="D9D9D9"/>
                  <w:noWrap w:val="0"/>
                  <w:vAlign w:val="top"/>
                </w:tcPr>
                <w:p w14:paraId="0592FA5D">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lang w:val="zh-CN"/>
                    </w:rPr>
                  </w:pPr>
                  <w:r>
                    <w:rPr>
                      <w:rFonts w:ascii="Times New Roman" w:hAnsi="Times New Roman" w:eastAsia="宋体" w:cs="宋体"/>
                      <w:snapToGrid w:val="0"/>
                      <w:color w:val="auto"/>
                      <w:kern w:val="0"/>
                      <w:sz w:val="21"/>
                      <w:szCs w:val="21"/>
                      <w:lang w:val="zh-CN"/>
                    </w:rPr>
                    <w:t>类型</w:t>
                  </w:r>
                </w:p>
              </w:tc>
              <w:tc>
                <w:tcPr>
                  <w:tcW w:w="2083" w:type="dxa"/>
                  <w:shd w:val="clear" w:color="auto" w:fill="D9D9D9"/>
                  <w:noWrap w:val="0"/>
                  <w:vAlign w:val="top"/>
                </w:tcPr>
                <w:p w14:paraId="4649A56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lang w:val="zh-CN"/>
                    </w:rPr>
                  </w:pPr>
                  <w:r>
                    <w:rPr>
                      <w:rFonts w:ascii="Times New Roman" w:hAnsi="Times New Roman" w:eastAsia="宋体" w:cs="宋体"/>
                      <w:snapToGrid w:val="0"/>
                      <w:color w:val="auto"/>
                      <w:kern w:val="0"/>
                      <w:sz w:val="21"/>
                      <w:szCs w:val="21"/>
                      <w:lang w:val="zh-CN"/>
                    </w:rPr>
                    <w:t>地理坐标</w:t>
                  </w:r>
                </w:p>
              </w:tc>
            </w:tr>
            <w:tr w14:paraId="1FD8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noWrap w:val="0"/>
                  <w:vAlign w:val="center"/>
                </w:tcPr>
                <w:p w14:paraId="12975A33">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lang w:val="zh-CN"/>
                    </w:rPr>
                  </w:pPr>
                  <w:r>
                    <w:rPr>
                      <w:rFonts w:hint="eastAsia" w:ascii="Times New Roman" w:hAnsi="Times New Roman" w:eastAsia="宋体" w:cs="宋体"/>
                      <w:snapToGrid w:val="0"/>
                      <w:color w:val="auto"/>
                      <w:kern w:val="0"/>
                      <w:sz w:val="21"/>
                      <w:szCs w:val="21"/>
                      <w:lang w:val="zh-CN"/>
                    </w:rPr>
                    <w:t>DA00</w:t>
                  </w:r>
                  <w:r>
                    <w:rPr>
                      <w:rFonts w:hint="eastAsia" w:cs="宋体"/>
                      <w:snapToGrid w:val="0"/>
                      <w:color w:val="auto"/>
                      <w:kern w:val="0"/>
                      <w:sz w:val="21"/>
                      <w:szCs w:val="21"/>
                      <w:lang w:val="en-US" w:eastAsia="zh-CN"/>
                    </w:rPr>
                    <w:t>1</w:t>
                  </w:r>
                  <w:r>
                    <w:rPr>
                      <w:rFonts w:hint="eastAsia" w:ascii="Times New Roman" w:hAnsi="Times New Roman" w:eastAsia="宋体" w:cs="宋体"/>
                      <w:snapToGrid w:val="0"/>
                      <w:color w:val="auto"/>
                      <w:kern w:val="0"/>
                      <w:sz w:val="21"/>
                      <w:szCs w:val="21"/>
                      <w:lang w:val="zh-CN"/>
                    </w:rPr>
                    <w:t>排气筒</w:t>
                  </w:r>
                </w:p>
              </w:tc>
              <w:tc>
                <w:tcPr>
                  <w:tcW w:w="1308" w:type="dxa"/>
                  <w:noWrap w:val="0"/>
                  <w:vAlign w:val="center"/>
                </w:tcPr>
                <w:p w14:paraId="06B2D161">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20</w:t>
                  </w:r>
                </w:p>
              </w:tc>
              <w:tc>
                <w:tcPr>
                  <w:tcW w:w="1545" w:type="dxa"/>
                  <w:noWrap w:val="0"/>
                  <w:vAlign w:val="center"/>
                </w:tcPr>
                <w:p w14:paraId="6426E01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0.</w:t>
                  </w:r>
                  <w:r>
                    <w:rPr>
                      <w:rFonts w:hint="eastAsia" w:cs="宋体"/>
                      <w:snapToGrid w:val="0"/>
                      <w:color w:val="auto"/>
                      <w:kern w:val="0"/>
                      <w:sz w:val="21"/>
                      <w:szCs w:val="21"/>
                      <w:lang w:val="en-US" w:eastAsia="zh-CN"/>
                    </w:rPr>
                    <w:t>35</w:t>
                  </w:r>
                </w:p>
              </w:tc>
              <w:tc>
                <w:tcPr>
                  <w:tcW w:w="990" w:type="dxa"/>
                  <w:noWrap w:val="0"/>
                  <w:vAlign w:val="center"/>
                </w:tcPr>
                <w:p w14:paraId="541CB37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lang w:val="en-US" w:eastAsia="zh-CN"/>
                    </w:rPr>
                  </w:pPr>
                  <w:r>
                    <w:rPr>
                      <w:rFonts w:hint="eastAsia" w:cs="宋体"/>
                      <w:snapToGrid w:val="0"/>
                      <w:color w:val="auto"/>
                      <w:kern w:val="0"/>
                      <w:sz w:val="21"/>
                      <w:szCs w:val="21"/>
                      <w:lang w:val="en-US" w:eastAsia="zh-CN"/>
                    </w:rPr>
                    <w:t>25</w:t>
                  </w:r>
                </w:p>
              </w:tc>
              <w:tc>
                <w:tcPr>
                  <w:tcW w:w="945" w:type="dxa"/>
                  <w:noWrap w:val="0"/>
                  <w:vAlign w:val="center"/>
                </w:tcPr>
                <w:p w14:paraId="495888A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 w:val="21"/>
                      <w:szCs w:val="21"/>
                      <w:lang w:val="zh-CN"/>
                    </w:rPr>
                  </w:pPr>
                  <w:r>
                    <w:rPr>
                      <w:rFonts w:hint="eastAsia" w:ascii="Times New Roman" w:hAnsi="Times New Roman" w:eastAsia="宋体" w:cs="宋体"/>
                      <w:snapToGrid w:val="0"/>
                      <w:color w:val="auto"/>
                      <w:kern w:val="0"/>
                      <w:sz w:val="21"/>
                      <w:szCs w:val="21"/>
                      <w:lang w:val="en-US" w:eastAsia="zh-CN"/>
                    </w:rPr>
                    <w:t>一般</w:t>
                  </w:r>
                  <w:r>
                    <w:rPr>
                      <w:rFonts w:hint="eastAsia" w:ascii="Times New Roman" w:hAnsi="Times New Roman" w:eastAsia="宋体" w:cs="宋体"/>
                      <w:snapToGrid w:val="0"/>
                      <w:color w:val="auto"/>
                      <w:kern w:val="0"/>
                      <w:sz w:val="21"/>
                      <w:szCs w:val="21"/>
                      <w:lang w:val="zh-CN"/>
                    </w:rPr>
                    <w:t>排放口</w:t>
                  </w:r>
                </w:p>
              </w:tc>
              <w:tc>
                <w:tcPr>
                  <w:tcW w:w="2083" w:type="dxa"/>
                  <w:noWrap w:val="0"/>
                  <w:vAlign w:val="center"/>
                </w:tcPr>
                <w:p w14:paraId="21AD5B04">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 w:val="21"/>
                      <w:szCs w:val="21"/>
                      <w:lang w:val="zh-CN"/>
                    </w:rPr>
                  </w:pPr>
                  <w:r>
                    <w:rPr>
                      <w:rFonts w:hint="eastAsia" w:ascii="Times New Roman" w:hAnsi="Times New Roman" w:eastAsia="宋体"/>
                      <w:b w:val="0"/>
                      <w:bCs/>
                      <w:color w:val="auto"/>
                      <w:kern w:val="24"/>
                      <w:sz w:val="21"/>
                      <w:szCs w:val="24"/>
                      <w:vertAlign w:val="baseline"/>
                      <w:lang w:val="en-US" w:eastAsia="zh-CN"/>
                    </w:rPr>
                    <w:t>东经102°44′40.840″；北纬24°11′53.902″</w:t>
                  </w:r>
                </w:p>
              </w:tc>
            </w:tr>
            <w:tr w14:paraId="1238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noWrap w:val="0"/>
                  <w:vAlign w:val="center"/>
                </w:tcPr>
                <w:p w14:paraId="5E986BE8">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zh-CN"/>
                    </w:rPr>
                  </w:pPr>
                  <w:r>
                    <w:rPr>
                      <w:rFonts w:hint="eastAsia" w:ascii="Times New Roman" w:hAnsi="Times New Roman" w:eastAsia="宋体" w:cs="宋体"/>
                      <w:snapToGrid w:val="0"/>
                      <w:color w:val="auto"/>
                      <w:kern w:val="0"/>
                      <w:sz w:val="21"/>
                      <w:szCs w:val="21"/>
                      <w:lang w:val="zh-CN"/>
                    </w:rPr>
                    <w:t>DA00</w:t>
                  </w:r>
                  <w:r>
                    <w:rPr>
                      <w:rFonts w:hint="eastAsia" w:cs="宋体"/>
                      <w:snapToGrid w:val="0"/>
                      <w:color w:val="auto"/>
                      <w:kern w:val="0"/>
                      <w:sz w:val="21"/>
                      <w:szCs w:val="21"/>
                      <w:lang w:val="en-US" w:eastAsia="zh-CN"/>
                    </w:rPr>
                    <w:t>2</w:t>
                  </w:r>
                  <w:r>
                    <w:rPr>
                      <w:rFonts w:hint="eastAsia" w:ascii="Times New Roman" w:hAnsi="Times New Roman" w:eastAsia="宋体" w:cs="宋体"/>
                      <w:snapToGrid w:val="0"/>
                      <w:color w:val="auto"/>
                      <w:kern w:val="0"/>
                      <w:sz w:val="21"/>
                      <w:szCs w:val="21"/>
                      <w:lang w:val="zh-CN"/>
                    </w:rPr>
                    <w:t>排气筒</w:t>
                  </w:r>
                </w:p>
              </w:tc>
              <w:tc>
                <w:tcPr>
                  <w:tcW w:w="1308" w:type="dxa"/>
                  <w:noWrap w:val="0"/>
                  <w:vAlign w:val="center"/>
                </w:tcPr>
                <w:p w14:paraId="19C2C57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20</w:t>
                  </w:r>
                </w:p>
              </w:tc>
              <w:tc>
                <w:tcPr>
                  <w:tcW w:w="1545" w:type="dxa"/>
                  <w:noWrap w:val="0"/>
                  <w:vAlign w:val="center"/>
                </w:tcPr>
                <w:p w14:paraId="5645CC59">
                  <w:pPr>
                    <w:widowControl/>
                    <w:adjustRightInd w:val="0"/>
                    <w:snapToGrid w:val="0"/>
                    <w:jc w:val="center"/>
                    <w:textAlignment w:val="center"/>
                    <w:rPr>
                      <w:rFonts w:hint="default"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0.</w:t>
                  </w:r>
                  <w:r>
                    <w:rPr>
                      <w:rFonts w:hint="eastAsia" w:cs="宋体"/>
                      <w:snapToGrid w:val="0"/>
                      <w:color w:val="auto"/>
                      <w:kern w:val="0"/>
                      <w:sz w:val="21"/>
                      <w:szCs w:val="21"/>
                      <w:lang w:val="en-US" w:eastAsia="zh-CN"/>
                    </w:rPr>
                    <w:t>35</w:t>
                  </w:r>
                </w:p>
              </w:tc>
              <w:tc>
                <w:tcPr>
                  <w:tcW w:w="990" w:type="dxa"/>
                  <w:noWrap w:val="0"/>
                  <w:vAlign w:val="center"/>
                </w:tcPr>
                <w:p w14:paraId="76B8BA15">
                  <w:pPr>
                    <w:widowControl/>
                    <w:tabs>
                      <w:tab w:val="left" w:pos="-2400"/>
                      <w:tab w:val="left" w:pos="1320"/>
                      <w:tab w:val="left" w:pos="3878"/>
                      <w:tab w:val="left" w:pos="6080"/>
                      <w:tab w:val="left" w:pos="6580"/>
                      <w:tab w:val="left" w:pos="8137"/>
                    </w:tabs>
                    <w:adjustRightInd w:val="0"/>
                    <w:snapToGrid w:val="0"/>
                    <w:jc w:val="center"/>
                    <w:textAlignment w:val="center"/>
                    <w:rPr>
                      <w:rFonts w:hint="default" w:cs="宋体"/>
                      <w:snapToGrid w:val="0"/>
                      <w:color w:val="auto"/>
                      <w:kern w:val="0"/>
                      <w:sz w:val="21"/>
                      <w:szCs w:val="21"/>
                      <w:lang w:val="en-US" w:eastAsia="zh-CN"/>
                    </w:rPr>
                  </w:pPr>
                  <w:r>
                    <w:rPr>
                      <w:rFonts w:hint="eastAsia" w:cs="宋体"/>
                      <w:snapToGrid w:val="0"/>
                      <w:color w:val="auto"/>
                      <w:kern w:val="0"/>
                      <w:sz w:val="21"/>
                      <w:szCs w:val="21"/>
                      <w:lang w:val="en-US" w:eastAsia="zh-CN"/>
                    </w:rPr>
                    <w:t>25</w:t>
                  </w:r>
                </w:p>
              </w:tc>
              <w:tc>
                <w:tcPr>
                  <w:tcW w:w="945" w:type="dxa"/>
                  <w:noWrap w:val="0"/>
                  <w:vAlign w:val="center"/>
                </w:tcPr>
                <w:p w14:paraId="33829BCF">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一般</w:t>
                  </w:r>
                  <w:r>
                    <w:rPr>
                      <w:rFonts w:hint="eastAsia" w:ascii="Times New Roman" w:hAnsi="Times New Roman" w:eastAsia="宋体" w:cs="宋体"/>
                      <w:snapToGrid w:val="0"/>
                      <w:color w:val="auto"/>
                      <w:kern w:val="0"/>
                      <w:sz w:val="21"/>
                      <w:szCs w:val="21"/>
                      <w:lang w:val="zh-CN"/>
                    </w:rPr>
                    <w:t>排放口</w:t>
                  </w:r>
                </w:p>
              </w:tc>
              <w:tc>
                <w:tcPr>
                  <w:tcW w:w="2083" w:type="dxa"/>
                  <w:noWrap w:val="0"/>
                  <w:vAlign w:val="center"/>
                </w:tcPr>
                <w:p w14:paraId="5DD2FB59">
                  <w:pPr>
                    <w:pStyle w:val="23"/>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cs="宋体"/>
                      <w:snapToGrid w:val="0"/>
                      <w:color w:val="auto"/>
                      <w:kern w:val="0"/>
                      <w:sz w:val="21"/>
                      <w:szCs w:val="21"/>
                      <w:lang w:val="en-US" w:eastAsia="zh-CN"/>
                    </w:rPr>
                  </w:pPr>
                  <w:r>
                    <w:rPr>
                      <w:rFonts w:hint="eastAsia" w:ascii="Times New Roman" w:hAnsi="Times New Roman" w:eastAsia="宋体"/>
                      <w:b w:val="0"/>
                      <w:bCs/>
                      <w:color w:val="auto"/>
                      <w:kern w:val="24"/>
                      <w:sz w:val="21"/>
                      <w:szCs w:val="24"/>
                      <w:vertAlign w:val="baseline"/>
                      <w:lang w:val="en-US" w:eastAsia="zh-CN"/>
                    </w:rPr>
                    <w:t>东经102°44′41.221″；北纬24°11′53.975″</w:t>
                  </w:r>
                </w:p>
              </w:tc>
            </w:tr>
            <w:tr w14:paraId="3C8F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noWrap w:val="0"/>
                  <w:vAlign w:val="center"/>
                </w:tcPr>
                <w:p w14:paraId="0CAB073D">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zh-CN"/>
                    </w:rPr>
                  </w:pPr>
                  <w:r>
                    <w:rPr>
                      <w:rFonts w:hint="eastAsia" w:ascii="Times New Roman" w:hAnsi="Times New Roman" w:eastAsia="宋体" w:cs="宋体"/>
                      <w:snapToGrid w:val="0"/>
                      <w:color w:val="auto"/>
                      <w:kern w:val="0"/>
                      <w:sz w:val="21"/>
                      <w:szCs w:val="21"/>
                      <w:lang w:val="zh-CN"/>
                    </w:rPr>
                    <w:t>DA00</w:t>
                  </w:r>
                  <w:r>
                    <w:rPr>
                      <w:rFonts w:hint="eastAsia" w:cs="宋体"/>
                      <w:snapToGrid w:val="0"/>
                      <w:color w:val="auto"/>
                      <w:kern w:val="0"/>
                      <w:sz w:val="21"/>
                      <w:szCs w:val="21"/>
                      <w:lang w:val="en-US" w:eastAsia="zh-CN"/>
                    </w:rPr>
                    <w:t>3</w:t>
                  </w:r>
                  <w:r>
                    <w:rPr>
                      <w:rFonts w:hint="eastAsia" w:ascii="Times New Roman" w:hAnsi="Times New Roman" w:eastAsia="宋体" w:cs="宋体"/>
                      <w:snapToGrid w:val="0"/>
                      <w:color w:val="auto"/>
                      <w:kern w:val="0"/>
                      <w:sz w:val="21"/>
                      <w:szCs w:val="21"/>
                      <w:lang w:val="zh-CN"/>
                    </w:rPr>
                    <w:t>排气筒</w:t>
                  </w:r>
                </w:p>
              </w:tc>
              <w:tc>
                <w:tcPr>
                  <w:tcW w:w="1308" w:type="dxa"/>
                  <w:noWrap w:val="0"/>
                  <w:vAlign w:val="center"/>
                </w:tcPr>
                <w:p w14:paraId="555FE217">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20</w:t>
                  </w:r>
                </w:p>
              </w:tc>
              <w:tc>
                <w:tcPr>
                  <w:tcW w:w="1545" w:type="dxa"/>
                  <w:noWrap w:val="0"/>
                  <w:vAlign w:val="center"/>
                </w:tcPr>
                <w:p w14:paraId="22CFBE44">
                  <w:pPr>
                    <w:widowControl/>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0.</w:t>
                  </w:r>
                  <w:r>
                    <w:rPr>
                      <w:rFonts w:hint="eastAsia" w:cs="宋体"/>
                      <w:snapToGrid w:val="0"/>
                      <w:color w:val="auto"/>
                      <w:kern w:val="0"/>
                      <w:sz w:val="21"/>
                      <w:szCs w:val="21"/>
                      <w:lang w:val="en-US" w:eastAsia="zh-CN"/>
                    </w:rPr>
                    <w:t>35</w:t>
                  </w:r>
                </w:p>
              </w:tc>
              <w:tc>
                <w:tcPr>
                  <w:tcW w:w="990" w:type="dxa"/>
                  <w:noWrap w:val="0"/>
                  <w:vAlign w:val="center"/>
                </w:tcPr>
                <w:p w14:paraId="34F23CEB">
                  <w:pPr>
                    <w:widowControl/>
                    <w:tabs>
                      <w:tab w:val="left" w:pos="-2400"/>
                      <w:tab w:val="left" w:pos="1320"/>
                      <w:tab w:val="left" w:pos="3878"/>
                      <w:tab w:val="left" w:pos="6080"/>
                      <w:tab w:val="left" w:pos="6580"/>
                      <w:tab w:val="left" w:pos="8137"/>
                    </w:tabs>
                    <w:adjustRightInd w:val="0"/>
                    <w:snapToGrid w:val="0"/>
                    <w:jc w:val="center"/>
                    <w:textAlignment w:val="center"/>
                    <w:rPr>
                      <w:rFonts w:hint="eastAsia" w:cs="宋体"/>
                      <w:snapToGrid w:val="0"/>
                      <w:color w:val="auto"/>
                      <w:kern w:val="0"/>
                      <w:sz w:val="21"/>
                      <w:szCs w:val="21"/>
                      <w:lang w:val="en-US" w:eastAsia="zh-CN"/>
                    </w:rPr>
                  </w:pPr>
                  <w:r>
                    <w:rPr>
                      <w:rFonts w:hint="eastAsia" w:cs="宋体"/>
                      <w:snapToGrid w:val="0"/>
                      <w:color w:val="auto"/>
                      <w:kern w:val="0"/>
                      <w:sz w:val="21"/>
                      <w:szCs w:val="21"/>
                      <w:lang w:val="en-US" w:eastAsia="zh-CN"/>
                    </w:rPr>
                    <w:t>25</w:t>
                  </w:r>
                </w:p>
              </w:tc>
              <w:tc>
                <w:tcPr>
                  <w:tcW w:w="945" w:type="dxa"/>
                  <w:noWrap w:val="0"/>
                  <w:vAlign w:val="center"/>
                </w:tcPr>
                <w:p w14:paraId="5D85E81F">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一般</w:t>
                  </w:r>
                  <w:r>
                    <w:rPr>
                      <w:rFonts w:hint="eastAsia" w:ascii="Times New Roman" w:hAnsi="Times New Roman" w:eastAsia="宋体" w:cs="宋体"/>
                      <w:snapToGrid w:val="0"/>
                      <w:color w:val="auto"/>
                      <w:kern w:val="0"/>
                      <w:sz w:val="21"/>
                      <w:szCs w:val="21"/>
                      <w:lang w:val="zh-CN"/>
                    </w:rPr>
                    <w:t>排放口</w:t>
                  </w:r>
                </w:p>
              </w:tc>
              <w:tc>
                <w:tcPr>
                  <w:tcW w:w="2083" w:type="dxa"/>
                  <w:noWrap w:val="0"/>
                  <w:vAlign w:val="center"/>
                </w:tcPr>
                <w:p w14:paraId="3506DD25">
                  <w:pPr>
                    <w:widowControl/>
                    <w:tabs>
                      <w:tab w:val="left" w:pos="-2400"/>
                      <w:tab w:val="left" w:pos="1320"/>
                      <w:tab w:val="left" w:pos="3878"/>
                      <w:tab w:val="left" w:pos="6080"/>
                      <w:tab w:val="left" w:pos="6580"/>
                      <w:tab w:val="left" w:pos="8137"/>
                    </w:tabs>
                    <w:adjustRightInd w:val="0"/>
                    <w:snapToGrid w:val="0"/>
                    <w:textAlignment w:val="center"/>
                    <w:rPr>
                      <w:rFonts w:hint="eastAsia" w:cs="宋体"/>
                      <w:snapToGrid w:val="0"/>
                      <w:color w:val="auto"/>
                      <w:kern w:val="0"/>
                      <w:sz w:val="21"/>
                      <w:szCs w:val="21"/>
                      <w:lang w:val="en-US" w:eastAsia="zh-CN"/>
                    </w:rPr>
                  </w:pPr>
                  <w:r>
                    <w:rPr>
                      <w:rFonts w:hint="eastAsia" w:ascii="Times New Roman" w:hAnsi="Times New Roman" w:eastAsia="宋体"/>
                      <w:b w:val="0"/>
                      <w:bCs/>
                      <w:color w:val="auto"/>
                      <w:kern w:val="24"/>
                      <w:sz w:val="21"/>
                      <w:szCs w:val="24"/>
                      <w:vertAlign w:val="baseline"/>
                      <w:lang w:val="en-US" w:eastAsia="zh-CN"/>
                    </w:rPr>
                    <w:t>东经102°44′41.603″；北纬24°11′54.071″</w:t>
                  </w:r>
                </w:p>
              </w:tc>
            </w:tr>
            <w:tr w14:paraId="28F3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noWrap w:val="0"/>
                  <w:vAlign w:val="center"/>
                </w:tcPr>
                <w:p w14:paraId="660EDA6D">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zh-CN"/>
                    </w:rPr>
                  </w:pPr>
                  <w:r>
                    <w:rPr>
                      <w:rFonts w:hint="eastAsia" w:ascii="Times New Roman" w:hAnsi="Times New Roman" w:eastAsia="宋体" w:cs="宋体"/>
                      <w:snapToGrid w:val="0"/>
                      <w:color w:val="auto"/>
                      <w:kern w:val="0"/>
                      <w:sz w:val="21"/>
                      <w:szCs w:val="21"/>
                      <w:lang w:val="zh-CN"/>
                    </w:rPr>
                    <w:t>DA00</w:t>
                  </w:r>
                  <w:r>
                    <w:rPr>
                      <w:rFonts w:hint="eastAsia" w:cs="宋体"/>
                      <w:snapToGrid w:val="0"/>
                      <w:color w:val="auto"/>
                      <w:kern w:val="0"/>
                      <w:sz w:val="21"/>
                      <w:szCs w:val="21"/>
                      <w:lang w:val="en-US" w:eastAsia="zh-CN"/>
                    </w:rPr>
                    <w:t>4</w:t>
                  </w:r>
                  <w:r>
                    <w:rPr>
                      <w:rFonts w:hint="eastAsia" w:ascii="Times New Roman" w:hAnsi="Times New Roman" w:eastAsia="宋体" w:cs="宋体"/>
                      <w:snapToGrid w:val="0"/>
                      <w:color w:val="auto"/>
                      <w:kern w:val="0"/>
                      <w:sz w:val="21"/>
                      <w:szCs w:val="21"/>
                      <w:lang w:val="zh-CN"/>
                    </w:rPr>
                    <w:t>排气筒</w:t>
                  </w:r>
                </w:p>
              </w:tc>
              <w:tc>
                <w:tcPr>
                  <w:tcW w:w="1308" w:type="dxa"/>
                  <w:noWrap w:val="0"/>
                  <w:vAlign w:val="center"/>
                </w:tcPr>
                <w:p w14:paraId="73EBFCC4">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20</w:t>
                  </w:r>
                </w:p>
              </w:tc>
              <w:tc>
                <w:tcPr>
                  <w:tcW w:w="1545" w:type="dxa"/>
                  <w:noWrap w:val="0"/>
                  <w:vAlign w:val="center"/>
                </w:tcPr>
                <w:p w14:paraId="21DF6763">
                  <w:pPr>
                    <w:widowControl/>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0.</w:t>
                  </w:r>
                  <w:r>
                    <w:rPr>
                      <w:rFonts w:hint="eastAsia" w:cs="宋体"/>
                      <w:snapToGrid w:val="0"/>
                      <w:color w:val="auto"/>
                      <w:kern w:val="0"/>
                      <w:sz w:val="21"/>
                      <w:szCs w:val="21"/>
                      <w:lang w:val="en-US" w:eastAsia="zh-CN"/>
                    </w:rPr>
                    <w:t>35</w:t>
                  </w:r>
                </w:p>
              </w:tc>
              <w:tc>
                <w:tcPr>
                  <w:tcW w:w="990" w:type="dxa"/>
                  <w:noWrap w:val="0"/>
                  <w:vAlign w:val="center"/>
                </w:tcPr>
                <w:p w14:paraId="40EACC2B">
                  <w:pPr>
                    <w:widowControl/>
                    <w:tabs>
                      <w:tab w:val="left" w:pos="-2400"/>
                      <w:tab w:val="left" w:pos="1320"/>
                      <w:tab w:val="left" w:pos="3878"/>
                      <w:tab w:val="left" w:pos="6080"/>
                      <w:tab w:val="left" w:pos="6580"/>
                      <w:tab w:val="left" w:pos="8137"/>
                    </w:tabs>
                    <w:adjustRightInd w:val="0"/>
                    <w:snapToGrid w:val="0"/>
                    <w:jc w:val="center"/>
                    <w:textAlignment w:val="center"/>
                    <w:rPr>
                      <w:rFonts w:hint="eastAsia" w:cs="宋体"/>
                      <w:snapToGrid w:val="0"/>
                      <w:color w:val="auto"/>
                      <w:kern w:val="0"/>
                      <w:sz w:val="21"/>
                      <w:szCs w:val="21"/>
                      <w:lang w:val="en-US" w:eastAsia="zh-CN"/>
                    </w:rPr>
                  </w:pPr>
                  <w:r>
                    <w:rPr>
                      <w:rFonts w:hint="eastAsia" w:cs="宋体"/>
                      <w:snapToGrid w:val="0"/>
                      <w:color w:val="auto"/>
                      <w:kern w:val="0"/>
                      <w:sz w:val="21"/>
                      <w:szCs w:val="21"/>
                      <w:lang w:val="en-US" w:eastAsia="zh-CN"/>
                    </w:rPr>
                    <w:t>25</w:t>
                  </w:r>
                </w:p>
              </w:tc>
              <w:tc>
                <w:tcPr>
                  <w:tcW w:w="945" w:type="dxa"/>
                  <w:noWrap w:val="0"/>
                  <w:vAlign w:val="center"/>
                </w:tcPr>
                <w:p w14:paraId="23482995">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一般</w:t>
                  </w:r>
                  <w:r>
                    <w:rPr>
                      <w:rFonts w:hint="eastAsia" w:ascii="Times New Roman" w:hAnsi="Times New Roman" w:eastAsia="宋体" w:cs="宋体"/>
                      <w:snapToGrid w:val="0"/>
                      <w:color w:val="auto"/>
                      <w:kern w:val="0"/>
                      <w:sz w:val="21"/>
                      <w:szCs w:val="21"/>
                      <w:lang w:val="zh-CN"/>
                    </w:rPr>
                    <w:t>排放口</w:t>
                  </w:r>
                </w:p>
              </w:tc>
              <w:tc>
                <w:tcPr>
                  <w:tcW w:w="2083" w:type="dxa"/>
                  <w:noWrap w:val="0"/>
                  <w:vAlign w:val="center"/>
                </w:tcPr>
                <w:p w14:paraId="2B7E078A">
                  <w:pPr>
                    <w:widowControl/>
                    <w:tabs>
                      <w:tab w:val="left" w:pos="-2400"/>
                      <w:tab w:val="left" w:pos="1320"/>
                      <w:tab w:val="left" w:pos="3878"/>
                      <w:tab w:val="left" w:pos="6080"/>
                      <w:tab w:val="left" w:pos="6580"/>
                      <w:tab w:val="left" w:pos="8137"/>
                    </w:tabs>
                    <w:adjustRightInd w:val="0"/>
                    <w:snapToGrid w:val="0"/>
                    <w:textAlignment w:val="center"/>
                    <w:rPr>
                      <w:rFonts w:hint="eastAsia" w:cs="宋体"/>
                      <w:snapToGrid w:val="0"/>
                      <w:color w:val="auto"/>
                      <w:kern w:val="0"/>
                      <w:sz w:val="21"/>
                      <w:szCs w:val="21"/>
                      <w:lang w:val="en-US" w:eastAsia="zh-CN"/>
                    </w:rPr>
                  </w:pPr>
                  <w:r>
                    <w:rPr>
                      <w:rFonts w:hint="eastAsia" w:ascii="Times New Roman" w:hAnsi="Times New Roman" w:eastAsia="宋体"/>
                      <w:b w:val="0"/>
                      <w:bCs/>
                      <w:color w:val="auto"/>
                      <w:kern w:val="24"/>
                      <w:sz w:val="21"/>
                      <w:szCs w:val="24"/>
                      <w:vertAlign w:val="baseline"/>
                      <w:lang w:val="en-US" w:eastAsia="zh-CN"/>
                    </w:rPr>
                    <w:t>东经102°44′46.894″；北纬24°11′53.091″</w:t>
                  </w:r>
                </w:p>
              </w:tc>
            </w:tr>
            <w:tr w14:paraId="5E4B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noWrap w:val="0"/>
                  <w:vAlign w:val="center"/>
                </w:tcPr>
                <w:p w14:paraId="457014D1">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zh-CN"/>
                    </w:rPr>
                  </w:pPr>
                  <w:r>
                    <w:rPr>
                      <w:rFonts w:hint="eastAsia" w:ascii="Times New Roman" w:hAnsi="Times New Roman" w:eastAsia="宋体" w:cs="宋体"/>
                      <w:snapToGrid w:val="0"/>
                      <w:color w:val="auto"/>
                      <w:kern w:val="0"/>
                      <w:sz w:val="21"/>
                      <w:szCs w:val="21"/>
                      <w:lang w:val="zh-CN"/>
                    </w:rPr>
                    <w:t>DA00</w:t>
                  </w:r>
                  <w:r>
                    <w:rPr>
                      <w:rFonts w:hint="eastAsia" w:cs="宋体"/>
                      <w:snapToGrid w:val="0"/>
                      <w:color w:val="auto"/>
                      <w:kern w:val="0"/>
                      <w:sz w:val="21"/>
                      <w:szCs w:val="21"/>
                      <w:lang w:val="en-US" w:eastAsia="zh-CN"/>
                    </w:rPr>
                    <w:t>5</w:t>
                  </w:r>
                  <w:r>
                    <w:rPr>
                      <w:rFonts w:hint="eastAsia" w:ascii="Times New Roman" w:hAnsi="Times New Roman" w:eastAsia="宋体" w:cs="宋体"/>
                      <w:snapToGrid w:val="0"/>
                      <w:color w:val="auto"/>
                      <w:kern w:val="0"/>
                      <w:sz w:val="21"/>
                      <w:szCs w:val="21"/>
                      <w:lang w:val="zh-CN"/>
                    </w:rPr>
                    <w:t>排气筒</w:t>
                  </w:r>
                </w:p>
              </w:tc>
              <w:tc>
                <w:tcPr>
                  <w:tcW w:w="1308" w:type="dxa"/>
                  <w:noWrap w:val="0"/>
                  <w:vAlign w:val="center"/>
                </w:tcPr>
                <w:p w14:paraId="44BBB8B8">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20</w:t>
                  </w:r>
                </w:p>
              </w:tc>
              <w:tc>
                <w:tcPr>
                  <w:tcW w:w="1545" w:type="dxa"/>
                  <w:noWrap w:val="0"/>
                  <w:vAlign w:val="center"/>
                </w:tcPr>
                <w:p w14:paraId="71744BAE">
                  <w:pPr>
                    <w:widowControl/>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0.</w:t>
                  </w:r>
                  <w:r>
                    <w:rPr>
                      <w:rFonts w:hint="eastAsia" w:cs="宋体"/>
                      <w:snapToGrid w:val="0"/>
                      <w:color w:val="auto"/>
                      <w:kern w:val="0"/>
                      <w:sz w:val="21"/>
                      <w:szCs w:val="21"/>
                      <w:lang w:val="en-US" w:eastAsia="zh-CN"/>
                    </w:rPr>
                    <w:t>35</w:t>
                  </w:r>
                </w:p>
              </w:tc>
              <w:tc>
                <w:tcPr>
                  <w:tcW w:w="990" w:type="dxa"/>
                  <w:noWrap w:val="0"/>
                  <w:vAlign w:val="center"/>
                </w:tcPr>
                <w:p w14:paraId="4F9311ED">
                  <w:pPr>
                    <w:widowControl/>
                    <w:tabs>
                      <w:tab w:val="left" w:pos="-2400"/>
                      <w:tab w:val="left" w:pos="1320"/>
                      <w:tab w:val="left" w:pos="3878"/>
                      <w:tab w:val="left" w:pos="6080"/>
                      <w:tab w:val="left" w:pos="6580"/>
                      <w:tab w:val="left" w:pos="8137"/>
                    </w:tabs>
                    <w:adjustRightInd w:val="0"/>
                    <w:snapToGrid w:val="0"/>
                    <w:jc w:val="center"/>
                    <w:textAlignment w:val="center"/>
                    <w:rPr>
                      <w:rFonts w:hint="eastAsia" w:cs="宋体"/>
                      <w:snapToGrid w:val="0"/>
                      <w:color w:val="auto"/>
                      <w:kern w:val="0"/>
                      <w:sz w:val="21"/>
                      <w:szCs w:val="21"/>
                      <w:lang w:val="en-US" w:eastAsia="zh-CN"/>
                    </w:rPr>
                  </w:pPr>
                  <w:r>
                    <w:rPr>
                      <w:rFonts w:hint="eastAsia" w:cs="宋体"/>
                      <w:snapToGrid w:val="0"/>
                      <w:color w:val="auto"/>
                      <w:kern w:val="0"/>
                      <w:sz w:val="21"/>
                      <w:szCs w:val="21"/>
                      <w:lang w:val="en-US" w:eastAsia="zh-CN"/>
                    </w:rPr>
                    <w:t>25</w:t>
                  </w:r>
                </w:p>
              </w:tc>
              <w:tc>
                <w:tcPr>
                  <w:tcW w:w="945" w:type="dxa"/>
                  <w:noWrap w:val="0"/>
                  <w:vAlign w:val="center"/>
                </w:tcPr>
                <w:p w14:paraId="194C1D13">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宋体"/>
                      <w:snapToGrid w:val="0"/>
                      <w:color w:val="auto"/>
                      <w:kern w:val="0"/>
                      <w:sz w:val="21"/>
                      <w:szCs w:val="21"/>
                      <w:lang w:val="en-US" w:eastAsia="zh-CN"/>
                    </w:rPr>
                  </w:pPr>
                  <w:r>
                    <w:rPr>
                      <w:rFonts w:hint="eastAsia" w:ascii="Times New Roman" w:hAnsi="Times New Roman" w:eastAsia="宋体" w:cs="宋体"/>
                      <w:snapToGrid w:val="0"/>
                      <w:color w:val="auto"/>
                      <w:kern w:val="0"/>
                      <w:sz w:val="21"/>
                      <w:szCs w:val="21"/>
                      <w:lang w:val="en-US" w:eastAsia="zh-CN"/>
                    </w:rPr>
                    <w:t>一般</w:t>
                  </w:r>
                  <w:r>
                    <w:rPr>
                      <w:rFonts w:hint="eastAsia" w:ascii="Times New Roman" w:hAnsi="Times New Roman" w:eastAsia="宋体" w:cs="宋体"/>
                      <w:snapToGrid w:val="0"/>
                      <w:color w:val="auto"/>
                      <w:kern w:val="0"/>
                      <w:sz w:val="21"/>
                      <w:szCs w:val="21"/>
                      <w:lang w:val="zh-CN"/>
                    </w:rPr>
                    <w:t>排放口</w:t>
                  </w:r>
                </w:p>
              </w:tc>
              <w:tc>
                <w:tcPr>
                  <w:tcW w:w="2083" w:type="dxa"/>
                  <w:noWrap w:val="0"/>
                  <w:vAlign w:val="center"/>
                </w:tcPr>
                <w:p w14:paraId="1DFFCDCD">
                  <w:pPr>
                    <w:widowControl/>
                    <w:tabs>
                      <w:tab w:val="left" w:pos="-2400"/>
                      <w:tab w:val="left" w:pos="1320"/>
                      <w:tab w:val="left" w:pos="3878"/>
                      <w:tab w:val="left" w:pos="6080"/>
                      <w:tab w:val="left" w:pos="6580"/>
                      <w:tab w:val="left" w:pos="8137"/>
                    </w:tabs>
                    <w:adjustRightInd w:val="0"/>
                    <w:snapToGrid w:val="0"/>
                    <w:textAlignment w:val="center"/>
                    <w:rPr>
                      <w:rFonts w:hint="eastAsia" w:cs="宋体"/>
                      <w:snapToGrid w:val="0"/>
                      <w:color w:val="auto"/>
                      <w:kern w:val="0"/>
                      <w:sz w:val="21"/>
                      <w:szCs w:val="21"/>
                      <w:lang w:val="en-US" w:eastAsia="zh-CN"/>
                    </w:rPr>
                  </w:pPr>
                  <w:r>
                    <w:rPr>
                      <w:rFonts w:hint="eastAsia" w:ascii="Times New Roman" w:hAnsi="Times New Roman" w:eastAsia="宋体"/>
                      <w:b w:val="0"/>
                      <w:bCs/>
                      <w:color w:val="auto"/>
                      <w:kern w:val="24"/>
                      <w:sz w:val="21"/>
                      <w:szCs w:val="24"/>
                      <w:vertAlign w:val="baseline"/>
                      <w:lang w:val="en-US" w:eastAsia="zh-CN"/>
                    </w:rPr>
                    <w:t>东经102°44′46.976″；北纬24°11′52.782″</w:t>
                  </w:r>
                </w:p>
              </w:tc>
            </w:tr>
          </w:tbl>
          <w:p w14:paraId="1BD50743">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firstLineChars="200"/>
              <w:textAlignment w:val="auto"/>
              <w:rPr>
                <w:rFonts w:hint="eastAsia" w:ascii="Times New Roman" w:hAnsi="Times New Roman" w:eastAsia="宋体" w:cs="宋体"/>
                <w:color w:val="auto"/>
                <w:sz w:val="24"/>
                <w:lang w:val="en-US" w:eastAsia="zh-CN"/>
              </w:rPr>
            </w:pPr>
            <w:r>
              <w:rPr>
                <w:rFonts w:hint="eastAsia" w:ascii="Times New Roman" w:hAnsi="Times New Roman" w:eastAsia="宋体"/>
                <w:color w:val="auto"/>
                <w:sz w:val="24"/>
                <w:lang w:val="en-US" w:eastAsia="zh-CN"/>
              </w:rPr>
              <w:t>根据</w:t>
            </w:r>
            <w:r>
              <w:rPr>
                <w:rFonts w:hint="eastAsia" w:ascii="Times New Roman" w:hAnsi="Times New Roman" w:eastAsia="宋体"/>
                <w:color w:val="auto"/>
                <w:sz w:val="24"/>
              </w:rPr>
              <w:t>《大气污染物综合排放标准》（</w:t>
            </w:r>
            <w:r>
              <w:rPr>
                <w:rFonts w:ascii="Times New Roman" w:hAnsi="Times New Roman" w:eastAsia="宋体"/>
                <w:color w:val="auto"/>
                <w:sz w:val="24"/>
              </w:rPr>
              <w:t>GB16297-1996）</w:t>
            </w:r>
            <w:r>
              <w:rPr>
                <w:rFonts w:hint="eastAsia" w:ascii="Times New Roman" w:hAnsi="Times New Roman" w:eastAsia="宋体" w:cs="宋体"/>
                <w:color w:val="auto"/>
                <w:sz w:val="24"/>
                <w:lang w:val="en-US" w:eastAsia="zh-CN"/>
              </w:rPr>
              <w:t>中“7.1排气筒高度除须遵守表列排放速率标准值外</w:t>
            </w:r>
            <w:r>
              <w:rPr>
                <w:rFonts w:hint="eastAsia" w:ascii="Times New Roman" w:hAnsi="Times New Roman" w:cs="宋体"/>
                <w:color w:val="auto"/>
                <w:sz w:val="24"/>
                <w:lang w:val="en-US" w:eastAsia="zh-CN"/>
              </w:rPr>
              <w:t>，</w:t>
            </w:r>
            <w:r>
              <w:rPr>
                <w:rFonts w:hint="eastAsia" w:ascii="Times New Roman" w:hAnsi="Times New Roman" w:eastAsia="宋体" w:cs="宋体"/>
                <w:color w:val="auto"/>
                <w:sz w:val="24"/>
                <w:lang w:val="en-US" w:eastAsia="zh-CN"/>
              </w:rPr>
              <w:t>还应高出周围200m半径范围的建筑5m以上,不能达到该要求的排气筒,应按其高度对应的表列排放速率标准值严格50%执行。”项目周围200m范围最高建筑高度为15m，故项目排气筒（</w:t>
            </w:r>
            <w:r>
              <w:rPr>
                <w:rFonts w:hint="eastAsia" w:ascii="Times New Roman" w:hAnsi="Times New Roman" w:eastAsia="宋体"/>
                <w:color w:val="auto"/>
                <w:sz w:val="24"/>
                <w:vertAlign w:val="baseline"/>
                <w:lang w:val="en-US" w:eastAsia="zh-CN"/>
              </w:rPr>
              <w:t>DA001、DA002、DA003、DA004、DA005</w:t>
            </w:r>
            <w:r>
              <w:rPr>
                <w:rFonts w:hint="eastAsia" w:ascii="Times New Roman" w:hAnsi="Times New Roman" w:eastAsia="宋体" w:cs="宋体"/>
                <w:color w:val="auto"/>
                <w:sz w:val="24"/>
                <w:lang w:val="en-US" w:eastAsia="zh-CN"/>
              </w:rPr>
              <w:t>）设置高度为20m，其高度设置合理。</w:t>
            </w:r>
          </w:p>
          <w:p w14:paraId="72A9ADF3">
            <w:pPr>
              <w:pStyle w:val="5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宋体"/>
                <w:color w:val="auto"/>
                <w:sz w:val="24"/>
                <w:lang w:val="en-US" w:eastAsia="zh-CN"/>
              </w:rPr>
            </w:pPr>
            <w:r>
              <w:rPr>
                <w:rFonts w:hint="eastAsia" w:ascii="Times New Roman" w:hAnsi="Times New Roman" w:eastAsia="宋体"/>
                <w:color w:val="auto"/>
                <w:sz w:val="24"/>
                <w:szCs w:val="24"/>
                <w:lang w:val="en-US" w:eastAsia="zh-CN"/>
              </w:rPr>
              <w:t>项目每条生产线设置</w:t>
            </w:r>
            <w:r>
              <w:rPr>
                <w:rFonts w:hint="eastAsia" w:ascii="Times New Roman" w:hAnsi="Times New Roman"/>
                <w:color w:val="auto"/>
                <w:sz w:val="24"/>
                <w:szCs w:val="24"/>
                <w:lang w:val="en-US" w:eastAsia="zh-CN"/>
              </w:rPr>
              <w:t>一套除尘设备，并配套1根20m高的排气筒，具备显著优势：其一，系统独立运行，单台设备或排气筒检修、故障时，不影响其余车间其余设备的正常生产，避免整体停机造成的产能损失。其二，除尘治理针对性强，可按需为每套设备匹配适配风量的除尘设施，精准对应单台粉尘排放量，保障稳定治理效率。其三，环保监测与溯源便捷，单筒排放数据独立可查，便于快速定位超标隐患，契合分源管控要求。其四，管路布局灵活，就近连接设备，减少管路长度与阻力损耗，降低风机能耗。同时，规避多股气流合并引发的管路堵塞、压力失衡风险，运维检修更高效，安全稳定性突出。其五，项目生产过程是随设备订单而调整生产线数量，有时候不会每条生产线都会开启，这样便于配套的环保设施运行。综上所述，项目</w:t>
            </w:r>
            <w:r>
              <w:rPr>
                <w:rFonts w:hint="eastAsia" w:ascii="Times New Roman" w:hAnsi="Times New Roman" w:eastAsia="宋体"/>
                <w:color w:val="auto"/>
                <w:sz w:val="24"/>
                <w:szCs w:val="24"/>
                <w:lang w:val="en-US" w:eastAsia="zh-CN"/>
              </w:rPr>
              <w:t>每条生产线设置</w:t>
            </w:r>
            <w:r>
              <w:rPr>
                <w:rFonts w:hint="eastAsia" w:ascii="Times New Roman" w:hAnsi="Times New Roman"/>
                <w:color w:val="auto"/>
                <w:sz w:val="24"/>
                <w:szCs w:val="24"/>
                <w:lang w:val="en-US" w:eastAsia="zh-CN"/>
              </w:rPr>
              <w:t>一套除尘设备，并配套1根20m高的排气筒的方案合理。</w:t>
            </w:r>
          </w:p>
          <w:p w14:paraId="60A9FEA6">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2" w:firstLineChars="200"/>
              <w:textAlignment w:val="auto"/>
              <w:rPr>
                <w:rFonts w:ascii="Times New Roman" w:hAnsi="Times New Roman" w:eastAsia="宋体"/>
                <w:b/>
                <w:bCs/>
                <w:color w:val="auto"/>
              </w:rPr>
            </w:pPr>
            <w:r>
              <w:rPr>
                <w:rFonts w:hint="eastAsia" w:ascii="Times New Roman" w:hAnsi="Times New Roman" w:eastAsia="宋体"/>
                <w:b/>
                <w:bCs/>
                <w:color w:val="auto"/>
                <w:lang w:val="en-US" w:eastAsia="zh-CN"/>
              </w:rPr>
              <w:t>三、</w:t>
            </w:r>
            <w:r>
              <w:rPr>
                <w:rFonts w:hint="eastAsia" w:ascii="Times New Roman" w:hAnsi="Times New Roman" w:eastAsia="宋体"/>
                <w:b/>
                <w:bCs/>
                <w:color w:val="auto"/>
              </w:rPr>
              <w:t>大气环境影响分析</w:t>
            </w:r>
          </w:p>
          <w:p w14:paraId="2474F8E7">
            <w:pPr>
              <w:pStyle w:val="58"/>
              <w:ind w:firstLine="482"/>
              <w:rPr>
                <w:rFonts w:hint="default" w:ascii="Times New Roman" w:hAnsi="Times New Roman" w:eastAsia="宋体"/>
                <w:b/>
                <w:bCs/>
                <w:color w:val="auto"/>
                <w:lang w:val="en-US" w:eastAsia="zh-CN"/>
              </w:rPr>
            </w:pPr>
            <w:r>
              <w:rPr>
                <w:rFonts w:hint="eastAsia" w:ascii="Times New Roman" w:hAnsi="Times New Roman" w:eastAsia="宋体"/>
                <w:b/>
                <w:bCs/>
                <w:color w:val="auto"/>
                <w:lang w:eastAsia="zh-CN"/>
              </w:rPr>
              <w:t>（</w:t>
            </w:r>
            <w:r>
              <w:rPr>
                <w:rFonts w:hint="eastAsia" w:ascii="Times New Roman" w:hAnsi="Times New Roman" w:eastAsia="宋体"/>
                <w:b/>
                <w:bCs/>
                <w:color w:val="auto"/>
                <w:lang w:val="en-US" w:eastAsia="zh-CN"/>
              </w:rPr>
              <w:t>1</w:t>
            </w:r>
            <w:r>
              <w:rPr>
                <w:rFonts w:hint="eastAsia" w:ascii="Times New Roman" w:hAnsi="Times New Roman" w:eastAsia="宋体"/>
                <w:b/>
                <w:bCs/>
                <w:color w:val="auto"/>
                <w:lang w:eastAsia="zh-CN"/>
              </w:rPr>
              <w:t>）</w:t>
            </w:r>
            <w:r>
              <w:rPr>
                <w:rFonts w:hint="eastAsia" w:ascii="Times New Roman" w:hAnsi="Times New Roman" w:eastAsia="宋体"/>
                <w:b/>
                <w:bCs/>
                <w:color w:val="auto"/>
                <w:lang w:val="en-US" w:eastAsia="zh-CN"/>
              </w:rPr>
              <w:t>有组织废气达标排放分析</w:t>
            </w:r>
          </w:p>
          <w:p w14:paraId="48775EAC">
            <w:pPr>
              <w:pStyle w:val="58"/>
              <w:ind w:firstLine="480"/>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项目有组织粉尘产生于</w:t>
            </w:r>
            <w:r>
              <w:rPr>
                <w:rFonts w:hint="eastAsia" w:ascii="Times New Roman" w:hAnsi="Times New Roman" w:eastAsia="宋体" w:cs="Times New Roman"/>
                <w:color w:val="auto"/>
                <w:sz w:val="24"/>
                <w:lang w:val="en-US" w:eastAsia="zh-CN"/>
              </w:rPr>
              <w:t>5</w:t>
            </w:r>
            <w:r>
              <w:rPr>
                <w:rFonts w:hint="eastAsia" w:ascii="Times New Roman" w:hAnsi="Times New Roman" w:eastAsia="宋体"/>
                <w:color w:val="auto"/>
                <w:sz w:val="24"/>
              </w:rPr>
              <w:t>条生产线</w:t>
            </w:r>
            <w:r>
              <w:rPr>
                <w:rFonts w:hint="eastAsia" w:ascii="Times New Roman" w:hAnsi="Times New Roman" w:eastAsia="宋体"/>
                <w:color w:val="auto"/>
                <w:sz w:val="24"/>
                <w:lang w:val="en-US" w:eastAsia="zh-CN"/>
              </w:rPr>
              <w:t>的高频直缝焊管机，</w:t>
            </w:r>
            <w:r>
              <w:rPr>
                <w:rFonts w:hint="eastAsia" w:ascii="Times New Roman" w:hAnsi="Times New Roman" w:eastAsia="宋体" w:cs="宋体"/>
                <w:color w:val="auto"/>
                <w:sz w:val="24"/>
                <w:lang w:val="en-US" w:eastAsia="zh-CN"/>
              </w:rPr>
              <w:t>各生产设备均处于密闭的车间中，焊接烟气均通过负压收集，各生产线的废气通过所在车间设置的一套袋式除尘器处理（处理效率≥99%）（分别为</w:t>
            </w:r>
            <w:r>
              <w:rPr>
                <w:rFonts w:hint="eastAsia" w:ascii="Times New Roman" w:hAnsi="Times New Roman" w:eastAsia="宋体"/>
                <w:color w:val="auto"/>
                <w:sz w:val="24"/>
                <w:vertAlign w:val="baseline"/>
                <w:lang w:val="en-US" w:eastAsia="zh-CN"/>
              </w:rPr>
              <w:t>TA001、TA002、TA003、TA004、TA005</w:t>
            </w:r>
            <w:r>
              <w:rPr>
                <w:rFonts w:hint="eastAsia" w:ascii="Times New Roman" w:hAnsi="Times New Roman" w:eastAsia="宋体" w:cs="宋体"/>
                <w:color w:val="auto"/>
                <w:sz w:val="24"/>
                <w:lang w:val="en-US" w:eastAsia="zh-CN"/>
              </w:rPr>
              <w:t>）后，</w:t>
            </w:r>
            <w:r>
              <w:rPr>
                <w:rFonts w:hint="eastAsia" w:ascii="Times New Roman" w:hAnsi="Times New Roman" w:eastAsia="宋体"/>
                <w:color w:val="auto"/>
                <w:kern w:val="0"/>
                <w:sz w:val="24"/>
                <w:lang w:val="en-US" w:eastAsia="zh-CN"/>
              </w:rPr>
              <w:t>分别经</w:t>
            </w:r>
            <w:r>
              <w:rPr>
                <w:rFonts w:hint="eastAsia" w:ascii="Times New Roman" w:hAnsi="Times New Roman" w:eastAsia="宋体"/>
                <w:color w:val="auto"/>
                <w:sz w:val="24"/>
                <w:vertAlign w:val="baseline"/>
                <w:lang w:val="en-US" w:eastAsia="zh-CN"/>
              </w:rPr>
              <w:t>DA001、DA002、DA003、DA004、DA005</w:t>
            </w:r>
            <w:r>
              <w:rPr>
                <w:rFonts w:hint="eastAsia" w:ascii="Times New Roman" w:hAnsi="Times New Roman" w:eastAsia="宋体"/>
                <w:color w:val="auto"/>
                <w:kern w:val="0"/>
                <w:sz w:val="24"/>
                <w:lang w:val="en-US" w:eastAsia="zh-CN"/>
              </w:rPr>
              <w:t>排气筒排放</w:t>
            </w:r>
            <w:r>
              <w:rPr>
                <w:rFonts w:hint="eastAsia" w:ascii="Times New Roman" w:hAnsi="Times New Roman" w:eastAsia="宋体" w:cs="宋体"/>
                <w:color w:val="auto"/>
                <w:sz w:val="24"/>
                <w:lang w:val="en-US" w:eastAsia="zh-CN"/>
              </w:rPr>
              <w:t>。通过核算，</w:t>
            </w:r>
            <w:r>
              <w:rPr>
                <w:rFonts w:hint="eastAsia" w:ascii="Times New Roman" w:hAnsi="Times New Roman" w:cs="宋体"/>
                <w:color w:val="auto"/>
                <w:sz w:val="24"/>
                <w:lang w:val="en-US" w:eastAsia="zh-CN"/>
              </w:rPr>
              <w:t>每个</w:t>
            </w:r>
            <w:r>
              <w:rPr>
                <w:rFonts w:hint="eastAsia" w:ascii="Times New Roman" w:hAnsi="Times New Roman" w:eastAsia="宋体" w:cs="宋体"/>
                <w:color w:val="auto"/>
                <w:sz w:val="24"/>
                <w:lang w:val="en-US" w:eastAsia="zh-CN"/>
              </w:rPr>
              <w:t>排气筒颗粒物排放量为</w:t>
            </w:r>
            <w:r>
              <w:rPr>
                <w:rFonts w:hint="eastAsia" w:ascii="Times New Roman" w:hAnsi="Times New Roman"/>
                <w:color w:val="auto"/>
                <w:sz w:val="24"/>
                <w:lang w:val="en-US" w:eastAsia="zh-CN"/>
              </w:rPr>
              <w:t>0.0009</w:t>
            </w:r>
            <w:r>
              <w:rPr>
                <w:rFonts w:hint="eastAsia" w:ascii="Times New Roman" w:hAnsi="Times New Roman" w:eastAsia="宋体"/>
                <w:color w:val="auto"/>
                <w:sz w:val="24"/>
                <w:lang w:val="en-US" w:eastAsia="zh-CN"/>
              </w:rPr>
              <w:t>t/a</w:t>
            </w:r>
            <w:r>
              <w:rPr>
                <w:rFonts w:hint="eastAsia" w:ascii="Times New Roman" w:hAnsi="Times New Roman"/>
                <w:color w:val="auto"/>
                <w:sz w:val="24"/>
                <w:lang w:val="en-US" w:eastAsia="zh-CN"/>
              </w:rPr>
              <w:t>，</w:t>
            </w:r>
            <w:r>
              <w:rPr>
                <w:rFonts w:hint="eastAsia" w:ascii="Times New Roman" w:hAnsi="Times New Roman" w:eastAsia="宋体"/>
                <w:color w:val="auto"/>
                <w:sz w:val="24"/>
                <w:lang w:val="en-US" w:eastAsia="zh-CN"/>
              </w:rPr>
              <w:t>排放速率分别为0.00</w:t>
            </w:r>
            <w:r>
              <w:rPr>
                <w:rFonts w:hint="eastAsia" w:ascii="Times New Roman" w:hAnsi="Times New Roman"/>
                <w:color w:val="auto"/>
                <w:sz w:val="24"/>
                <w:lang w:val="en-US" w:eastAsia="zh-CN"/>
              </w:rPr>
              <w:t>04</w:t>
            </w:r>
            <w:r>
              <w:rPr>
                <w:rFonts w:hint="eastAsia" w:ascii="Times New Roman" w:hAnsi="Times New Roman" w:eastAsia="宋体"/>
                <w:color w:val="auto"/>
                <w:sz w:val="24"/>
                <w:lang w:val="en-US" w:eastAsia="zh-CN"/>
              </w:rPr>
              <w:t>kg/h，排放浓度0.0</w:t>
            </w:r>
            <w:r>
              <w:rPr>
                <w:rFonts w:hint="eastAsia" w:ascii="Times New Roman" w:hAnsi="Times New Roman"/>
                <w:color w:val="auto"/>
                <w:sz w:val="24"/>
                <w:lang w:val="en-US" w:eastAsia="zh-CN"/>
              </w:rPr>
              <w:t>74</w:t>
            </w:r>
            <w:r>
              <w:rPr>
                <w:rFonts w:hint="eastAsia" w:ascii="Times New Roman" w:hAnsi="Times New Roman" w:eastAsia="宋体"/>
                <w:color w:val="auto"/>
                <w:sz w:val="24"/>
                <w:lang w:val="en-US" w:eastAsia="zh-CN"/>
              </w:rPr>
              <w:t>mg/m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vertAlign w:val="baseline"/>
                <w:lang w:val="en-US" w:eastAsia="zh-CN"/>
              </w:rPr>
              <w:t>，</w:t>
            </w:r>
            <w:r>
              <w:rPr>
                <w:rFonts w:hint="eastAsia" w:ascii="Times New Roman" w:hAnsi="Times New Roman" w:eastAsia="宋体"/>
                <w:color w:val="auto"/>
                <w:sz w:val="24"/>
                <w:lang w:val="en-US" w:eastAsia="zh-CN"/>
              </w:rPr>
              <w:t>满足</w:t>
            </w:r>
            <w:r>
              <w:rPr>
                <w:rFonts w:ascii="Times New Roman" w:hAnsi="Times New Roman" w:eastAsia="宋体"/>
                <w:color w:val="auto"/>
                <w:sz w:val="24"/>
              </w:rPr>
              <w:t>《大气污染物综合排放标准》（GB16297-1996）表2标准</w:t>
            </w:r>
            <w:r>
              <w:rPr>
                <w:rFonts w:hint="eastAsia" w:ascii="Times New Roman" w:hAnsi="Times New Roman" w:eastAsia="宋体"/>
                <w:color w:val="auto"/>
                <w:sz w:val="24"/>
              </w:rPr>
              <w:t>（颗粒物≤</w:t>
            </w:r>
            <w:r>
              <w:rPr>
                <w:rFonts w:ascii="Times New Roman" w:hAnsi="Times New Roman" w:eastAsia="宋体"/>
                <w:color w:val="auto"/>
                <w:sz w:val="24"/>
              </w:rPr>
              <w:t>120mg/m</w:t>
            </w:r>
            <w:r>
              <w:rPr>
                <w:rFonts w:ascii="Times New Roman" w:hAnsi="Times New Roman" w:eastAsia="宋体"/>
                <w:color w:val="auto"/>
                <w:sz w:val="24"/>
                <w:vertAlign w:val="superscript"/>
              </w:rPr>
              <w:t>3</w:t>
            </w:r>
            <w:r>
              <w:rPr>
                <w:rFonts w:hint="eastAsia" w:ascii="Times New Roman" w:hAnsi="Times New Roman" w:eastAsia="宋体"/>
                <w:color w:val="auto"/>
                <w:sz w:val="24"/>
                <w:vertAlign w:val="baseline"/>
                <w:lang w:eastAsia="zh-CN"/>
              </w:rPr>
              <w:t>，</w:t>
            </w:r>
            <w:r>
              <w:rPr>
                <w:rFonts w:hint="eastAsia" w:ascii="Times New Roman" w:hAnsi="Times New Roman" w:eastAsia="宋体"/>
                <w:color w:val="auto"/>
                <w:sz w:val="24"/>
                <w:vertAlign w:val="baseline"/>
                <w:lang w:val="en-US" w:eastAsia="zh-CN"/>
              </w:rPr>
              <w:t>排放速率5.9kg/h</w:t>
            </w:r>
            <w:r>
              <w:rPr>
                <w:rFonts w:hint="eastAsia" w:ascii="Times New Roman" w:hAnsi="Times New Roman" w:eastAsia="宋体"/>
                <w:color w:val="auto"/>
                <w:sz w:val="24"/>
              </w:rPr>
              <w:t>）</w:t>
            </w:r>
            <w:r>
              <w:rPr>
                <w:rFonts w:hint="eastAsia" w:ascii="Times New Roman" w:hAnsi="Times New Roman" w:eastAsia="宋体"/>
                <w:color w:val="auto"/>
                <w:sz w:val="24"/>
                <w:lang w:eastAsia="zh-CN"/>
              </w:rPr>
              <w:t>。</w:t>
            </w:r>
          </w:p>
          <w:p w14:paraId="25D6A2C0">
            <w:pPr>
              <w:pStyle w:val="58"/>
              <w:ind w:firstLine="482"/>
              <w:rPr>
                <w:rFonts w:ascii="Times New Roman" w:hAnsi="Times New Roman" w:eastAsia="宋体"/>
                <w:b/>
                <w:bCs/>
                <w:color w:val="auto"/>
              </w:rPr>
            </w:pPr>
            <w:r>
              <w:rPr>
                <w:rFonts w:hint="eastAsia" w:ascii="Times New Roman" w:hAnsi="Times New Roman" w:eastAsia="宋体"/>
                <w:b/>
                <w:bCs/>
                <w:color w:val="auto"/>
              </w:rPr>
              <w:t>（</w:t>
            </w:r>
            <w:r>
              <w:rPr>
                <w:rFonts w:hint="eastAsia" w:ascii="Times New Roman" w:hAnsi="Times New Roman" w:eastAsia="宋体"/>
                <w:b/>
                <w:bCs/>
                <w:color w:val="auto"/>
                <w:lang w:val="en-US" w:eastAsia="zh-CN"/>
              </w:rPr>
              <w:t>2</w:t>
            </w:r>
            <w:r>
              <w:rPr>
                <w:rFonts w:hint="eastAsia" w:ascii="Times New Roman" w:hAnsi="Times New Roman" w:eastAsia="宋体"/>
                <w:b/>
                <w:bCs/>
                <w:color w:val="auto"/>
              </w:rPr>
              <w:t>）</w:t>
            </w:r>
            <w:r>
              <w:rPr>
                <w:rFonts w:hint="eastAsia" w:ascii="Times New Roman" w:hAnsi="Times New Roman" w:eastAsia="宋体"/>
                <w:b/>
                <w:bCs/>
                <w:color w:val="auto"/>
                <w:lang w:val="en-US" w:eastAsia="zh-CN"/>
              </w:rPr>
              <w:t>无组织</w:t>
            </w:r>
            <w:r>
              <w:rPr>
                <w:rFonts w:hint="eastAsia" w:ascii="Times New Roman" w:hAnsi="Times New Roman" w:eastAsia="宋体"/>
                <w:b/>
                <w:bCs/>
                <w:color w:val="auto"/>
              </w:rPr>
              <w:t>废气达标排放情况分析</w:t>
            </w:r>
          </w:p>
          <w:p w14:paraId="0EFA6C5F">
            <w:pPr>
              <w:pStyle w:val="58"/>
              <w:ind w:firstLine="480"/>
              <w:rPr>
                <w:rFonts w:hint="eastAsia" w:ascii="Times New Roman" w:hAnsi="Times New Roman" w:eastAsia="宋体" w:cs="宋体"/>
                <w:b w:val="0"/>
                <w:bCs w:val="0"/>
                <w:color w:val="auto"/>
                <w:sz w:val="24"/>
                <w:szCs w:val="24"/>
                <w:lang w:val="en-US" w:eastAsia="zh-CN"/>
              </w:rPr>
            </w:pPr>
            <w:r>
              <w:rPr>
                <w:rFonts w:hint="eastAsia" w:ascii="Times New Roman" w:hAnsi="Times New Roman" w:eastAsia="宋体"/>
                <w:bCs/>
                <w:color w:val="auto"/>
                <w:sz w:val="24"/>
                <w:lang w:val="en-US" w:eastAsia="zh-CN"/>
              </w:rPr>
              <w:t>项目</w:t>
            </w:r>
            <w:r>
              <w:rPr>
                <w:rFonts w:hint="eastAsia" w:ascii="Times New Roman" w:hAnsi="Times New Roman" w:eastAsia="宋体"/>
                <w:bCs/>
                <w:color w:val="auto"/>
                <w:sz w:val="24"/>
              </w:rPr>
              <w:t>生产线</w:t>
            </w:r>
            <w:r>
              <w:rPr>
                <w:rFonts w:hint="eastAsia" w:ascii="Times New Roman" w:hAnsi="Times New Roman" w:eastAsia="宋体"/>
                <w:bCs/>
                <w:color w:val="auto"/>
                <w:sz w:val="24"/>
                <w:lang w:val="en-US" w:eastAsia="zh-CN"/>
              </w:rPr>
              <w:t>全部设置在封</w:t>
            </w:r>
            <w:r>
              <w:rPr>
                <w:rFonts w:ascii="Times New Roman" w:hAnsi="Times New Roman" w:eastAsia="宋体"/>
                <w:bCs/>
                <w:color w:val="auto"/>
                <w:sz w:val="24"/>
              </w:rPr>
              <w:t>闭的</w:t>
            </w:r>
            <w:r>
              <w:rPr>
                <w:rFonts w:hint="eastAsia" w:ascii="Times New Roman" w:hAnsi="Times New Roman" w:eastAsia="宋体"/>
                <w:bCs/>
                <w:color w:val="auto"/>
                <w:sz w:val="24"/>
                <w:lang w:val="en-US" w:eastAsia="zh-CN"/>
              </w:rPr>
              <w:t>厂房</w:t>
            </w:r>
            <w:r>
              <w:rPr>
                <w:rFonts w:ascii="Times New Roman" w:hAnsi="Times New Roman" w:eastAsia="宋体"/>
                <w:bCs/>
                <w:color w:val="auto"/>
                <w:sz w:val="24"/>
              </w:rPr>
              <w:t>内</w:t>
            </w:r>
            <w:r>
              <w:rPr>
                <w:rFonts w:hint="eastAsia" w:ascii="Times New Roman" w:hAnsi="Times New Roman" w:eastAsia="宋体"/>
                <w:bCs/>
                <w:color w:val="auto"/>
                <w:sz w:val="24"/>
              </w:rPr>
              <w:t>，无组织</w:t>
            </w:r>
            <w:r>
              <w:rPr>
                <w:rFonts w:ascii="Times New Roman" w:hAnsi="Times New Roman" w:eastAsia="宋体"/>
                <w:bCs/>
                <w:color w:val="auto"/>
                <w:sz w:val="24"/>
              </w:rPr>
              <w:t>粉尘可沉降于</w:t>
            </w:r>
            <w:r>
              <w:rPr>
                <w:rFonts w:hint="eastAsia" w:ascii="Times New Roman" w:hAnsi="Times New Roman" w:eastAsia="宋体"/>
                <w:bCs/>
                <w:color w:val="auto"/>
                <w:sz w:val="24"/>
                <w:lang w:val="en-US" w:eastAsia="zh-CN"/>
              </w:rPr>
              <w:t>厂房</w:t>
            </w:r>
            <w:r>
              <w:rPr>
                <w:rFonts w:ascii="Times New Roman" w:hAnsi="Times New Roman" w:eastAsia="宋体"/>
                <w:bCs/>
                <w:color w:val="auto"/>
                <w:sz w:val="24"/>
              </w:rPr>
              <w:t>内部，</w:t>
            </w:r>
            <w:r>
              <w:rPr>
                <w:rFonts w:hint="eastAsia" w:ascii="Times New Roman" w:hAnsi="Times New Roman" w:eastAsia="宋体"/>
                <w:bCs/>
                <w:color w:val="auto"/>
                <w:sz w:val="24"/>
                <w:lang w:val="en-US" w:eastAsia="zh-CN"/>
              </w:rPr>
              <w:t>根据前文核算</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val="en-US" w:eastAsia="zh-CN"/>
              </w:rPr>
              <w:t>本项目</w:t>
            </w:r>
            <w:r>
              <w:rPr>
                <w:rFonts w:hint="eastAsia" w:ascii="Times New Roman" w:hAnsi="Times New Roman" w:eastAsia="宋体"/>
                <w:color w:val="auto"/>
                <w:kern w:val="0"/>
                <w:sz w:val="24"/>
              </w:rPr>
              <w:t>无组织颗粒物</w:t>
            </w:r>
            <w:r>
              <w:rPr>
                <w:rFonts w:hint="eastAsia" w:ascii="Times New Roman" w:hAnsi="Times New Roman" w:eastAsia="宋体"/>
                <w:color w:val="auto"/>
                <w:kern w:val="0"/>
                <w:sz w:val="24"/>
                <w:lang w:val="en-US" w:eastAsia="zh-CN"/>
              </w:rPr>
              <w:t>总</w:t>
            </w:r>
            <w:r>
              <w:rPr>
                <w:rFonts w:hint="eastAsia" w:ascii="Times New Roman" w:hAnsi="Times New Roman" w:eastAsia="宋体"/>
                <w:color w:val="auto"/>
                <w:kern w:val="0"/>
                <w:sz w:val="24"/>
              </w:rPr>
              <w:t>排放速率为</w:t>
            </w:r>
            <w:r>
              <w:rPr>
                <w:rFonts w:hint="eastAsia" w:ascii="Times New Roman" w:hAnsi="Times New Roman" w:eastAsia="宋体"/>
                <w:color w:val="auto"/>
                <w:kern w:val="0"/>
                <w:sz w:val="24"/>
                <w:lang w:val="en-US" w:eastAsia="zh-CN"/>
              </w:rPr>
              <w:t>0.056</w:t>
            </w:r>
            <w:r>
              <w:rPr>
                <w:rFonts w:hint="eastAsia" w:ascii="Times New Roman" w:hAnsi="Times New Roman" w:eastAsia="宋体"/>
                <w:color w:val="auto"/>
                <w:kern w:val="0"/>
                <w:sz w:val="24"/>
              </w:rPr>
              <w:t>kg/h</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本项目</w:t>
            </w:r>
            <w:r>
              <w:rPr>
                <w:rFonts w:hint="eastAsia" w:ascii="Times New Roman" w:hAnsi="Times New Roman" w:eastAsia="宋体" w:cs="Times New Roman"/>
                <w:b w:val="0"/>
                <w:bCs w:val="0"/>
                <w:color w:val="auto"/>
                <w:sz w:val="24"/>
                <w:szCs w:val="24"/>
                <w:lang w:val="en-US" w:eastAsia="zh-CN"/>
              </w:rPr>
              <w:t>无组织颗粒物排放浓度采用“环安科技在线模型计算平台”中的“Aerscreen模型”预测总厂界无组织排放浓度，预测结果取最大值进行分析，具体详见下表</w:t>
            </w:r>
            <w:r>
              <w:rPr>
                <w:rFonts w:hint="eastAsia" w:ascii="Times New Roman" w:hAnsi="Times New Roman" w:eastAsia="宋体" w:cs="宋体"/>
                <w:b w:val="0"/>
                <w:bCs w:val="0"/>
                <w:color w:val="auto"/>
                <w:sz w:val="24"/>
                <w:szCs w:val="24"/>
                <w:lang w:val="en-US" w:eastAsia="zh-CN"/>
              </w:rPr>
              <w:t>。</w:t>
            </w:r>
          </w:p>
          <w:p w14:paraId="5F330A2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lang w:val="en-US" w:eastAsia="zh-CN"/>
              </w:rPr>
            </w:pPr>
            <w:r>
              <w:rPr>
                <w:rFonts w:hint="eastAsia" w:ascii="Times New Roman" w:hAnsi="Times New Roman" w:eastAsia="宋体" w:cs="Times New Roman"/>
                <w:b/>
                <w:color w:val="auto"/>
                <w:kern w:val="24"/>
                <w:sz w:val="24"/>
                <w:szCs w:val="24"/>
                <w:lang w:val="en-US" w:eastAsia="zh-CN"/>
              </w:rPr>
              <w:t>表4.2.1-6   厂界无组织废气预测结果汇总表</w:t>
            </w:r>
          </w:p>
          <w:tbl>
            <w:tblPr>
              <w:tblStyle w:val="25"/>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172"/>
              <w:gridCol w:w="2028"/>
              <w:gridCol w:w="2107"/>
              <w:gridCol w:w="1798"/>
            </w:tblGrid>
            <w:tr w14:paraId="6612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shd w:val="clear" w:color="auto" w:fill="D7D7D7"/>
                  <w:noWrap w:val="0"/>
                  <w:vAlign w:val="center"/>
                </w:tcPr>
                <w:p w14:paraId="07EB027E">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序号</w:t>
                  </w:r>
                </w:p>
              </w:tc>
              <w:tc>
                <w:tcPr>
                  <w:tcW w:w="1172" w:type="dxa"/>
                  <w:shd w:val="clear" w:color="auto" w:fill="D7D7D7"/>
                  <w:noWrap w:val="0"/>
                  <w:vAlign w:val="center"/>
                </w:tcPr>
                <w:p w14:paraId="2C2D14DD">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方位</w:t>
                  </w:r>
                </w:p>
              </w:tc>
              <w:tc>
                <w:tcPr>
                  <w:tcW w:w="2028" w:type="dxa"/>
                  <w:shd w:val="clear" w:color="auto" w:fill="D7D7D7"/>
                  <w:noWrap w:val="0"/>
                  <w:vAlign w:val="center"/>
                </w:tcPr>
                <w:p w14:paraId="2ECCBA0E">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预测浓度（mg/m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w:t>
                  </w:r>
                </w:p>
              </w:tc>
              <w:tc>
                <w:tcPr>
                  <w:tcW w:w="2107" w:type="dxa"/>
                  <w:shd w:val="clear" w:color="auto" w:fill="D7D7D7"/>
                  <w:noWrap w:val="0"/>
                  <w:vAlign w:val="center"/>
                </w:tcPr>
                <w:p w14:paraId="18BCDBD7">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标准限值（mg/m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w:t>
                  </w:r>
                </w:p>
              </w:tc>
              <w:tc>
                <w:tcPr>
                  <w:tcW w:w="1798" w:type="dxa"/>
                  <w:shd w:val="clear" w:color="auto" w:fill="D7D7D7"/>
                  <w:noWrap w:val="0"/>
                  <w:vAlign w:val="center"/>
                </w:tcPr>
                <w:p w14:paraId="285A5699">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达标情况</w:t>
                  </w:r>
                </w:p>
              </w:tc>
            </w:tr>
            <w:tr w14:paraId="4EA7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noWrap w:val="0"/>
                  <w:vAlign w:val="center"/>
                </w:tcPr>
                <w:p w14:paraId="3A1DC90B">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1</w:t>
                  </w:r>
                </w:p>
              </w:tc>
              <w:tc>
                <w:tcPr>
                  <w:tcW w:w="1172" w:type="dxa"/>
                  <w:noWrap w:val="0"/>
                  <w:vAlign w:val="center"/>
                </w:tcPr>
                <w:p w14:paraId="455AC420">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厂界东</w:t>
                  </w:r>
                </w:p>
              </w:tc>
              <w:tc>
                <w:tcPr>
                  <w:tcW w:w="2028" w:type="dxa"/>
                  <w:noWrap w:val="0"/>
                  <w:vAlign w:val="center"/>
                </w:tcPr>
                <w:p w14:paraId="4F28F593">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0.01497</w:t>
                  </w:r>
                </w:p>
              </w:tc>
              <w:tc>
                <w:tcPr>
                  <w:tcW w:w="2107" w:type="dxa"/>
                  <w:vMerge w:val="restart"/>
                  <w:noWrap w:val="0"/>
                  <w:vAlign w:val="center"/>
                </w:tcPr>
                <w:p w14:paraId="56E2D79E">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1.0</w:t>
                  </w:r>
                </w:p>
              </w:tc>
              <w:tc>
                <w:tcPr>
                  <w:tcW w:w="1798" w:type="dxa"/>
                  <w:noWrap w:val="0"/>
                  <w:vAlign w:val="center"/>
                </w:tcPr>
                <w:p w14:paraId="4ABEA60C">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w:t>
                  </w:r>
                </w:p>
              </w:tc>
            </w:tr>
            <w:tr w14:paraId="21A2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noWrap w:val="0"/>
                  <w:vAlign w:val="center"/>
                </w:tcPr>
                <w:p w14:paraId="43EA2ACB">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2</w:t>
                  </w:r>
                </w:p>
              </w:tc>
              <w:tc>
                <w:tcPr>
                  <w:tcW w:w="1172" w:type="dxa"/>
                  <w:noWrap w:val="0"/>
                  <w:vAlign w:val="center"/>
                </w:tcPr>
                <w:p w14:paraId="1DD00A78">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厂界南</w:t>
                  </w:r>
                </w:p>
              </w:tc>
              <w:tc>
                <w:tcPr>
                  <w:tcW w:w="2028" w:type="dxa"/>
                  <w:noWrap w:val="0"/>
                  <w:vAlign w:val="center"/>
                </w:tcPr>
                <w:p w14:paraId="400386F1">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0.01708</w:t>
                  </w:r>
                </w:p>
              </w:tc>
              <w:tc>
                <w:tcPr>
                  <w:tcW w:w="2107" w:type="dxa"/>
                  <w:vMerge w:val="continue"/>
                  <w:noWrap w:val="0"/>
                  <w:vAlign w:val="center"/>
                </w:tcPr>
                <w:p w14:paraId="5A749D3F">
                  <w:pPr>
                    <w:jc w:val="center"/>
                    <w:rPr>
                      <w:rFonts w:hint="default" w:ascii="Times New Roman" w:hAnsi="Times New Roman" w:eastAsia="宋体"/>
                      <w:color w:val="auto"/>
                      <w:vertAlign w:val="baseline"/>
                      <w:lang w:val="en-US" w:eastAsia="zh-CN"/>
                    </w:rPr>
                  </w:pPr>
                </w:p>
              </w:tc>
              <w:tc>
                <w:tcPr>
                  <w:tcW w:w="1798" w:type="dxa"/>
                  <w:noWrap w:val="0"/>
                  <w:vAlign w:val="center"/>
                </w:tcPr>
                <w:p w14:paraId="02AE615A">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w:t>
                  </w:r>
                </w:p>
              </w:tc>
            </w:tr>
            <w:tr w14:paraId="086F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noWrap w:val="0"/>
                  <w:vAlign w:val="center"/>
                </w:tcPr>
                <w:p w14:paraId="4515D9C9">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3</w:t>
                  </w:r>
                </w:p>
              </w:tc>
              <w:tc>
                <w:tcPr>
                  <w:tcW w:w="1172" w:type="dxa"/>
                  <w:noWrap w:val="0"/>
                  <w:vAlign w:val="center"/>
                </w:tcPr>
                <w:p w14:paraId="197E5E8B">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厂界西</w:t>
                  </w:r>
                </w:p>
              </w:tc>
              <w:tc>
                <w:tcPr>
                  <w:tcW w:w="2028" w:type="dxa"/>
                  <w:noWrap w:val="0"/>
                  <w:vAlign w:val="center"/>
                </w:tcPr>
                <w:p w14:paraId="429ADADA">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0.01316</w:t>
                  </w:r>
                </w:p>
              </w:tc>
              <w:tc>
                <w:tcPr>
                  <w:tcW w:w="2107" w:type="dxa"/>
                  <w:vMerge w:val="continue"/>
                  <w:noWrap w:val="0"/>
                  <w:vAlign w:val="center"/>
                </w:tcPr>
                <w:p w14:paraId="766E69BB">
                  <w:pPr>
                    <w:jc w:val="center"/>
                    <w:rPr>
                      <w:rFonts w:hint="default" w:ascii="Times New Roman" w:hAnsi="Times New Roman" w:eastAsia="宋体"/>
                      <w:color w:val="auto"/>
                      <w:vertAlign w:val="baseline"/>
                      <w:lang w:val="en-US" w:eastAsia="zh-CN"/>
                    </w:rPr>
                  </w:pPr>
                </w:p>
              </w:tc>
              <w:tc>
                <w:tcPr>
                  <w:tcW w:w="1798" w:type="dxa"/>
                  <w:noWrap w:val="0"/>
                  <w:vAlign w:val="center"/>
                </w:tcPr>
                <w:p w14:paraId="13FEA6C5">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w:t>
                  </w:r>
                </w:p>
              </w:tc>
            </w:tr>
            <w:tr w14:paraId="72D3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2" w:type="dxa"/>
                  <w:noWrap w:val="0"/>
                  <w:vAlign w:val="center"/>
                </w:tcPr>
                <w:p w14:paraId="15B06BCF">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4</w:t>
                  </w:r>
                </w:p>
              </w:tc>
              <w:tc>
                <w:tcPr>
                  <w:tcW w:w="1172" w:type="dxa"/>
                  <w:noWrap w:val="0"/>
                  <w:vAlign w:val="center"/>
                </w:tcPr>
                <w:p w14:paraId="70F6839F">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厂界北</w:t>
                  </w:r>
                </w:p>
              </w:tc>
              <w:tc>
                <w:tcPr>
                  <w:tcW w:w="2028" w:type="dxa"/>
                  <w:noWrap w:val="0"/>
                  <w:vAlign w:val="center"/>
                </w:tcPr>
                <w:p w14:paraId="1807C0C8">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0.01025</w:t>
                  </w:r>
                </w:p>
              </w:tc>
              <w:tc>
                <w:tcPr>
                  <w:tcW w:w="2107" w:type="dxa"/>
                  <w:vMerge w:val="continue"/>
                  <w:noWrap w:val="0"/>
                  <w:vAlign w:val="center"/>
                </w:tcPr>
                <w:p w14:paraId="5462638B">
                  <w:pPr>
                    <w:jc w:val="center"/>
                    <w:rPr>
                      <w:rFonts w:hint="default" w:ascii="Times New Roman" w:hAnsi="Times New Roman" w:eastAsia="宋体"/>
                      <w:color w:val="auto"/>
                      <w:vertAlign w:val="baseline"/>
                      <w:lang w:val="en-US" w:eastAsia="zh-CN"/>
                    </w:rPr>
                  </w:pPr>
                </w:p>
              </w:tc>
              <w:tc>
                <w:tcPr>
                  <w:tcW w:w="1798" w:type="dxa"/>
                  <w:noWrap w:val="0"/>
                  <w:vAlign w:val="center"/>
                </w:tcPr>
                <w:p w14:paraId="45A285DE">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w:t>
                  </w:r>
                </w:p>
              </w:tc>
            </w:tr>
          </w:tbl>
          <w:p w14:paraId="4AB679E7">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ascii="Times New Roman" w:hAnsi="Times New Roman" w:eastAsia="宋体"/>
                <w:color w:val="auto"/>
              </w:rPr>
            </w:pPr>
            <w:r>
              <w:rPr>
                <w:rFonts w:hint="eastAsia" w:ascii="Times New Roman" w:hAnsi="Times New Roman" w:eastAsia="宋体" w:cs="宋体"/>
                <w:b w:val="0"/>
                <w:bCs w:val="0"/>
                <w:color w:val="auto"/>
                <w:sz w:val="24"/>
                <w:szCs w:val="24"/>
                <w:lang w:val="en-US" w:eastAsia="zh-CN"/>
              </w:rPr>
              <w:t>由上表可知，</w:t>
            </w:r>
            <w:r>
              <w:rPr>
                <w:rFonts w:hint="eastAsia" w:ascii="Times New Roman" w:hAnsi="Times New Roman" w:eastAsia="宋体"/>
                <w:color w:val="auto"/>
              </w:rPr>
              <w:t>无组织排放的颗粒物厂界可满足《大气污染物综合排放标准》（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r>
              <w:rPr>
                <w:rFonts w:hint="eastAsia" w:ascii="Times New Roman" w:hAnsi="Times New Roman" w:eastAsia="宋体"/>
                <w:color w:val="auto"/>
                <w:lang w:eastAsia="zh-CN"/>
              </w:rPr>
              <w:t>。</w:t>
            </w:r>
            <w:r>
              <w:rPr>
                <w:rFonts w:ascii="Times New Roman" w:hAnsi="Times New Roman" w:eastAsia="宋体"/>
                <w:color w:val="auto"/>
              </w:rPr>
              <w:t>项目</w:t>
            </w:r>
            <w:r>
              <w:rPr>
                <w:rFonts w:hint="eastAsia" w:ascii="Times New Roman" w:hAnsi="Times New Roman" w:eastAsia="宋体"/>
                <w:color w:val="auto"/>
              </w:rPr>
              <w:t>无组织粉尘排放量较少</w:t>
            </w:r>
            <w:r>
              <w:rPr>
                <w:rFonts w:ascii="Times New Roman" w:hAnsi="Times New Roman" w:eastAsia="宋体"/>
                <w:color w:val="auto"/>
              </w:rPr>
              <w:t>，生产过程产生的</w:t>
            </w:r>
            <w:r>
              <w:rPr>
                <w:rFonts w:hint="eastAsia" w:ascii="Times New Roman" w:hAnsi="Times New Roman" w:eastAsia="宋体"/>
                <w:color w:val="auto"/>
              </w:rPr>
              <w:t>颗粒物</w:t>
            </w:r>
            <w:r>
              <w:rPr>
                <w:rFonts w:ascii="Times New Roman" w:hAnsi="Times New Roman" w:eastAsia="宋体"/>
                <w:color w:val="auto"/>
              </w:rPr>
              <w:t>经空气自然稀释后对区域大气环境影响较小。</w:t>
            </w:r>
          </w:p>
          <w:p w14:paraId="53AA0E43">
            <w:pPr>
              <w:pStyle w:val="58"/>
              <w:ind w:firstLine="482"/>
              <w:rPr>
                <w:rFonts w:ascii="Times New Roman" w:hAnsi="Times New Roman" w:eastAsia="宋体"/>
                <w:b/>
                <w:bCs/>
                <w:color w:val="auto"/>
              </w:rPr>
            </w:pPr>
            <w:r>
              <w:rPr>
                <w:rFonts w:hint="eastAsia" w:ascii="Times New Roman" w:hAnsi="Times New Roman" w:eastAsia="宋体"/>
                <w:b/>
                <w:bCs/>
                <w:color w:val="auto"/>
              </w:rPr>
              <w:t>（</w:t>
            </w:r>
            <w:r>
              <w:rPr>
                <w:rFonts w:hint="eastAsia" w:ascii="Times New Roman" w:hAnsi="Times New Roman" w:eastAsia="宋体"/>
                <w:b/>
                <w:bCs/>
                <w:color w:val="auto"/>
                <w:lang w:val="en-US" w:eastAsia="zh-CN"/>
              </w:rPr>
              <w:t>3</w:t>
            </w:r>
            <w:r>
              <w:rPr>
                <w:rFonts w:hint="eastAsia" w:ascii="Times New Roman" w:hAnsi="Times New Roman" w:eastAsia="宋体"/>
                <w:b/>
                <w:bCs/>
                <w:color w:val="auto"/>
              </w:rPr>
              <w:t>）非正常排放影响分析</w:t>
            </w:r>
          </w:p>
          <w:p w14:paraId="1DFB640E">
            <w:pPr>
              <w:pStyle w:val="58"/>
              <w:ind w:firstLine="480"/>
              <w:rPr>
                <w:rFonts w:hint="default" w:ascii="Times New Roman" w:hAnsi="Times New Roman" w:eastAsia="宋体"/>
                <w:color w:val="auto"/>
                <w:lang w:val="en-US" w:eastAsia="zh-CN"/>
              </w:rPr>
            </w:pPr>
            <w:r>
              <w:rPr>
                <w:rFonts w:hint="eastAsia" w:ascii="Times New Roman" w:hAnsi="Times New Roman" w:eastAsia="宋体" w:cs="宋体"/>
                <w:color w:val="auto"/>
              </w:rPr>
              <w:t>项目非正常情况考虑</w:t>
            </w:r>
            <w:r>
              <w:rPr>
                <w:rFonts w:hint="eastAsia" w:ascii="Times New Roman" w:hAnsi="Times New Roman" w:eastAsia="宋体" w:cs="宋体"/>
                <w:color w:val="auto"/>
                <w:lang w:eastAsia="zh-CN"/>
              </w:rPr>
              <w:t>：</w:t>
            </w:r>
            <w:r>
              <w:rPr>
                <w:rFonts w:hint="eastAsia" w:ascii="Times New Roman" w:hAnsi="Times New Roman" w:eastAsia="宋体" w:cs="宋体"/>
                <w:color w:val="auto"/>
                <w:lang w:val="en-US" w:eastAsia="zh-CN"/>
              </w:rPr>
              <w:t>焊接</w:t>
            </w:r>
            <w:r>
              <w:rPr>
                <w:rFonts w:hint="eastAsia" w:ascii="Times New Roman" w:hAnsi="Times New Roman" w:cs="宋体"/>
                <w:color w:val="auto"/>
                <w:lang w:val="en-US" w:eastAsia="zh-CN"/>
              </w:rPr>
              <w:t>环节</w:t>
            </w:r>
            <w:r>
              <w:rPr>
                <w:rFonts w:hint="eastAsia" w:ascii="Times New Roman" w:hAnsi="Times New Roman" w:eastAsia="宋体" w:cs="宋体"/>
                <w:color w:val="auto"/>
                <w:lang w:val="en-US" w:eastAsia="zh-CN"/>
              </w:rPr>
              <w:t>，</w:t>
            </w:r>
            <w:r>
              <w:rPr>
                <w:rFonts w:hint="eastAsia" w:ascii="Times New Roman" w:hAnsi="Times New Roman" w:eastAsia="宋体"/>
                <w:color w:val="auto"/>
              </w:rPr>
              <w:t>废气通过</w:t>
            </w:r>
            <w:r>
              <w:rPr>
                <w:rFonts w:hint="eastAsia" w:ascii="Times New Roman" w:hAnsi="Times New Roman"/>
                <w:color w:val="auto"/>
                <w:lang w:eastAsia="zh-CN"/>
              </w:rPr>
              <w:t>“</w:t>
            </w:r>
            <w:r>
              <w:rPr>
                <w:rFonts w:hint="eastAsia" w:ascii="Times New Roman" w:hAnsi="Times New Roman" w:eastAsia="宋体"/>
                <w:color w:val="auto"/>
                <w:lang w:val="en-US" w:eastAsia="zh-CN"/>
              </w:rPr>
              <w:t>集气罩</w:t>
            </w:r>
            <w:r>
              <w:rPr>
                <w:rFonts w:hint="eastAsia" w:ascii="Times New Roman" w:hAnsi="Times New Roman" w:eastAsia="宋体"/>
                <w:color w:val="auto"/>
              </w:rPr>
              <w:t>+袋式除尘（</w:t>
            </w:r>
            <w:r>
              <w:rPr>
                <w:rFonts w:hint="eastAsia" w:ascii="Times New Roman" w:hAnsi="Times New Roman" w:eastAsia="宋体"/>
                <w:color w:val="auto"/>
                <w:sz w:val="24"/>
                <w:vertAlign w:val="baseline"/>
                <w:lang w:val="en-US" w:eastAsia="zh-CN"/>
              </w:rPr>
              <w:t>TA001、TA002、TA003、TA004、TA005</w:t>
            </w:r>
            <w:r>
              <w:rPr>
                <w:rFonts w:hint="eastAsia" w:ascii="Times New Roman" w:hAnsi="Times New Roman" w:eastAsia="宋体"/>
                <w:color w:val="auto"/>
              </w:rPr>
              <w:t>）</w:t>
            </w:r>
            <w:r>
              <w:rPr>
                <w:rFonts w:hint="eastAsia" w:ascii="Times New Roman" w:hAnsi="Times New Roman"/>
                <w:color w:val="auto"/>
                <w:lang w:eastAsia="zh-CN"/>
              </w:rPr>
              <w:t>”</w:t>
            </w:r>
            <w:r>
              <w:rPr>
                <w:rFonts w:ascii="Times New Roman" w:hAnsi="Times New Roman" w:eastAsia="宋体"/>
                <w:color w:val="auto"/>
              </w:rPr>
              <w:t>装置</w:t>
            </w:r>
            <w:r>
              <w:rPr>
                <w:rFonts w:hint="eastAsia" w:ascii="Times New Roman" w:hAnsi="Times New Roman" w:eastAsia="宋体"/>
                <w:color w:val="auto"/>
              </w:rPr>
              <w:t>处理，</w:t>
            </w:r>
            <w:r>
              <w:rPr>
                <w:rFonts w:hint="eastAsia" w:ascii="Times New Roman" w:hAnsi="Times New Roman" w:eastAsia="宋体"/>
                <w:color w:val="auto"/>
                <w:lang w:val="en-US" w:eastAsia="zh-CN"/>
              </w:rPr>
              <w:t>布袋发生破损，</w:t>
            </w:r>
            <w:r>
              <w:rPr>
                <w:rFonts w:hint="eastAsia" w:ascii="Times New Roman" w:hAnsi="Times New Roman" w:eastAsia="宋体"/>
                <w:color w:val="auto"/>
              </w:rPr>
              <w:t>颗粒物去除效率由</w:t>
            </w:r>
            <w:r>
              <w:rPr>
                <w:rFonts w:hint="eastAsia" w:ascii="Times New Roman" w:hAnsi="Times New Roman" w:eastAsia="宋体"/>
                <w:color w:val="auto"/>
                <w:lang w:val="en-US" w:eastAsia="zh-CN"/>
              </w:rPr>
              <w:t>99</w:t>
            </w:r>
            <w:r>
              <w:rPr>
                <w:rFonts w:hint="eastAsia" w:ascii="Times New Roman" w:hAnsi="Times New Roman" w:eastAsia="宋体"/>
                <w:color w:val="auto"/>
              </w:rPr>
              <w:t>%下降至</w:t>
            </w:r>
            <w:r>
              <w:rPr>
                <w:rFonts w:hint="eastAsia" w:ascii="Times New Roman" w:hAnsi="Times New Roman"/>
                <w:color w:val="auto"/>
                <w:lang w:val="en-US" w:eastAsia="zh-CN"/>
              </w:rPr>
              <w:t>90</w:t>
            </w:r>
            <w:r>
              <w:rPr>
                <w:rFonts w:hint="eastAsia" w:ascii="Times New Roman" w:hAnsi="Times New Roman" w:eastAsia="宋体"/>
                <w:color w:val="auto"/>
              </w:rPr>
              <w:t>%。</w:t>
            </w:r>
            <w:r>
              <w:rPr>
                <w:rFonts w:hint="eastAsia" w:ascii="Times New Roman" w:hAnsi="Times New Roman"/>
                <w:color w:val="auto"/>
                <w:lang w:val="en-US" w:eastAsia="zh-CN"/>
              </w:rPr>
              <w:t>由于项目</w:t>
            </w:r>
            <w:r>
              <w:rPr>
                <w:rFonts w:hint="eastAsia" w:ascii="Times New Roman" w:hAnsi="Times New Roman" w:eastAsia="宋体"/>
                <w:color w:val="auto"/>
                <w:sz w:val="24"/>
                <w:szCs w:val="24"/>
                <w:lang w:val="en-US" w:eastAsia="zh-CN"/>
              </w:rPr>
              <w:t>每条生产线设置</w:t>
            </w:r>
            <w:r>
              <w:rPr>
                <w:rFonts w:hint="eastAsia" w:ascii="Times New Roman" w:hAnsi="Times New Roman"/>
                <w:color w:val="auto"/>
                <w:sz w:val="24"/>
                <w:szCs w:val="24"/>
                <w:lang w:val="en-US" w:eastAsia="zh-CN"/>
              </w:rPr>
              <w:t>一套除尘设备，并配套1根20m高的排气筒，5套除尘设备同时出现非正常排放情况的概率极低，故本次评价设定其中一套设备出现非正常排放的情况进行核算：</w:t>
            </w:r>
          </w:p>
          <w:p w14:paraId="60F74A3D">
            <w:pPr>
              <w:pStyle w:val="58"/>
              <w:ind w:firstLine="480"/>
              <w:rPr>
                <w:rFonts w:hint="eastAsia" w:ascii="Times New Roman" w:hAnsi="Times New Roman" w:eastAsia="宋体"/>
                <w:color w:val="auto"/>
              </w:rPr>
            </w:pPr>
            <w:r>
              <w:rPr>
                <w:rFonts w:hint="eastAsia" w:ascii="Times New Roman" w:hAnsi="Times New Roman" w:eastAsia="宋体"/>
                <w:color w:val="auto"/>
              </w:rPr>
              <w:t>非正常废气排放源强如下表。</w:t>
            </w:r>
          </w:p>
          <w:p w14:paraId="6DAB3B0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lang w:val="en-US" w:eastAsia="zh-CN"/>
              </w:rPr>
            </w:pPr>
            <w:r>
              <w:rPr>
                <w:rFonts w:hint="eastAsia" w:ascii="Times New Roman" w:hAnsi="Times New Roman" w:eastAsia="宋体" w:cs="Times New Roman"/>
                <w:b/>
                <w:color w:val="auto"/>
                <w:kern w:val="24"/>
                <w:sz w:val="24"/>
                <w:szCs w:val="24"/>
                <w:lang w:val="en-US" w:eastAsia="zh-CN"/>
              </w:rPr>
              <w:t>表4.2.1-7   本项目运营期废气非正常排放情况一览表</w:t>
            </w:r>
          </w:p>
          <w:tbl>
            <w:tblPr>
              <w:tblStyle w:val="24"/>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333"/>
              <w:gridCol w:w="958"/>
              <w:gridCol w:w="602"/>
              <w:gridCol w:w="1134"/>
              <w:gridCol w:w="1276"/>
              <w:gridCol w:w="992"/>
              <w:gridCol w:w="850"/>
              <w:gridCol w:w="645"/>
            </w:tblGrid>
            <w:tr w14:paraId="1854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dxa"/>
                  <w:shd w:val="clear" w:color="auto" w:fill="D9D9D9"/>
                  <w:noWrap w:val="0"/>
                  <w:vAlign w:val="center"/>
                </w:tcPr>
                <w:p w14:paraId="1C943AFE">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序号</w:t>
                  </w:r>
                </w:p>
              </w:tc>
              <w:tc>
                <w:tcPr>
                  <w:tcW w:w="1333" w:type="dxa"/>
                  <w:shd w:val="clear" w:color="auto" w:fill="D9D9D9"/>
                  <w:noWrap w:val="0"/>
                  <w:vAlign w:val="center"/>
                </w:tcPr>
                <w:p w14:paraId="03E11B8C">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非正常排放源</w:t>
                  </w:r>
                </w:p>
              </w:tc>
              <w:tc>
                <w:tcPr>
                  <w:tcW w:w="958" w:type="dxa"/>
                  <w:shd w:val="clear" w:color="auto" w:fill="D9D9D9"/>
                  <w:noWrap w:val="0"/>
                  <w:vAlign w:val="center"/>
                </w:tcPr>
                <w:p w14:paraId="4F63706E">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非正常排放原因</w:t>
                  </w:r>
                </w:p>
              </w:tc>
              <w:tc>
                <w:tcPr>
                  <w:tcW w:w="602" w:type="dxa"/>
                  <w:shd w:val="clear" w:color="auto" w:fill="D9D9D9"/>
                  <w:noWrap w:val="0"/>
                  <w:vAlign w:val="center"/>
                </w:tcPr>
                <w:p w14:paraId="79B533EF">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污染物</w:t>
                  </w:r>
                </w:p>
              </w:tc>
              <w:tc>
                <w:tcPr>
                  <w:tcW w:w="1134" w:type="dxa"/>
                  <w:shd w:val="clear" w:color="auto" w:fill="D9D9D9"/>
                  <w:noWrap w:val="0"/>
                  <w:vAlign w:val="center"/>
                </w:tcPr>
                <w:p w14:paraId="5596359E">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非正常排放速率（kg</w:t>
                  </w:r>
                  <w:r>
                    <w:rPr>
                      <w:rFonts w:ascii="Times New Roman" w:hAnsi="Times New Roman" w:eastAsia="宋体" w:cs="宋体"/>
                      <w:color w:val="auto"/>
                      <w:sz w:val="18"/>
                      <w:szCs w:val="18"/>
                    </w:rPr>
                    <w:t>/h</w:t>
                  </w:r>
                  <w:r>
                    <w:rPr>
                      <w:rFonts w:hint="eastAsia" w:ascii="Times New Roman" w:hAnsi="Times New Roman" w:eastAsia="宋体" w:cs="宋体"/>
                      <w:color w:val="auto"/>
                      <w:sz w:val="18"/>
                      <w:szCs w:val="18"/>
                    </w:rPr>
                    <w:t>）</w:t>
                  </w:r>
                </w:p>
              </w:tc>
              <w:tc>
                <w:tcPr>
                  <w:tcW w:w="1276" w:type="dxa"/>
                  <w:shd w:val="clear" w:color="auto" w:fill="D9D9D9"/>
                  <w:noWrap w:val="0"/>
                  <w:vAlign w:val="center"/>
                </w:tcPr>
                <w:p w14:paraId="18F6698E">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非正常排放浓度（mg</w:t>
                  </w:r>
                  <w:r>
                    <w:rPr>
                      <w:rFonts w:ascii="Times New Roman" w:hAnsi="Times New Roman" w:eastAsia="宋体" w:cs="宋体"/>
                      <w:color w:val="auto"/>
                      <w:sz w:val="18"/>
                      <w:szCs w:val="18"/>
                    </w:rPr>
                    <w:t>/</w:t>
                  </w:r>
                  <w:r>
                    <w:rPr>
                      <w:rFonts w:hint="eastAsia" w:ascii="Times New Roman" w:hAnsi="Times New Roman" w:eastAsia="宋体" w:cs="宋体"/>
                      <w:color w:val="auto"/>
                      <w:sz w:val="18"/>
                      <w:szCs w:val="18"/>
                    </w:rPr>
                    <w:t>m</w:t>
                  </w:r>
                  <w:r>
                    <w:rPr>
                      <w:rFonts w:ascii="Times New Roman" w:hAnsi="Times New Roman" w:eastAsia="宋体" w:cs="宋体"/>
                      <w:color w:val="auto"/>
                      <w:sz w:val="18"/>
                      <w:szCs w:val="18"/>
                      <w:vertAlign w:val="superscript"/>
                    </w:rPr>
                    <w:t>3</w:t>
                  </w:r>
                  <w:r>
                    <w:rPr>
                      <w:rFonts w:hint="eastAsia" w:ascii="Times New Roman" w:hAnsi="Times New Roman" w:eastAsia="宋体" w:cs="宋体"/>
                      <w:color w:val="auto"/>
                      <w:sz w:val="18"/>
                      <w:szCs w:val="18"/>
                    </w:rPr>
                    <w:t>）</w:t>
                  </w:r>
                </w:p>
              </w:tc>
              <w:tc>
                <w:tcPr>
                  <w:tcW w:w="992" w:type="dxa"/>
                  <w:shd w:val="clear" w:color="auto" w:fill="D9D9D9"/>
                  <w:noWrap w:val="0"/>
                  <w:vAlign w:val="center"/>
                </w:tcPr>
                <w:p w14:paraId="054F7A58">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单次持续时间（h）</w:t>
                  </w:r>
                </w:p>
              </w:tc>
              <w:tc>
                <w:tcPr>
                  <w:tcW w:w="850" w:type="dxa"/>
                  <w:shd w:val="clear" w:color="auto" w:fill="D9D9D9"/>
                  <w:noWrap w:val="0"/>
                  <w:vAlign w:val="center"/>
                </w:tcPr>
                <w:p w14:paraId="5F38728A">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年发生频次/次</w:t>
                  </w:r>
                </w:p>
              </w:tc>
              <w:tc>
                <w:tcPr>
                  <w:tcW w:w="645" w:type="dxa"/>
                  <w:shd w:val="clear" w:color="auto" w:fill="D9D9D9"/>
                  <w:noWrap w:val="0"/>
                  <w:vAlign w:val="center"/>
                </w:tcPr>
                <w:p w14:paraId="077D92A1">
                  <w:pPr>
                    <w:adjustRightInd w:val="0"/>
                    <w:snapToGrid w:val="0"/>
                    <w:jc w:val="center"/>
                    <w:rPr>
                      <w:rFonts w:ascii="Times New Roman" w:hAnsi="Times New Roman" w:eastAsia="宋体" w:cs="宋体"/>
                      <w:color w:val="auto"/>
                      <w:sz w:val="18"/>
                      <w:szCs w:val="18"/>
                    </w:rPr>
                  </w:pPr>
                  <w:r>
                    <w:rPr>
                      <w:rFonts w:hint="eastAsia" w:ascii="Times New Roman" w:hAnsi="Times New Roman" w:eastAsia="宋体" w:cs="宋体"/>
                      <w:color w:val="auto"/>
                      <w:sz w:val="18"/>
                      <w:szCs w:val="18"/>
                    </w:rPr>
                    <w:t>达标情况</w:t>
                  </w:r>
                </w:p>
              </w:tc>
            </w:tr>
            <w:tr w14:paraId="42AA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dxa"/>
                  <w:noWrap w:val="0"/>
                  <w:vAlign w:val="center"/>
                </w:tcPr>
                <w:p w14:paraId="3BF817B7">
                  <w:pPr>
                    <w:adjustRightInd w:val="0"/>
                    <w:snapToGrid w:val="0"/>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w:t>
                  </w:r>
                </w:p>
              </w:tc>
              <w:tc>
                <w:tcPr>
                  <w:tcW w:w="1333" w:type="dxa"/>
                  <w:noWrap w:val="0"/>
                  <w:vAlign w:val="center"/>
                </w:tcPr>
                <w:p w14:paraId="18A1119A">
                  <w:pPr>
                    <w:adjustRightInd w:val="0"/>
                    <w:snapToGrid w:val="0"/>
                    <w:jc w:val="center"/>
                    <w:rPr>
                      <w:rFonts w:hint="default" w:ascii="Times New Roman" w:hAnsi="Times New Roman" w:eastAsia="宋体" w:cs="宋体"/>
                      <w:color w:val="auto"/>
                      <w:sz w:val="18"/>
                      <w:szCs w:val="18"/>
                      <w:lang w:val="en-US"/>
                    </w:rPr>
                  </w:pPr>
                  <w:r>
                    <w:rPr>
                      <w:rFonts w:hint="eastAsia" w:ascii="Times New Roman" w:hAnsi="Times New Roman" w:eastAsia="宋体" w:cs="宋体"/>
                      <w:color w:val="auto"/>
                      <w:sz w:val="18"/>
                      <w:szCs w:val="18"/>
                      <w:lang w:val="en-US" w:eastAsia="zh-CN"/>
                    </w:rPr>
                    <w:t>高频焊接</w:t>
                  </w:r>
                  <w:r>
                    <w:rPr>
                      <w:rFonts w:hint="eastAsia" w:cs="宋体"/>
                      <w:color w:val="auto"/>
                      <w:sz w:val="18"/>
                      <w:szCs w:val="18"/>
                      <w:lang w:val="en-US" w:eastAsia="zh-CN"/>
                    </w:rPr>
                    <w:t>其中一条生产线</w:t>
                  </w:r>
                </w:p>
              </w:tc>
              <w:tc>
                <w:tcPr>
                  <w:tcW w:w="958" w:type="dxa"/>
                  <w:noWrap w:val="0"/>
                  <w:vAlign w:val="center"/>
                </w:tcPr>
                <w:p w14:paraId="4D47C8F5">
                  <w:pPr>
                    <w:adjustRightInd w:val="0"/>
                    <w:snapToGrid w:val="0"/>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袋式除尘器破损</w:t>
                  </w:r>
                </w:p>
              </w:tc>
              <w:tc>
                <w:tcPr>
                  <w:tcW w:w="602" w:type="dxa"/>
                  <w:noWrap w:val="0"/>
                  <w:vAlign w:val="center"/>
                </w:tcPr>
                <w:p w14:paraId="565F6511">
                  <w:pPr>
                    <w:adjustRightInd w:val="0"/>
                    <w:snapToGrid w:val="0"/>
                    <w:jc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val="en-US" w:eastAsia="zh-CN"/>
                    </w:rPr>
                    <w:t>颗粒物</w:t>
                  </w:r>
                </w:p>
              </w:tc>
              <w:tc>
                <w:tcPr>
                  <w:tcW w:w="1134" w:type="dxa"/>
                  <w:noWrap w:val="0"/>
                  <w:vAlign w:val="center"/>
                </w:tcPr>
                <w:p w14:paraId="05EA4ED0">
                  <w:pPr>
                    <w:adjustRightInd w:val="0"/>
                    <w:snapToGrid w:val="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0.</w:t>
                  </w:r>
                  <w:r>
                    <w:rPr>
                      <w:rFonts w:hint="eastAsia"/>
                      <w:color w:val="auto"/>
                      <w:sz w:val="18"/>
                      <w:szCs w:val="18"/>
                      <w:lang w:val="en-US" w:eastAsia="zh-CN"/>
                    </w:rPr>
                    <w:t>0037</w:t>
                  </w:r>
                </w:p>
              </w:tc>
              <w:tc>
                <w:tcPr>
                  <w:tcW w:w="1276" w:type="dxa"/>
                  <w:noWrap w:val="0"/>
                  <w:vAlign w:val="center"/>
                </w:tcPr>
                <w:p w14:paraId="07D1814D">
                  <w:pPr>
                    <w:adjustRightInd w:val="0"/>
                    <w:snapToGrid w:val="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0.74</w:t>
                  </w:r>
                </w:p>
              </w:tc>
              <w:tc>
                <w:tcPr>
                  <w:tcW w:w="992" w:type="dxa"/>
                  <w:noWrap w:val="0"/>
                  <w:vAlign w:val="center"/>
                </w:tcPr>
                <w:p w14:paraId="4609B6D1">
                  <w:pPr>
                    <w:adjustRightInd w:val="0"/>
                    <w:snapToGrid w:val="0"/>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w:t>
                  </w:r>
                </w:p>
              </w:tc>
              <w:tc>
                <w:tcPr>
                  <w:tcW w:w="850" w:type="dxa"/>
                  <w:noWrap w:val="0"/>
                  <w:vAlign w:val="center"/>
                </w:tcPr>
                <w:p w14:paraId="120CC18D">
                  <w:pPr>
                    <w:adjustRightInd w:val="0"/>
                    <w:snapToGrid w:val="0"/>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2</w:t>
                  </w:r>
                </w:p>
              </w:tc>
              <w:tc>
                <w:tcPr>
                  <w:tcW w:w="645" w:type="dxa"/>
                  <w:noWrap w:val="0"/>
                  <w:vAlign w:val="center"/>
                </w:tcPr>
                <w:p w14:paraId="42CF9389">
                  <w:pPr>
                    <w:adjustRightInd w:val="0"/>
                    <w:snapToGrid w:val="0"/>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lang w:val="en-US" w:eastAsia="zh-CN"/>
                    </w:rPr>
                    <w:t>达标</w:t>
                  </w:r>
                </w:p>
              </w:tc>
            </w:tr>
          </w:tbl>
          <w:p w14:paraId="002300D1">
            <w:pPr>
              <w:pStyle w:val="58"/>
              <w:spacing w:before="158" w:beforeLines="50"/>
              <w:ind w:firstLine="480"/>
              <w:rPr>
                <w:rFonts w:ascii="Times New Roman" w:hAnsi="Times New Roman" w:eastAsia="宋体"/>
                <w:color w:val="auto"/>
              </w:rPr>
            </w:pPr>
            <w:r>
              <w:rPr>
                <w:rFonts w:hint="eastAsia" w:ascii="Times New Roman" w:hAnsi="Times New Roman" w:eastAsia="宋体" w:cs="宋体"/>
                <w:color w:val="auto"/>
              </w:rPr>
              <w:t>由上表可知，项目废气非正常排放（废气处理设施失效）情况下，</w:t>
            </w:r>
            <w:r>
              <w:rPr>
                <w:rFonts w:hint="eastAsia" w:ascii="Times New Roman" w:hAnsi="Times New Roman" w:eastAsia="宋体" w:cs="宋体"/>
                <w:color w:val="auto"/>
                <w:lang w:val="en-US" w:eastAsia="zh-CN"/>
              </w:rPr>
              <w:t>项目焊接</w:t>
            </w:r>
            <w:r>
              <w:rPr>
                <w:rFonts w:hint="eastAsia" w:ascii="Times New Roman" w:hAnsi="Times New Roman" w:eastAsia="宋体"/>
                <w:color w:val="auto"/>
                <w:lang w:val="en-US" w:eastAsia="zh-CN"/>
              </w:rPr>
              <w:t>颗粒物排放浓度达标，但较正常情况下排放量增加较大。</w:t>
            </w:r>
            <w:r>
              <w:rPr>
                <w:rFonts w:hint="eastAsia" w:ascii="Times New Roman" w:hAnsi="Times New Roman" w:eastAsia="宋体"/>
                <w:color w:val="auto"/>
              </w:rPr>
              <w:t>项目应委派专人对废气处理装置进行定期维护，并记录其运行状态，保证废气处理设施的正常运行，从而减少非正常排放的情况。非项目正常工况下，项目废气不能达标排放，当出现非正常排放时，建设单位要及时停止生产，对设备关停检修，杜绝废气非正常排放的发生，尽量控制对周围环境的影响。为避免非正常工况，应对废气处理设施进行日常检查及定期维护。</w:t>
            </w:r>
          </w:p>
          <w:p w14:paraId="0FCDC32C">
            <w:pPr>
              <w:pStyle w:val="58"/>
              <w:ind w:firstLine="482"/>
              <w:rPr>
                <w:rFonts w:ascii="Times New Roman" w:hAnsi="Times New Roman" w:eastAsia="宋体"/>
                <w:b/>
                <w:bCs/>
                <w:color w:val="auto"/>
              </w:rPr>
            </w:pPr>
            <w:r>
              <w:rPr>
                <w:rFonts w:hint="eastAsia" w:ascii="Times New Roman" w:hAnsi="Times New Roman" w:eastAsia="宋体"/>
                <w:b/>
                <w:bCs/>
                <w:color w:val="auto"/>
              </w:rPr>
              <w:t>（</w:t>
            </w:r>
            <w:r>
              <w:rPr>
                <w:rFonts w:hint="eastAsia" w:ascii="Times New Roman" w:hAnsi="Times New Roman"/>
                <w:b/>
                <w:bCs/>
                <w:color w:val="auto"/>
                <w:lang w:val="en-US" w:eastAsia="zh-CN"/>
              </w:rPr>
              <w:t>4</w:t>
            </w:r>
            <w:r>
              <w:rPr>
                <w:rFonts w:hint="eastAsia" w:ascii="Times New Roman" w:hAnsi="Times New Roman" w:eastAsia="宋体"/>
                <w:b/>
                <w:bCs/>
                <w:color w:val="auto"/>
              </w:rPr>
              <w:t>）废气治理措施可行性分析</w:t>
            </w:r>
          </w:p>
          <w:p w14:paraId="29E6C344">
            <w:pPr>
              <w:pStyle w:val="58"/>
              <w:ind w:firstLine="480"/>
              <w:rPr>
                <w:rFonts w:hint="eastAsia" w:ascii="Times New Roman" w:hAnsi="Times New Roman" w:eastAsia="宋体"/>
                <w:color w:val="auto"/>
              </w:rPr>
            </w:pPr>
            <w:r>
              <w:rPr>
                <w:rFonts w:hint="eastAsia" w:ascii="Times New Roman" w:hAnsi="Times New Roman" w:eastAsia="宋体"/>
                <w:color w:val="auto"/>
              </w:rPr>
              <w:t>项目</w:t>
            </w:r>
            <w:r>
              <w:rPr>
                <w:rFonts w:hint="eastAsia" w:ascii="Times New Roman" w:hAnsi="Times New Roman" w:eastAsia="宋体"/>
                <w:color w:val="auto"/>
                <w:lang w:val="en-US" w:eastAsia="zh-CN"/>
              </w:rPr>
              <w:t>焊接</w:t>
            </w:r>
            <w:r>
              <w:rPr>
                <w:rFonts w:hint="eastAsia" w:ascii="Times New Roman" w:hAnsi="Times New Roman" w:eastAsia="宋体"/>
                <w:color w:val="auto"/>
              </w:rPr>
              <w:t>过程中产生的废气污染物</w:t>
            </w:r>
            <w:r>
              <w:rPr>
                <w:rFonts w:hint="eastAsia" w:ascii="Times New Roman" w:hAnsi="Times New Roman" w:eastAsia="宋体"/>
                <w:color w:val="auto"/>
                <w:lang w:val="en-US" w:eastAsia="zh-CN"/>
              </w:rPr>
              <w:t>分别通过</w:t>
            </w:r>
            <w:r>
              <w:rPr>
                <w:rFonts w:hint="eastAsia" w:ascii="Times New Roman" w:hAnsi="Times New Roman" w:eastAsia="宋体"/>
                <w:color w:val="auto"/>
              </w:rPr>
              <w:t>“袋式除尘”装置</w:t>
            </w:r>
            <w:r>
              <w:rPr>
                <w:rFonts w:hint="eastAsia" w:ascii="Times New Roman" w:hAnsi="Times New Roman" w:eastAsia="宋体"/>
                <w:color w:val="auto"/>
                <w:kern w:val="0"/>
                <w:sz w:val="24"/>
                <w:lang w:val="en-US" w:eastAsia="zh-CN"/>
              </w:rPr>
              <w:t>（</w:t>
            </w:r>
            <w:r>
              <w:rPr>
                <w:rFonts w:hint="eastAsia" w:ascii="Times New Roman" w:hAnsi="Times New Roman" w:eastAsia="宋体"/>
                <w:color w:val="auto"/>
                <w:sz w:val="24"/>
                <w:vertAlign w:val="baseline"/>
                <w:lang w:val="en-US" w:eastAsia="zh-CN"/>
              </w:rPr>
              <w:t>TA001、TA002、TA003、TA004、TA005</w:t>
            </w:r>
            <w:r>
              <w:rPr>
                <w:rFonts w:hint="eastAsia" w:ascii="Times New Roman" w:hAnsi="Times New Roman" w:eastAsia="宋体"/>
                <w:color w:val="auto"/>
                <w:kern w:val="0"/>
                <w:sz w:val="24"/>
                <w:lang w:val="en-US" w:eastAsia="zh-CN"/>
              </w:rPr>
              <w:t>）</w:t>
            </w:r>
            <w:r>
              <w:rPr>
                <w:rFonts w:hint="eastAsia" w:ascii="Times New Roman" w:hAnsi="Times New Roman" w:eastAsia="宋体"/>
                <w:color w:val="auto"/>
              </w:rPr>
              <w:t>处理</w:t>
            </w:r>
            <w:r>
              <w:rPr>
                <w:rFonts w:hint="eastAsia" w:ascii="Times New Roman" w:hAnsi="Times New Roman" w:eastAsia="宋体"/>
                <w:color w:val="auto"/>
                <w:kern w:val="0"/>
                <w:sz w:val="24"/>
                <w:lang w:val="en-US" w:eastAsia="zh-CN"/>
              </w:rPr>
              <w:t>后，分别经</w:t>
            </w:r>
            <w:r>
              <w:rPr>
                <w:rFonts w:hint="eastAsia" w:ascii="Times New Roman" w:hAnsi="Times New Roman" w:eastAsia="宋体"/>
                <w:color w:val="auto"/>
                <w:sz w:val="24"/>
                <w:vertAlign w:val="baseline"/>
                <w:lang w:val="en-US" w:eastAsia="zh-CN"/>
              </w:rPr>
              <w:t>DA001、DA002、DA003、DA004、DA005</w:t>
            </w:r>
            <w:r>
              <w:rPr>
                <w:rFonts w:hint="eastAsia" w:ascii="Times New Roman" w:hAnsi="Times New Roman" w:eastAsia="宋体"/>
                <w:color w:val="auto"/>
                <w:kern w:val="0"/>
                <w:sz w:val="24"/>
                <w:lang w:val="en-US" w:eastAsia="zh-CN"/>
              </w:rPr>
              <w:t>排气筒排放</w:t>
            </w:r>
            <w:r>
              <w:rPr>
                <w:rFonts w:hint="eastAsia" w:ascii="Times New Roman" w:hAnsi="Times New Roman" w:eastAsia="宋体" w:cs="宋体"/>
                <w:color w:val="auto"/>
                <w:sz w:val="24"/>
                <w:lang w:val="en-US" w:eastAsia="zh-CN"/>
              </w:rPr>
              <w:t>。</w:t>
            </w:r>
            <w:r>
              <w:rPr>
                <w:rFonts w:hint="eastAsia" w:ascii="Times New Roman" w:hAnsi="Times New Roman" w:eastAsia="宋体"/>
                <w:color w:val="auto"/>
              </w:rPr>
              <w:t>本项目的废气治理设施采用排污许可证申请与核发技术规范推荐的“可行技术”，废气均能够实现达标排放。</w:t>
            </w:r>
          </w:p>
          <w:p w14:paraId="733DF03A">
            <w:pPr>
              <w:pStyle w:val="58"/>
              <w:ind w:firstLine="48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根据</w:t>
            </w:r>
            <w:r>
              <w:rPr>
                <w:rFonts w:ascii="Times New Roman" w:hAnsi="Times New Roman" w:eastAsia="宋体"/>
                <w:color w:val="auto"/>
                <w:kern w:val="0"/>
                <w:sz w:val="24"/>
              </w:rPr>
              <w:t>《排污许可申请与核发技术规范钢铁工业》（HJ846-2017）</w:t>
            </w:r>
            <w:r>
              <w:rPr>
                <w:rFonts w:hint="eastAsia" w:ascii="Times New Roman" w:hAnsi="Times New Roman" w:eastAsia="宋体"/>
                <w:color w:val="auto"/>
                <w:kern w:val="0"/>
                <w:sz w:val="24"/>
                <w:lang w:val="en-US" w:eastAsia="zh-CN"/>
              </w:rPr>
              <w:t>表6</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有组织废气推荐可行技术为“袋式除尘（采用聚酯、聚丙烯、玻璃纤维、聚四氟乙烯针刺毡滤料，复合滤料，覆膜滤料）、电袋复合除尘”；</w:t>
            </w:r>
            <w:r>
              <w:rPr>
                <w:rFonts w:ascii="Times New Roman" w:hAnsi="Times New Roman" w:eastAsia="宋体"/>
                <w:color w:val="auto"/>
                <w:kern w:val="0"/>
                <w:sz w:val="24"/>
              </w:rPr>
              <w:t>无组织废气</w:t>
            </w:r>
            <w:r>
              <w:rPr>
                <w:rFonts w:hint="eastAsia" w:ascii="Times New Roman" w:hAnsi="Times New Roman" w:eastAsia="宋体"/>
                <w:color w:val="auto"/>
                <w:kern w:val="0"/>
                <w:sz w:val="24"/>
                <w:lang w:val="en-US" w:eastAsia="zh-CN"/>
              </w:rPr>
              <w:t>推荐</w:t>
            </w:r>
            <w:r>
              <w:rPr>
                <w:rFonts w:ascii="Times New Roman" w:hAnsi="Times New Roman" w:eastAsia="宋体"/>
                <w:color w:val="auto"/>
                <w:kern w:val="0"/>
                <w:sz w:val="24"/>
              </w:rPr>
              <w:t>可行技术为</w:t>
            </w:r>
            <w:r>
              <w:rPr>
                <w:rFonts w:hint="eastAsia" w:ascii="Times New Roman" w:hAnsi="Times New Roman" w:eastAsia="宋体"/>
                <w:color w:val="auto"/>
                <w:kern w:val="0"/>
                <w:sz w:val="24"/>
                <w:lang w:eastAsia="zh-CN"/>
              </w:rPr>
              <w:t>“</w:t>
            </w:r>
            <w:r>
              <w:rPr>
                <w:rFonts w:ascii="Times New Roman" w:hAnsi="Times New Roman" w:eastAsia="宋体"/>
                <w:color w:val="auto"/>
                <w:kern w:val="0"/>
                <w:sz w:val="24"/>
              </w:rPr>
              <w:t>各废气产生点配备有效的废气捕集装置，如局部密闭罩、整体密闭罩、大容积密闭罩</w:t>
            </w:r>
            <w:r>
              <w:rPr>
                <w:rFonts w:hint="eastAsia" w:ascii="Times New Roman" w:hAnsi="Times New Roman" w:eastAsia="宋体"/>
                <w:color w:val="auto"/>
                <w:kern w:val="0"/>
                <w:sz w:val="24"/>
                <w:lang w:eastAsia="zh-CN"/>
              </w:rPr>
              <w:t>。”</w:t>
            </w:r>
            <w:r>
              <w:rPr>
                <w:rFonts w:ascii="Times New Roman" w:hAnsi="Times New Roman" w:eastAsia="宋体"/>
                <w:color w:val="auto"/>
                <w:kern w:val="0"/>
                <w:sz w:val="24"/>
              </w:rPr>
              <w:t>本项目</w:t>
            </w:r>
            <w:r>
              <w:rPr>
                <w:rFonts w:hint="eastAsia" w:ascii="Times New Roman" w:hAnsi="Times New Roman" w:eastAsia="宋体" w:cs="Times New Roman"/>
                <w:color w:val="auto"/>
                <w:kern w:val="2"/>
                <w:sz w:val="24"/>
                <w:szCs w:val="24"/>
                <w:lang w:val="en-US" w:eastAsia="zh-CN" w:bidi="ar-SA"/>
              </w:rPr>
              <w:t>焊接产生的烟尘</w:t>
            </w:r>
            <w:r>
              <w:rPr>
                <w:rFonts w:hint="eastAsia" w:ascii="Times New Roman" w:hAnsi="Times New Roman" w:eastAsia="宋体"/>
                <w:color w:val="auto"/>
                <w:kern w:val="0"/>
                <w:sz w:val="24"/>
                <w:lang w:val="en-US" w:eastAsia="zh-CN"/>
              </w:rPr>
              <w:t>经通过5个集气罩收集后进入2套袋式除尘器处理后无组织排放，且5条</w:t>
            </w:r>
            <w:r>
              <w:rPr>
                <w:rFonts w:ascii="Times New Roman" w:hAnsi="Times New Roman" w:eastAsia="宋体"/>
                <w:color w:val="auto"/>
                <w:kern w:val="0"/>
                <w:sz w:val="24"/>
              </w:rPr>
              <w:t>生产线</w:t>
            </w:r>
            <w:r>
              <w:rPr>
                <w:rFonts w:hint="eastAsia" w:ascii="Times New Roman" w:hAnsi="Times New Roman" w:eastAsia="宋体"/>
                <w:color w:val="auto"/>
                <w:kern w:val="0"/>
                <w:sz w:val="24"/>
                <w:lang w:val="en-US" w:eastAsia="zh-CN"/>
              </w:rPr>
              <w:t>全部设置在封闭</w:t>
            </w:r>
            <w:r>
              <w:rPr>
                <w:rFonts w:ascii="Times New Roman" w:hAnsi="Times New Roman" w:eastAsia="宋体"/>
                <w:color w:val="auto"/>
                <w:kern w:val="0"/>
                <w:sz w:val="24"/>
              </w:rPr>
              <w:t>的</w:t>
            </w:r>
            <w:r>
              <w:rPr>
                <w:rFonts w:hint="eastAsia" w:ascii="Times New Roman" w:hAnsi="Times New Roman" w:eastAsia="宋体"/>
                <w:color w:val="auto"/>
                <w:kern w:val="0"/>
                <w:sz w:val="24"/>
                <w:lang w:val="en-US" w:eastAsia="zh-CN"/>
              </w:rPr>
              <w:t>厂房内，厂房内设有换气扇，对照</w:t>
            </w:r>
            <w:r>
              <w:rPr>
                <w:rFonts w:ascii="Times New Roman" w:hAnsi="Times New Roman" w:eastAsia="宋体"/>
                <w:color w:val="auto"/>
                <w:kern w:val="0"/>
                <w:sz w:val="24"/>
              </w:rPr>
              <w:t>《排污许可申请与核发技术规范钢铁工业》（HJ846-2017）</w:t>
            </w:r>
            <w:r>
              <w:rPr>
                <w:rFonts w:hint="eastAsia" w:ascii="Times New Roman" w:hAnsi="Times New Roman" w:eastAsia="宋体"/>
                <w:color w:val="auto"/>
                <w:kern w:val="0"/>
                <w:sz w:val="24"/>
                <w:lang w:val="en-US" w:eastAsia="zh-CN"/>
              </w:rPr>
              <w:t>表6，项目焊接采取的废气治理设施属于推荐</w:t>
            </w:r>
            <w:r>
              <w:rPr>
                <w:rFonts w:ascii="Times New Roman" w:hAnsi="Times New Roman" w:eastAsia="宋体"/>
                <w:bCs/>
                <w:color w:val="auto"/>
                <w:sz w:val="24"/>
              </w:rPr>
              <w:t>可行技术</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项目废气治理措施可行。</w:t>
            </w:r>
          </w:p>
          <w:p w14:paraId="165BB576">
            <w:pPr>
              <w:adjustRightInd w:val="0"/>
              <w:snapToGrid w:val="0"/>
              <w:spacing w:line="360" w:lineRule="auto"/>
              <w:ind w:firstLine="480" w:firstLineChars="200"/>
              <w:rPr>
                <w:rFonts w:ascii="Times New Roman" w:hAnsi="Times New Roman" w:eastAsia="宋体" w:cs="宋体"/>
                <w:color w:val="auto"/>
                <w:sz w:val="24"/>
              </w:rPr>
            </w:pPr>
            <w:r>
              <w:rPr>
                <w:rFonts w:hint="eastAsia" w:ascii="Times New Roman" w:hAnsi="Times New Roman" w:eastAsia="宋体" w:cs="宋体"/>
                <w:color w:val="auto"/>
                <w:sz w:val="24"/>
              </w:rPr>
              <w:t>袋式除尘器是各类除尘器中应用最为广泛的一种，其具有运行稳定，除尘效率高</w:t>
            </w:r>
            <w:r>
              <w:rPr>
                <w:rFonts w:ascii="Times New Roman" w:hAnsi="Times New Roman" w:eastAsia="宋体" w:cs="宋体"/>
                <w:color w:val="auto"/>
                <w:sz w:val="24"/>
              </w:rPr>
              <w:t>，粉尘排放浓度低，排放浓度不受粉尘浓度、粒度的影响，除尘器运行和维护比较简单，实现无人操作的优点。</w:t>
            </w:r>
          </w:p>
          <w:p w14:paraId="095C42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宋体"/>
                <w:color w:val="auto"/>
                <w:sz w:val="24"/>
              </w:rPr>
            </w:pPr>
            <w:r>
              <w:rPr>
                <w:rFonts w:hint="eastAsia" w:ascii="Times New Roman" w:hAnsi="Times New Roman" w:eastAsia="宋体" w:cs="宋体"/>
                <w:color w:val="auto"/>
                <w:sz w:val="24"/>
              </w:rPr>
              <w:t>防治措施评述：当含尘气体进入灰斗后，一部分较粗的尘粒随气流上升进入袋室，经滤袋过滤后，尘粒被阻留在滤袋外侧，净化后的气体则由滤袋内部进入箱体，</w:t>
            </w:r>
            <w:r>
              <w:rPr>
                <w:rFonts w:hint="eastAsia" w:cs="宋体"/>
                <w:color w:val="auto"/>
                <w:sz w:val="24"/>
                <w:lang w:eastAsia="zh-CN"/>
              </w:rPr>
              <w:t>以</w:t>
            </w:r>
            <w:r>
              <w:rPr>
                <w:rFonts w:hint="eastAsia" w:ascii="Times New Roman" w:hAnsi="Times New Roman" w:eastAsia="宋体" w:cs="宋体"/>
                <w:color w:val="auto"/>
                <w:sz w:val="24"/>
              </w:rPr>
              <w:t>达到除尘的目的。随着过滤过程不断进行，滤袋外侧的积尘逐渐增多，除尘器的运行阻力也逐渐增高，当阻力增到预先设定值时，清灰控制器发生信号，首先提升阀将阀板孔关闭，以切断过滤气流，停止过滤，然后电磁脉冲阀打开，以极短的时间（</w:t>
            </w:r>
            <w:r>
              <w:rPr>
                <w:rFonts w:ascii="Times New Roman" w:hAnsi="Times New Roman" w:eastAsia="宋体" w:cs="宋体"/>
                <w:color w:val="auto"/>
                <w:sz w:val="24"/>
              </w:rPr>
              <w:t>0.1s左右）向箱体内喷入压缩空气，压缩空气在箱体内迅速膨胀，涌入滤袋内部，使滤袋产生变形、抖动，加上逆气流的作用，滤袋外部的粉尘便被清除下来掉入灰斗</w:t>
            </w:r>
            <w:r>
              <w:rPr>
                <w:rFonts w:hint="eastAsia" w:ascii="Times New Roman" w:hAnsi="Times New Roman" w:eastAsia="宋体" w:cs="宋体"/>
                <w:color w:val="auto"/>
                <w:sz w:val="24"/>
              </w:rPr>
              <w:t>，清灰完毕，提升阀再次打开，除尘器又进入过滤工作状态。袋式</w:t>
            </w:r>
            <w:r>
              <w:rPr>
                <w:rFonts w:hint="eastAsia" w:ascii="Times New Roman" w:hAnsi="Times New Roman" w:eastAsia="宋体"/>
                <w:color w:val="auto"/>
                <w:kern w:val="0"/>
                <w:sz w:val="24"/>
                <w:szCs w:val="20"/>
              </w:rPr>
              <w:t>除尘器原理与机构示意见下图：</w:t>
            </w:r>
          </w:p>
          <w:p w14:paraId="5B3B1DC6">
            <w:pPr>
              <w:spacing w:line="360" w:lineRule="auto"/>
              <w:jc w:val="center"/>
              <w:rPr>
                <w:rFonts w:ascii="Times New Roman" w:hAnsi="Times New Roman" w:eastAsia="宋体" w:cs="宋体"/>
                <w:color w:val="auto"/>
                <w:sz w:val="24"/>
              </w:rPr>
            </w:pPr>
            <w:r>
              <w:rPr>
                <w:rFonts w:ascii="Times New Roman" w:hAnsi="Times New Roman" w:eastAsia="宋体"/>
                <w:color w:val="auto"/>
                <w:kern w:val="0"/>
                <w:sz w:val="24"/>
                <w:szCs w:val="20"/>
              </w:rPr>
              <w:drawing>
                <wp:inline distT="0" distB="0" distL="114300" distR="114300">
                  <wp:extent cx="3143885" cy="2310130"/>
                  <wp:effectExtent l="0" t="0" r="18415" b="1397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5"/>
                          <a:srcRect t="1447"/>
                          <a:stretch>
                            <a:fillRect/>
                          </a:stretch>
                        </pic:blipFill>
                        <pic:spPr>
                          <a:xfrm>
                            <a:off x="0" y="0"/>
                            <a:ext cx="3143885" cy="2310130"/>
                          </a:xfrm>
                          <a:prstGeom prst="rect">
                            <a:avLst/>
                          </a:prstGeom>
                          <a:noFill/>
                          <a:ln>
                            <a:noFill/>
                          </a:ln>
                        </pic:spPr>
                      </pic:pic>
                    </a:graphicData>
                  </a:graphic>
                </wp:inline>
              </w:drawing>
            </w:r>
          </w:p>
          <w:p w14:paraId="4B3064D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4"/>
                <w:sz w:val="24"/>
                <w:szCs w:val="24"/>
                <w:lang w:val="en-US" w:eastAsia="zh-CN"/>
              </w:rPr>
            </w:pPr>
            <w:r>
              <w:rPr>
                <w:rFonts w:hint="eastAsia" w:ascii="Times New Roman" w:hAnsi="Times New Roman" w:eastAsia="宋体" w:cs="Times New Roman"/>
                <w:b/>
                <w:color w:val="auto"/>
                <w:kern w:val="24"/>
                <w:sz w:val="24"/>
                <w:szCs w:val="24"/>
                <w:lang w:val="en-US" w:eastAsia="zh-CN"/>
              </w:rPr>
              <w:t>图4.2.1-1袋式除尘器原理与结构示意图</w:t>
            </w:r>
          </w:p>
          <w:p w14:paraId="29E53524">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2" w:firstLineChars="200"/>
              <w:textAlignment w:val="auto"/>
              <w:rPr>
                <w:rFonts w:ascii="Times New Roman" w:hAnsi="Times New Roman" w:eastAsia="宋体"/>
                <w:b/>
                <w:bCs/>
                <w:color w:val="auto"/>
              </w:rPr>
            </w:pPr>
            <w:r>
              <w:rPr>
                <w:rFonts w:hint="eastAsia" w:ascii="Times New Roman" w:hAnsi="Times New Roman" w:eastAsia="宋体"/>
                <w:b/>
                <w:bCs/>
                <w:color w:val="auto"/>
                <w:lang w:val="en-US" w:eastAsia="zh-CN"/>
              </w:rPr>
              <w:t>四、</w:t>
            </w:r>
            <w:r>
              <w:rPr>
                <w:rFonts w:hint="eastAsia" w:ascii="Times New Roman" w:hAnsi="Times New Roman" w:eastAsia="宋体"/>
                <w:b/>
                <w:bCs/>
                <w:color w:val="auto"/>
              </w:rPr>
              <w:t>大气环境影响分析</w:t>
            </w:r>
          </w:p>
          <w:p w14:paraId="1CFF41A0">
            <w:pPr>
              <w:adjustRightInd w:val="0"/>
              <w:snapToGrid w:val="0"/>
              <w:spacing w:line="360" w:lineRule="auto"/>
              <w:ind w:firstLine="480" w:firstLineChars="200"/>
              <w:rPr>
                <w:rFonts w:hint="eastAsia" w:ascii="Times New Roman" w:hAnsi="Times New Roman" w:eastAsia="宋体"/>
                <w:color w:val="auto"/>
                <w:sz w:val="24"/>
              </w:rPr>
            </w:pPr>
            <w:r>
              <w:rPr>
                <w:rFonts w:ascii="Times New Roman" w:hAnsi="Times New Roman" w:eastAsia="宋体"/>
                <w:color w:val="auto"/>
                <w:sz w:val="24"/>
              </w:rPr>
              <w:t>根据《排污单位自行监测技术指南总则》（HJ819-2017）</w:t>
            </w:r>
            <w:r>
              <w:rPr>
                <w:rFonts w:hint="eastAsia" w:ascii="Times New Roman" w:hAnsi="Times New Roman" w:eastAsia="宋体"/>
                <w:color w:val="auto"/>
                <w:sz w:val="24"/>
                <w:lang w:val="en-US" w:eastAsia="zh-CN"/>
              </w:rPr>
              <w:t>并参考</w:t>
            </w:r>
            <w:r>
              <w:rPr>
                <w:rFonts w:hint="eastAsia" w:ascii="Times New Roman" w:hAnsi="Times New Roman" w:eastAsia="宋体"/>
                <w:color w:val="auto"/>
                <w:sz w:val="24"/>
                <w:lang w:eastAsia="zh-CN"/>
              </w:rPr>
              <w:t>《排污单位自行监测技术指南钢铁工业及炼焦化学工业》（HJ878-2017）</w:t>
            </w:r>
            <w:r>
              <w:rPr>
                <w:rFonts w:ascii="Times New Roman" w:hAnsi="Times New Roman" w:eastAsia="宋体"/>
                <w:color w:val="auto"/>
                <w:sz w:val="24"/>
              </w:rPr>
              <w:t>，项目废气监测计划具体如下表</w:t>
            </w:r>
            <w:r>
              <w:rPr>
                <w:rFonts w:hint="eastAsia" w:ascii="Times New Roman" w:hAnsi="Times New Roman" w:eastAsia="宋体"/>
                <w:color w:val="auto"/>
                <w:sz w:val="24"/>
              </w:rPr>
              <w:t>。</w:t>
            </w:r>
          </w:p>
          <w:p w14:paraId="4BB6157B">
            <w:pPr>
              <w:adjustRightInd w:val="0"/>
              <w:snapToGrid w:val="0"/>
              <w:spacing w:after="158" w:afterLines="50"/>
              <w:jc w:val="center"/>
              <w:rPr>
                <w:rFonts w:hint="eastAsia" w:ascii="Times New Roman" w:hAnsi="Times New Roman" w:eastAsia="宋体" w:cs="宋体"/>
                <w:b/>
                <w:bCs/>
                <w:color w:val="auto"/>
                <w:spacing w:val="4"/>
                <w:kern w:val="0"/>
                <w:sz w:val="24"/>
                <w:lang w:bidi="ar"/>
              </w:rPr>
            </w:pPr>
            <w:r>
              <w:rPr>
                <w:rFonts w:hint="eastAsia" w:ascii="Times New Roman" w:hAnsi="Times New Roman" w:eastAsia="宋体" w:cs="宋体"/>
                <w:b/>
                <w:bCs/>
                <w:color w:val="auto"/>
                <w:spacing w:val="4"/>
                <w:kern w:val="0"/>
                <w:sz w:val="24"/>
                <w:lang w:bidi="ar"/>
              </w:rPr>
              <w:t>表4.2.1-</w:t>
            </w:r>
            <w:r>
              <w:rPr>
                <w:rFonts w:hint="eastAsia" w:ascii="Times New Roman" w:hAnsi="Times New Roman" w:eastAsia="宋体" w:cs="宋体"/>
                <w:b/>
                <w:bCs/>
                <w:color w:val="auto"/>
                <w:spacing w:val="4"/>
                <w:kern w:val="0"/>
                <w:sz w:val="24"/>
                <w:lang w:val="en-US" w:eastAsia="zh-CN" w:bidi="ar"/>
              </w:rPr>
              <w:t xml:space="preserve">8    </w:t>
            </w:r>
            <w:r>
              <w:rPr>
                <w:rFonts w:hint="eastAsia" w:ascii="Times New Roman" w:hAnsi="Times New Roman" w:eastAsia="宋体" w:cs="宋体"/>
                <w:b/>
                <w:bCs/>
                <w:color w:val="auto"/>
                <w:spacing w:val="4"/>
                <w:kern w:val="0"/>
                <w:sz w:val="24"/>
                <w:lang w:bidi="ar"/>
              </w:rPr>
              <w:t>项目废气监测频次与最低监测频次</w:t>
            </w:r>
          </w:p>
          <w:tbl>
            <w:tblPr>
              <w:tblStyle w:val="24"/>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5"/>
              <w:gridCol w:w="1681"/>
              <w:gridCol w:w="900"/>
              <w:gridCol w:w="1258"/>
              <w:gridCol w:w="1025"/>
              <w:gridCol w:w="5"/>
              <w:gridCol w:w="2453"/>
            </w:tblGrid>
            <w:tr w14:paraId="7CA2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478" w:type="pct"/>
                  <w:shd w:val="clear" w:color="auto" w:fill="D9D9D9"/>
                  <w:noWrap w:val="0"/>
                  <w:vAlign w:val="center"/>
                </w:tcPr>
                <w:p w14:paraId="4F196794">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类别</w:t>
                  </w:r>
                </w:p>
              </w:tc>
              <w:tc>
                <w:tcPr>
                  <w:tcW w:w="1038" w:type="pct"/>
                  <w:shd w:val="clear" w:color="auto" w:fill="D9D9D9"/>
                  <w:noWrap w:val="0"/>
                  <w:vAlign w:val="center"/>
                </w:tcPr>
                <w:p w14:paraId="0559E4D9">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监测位置</w:t>
                  </w:r>
                </w:p>
              </w:tc>
              <w:tc>
                <w:tcPr>
                  <w:tcW w:w="555" w:type="pct"/>
                  <w:shd w:val="clear" w:color="auto" w:fill="D9D9D9"/>
                  <w:noWrap w:val="0"/>
                  <w:vAlign w:val="center"/>
                </w:tcPr>
                <w:p w14:paraId="706989D4">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点数</w:t>
                  </w:r>
                </w:p>
              </w:tc>
              <w:tc>
                <w:tcPr>
                  <w:tcW w:w="776" w:type="pct"/>
                  <w:shd w:val="clear" w:color="auto" w:fill="D9D9D9"/>
                  <w:noWrap w:val="0"/>
                  <w:vAlign w:val="center"/>
                </w:tcPr>
                <w:p w14:paraId="666085FF">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监测项目</w:t>
                  </w:r>
                </w:p>
              </w:tc>
              <w:tc>
                <w:tcPr>
                  <w:tcW w:w="636" w:type="pct"/>
                  <w:gridSpan w:val="2"/>
                  <w:shd w:val="clear" w:color="auto" w:fill="D9D9D9"/>
                  <w:noWrap w:val="0"/>
                  <w:vAlign w:val="center"/>
                </w:tcPr>
                <w:p w14:paraId="12FB55B9">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监测频率</w:t>
                  </w:r>
                </w:p>
              </w:tc>
              <w:tc>
                <w:tcPr>
                  <w:tcW w:w="1514" w:type="pct"/>
                  <w:shd w:val="clear" w:color="auto" w:fill="D9D9D9"/>
                  <w:noWrap w:val="0"/>
                  <w:vAlign w:val="center"/>
                </w:tcPr>
                <w:p w14:paraId="16754BAA">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执行标准</w:t>
                  </w:r>
                </w:p>
              </w:tc>
            </w:tr>
            <w:tr w14:paraId="5BDB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478" w:type="pct"/>
                  <w:noWrap w:val="0"/>
                  <w:vAlign w:val="center"/>
                </w:tcPr>
                <w:p w14:paraId="037FADB3">
                  <w:pPr>
                    <w:pStyle w:val="79"/>
                    <w:spacing w:before="0" w:after="0"/>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有组织</w:t>
                  </w:r>
                </w:p>
              </w:tc>
              <w:tc>
                <w:tcPr>
                  <w:tcW w:w="1038" w:type="pct"/>
                  <w:noWrap w:val="0"/>
                  <w:vAlign w:val="center"/>
                </w:tcPr>
                <w:p w14:paraId="372EAB08">
                  <w:pPr>
                    <w:pStyle w:val="79"/>
                    <w:spacing w:before="0" w:after="0"/>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DA001、DA002</w:t>
                  </w:r>
                  <w:r>
                    <w:rPr>
                      <w:rFonts w:hint="eastAsia"/>
                      <w:bCs/>
                      <w:color w:val="auto"/>
                      <w:sz w:val="21"/>
                      <w:szCs w:val="21"/>
                      <w:lang w:val="en-US" w:eastAsia="zh-CN"/>
                    </w:rPr>
                    <w:t>、DA003、DA004、DA005</w:t>
                  </w:r>
                </w:p>
              </w:tc>
              <w:tc>
                <w:tcPr>
                  <w:tcW w:w="555" w:type="pct"/>
                  <w:noWrap w:val="0"/>
                  <w:vAlign w:val="center"/>
                </w:tcPr>
                <w:p w14:paraId="596FD801">
                  <w:pPr>
                    <w:pStyle w:val="79"/>
                    <w:spacing w:before="0" w:after="0"/>
                    <w:rPr>
                      <w:rFonts w:hint="eastAsia" w:ascii="Times New Roman" w:hAnsi="Times New Roman" w:eastAsia="宋体"/>
                      <w:bCs/>
                      <w:color w:val="auto"/>
                      <w:sz w:val="21"/>
                      <w:szCs w:val="21"/>
                      <w:lang w:val="en-US" w:eastAsia="zh-CN"/>
                    </w:rPr>
                  </w:pPr>
                  <w:r>
                    <w:rPr>
                      <w:rFonts w:hint="eastAsia"/>
                      <w:bCs/>
                      <w:color w:val="auto"/>
                      <w:sz w:val="21"/>
                      <w:szCs w:val="21"/>
                      <w:lang w:val="en-US" w:eastAsia="zh-CN"/>
                    </w:rPr>
                    <w:t>5</w:t>
                  </w:r>
                </w:p>
              </w:tc>
              <w:tc>
                <w:tcPr>
                  <w:tcW w:w="776" w:type="pct"/>
                  <w:noWrap w:val="0"/>
                  <w:vAlign w:val="center"/>
                </w:tcPr>
                <w:p w14:paraId="580F7E13">
                  <w:pPr>
                    <w:pStyle w:val="79"/>
                    <w:ind w:firstLine="92"/>
                    <w:jc w:val="center"/>
                    <w:rPr>
                      <w:rFonts w:ascii="Times New Roman" w:hAnsi="Times New Roman" w:eastAsia="宋体"/>
                      <w:bCs/>
                      <w:color w:val="auto"/>
                      <w:sz w:val="21"/>
                      <w:szCs w:val="21"/>
                    </w:rPr>
                  </w:pPr>
                  <w:r>
                    <w:rPr>
                      <w:rFonts w:ascii="Times New Roman" w:hAnsi="Times New Roman" w:eastAsia="宋体"/>
                      <w:bCs/>
                      <w:color w:val="auto"/>
                      <w:sz w:val="21"/>
                      <w:szCs w:val="21"/>
                    </w:rPr>
                    <w:t>颗粒物</w:t>
                  </w:r>
                </w:p>
              </w:tc>
              <w:tc>
                <w:tcPr>
                  <w:tcW w:w="632" w:type="pct"/>
                  <w:noWrap w:val="0"/>
                  <w:vAlign w:val="center"/>
                </w:tcPr>
                <w:p w14:paraId="2801358D">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1次/</w:t>
                  </w:r>
                  <w:r>
                    <w:rPr>
                      <w:rFonts w:hint="eastAsia" w:ascii="Times New Roman" w:hAnsi="Times New Roman" w:eastAsia="宋体"/>
                      <w:bCs/>
                      <w:color w:val="auto"/>
                      <w:sz w:val="21"/>
                      <w:szCs w:val="21"/>
                      <w:lang w:val="en-US" w:eastAsia="zh-CN"/>
                    </w:rPr>
                    <w:t>2年</w:t>
                  </w:r>
                </w:p>
              </w:tc>
              <w:tc>
                <w:tcPr>
                  <w:tcW w:w="1517" w:type="pct"/>
                  <w:gridSpan w:val="2"/>
                  <w:vMerge w:val="restart"/>
                  <w:noWrap w:val="0"/>
                  <w:vAlign w:val="center"/>
                </w:tcPr>
                <w:p w14:paraId="1F9BBECC">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《大气污染物综合排放标准》</w:t>
                  </w:r>
                  <w:r>
                    <w:rPr>
                      <w:rFonts w:hint="eastAsia" w:ascii="Times New Roman" w:hAnsi="Times New Roman" w:eastAsia="宋体"/>
                      <w:bCs/>
                      <w:color w:val="auto"/>
                      <w:sz w:val="21"/>
                      <w:szCs w:val="21"/>
                      <w:lang w:eastAsia="zh-CN"/>
                    </w:rPr>
                    <w:t>（GB16297-1996）</w:t>
                  </w:r>
                  <w:r>
                    <w:rPr>
                      <w:rFonts w:ascii="Times New Roman" w:hAnsi="Times New Roman" w:eastAsia="宋体"/>
                      <w:bCs/>
                      <w:color w:val="auto"/>
                      <w:sz w:val="21"/>
                      <w:szCs w:val="21"/>
                    </w:rPr>
                    <w:t>表2二级标准</w:t>
                  </w:r>
                </w:p>
              </w:tc>
            </w:tr>
            <w:tr w14:paraId="63B7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478" w:type="pct"/>
                  <w:noWrap w:val="0"/>
                  <w:vAlign w:val="center"/>
                </w:tcPr>
                <w:p w14:paraId="1060200A">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无组织</w:t>
                  </w:r>
                </w:p>
              </w:tc>
              <w:tc>
                <w:tcPr>
                  <w:tcW w:w="1038" w:type="pct"/>
                  <w:noWrap w:val="0"/>
                  <w:vAlign w:val="center"/>
                </w:tcPr>
                <w:p w14:paraId="4964B18E">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厂界</w:t>
                  </w:r>
                </w:p>
              </w:tc>
              <w:tc>
                <w:tcPr>
                  <w:tcW w:w="555" w:type="pct"/>
                  <w:noWrap w:val="0"/>
                  <w:vAlign w:val="center"/>
                </w:tcPr>
                <w:p w14:paraId="10E1F0F3">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4</w:t>
                  </w:r>
                </w:p>
              </w:tc>
              <w:tc>
                <w:tcPr>
                  <w:tcW w:w="776" w:type="pct"/>
                  <w:noWrap w:val="0"/>
                  <w:vAlign w:val="center"/>
                </w:tcPr>
                <w:p w14:paraId="01EBBFB6">
                  <w:pPr>
                    <w:pStyle w:val="79"/>
                    <w:ind w:firstLine="92"/>
                    <w:jc w:val="center"/>
                    <w:rPr>
                      <w:rFonts w:hint="default" w:ascii="Times New Roman" w:hAnsi="Times New Roman" w:eastAsia="宋体"/>
                      <w:bCs/>
                      <w:color w:val="auto"/>
                      <w:sz w:val="21"/>
                      <w:szCs w:val="21"/>
                      <w:lang w:val="en-US" w:eastAsia="zh-CN"/>
                    </w:rPr>
                  </w:pPr>
                  <w:r>
                    <w:rPr>
                      <w:rFonts w:ascii="Times New Roman" w:hAnsi="Times New Roman" w:eastAsia="宋体"/>
                      <w:bCs/>
                      <w:color w:val="auto"/>
                      <w:sz w:val="21"/>
                      <w:szCs w:val="21"/>
                    </w:rPr>
                    <w:t>颗粒物</w:t>
                  </w:r>
                </w:p>
              </w:tc>
              <w:tc>
                <w:tcPr>
                  <w:tcW w:w="632" w:type="pct"/>
                  <w:noWrap w:val="0"/>
                  <w:vAlign w:val="center"/>
                </w:tcPr>
                <w:p w14:paraId="5615B107">
                  <w:pPr>
                    <w:pStyle w:val="79"/>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1次/</w:t>
                  </w:r>
                  <w:r>
                    <w:rPr>
                      <w:rFonts w:hint="eastAsia" w:ascii="Times New Roman" w:hAnsi="Times New Roman" w:eastAsia="宋体"/>
                      <w:bCs/>
                      <w:color w:val="auto"/>
                      <w:sz w:val="21"/>
                      <w:szCs w:val="21"/>
                      <w:lang w:val="en-US" w:eastAsia="zh-CN"/>
                    </w:rPr>
                    <w:t>季度</w:t>
                  </w:r>
                </w:p>
              </w:tc>
              <w:tc>
                <w:tcPr>
                  <w:tcW w:w="1517" w:type="pct"/>
                  <w:gridSpan w:val="2"/>
                  <w:vMerge w:val="continue"/>
                  <w:noWrap w:val="0"/>
                  <w:vAlign w:val="center"/>
                </w:tcPr>
                <w:p w14:paraId="4C472C5F">
                  <w:pPr>
                    <w:pStyle w:val="79"/>
                    <w:spacing w:before="0" w:after="0"/>
                    <w:rPr>
                      <w:rFonts w:ascii="Times New Roman" w:hAnsi="Times New Roman" w:eastAsia="宋体"/>
                      <w:bCs/>
                      <w:color w:val="auto"/>
                      <w:sz w:val="21"/>
                      <w:szCs w:val="21"/>
                    </w:rPr>
                  </w:pPr>
                </w:p>
              </w:tc>
            </w:tr>
          </w:tbl>
          <w:p w14:paraId="0EF7BBB0">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2" w:firstLineChars="200"/>
              <w:textAlignment w:val="auto"/>
              <w:rPr>
                <w:rFonts w:ascii="Times New Roman" w:hAnsi="Times New Roman" w:eastAsia="宋体"/>
                <w:b/>
                <w:bCs/>
                <w:color w:val="auto"/>
              </w:rPr>
            </w:pPr>
            <w:r>
              <w:rPr>
                <w:rFonts w:hint="eastAsia" w:ascii="Times New Roman" w:hAnsi="Times New Roman" w:eastAsia="宋体"/>
                <w:b/>
                <w:bCs/>
                <w:color w:val="auto"/>
                <w:lang w:val="en-US" w:eastAsia="zh-CN"/>
              </w:rPr>
              <w:t>五、</w:t>
            </w:r>
            <w:r>
              <w:rPr>
                <w:rFonts w:hint="eastAsia" w:ascii="Times New Roman" w:hAnsi="Times New Roman" w:eastAsia="宋体"/>
                <w:b/>
                <w:bCs/>
                <w:color w:val="auto"/>
              </w:rPr>
              <w:t>项目环境空气影响分析结论</w:t>
            </w:r>
          </w:p>
          <w:p w14:paraId="3F6AC85B">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ascii="Times New Roman" w:hAnsi="Times New Roman" w:eastAsia="宋体" w:cs="Times New Roman"/>
                <w:color w:val="auto"/>
                <w:sz w:val="24"/>
              </w:rPr>
              <w:t>综上所述，</w:t>
            </w:r>
            <w:r>
              <w:rPr>
                <w:rFonts w:hint="eastAsia" w:ascii="Times New Roman" w:hAnsi="Times New Roman" w:eastAsia="宋体" w:cs="Times New Roman"/>
                <w:color w:val="auto"/>
                <w:sz w:val="24"/>
              </w:rPr>
              <w:t>项目所在区域属于环境空气质量达标区。厂界外</w:t>
            </w:r>
            <w:r>
              <w:rPr>
                <w:rFonts w:ascii="Times New Roman" w:hAnsi="Times New Roman" w:eastAsia="宋体" w:cs="Times New Roman"/>
                <w:color w:val="auto"/>
                <w:sz w:val="24"/>
              </w:rPr>
              <w:t>500m范围分布</w:t>
            </w:r>
            <w:r>
              <w:rPr>
                <w:rFonts w:hint="eastAsia" w:ascii="Times New Roman" w:hAnsi="Times New Roman" w:eastAsia="宋体" w:cs="Times New Roman"/>
                <w:color w:val="auto"/>
                <w:sz w:val="24"/>
                <w:lang w:val="en-US" w:eastAsia="zh-CN"/>
              </w:rPr>
              <w:t>二街村散户</w:t>
            </w:r>
            <w:r>
              <w:rPr>
                <w:rFonts w:hint="eastAsia" w:ascii="Times New Roman" w:hAnsi="Times New Roman" w:eastAsia="宋体" w:cs="Times New Roman"/>
                <w:color w:val="auto"/>
                <w:sz w:val="24"/>
              </w:rPr>
              <w:t>共计</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个环境保护目标，</w:t>
            </w:r>
            <w:r>
              <w:rPr>
                <w:rFonts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焊接产生的烟尘通过5个集气罩收集后进入</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套袋式除尘器</w:t>
            </w:r>
            <w:r>
              <w:rPr>
                <w:rFonts w:hint="eastAsia" w:cs="Times New Roman"/>
                <w:color w:val="auto"/>
                <w:sz w:val="24"/>
                <w:lang w:val="en-US" w:eastAsia="zh-CN"/>
              </w:rPr>
              <w:t>（1#车间：</w:t>
            </w:r>
            <w:r>
              <w:rPr>
                <w:rFonts w:hint="eastAsia" w:ascii="Times New Roman" w:hAnsi="Times New Roman" w:eastAsia="宋体"/>
                <w:color w:val="auto"/>
                <w:sz w:val="24"/>
                <w:vertAlign w:val="baseline"/>
                <w:lang w:val="en-US" w:eastAsia="zh-CN"/>
              </w:rPr>
              <w:t>TA001、TA002、TA003；2#车间：TA004、TA005</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处理后</w:t>
            </w:r>
            <w:r>
              <w:rPr>
                <w:rFonts w:hint="eastAsia" w:ascii="Times New Roman" w:hAnsi="Times New Roman" w:eastAsia="宋体"/>
                <w:color w:val="auto"/>
                <w:kern w:val="0"/>
                <w:sz w:val="24"/>
                <w:lang w:val="en-US" w:eastAsia="zh-CN"/>
              </w:rPr>
              <w:t>分别经1#车间</w:t>
            </w:r>
            <w:r>
              <w:rPr>
                <w:rFonts w:hint="eastAsia"/>
                <w:color w:val="auto"/>
                <w:kern w:val="0"/>
                <w:sz w:val="24"/>
                <w:lang w:val="en-US" w:eastAsia="zh-CN"/>
              </w:rPr>
              <w:t>（</w:t>
            </w:r>
            <w:r>
              <w:rPr>
                <w:rFonts w:hint="eastAsia" w:ascii="Times New Roman" w:hAnsi="Times New Roman" w:eastAsia="宋体"/>
                <w:color w:val="auto"/>
                <w:sz w:val="24"/>
                <w:vertAlign w:val="baseline"/>
                <w:lang w:val="en-US" w:eastAsia="zh-CN"/>
              </w:rPr>
              <w:t>DA001、DA002、DA003</w:t>
            </w:r>
            <w:r>
              <w:rPr>
                <w:rFonts w:hint="eastAsia"/>
                <w:color w:val="auto"/>
                <w:kern w:val="0"/>
                <w:sz w:val="24"/>
                <w:lang w:val="en-US" w:eastAsia="zh-CN"/>
              </w:rPr>
              <w:t>）</w:t>
            </w:r>
            <w:r>
              <w:rPr>
                <w:rFonts w:hint="eastAsia" w:ascii="Times New Roman" w:hAnsi="Times New Roman" w:eastAsia="宋体"/>
                <w:color w:val="auto"/>
                <w:kern w:val="0"/>
                <w:sz w:val="24"/>
                <w:lang w:val="en-US" w:eastAsia="zh-CN"/>
              </w:rPr>
              <w:t>和2#车间</w:t>
            </w:r>
            <w:r>
              <w:rPr>
                <w:rFonts w:hint="eastAsia"/>
                <w:color w:val="auto"/>
                <w:kern w:val="0"/>
                <w:sz w:val="24"/>
                <w:lang w:val="en-US" w:eastAsia="zh-CN"/>
              </w:rPr>
              <w:t>（</w:t>
            </w:r>
            <w:r>
              <w:rPr>
                <w:rFonts w:hint="eastAsia" w:ascii="Times New Roman" w:hAnsi="Times New Roman" w:eastAsia="宋体"/>
                <w:color w:val="auto"/>
                <w:sz w:val="24"/>
                <w:vertAlign w:val="baseline"/>
                <w:lang w:val="en-US" w:eastAsia="zh-CN"/>
              </w:rPr>
              <w:t>DA004、DA005</w:t>
            </w:r>
            <w:r>
              <w:rPr>
                <w:rFonts w:hint="eastAsia"/>
                <w:color w:val="auto"/>
                <w:kern w:val="0"/>
                <w:sz w:val="24"/>
                <w:lang w:val="en-US" w:eastAsia="zh-CN"/>
              </w:rPr>
              <w:t>）</w:t>
            </w:r>
            <w:r>
              <w:rPr>
                <w:rFonts w:hint="eastAsia" w:ascii="Times New Roman" w:hAnsi="Times New Roman" w:eastAsia="宋体"/>
                <w:color w:val="auto"/>
                <w:kern w:val="0"/>
                <w:sz w:val="24"/>
                <w:lang w:val="en-US" w:eastAsia="zh-CN"/>
              </w:rPr>
              <w:t>排气筒排放，</w:t>
            </w:r>
            <w:r>
              <w:rPr>
                <w:rFonts w:hint="eastAsia" w:ascii="Times New Roman" w:hAnsi="Times New Roman" w:eastAsia="宋体"/>
                <w:color w:val="auto"/>
                <w:sz w:val="24"/>
                <w:lang w:val="en-US" w:eastAsia="zh-CN"/>
              </w:rPr>
              <w:t>满足</w:t>
            </w:r>
            <w:r>
              <w:rPr>
                <w:rFonts w:ascii="Times New Roman" w:hAnsi="Times New Roman" w:eastAsia="宋体"/>
                <w:color w:val="auto"/>
                <w:sz w:val="24"/>
              </w:rPr>
              <w:t>《大气污染物综合排放标准》（GB16297-1996）表2标准</w:t>
            </w:r>
            <w:r>
              <w:rPr>
                <w:rFonts w:hint="eastAsia" w:ascii="Times New Roman" w:hAnsi="Times New Roman" w:eastAsia="宋体"/>
                <w:color w:val="auto"/>
                <w:sz w:val="24"/>
              </w:rPr>
              <w:t>（颗粒物≤</w:t>
            </w:r>
            <w:r>
              <w:rPr>
                <w:rFonts w:ascii="Times New Roman" w:hAnsi="Times New Roman" w:eastAsia="宋体"/>
                <w:color w:val="auto"/>
                <w:sz w:val="24"/>
              </w:rPr>
              <w:t>120mg/m</w:t>
            </w:r>
            <w:r>
              <w:rPr>
                <w:rFonts w:ascii="Times New Roman" w:hAnsi="Times New Roman" w:eastAsia="宋体"/>
                <w:color w:val="auto"/>
                <w:sz w:val="24"/>
                <w:vertAlign w:val="superscript"/>
              </w:rPr>
              <w:t>3</w:t>
            </w:r>
            <w:r>
              <w:rPr>
                <w:rFonts w:hint="eastAsia" w:ascii="Times New Roman" w:hAnsi="Times New Roman" w:eastAsia="宋体"/>
                <w:color w:val="auto"/>
                <w:sz w:val="24"/>
                <w:vertAlign w:val="baseline"/>
                <w:lang w:eastAsia="zh-CN"/>
              </w:rPr>
              <w:t>，</w:t>
            </w:r>
            <w:r>
              <w:rPr>
                <w:rFonts w:hint="eastAsia" w:ascii="Times New Roman" w:hAnsi="Times New Roman" w:eastAsia="宋体"/>
                <w:color w:val="auto"/>
                <w:sz w:val="24"/>
                <w:vertAlign w:val="baseline"/>
                <w:lang w:val="en-US" w:eastAsia="zh-CN"/>
              </w:rPr>
              <w:t>排放速率5.9kg/h</w:t>
            </w:r>
            <w:r>
              <w:rPr>
                <w:rFonts w:hint="eastAsia" w:ascii="Times New Roman" w:hAnsi="Times New Roman" w:eastAsia="宋体"/>
                <w:color w:val="auto"/>
                <w:sz w:val="24"/>
              </w:rPr>
              <w:t>）</w:t>
            </w:r>
            <w:r>
              <w:rPr>
                <w:rFonts w:hint="eastAsia" w:ascii="Times New Roman" w:hAnsi="Times New Roman" w:eastAsia="宋体"/>
                <w:color w:val="auto"/>
                <w:sz w:val="24"/>
                <w:lang w:eastAsia="zh-CN"/>
              </w:rPr>
              <w:t>，</w:t>
            </w:r>
            <w:r>
              <w:rPr>
                <w:rFonts w:hint="eastAsia" w:ascii="Times New Roman" w:hAnsi="Times New Roman" w:eastAsia="宋体" w:cs="Times New Roman"/>
                <w:color w:val="auto"/>
                <w:sz w:val="24"/>
                <w:lang w:val="en-US" w:eastAsia="zh-CN"/>
              </w:rPr>
              <w:t>且5条</w:t>
            </w:r>
            <w:r>
              <w:rPr>
                <w:rFonts w:ascii="Times New Roman" w:hAnsi="Times New Roman" w:eastAsia="宋体" w:cs="Times New Roman"/>
                <w:color w:val="auto"/>
                <w:sz w:val="24"/>
              </w:rPr>
              <w:t>生产线</w:t>
            </w:r>
            <w:r>
              <w:rPr>
                <w:rFonts w:hint="eastAsia" w:ascii="Times New Roman" w:hAnsi="Times New Roman" w:eastAsia="宋体" w:cs="Times New Roman"/>
                <w:color w:val="auto"/>
                <w:sz w:val="24"/>
                <w:lang w:val="en-US" w:eastAsia="zh-CN"/>
              </w:rPr>
              <w:t>全部设置在封闭</w:t>
            </w:r>
            <w:r>
              <w:rPr>
                <w:rFonts w:ascii="Times New Roman" w:hAnsi="Times New Roman" w:eastAsia="宋体" w:cs="Times New Roman"/>
                <w:color w:val="auto"/>
                <w:sz w:val="24"/>
              </w:rPr>
              <w:t>的</w:t>
            </w:r>
            <w:r>
              <w:rPr>
                <w:rFonts w:hint="eastAsia" w:ascii="Times New Roman" w:hAnsi="Times New Roman" w:eastAsia="宋体" w:cs="Times New Roman"/>
                <w:color w:val="auto"/>
                <w:sz w:val="24"/>
                <w:lang w:val="en-US" w:eastAsia="zh-CN"/>
              </w:rPr>
              <w:t>厂房内，</w:t>
            </w:r>
            <w:r>
              <w:rPr>
                <w:rFonts w:hint="eastAsia" w:ascii="Times New Roman" w:hAnsi="Times New Roman" w:eastAsia="宋体" w:cs="宋体"/>
                <w:color w:val="auto"/>
                <w:sz w:val="24"/>
                <w:lang w:val="en-US" w:eastAsia="zh-CN"/>
              </w:rPr>
              <w:t>切割废气产生量较少</w:t>
            </w:r>
            <w:r>
              <w:rPr>
                <w:rFonts w:hint="eastAsia" w:ascii="Times New Roman" w:hAnsi="Times New Roman" w:eastAsia="宋体" w:cs="宋体"/>
                <w:color w:val="auto"/>
                <w:sz w:val="24"/>
              </w:rPr>
              <w:t>无组织排放到厂房内</w:t>
            </w:r>
            <w:r>
              <w:rPr>
                <w:rFonts w:hint="eastAsia" w:ascii="Times New Roman" w:hAnsi="Times New Roman" w:eastAsia="宋体" w:cs="宋体"/>
                <w:color w:val="auto"/>
                <w:sz w:val="24"/>
                <w:lang w:eastAsia="zh-CN"/>
              </w:rPr>
              <w:t>，</w:t>
            </w:r>
            <w:r>
              <w:rPr>
                <w:rFonts w:hint="eastAsia" w:ascii="Times New Roman" w:hAnsi="Times New Roman" w:eastAsia="宋体" w:cs="Times New Roman"/>
                <w:color w:val="auto"/>
                <w:sz w:val="24"/>
                <w:lang w:val="en-US" w:eastAsia="zh-CN"/>
              </w:rPr>
              <w:t>厂房内设有换气扇，</w:t>
            </w: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rPr>
              <w:t>无组织排放的颗粒物</w:t>
            </w:r>
            <w:r>
              <w:rPr>
                <w:rFonts w:ascii="Times New Roman" w:hAnsi="Times New Roman" w:eastAsia="宋体" w:cs="Times New Roman"/>
                <w:color w:val="auto"/>
                <w:sz w:val="24"/>
              </w:rPr>
              <w:t>排放浓度满足《大气污染物综合排放标准》（GB16297-1996）表2标准中企业周边大气污染物颗粒物排放</w:t>
            </w:r>
            <w:r>
              <w:rPr>
                <w:rFonts w:hint="eastAsia" w:ascii="Times New Roman" w:hAnsi="Times New Roman" w:eastAsia="宋体" w:cs="Times New Roman"/>
                <w:color w:val="auto"/>
                <w:sz w:val="24"/>
              </w:rPr>
              <w:t>浓度限值</w:t>
            </w:r>
            <w:r>
              <w:rPr>
                <w:rFonts w:hint="eastAsia" w:ascii="Times New Roman" w:hAnsi="Times New Roman" w:eastAsia="宋体" w:cs="Times New Roman"/>
                <w:color w:val="auto"/>
                <w:sz w:val="24"/>
                <w:lang w:val="en-US" w:eastAsia="zh-CN"/>
              </w:rPr>
              <w:t>。</w:t>
            </w:r>
          </w:p>
          <w:p w14:paraId="3FE4BF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lang w:val="zh-CN" w:eastAsia="zh-CN"/>
              </w:rPr>
            </w:pPr>
          </w:p>
          <w:p w14:paraId="1EB2DC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lang w:val="zh-CN" w:eastAsia="zh-CN"/>
              </w:rPr>
            </w:pPr>
          </w:p>
          <w:p w14:paraId="2BE3D786">
            <w:pPr>
              <w:pStyle w:val="58"/>
              <w:ind w:left="0" w:leftChars="0" w:firstLine="0" w:firstLineChars="0"/>
              <w:rPr>
                <w:rFonts w:hint="eastAsia" w:ascii="Times New Roman" w:hAnsi="Times New Roman" w:eastAsia="宋体"/>
                <w:color w:val="auto"/>
              </w:rPr>
            </w:pPr>
          </w:p>
        </w:tc>
      </w:tr>
    </w:tbl>
    <w:p w14:paraId="14189CAF">
      <w:pPr>
        <w:pStyle w:val="14"/>
        <w:rPr>
          <w:rFonts w:ascii="Times New Roman" w:hAnsi="Times New Roman" w:eastAsia="宋体"/>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003"/>
      </w:tblGrid>
      <w:tr w14:paraId="2E4E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6" w:hRule="atLeast"/>
        </w:trPr>
        <w:tc>
          <w:tcPr>
            <w:tcW w:w="893" w:type="dxa"/>
            <w:noWrap w:val="0"/>
            <w:vAlign w:val="center"/>
          </w:tcPr>
          <w:p w14:paraId="3E0E477A">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0AE2B0C6">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46C0DEAF">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7421F400">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4BABBC0F">
            <w:pPr>
              <w:adjustRightInd w:val="0"/>
              <w:snapToGrid w:val="0"/>
              <w:jc w:val="center"/>
              <w:rPr>
                <w:rFonts w:hint="eastAsia" w:ascii="Times New Roman" w:hAnsi="Times New Roman" w:eastAsia="宋体"/>
                <w:color w:val="auto"/>
                <w:vertAlign w:val="baseline"/>
              </w:rPr>
            </w:pPr>
            <w:r>
              <w:rPr>
                <w:rFonts w:hint="default" w:ascii="Times New Roman" w:hAnsi="Times New Roman" w:eastAsia="宋体" w:cs="Times New Roman"/>
                <w:bCs/>
                <w:color w:val="auto"/>
                <w:sz w:val="24"/>
                <w:szCs w:val="24"/>
              </w:rPr>
              <w:t>保护措施</w:t>
            </w:r>
          </w:p>
        </w:tc>
        <w:tc>
          <w:tcPr>
            <w:tcW w:w="14003" w:type="dxa"/>
            <w:noWrap w:val="0"/>
            <w:vAlign w:val="top"/>
          </w:tcPr>
          <w:p w14:paraId="4B5A020B">
            <w:pPr>
              <w:pStyle w:val="33"/>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4.2.2废水</w:t>
            </w:r>
          </w:p>
          <w:p w14:paraId="2BDD2996">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一、</w:t>
            </w:r>
            <w:r>
              <w:rPr>
                <w:rFonts w:ascii="Times New Roman" w:hAnsi="Times New Roman" w:eastAsia="宋体"/>
                <w:b/>
                <w:bCs/>
                <w:color w:val="auto"/>
                <w:spacing w:val="0"/>
                <w:kern w:val="2"/>
                <w:sz w:val="24"/>
                <w:lang w:val="en-US"/>
              </w:rPr>
              <w:t>废水污染源源强核算结果及相关参数</w:t>
            </w:r>
          </w:p>
          <w:p w14:paraId="5CBEC3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本项目运营期废</w:t>
            </w:r>
            <w:r>
              <w:rPr>
                <w:rFonts w:hint="eastAsia" w:ascii="Times New Roman" w:hAnsi="Times New Roman" w:eastAsia="宋体"/>
                <w:color w:val="auto"/>
                <w:sz w:val="24"/>
                <w:szCs w:val="24"/>
                <w:lang w:val="en-US" w:eastAsia="zh-CN"/>
              </w:rPr>
              <w:t>水</w:t>
            </w:r>
            <w:r>
              <w:rPr>
                <w:rFonts w:hint="default" w:ascii="Times New Roman" w:hAnsi="Times New Roman" w:eastAsia="宋体"/>
                <w:color w:val="auto"/>
                <w:sz w:val="24"/>
                <w:szCs w:val="24"/>
                <w:lang w:val="en-US" w:eastAsia="zh-CN"/>
              </w:rPr>
              <w:t>污染物源强核算及相关参数详见</w:t>
            </w:r>
            <w:r>
              <w:rPr>
                <w:rFonts w:hint="eastAsia" w:ascii="Times New Roman" w:hAnsi="Times New Roman" w:eastAsia="宋体"/>
                <w:color w:val="auto"/>
                <w:sz w:val="24"/>
                <w:szCs w:val="24"/>
                <w:lang w:val="en-US" w:eastAsia="zh-CN"/>
              </w:rPr>
              <w:t>下表</w:t>
            </w:r>
            <w:r>
              <w:rPr>
                <w:rFonts w:hint="default" w:ascii="Times New Roman" w:hAnsi="Times New Roman" w:eastAsia="宋体"/>
                <w:color w:val="auto"/>
                <w:sz w:val="24"/>
                <w:szCs w:val="24"/>
                <w:lang w:val="en-US" w:eastAsia="zh-CN"/>
              </w:rPr>
              <w:t>。</w:t>
            </w:r>
          </w:p>
          <w:p w14:paraId="5D7C0897">
            <w:pPr>
              <w:pStyle w:val="3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表4.2.2-1</w:t>
            </w:r>
            <w:r>
              <w:rPr>
                <w:rFonts w:hint="default" w:ascii="Times New Roman" w:hAnsi="Times New Roman" w:eastAsia="宋体" w:cs="Times New Roman"/>
                <w:b/>
                <w:bCs/>
                <w:color w:val="auto"/>
                <w:kern w:val="2"/>
                <w:sz w:val="24"/>
                <w:szCs w:val="24"/>
                <w:lang w:val="en-US" w:eastAsia="zh-CN" w:bidi="ar-SA"/>
              </w:rPr>
              <w:t>运营期废</w:t>
            </w:r>
            <w:r>
              <w:rPr>
                <w:rFonts w:hint="eastAsia" w:ascii="Times New Roman" w:hAnsi="Times New Roman" w:eastAsia="宋体" w:cs="Times New Roman"/>
                <w:b/>
                <w:bCs/>
                <w:color w:val="auto"/>
                <w:kern w:val="2"/>
                <w:sz w:val="24"/>
                <w:szCs w:val="24"/>
                <w:lang w:val="en-US" w:eastAsia="zh-CN" w:bidi="ar-SA"/>
              </w:rPr>
              <w:t>水</w:t>
            </w:r>
            <w:r>
              <w:rPr>
                <w:rFonts w:hint="default" w:ascii="Times New Roman" w:hAnsi="Times New Roman" w:eastAsia="宋体" w:cs="Times New Roman"/>
                <w:b/>
                <w:bCs/>
                <w:color w:val="auto"/>
                <w:kern w:val="2"/>
                <w:sz w:val="24"/>
                <w:szCs w:val="24"/>
                <w:lang w:val="en-US" w:eastAsia="zh-CN" w:bidi="ar-SA"/>
              </w:rPr>
              <w:t>污染物源强核算及相关参数</w:t>
            </w:r>
            <w:r>
              <w:rPr>
                <w:rFonts w:hint="eastAsia" w:ascii="Times New Roman" w:hAnsi="Times New Roman" w:eastAsia="宋体" w:cs="Times New Roman"/>
                <w:b/>
                <w:bCs/>
                <w:color w:val="auto"/>
                <w:kern w:val="2"/>
                <w:sz w:val="24"/>
                <w:szCs w:val="24"/>
                <w:lang w:val="en-US" w:eastAsia="zh-CN" w:bidi="ar-SA"/>
              </w:rPr>
              <w:t>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951"/>
              <w:gridCol w:w="959"/>
              <w:gridCol w:w="1053"/>
              <w:gridCol w:w="1147"/>
              <w:gridCol w:w="1124"/>
              <w:gridCol w:w="1636"/>
              <w:gridCol w:w="778"/>
              <w:gridCol w:w="1159"/>
              <w:gridCol w:w="941"/>
              <w:gridCol w:w="1099"/>
              <w:gridCol w:w="2478"/>
            </w:tblGrid>
            <w:tr w14:paraId="48C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1" w:type="pct"/>
                  <w:vMerge w:val="restart"/>
                  <w:noWrap w:val="0"/>
                  <w:vAlign w:val="center"/>
                </w:tcPr>
                <w:p w14:paraId="5A0D3A4B">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345" w:type="pct"/>
                  <w:vMerge w:val="restart"/>
                  <w:noWrap w:val="0"/>
                  <w:vAlign w:val="center"/>
                </w:tcPr>
                <w:p w14:paraId="31BBD7EC">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产排污环节</w:t>
                  </w:r>
                </w:p>
              </w:tc>
              <w:tc>
                <w:tcPr>
                  <w:tcW w:w="348" w:type="pct"/>
                  <w:vMerge w:val="restart"/>
                  <w:noWrap w:val="0"/>
                  <w:vAlign w:val="center"/>
                </w:tcPr>
                <w:p w14:paraId="0542C173">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w:t>
                  </w:r>
                </w:p>
              </w:tc>
              <w:tc>
                <w:tcPr>
                  <w:tcW w:w="798" w:type="pct"/>
                  <w:gridSpan w:val="2"/>
                  <w:noWrap w:val="0"/>
                  <w:vAlign w:val="center"/>
                </w:tcPr>
                <w:p w14:paraId="30C98C70">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废水产生</w:t>
                  </w:r>
                </w:p>
              </w:tc>
              <w:tc>
                <w:tcPr>
                  <w:tcW w:w="408" w:type="pct"/>
                  <w:vMerge w:val="restart"/>
                  <w:noWrap w:val="0"/>
                  <w:vAlign w:val="center"/>
                </w:tcPr>
                <w:p w14:paraId="5295C4E2">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排放方式</w:t>
                  </w:r>
                </w:p>
              </w:tc>
              <w:tc>
                <w:tcPr>
                  <w:tcW w:w="1297" w:type="pct"/>
                  <w:gridSpan w:val="3"/>
                  <w:noWrap w:val="0"/>
                  <w:vAlign w:val="center"/>
                </w:tcPr>
                <w:p w14:paraId="4E87F117">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治理设施</w:t>
                  </w:r>
                </w:p>
              </w:tc>
              <w:tc>
                <w:tcPr>
                  <w:tcW w:w="740" w:type="pct"/>
                  <w:gridSpan w:val="2"/>
                  <w:noWrap w:val="0"/>
                  <w:vAlign w:val="center"/>
                </w:tcPr>
                <w:p w14:paraId="32C3889A">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废水排放</w:t>
                  </w:r>
                </w:p>
              </w:tc>
              <w:tc>
                <w:tcPr>
                  <w:tcW w:w="899" w:type="pct"/>
                  <w:vMerge w:val="restart"/>
                  <w:noWrap w:val="0"/>
                  <w:vAlign w:val="center"/>
                </w:tcPr>
                <w:p w14:paraId="7739325F">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排放标准</w:t>
                  </w:r>
                </w:p>
              </w:tc>
            </w:tr>
            <w:tr w14:paraId="1C16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1" w:type="pct"/>
                  <w:vMerge w:val="continue"/>
                  <w:noWrap w:val="0"/>
                  <w:vAlign w:val="center"/>
                </w:tcPr>
                <w:p w14:paraId="63CA7539">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7FDB4E25">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8" w:type="pct"/>
                  <w:vMerge w:val="continue"/>
                  <w:noWrap w:val="0"/>
                  <w:vAlign w:val="center"/>
                </w:tcPr>
                <w:p w14:paraId="68FDBD92">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82" w:type="pct"/>
                  <w:noWrap w:val="0"/>
                  <w:vAlign w:val="center"/>
                </w:tcPr>
                <w:p w14:paraId="6CB26086">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416" w:type="pct"/>
                  <w:noWrap w:val="0"/>
                  <w:vAlign w:val="center"/>
                </w:tcPr>
                <w:p w14:paraId="56127292">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产生浓度（mg/L）</w:t>
                  </w:r>
                </w:p>
              </w:tc>
              <w:tc>
                <w:tcPr>
                  <w:tcW w:w="408" w:type="pct"/>
                  <w:vMerge w:val="continue"/>
                  <w:noWrap w:val="0"/>
                  <w:vAlign w:val="center"/>
                </w:tcPr>
                <w:p w14:paraId="79E62C3A">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594" w:type="pct"/>
                  <w:noWrap w:val="0"/>
                  <w:vAlign w:val="center"/>
                </w:tcPr>
                <w:p w14:paraId="22750780">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治理设施</w:t>
                  </w:r>
                </w:p>
              </w:tc>
              <w:tc>
                <w:tcPr>
                  <w:tcW w:w="282" w:type="pct"/>
                  <w:noWrap w:val="0"/>
                  <w:vAlign w:val="center"/>
                </w:tcPr>
                <w:p w14:paraId="73FFD0DE">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效率（%）</w:t>
                  </w:r>
                </w:p>
              </w:tc>
              <w:tc>
                <w:tcPr>
                  <w:tcW w:w="420" w:type="pct"/>
                  <w:noWrap w:val="0"/>
                  <w:vAlign w:val="center"/>
                </w:tcPr>
                <w:p w14:paraId="4C4E6D8F">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是否为可行性技术</w:t>
                  </w:r>
                </w:p>
              </w:tc>
              <w:tc>
                <w:tcPr>
                  <w:tcW w:w="341" w:type="pct"/>
                  <w:noWrap w:val="0"/>
                  <w:vAlign w:val="center"/>
                </w:tcPr>
                <w:p w14:paraId="718D1BEF">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排放量（t/a）</w:t>
                  </w:r>
                </w:p>
              </w:tc>
              <w:tc>
                <w:tcPr>
                  <w:tcW w:w="399" w:type="pct"/>
                  <w:noWrap w:val="0"/>
                  <w:vAlign w:val="center"/>
                </w:tcPr>
                <w:p w14:paraId="58CDDD5C">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排放浓度（mg/L）</w:t>
                  </w:r>
                </w:p>
              </w:tc>
              <w:tc>
                <w:tcPr>
                  <w:tcW w:w="899" w:type="pct"/>
                  <w:vMerge w:val="continue"/>
                  <w:noWrap w:val="0"/>
                  <w:vAlign w:val="center"/>
                </w:tcPr>
                <w:p w14:paraId="2AD5E8F9">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24B5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1" w:type="pct"/>
                  <w:vMerge w:val="restart"/>
                  <w:noWrap w:val="0"/>
                  <w:vAlign w:val="center"/>
                </w:tcPr>
                <w:p w14:paraId="171ABFBA">
                  <w:pPr>
                    <w:keepNext w:val="0"/>
                    <w:keepLines w:val="0"/>
                    <w:pageBreakBefore w:val="0"/>
                    <w:widowControl w:val="0"/>
                    <w:wordWrap/>
                    <w:topLinePunct w:val="0"/>
                    <w:autoSpaceDN/>
                    <w:bidi w:val="0"/>
                    <w:adjustRightInd w:val="0"/>
                    <w:snapToGrid w:val="0"/>
                    <w:spacing w:line="240" w:lineRule="exact"/>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p>
              </w:tc>
              <w:tc>
                <w:tcPr>
                  <w:tcW w:w="345" w:type="pct"/>
                  <w:vMerge w:val="restart"/>
                  <w:noWrap w:val="0"/>
                  <w:vAlign w:val="center"/>
                </w:tcPr>
                <w:p w14:paraId="23C3EC30">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olor w:val="auto"/>
                      <w:sz w:val="21"/>
                      <w:szCs w:val="21"/>
                      <w:lang w:val="en-US" w:eastAsia="zh-CN"/>
                    </w:rPr>
                  </w:pPr>
                  <w:r>
                    <w:rPr>
                      <w:rFonts w:ascii="Times New Roman" w:hAnsi="Times New Roman" w:eastAsia="宋体"/>
                      <w:color w:val="auto"/>
                      <w:sz w:val="21"/>
                      <w:szCs w:val="21"/>
                    </w:rPr>
                    <w:t>生活</w:t>
                  </w:r>
                  <w:r>
                    <w:rPr>
                      <w:rFonts w:hint="eastAsia" w:ascii="Times New Roman" w:hAnsi="Times New Roman"/>
                      <w:color w:val="auto"/>
                      <w:sz w:val="21"/>
                      <w:szCs w:val="21"/>
                      <w:lang w:val="en-US" w:eastAsia="zh-CN"/>
                    </w:rPr>
                    <w:t>污水</w:t>
                  </w:r>
                </w:p>
              </w:tc>
              <w:tc>
                <w:tcPr>
                  <w:tcW w:w="348" w:type="pct"/>
                  <w:noWrap w:val="0"/>
                  <w:vAlign w:val="center"/>
                </w:tcPr>
                <w:p w14:paraId="4EF8F50A">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废水量</w:t>
                  </w:r>
                </w:p>
              </w:tc>
              <w:tc>
                <w:tcPr>
                  <w:tcW w:w="382" w:type="pct"/>
                  <w:noWrap w:val="0"/>
                  <w:vAlign w:val="center"/>
                </w:tcPr>
                <w:p w14:paraId="37B151E5">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57.6</w:t>
                  </w:r>
                </w:p>
              </w:tc>
              <w:tc>
                <w:tcPr>
                  <w:tcW w:w="416" w:type="pct"/>
                  <w:noWrap w:val="0"/>
                  <w:vAlign w:val="center"/>
                </w:tcPr>
                <w:p w14:paraId="6AC45705">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408" w:type="pct"/>
                  <w:vMerge w:val="restart"/>
                  <w:noWrap w:val="0"/>
                  <w:vAlign w:val="center"/>
                </w:tcPr>
                <w:p w14:paraId="00F27470">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间接排放</w:t>
                  </w:r>
                </w:p>
              </w:tc>
              <w:tc>
                <w:tcPr>
                  <w:tcW w:w="594" w:type="pct"/>
                  <w:vMerge w:val="restart"/>
                  <w:noWrap w:val="0"/>
                  <w:vAlign w:val="center"/>
                </w:tcPr>
                <w:p w14:paraId="3E26CCF0">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生活污水依托厂区现有化粪池（2m</w:t>
                  </w:r>
                  <w:r>
                    <w:rPr>
                      <w:rFonts w:hint="eastAsia" w:ascii="Times New Roman" w:hAnsi="Times New Roman" w:eastAsia="宋体" w:cs="宋体"/>
                      <w:color w:val="auto"/>
                      <w:sz w:val="21"/>
                      <w:szCs w:val="21"/>
                      <w:vertAlign w:val="superscript"/>
                      <w:lang w:val="en-US" w:eastAsia="zh-CN"/>
                    </w:rPr>
                    <w:t>3</w:t>
                  </w:r>
                  <w:r>
                    <w:rPr>
                      <w:rFonts w:hint="eastAsia" w:ascii="Times New Roman" w:hAnsi="Times New Roman" w:eastAsia="宋体" w:cs="宋体"/>
                      <w:color w:val="auto"/>
                      <w:sz w:val="21"/>
                      <w:szCs w:val="21"/>
                      <w:lang w:val="en-US" w:eastAsia="zh-CN"/>
                    </w:rPr>
                    <w:t>）处理，</w:t>
                  </w:r>
                  <w:r>
                    <w:rPr>
                      <w:rFonts w:hint="eastAsia" w:ascii="Times New Roman" w:hAnsi="Times New Roman" w:eastAsia="宋体" w:cs="宋体"/>
                      <w:color w:val="auto"/>
                      <w:sz w:val="21"/>
                      <w:lang w:val="en-US" w:eastAsia="zh-CN"/>
                    </w:rPr>
                    <w:t>利用罐车拉运至纳古镇污水处理站处理</w:t>
                  </w:r>
                  <w:r>
                    <w:rPr>
                      <w:rFonts w:hint="eastAsia" w:ascii="Times New Roman" w:hAnsi="Times New Roman" w:eastAsia="宋体" w:cs="Times New Roman"/>
                      <w:color w:val="auto"/>
                      <w:sz w:val="21"/>
                      <w:lang w:val="zh-CN"/>
                    </w:rPr>
                    <w:t>。</w:t>
                  </w:r>
                </w:p>
              </w:tc>
              <w:tc>
                <w:tcPr>
                  <w:tcW w:w="282" w:type="pct"/>
                  <w:noWrap w:val="0"/>
                  <w:vAlign w:val="center"/>
                </w:tcPr>
                <w:p w14:paraId="2F58F0E7">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ascii="Times New Roman" w:hAnsi="Times New Roman" w:eastAsia="宋体"/>
                      <w:color w:val="auto"/>
                      <w:kern w:val="44"/>
                      <w:sz w:val="21"/>
                      <w:szCs w:val="21"/>
                    </w:rPr>
                    <w:t>/</w:t>
                  </w:r>
                </w:p>
              </w:tc>
              <w:tc>
                <w:tcPr>
                  <w:tcW w:w="420" w:type="pct"/>
                  <w:vMerge w:val="restart"/>
                  <w:noWrap w:val="0"/>
                  <w:vAlign w:val="center"/>
                </w:tcPr>
                <w:p w14:paraId="29DF84AD">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是</w:t>
                  </w:r>
                </w:p>
              </w:tc>
              <w:tc>
                <w:tcPr>
                  <w:tcW w:w="341" w:type="pct"/>
                  <w:noWrap w:val="0"/>
                  <w:vAlign w:val="center"/>
                </w:tcPr>
                <w:p w14:paraId="6CE63D5D">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olor w:val="auto"/>
                      <w:sz w:val="21"/>
                      <w:szCs w:val="21"/>
                      <w:lang w:val="en-US" w:eastAsia="zh-CN"/>
                    </w:rPr>
                    <w:t>57.6</w:t>
                  </w:r>
                </w:p>
              </w:tc>
              <w:tc>
                <w:tcPr>
                  <w:tcW w:w="399" w:type="pct"/>
                  <w:noWrap w:val="0"/>
                  <w:vAlign w:val="center"/>
                </w:tcPr>
                <w:p w14:paraId="037EC835">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ascii="Times New Roman" w:hAnsi="Times New Roman" w:eastAsia="宋体"/>
                      <w:color w:val="auto"/>
                      <w:kern w:val="44"/>
                      <w:sz w:val="21"/>
                      <w:szCs w:val="21"/>
                    </w:rPr>
                    <w:t>/</w:t>
                  </w:r>
                </w:p>
              </w:tc>
              <w:tc>
                <w:tcPr>
                  <w:tcW w:w="899" w:type="pct"/>
                  <w:vMerge w:val="restart"/>
                  <w:noWrap w:val="0"/>
                  <w:vAlign w:val="center"/>
                </w:tcPr>
                <w:p w14:paraId="6FD2A54C">
                  <w:pPr>
                    <w:keepNext w:val="0"/>
                    <w:keepLines w:val="0"/>
                    <w:pageBreakBefore w:val="0"/>
                    <w:widowControl w:val="0"/>
                    <w:wordWrap/>
                    <w:topLinePunct w:val="0"/>
                    <w:autoSpaceDN/>
                    <w:bidi w:val="0"/>
                    <w:adjustRightInd w:val="0"/>
                    <w:snapToGrid w:val="0"/>
                    <w:spacing w:line="240" w:lineRule="exact"/>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s="Times New Roman"/>
                      <w:color w:val="auto"/>
                      <w:sz w:val="21"/>
                      <w:szCs w:val="21"/>
                      <w:lang w:val="en-US" w:eastAsia="zh-CN"/>
                    </w:rPr>
                    <w:t>达到《污水综合排放标准》（GB8978-1996）表4三级标准，并满足氨氮、总磷指标符合《污水排入城镇下水道水质标准》（GB/T 31962—2015）表1（B）级标准</w:t>
                  </w:r>
                </w:p>
              </w:tc>
            </w:tr>
            <w:tr w14:paraId="0225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61" w:type="pct"/>
                  <w:vMerge w:val="continue"/>
                  <w:noWrap w:val="0"/>
                  <w:vAlign w:val="center"/>
                </w:tcPr>
                <w:p w14:paraId="77C257B9">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3B8FCFDD">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kern w:val="44"/>
                      <w:sz w:val="21"/>
                      <w:szCs w:val="21"/>
                    </w:rPr>
                  </w:pPr>
                </w:p>
              </w:tc>
              <w:tc>
                <w:tcPr>
                  <w:tcW w:w="348" w:type="pct"/>
                  <w:noWrap w:val="0"/>
                  <w:vAlign w:val="center"/>
                </w:tcPr>
                <w:p w14:paraId="3D18FBEC">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SS</w:t>
                  </w:r>
                </w:p>
              </w:tc>
              <w:tc>
                <w:tcPr>
                  <w:tcW w:w="382" w:type="pct"/>
                  <w:noWrap w:val="0"/>
                  <w:vAlign w:val="center"/>
                </w:tcPr>
                <w:p w14:paraId="3A624C8D">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0.0115</w:t>
                  </w:r>
                </w:p>
              </w:tc>
              <w:tc>
                <w:tcPr>
                  <w:tcW w:w="416" w:type="pct"/>
                  <w:noWrap w:val="0"/>
                  <w:vAlign w:val="center"/>
                </w:tcPr>
                <w:p w14:paraId="26710AC5">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200</w:t>
                  </w:r>
                </w:p>
              </w:tc>
              <w:tc>
                <w:tcPr>
                  <w:tcW w:w="408" w:type="pct"/>
                  <w:vMerge w:val="continue"/>
                  <w:noWrap w:val="0"/>
                  <w:vAlign w:val="center"/>
                </w:tcPr>
                <w:p w14:paraId="480A6F30">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15517BB3">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7E4C759F">
                  <w:pPr>
                    <w:pStyle w:val="59"/>
                    <w:keepNext w:val="0"/>
                    <w:keepLines w:val="0"/>
                    <w:pageBreakBefore w:val="0"/>
                    <w:widowControl w:val="0"/>
                    <w:kinsoku w:val="0"/>
                    <w:wordWrap/>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420" w:type="pct"/>
                  <w:vMerge w:val="continue"/>
                  <w:noWrap w:val="0"/>
                  <w:vAlign w:val="center"/>
                </w:tcPr>
                <w:p w14:paraId="63C37512">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4A3CC0BD">
                  <w:pPr>
                    <w:keepNext w:val="0"/>
                    <w:keepLines w:val="0"/>
                    <w:pageBreakBefore w:val="0"/>
                    <w:widowControl/>
                    <w:suppressLineNumbers w:val="0"/>
                    <w:wordWrap/>
                    <w:topLinePunct w:val="0"/>
                    <w:autoSpaceDN/>
                    <w:bidi w:val="0"/>
                    <w:adjustRightInd w:val="0"/>
                    <w:snapToGrid w:val="0"/>
                    <w:jc w:val="center"/>
                    <w:textAlignment w:val="center"/>
                    <w:rPr>
                      <w:rFonts w:hint="default" w:ascii="Times New Roman" w:hAnsi="Times New Roman" w:eastAsia="宋体" w:cs="宋体"/>
                      <w:color w:val="auto"/>
                      <w:sz w:val="21"/>
                      <w:szCs w:val="21"/>
                      <w:lang w:val="en-US" w:eastAsia="zh-CN"/>
                    </w:rPr>
                  </w:pPr>
                  <w:r>
                    <w:rPr>
                      <w:rFonts w:hint="eastAsia" w:cs="Times New Roman"/>
                      <w:color w:val="auto"/>
                      <w:kern w:val="44"/>
                      <w:sz w:val="21"/>
                      <w:szCs w:val="21"/>
                      <w:lang w:val="en-US" w:eastAsia="zh-CN"/>
                    </w:rPr>
                    <w:t>0.0058</w:t>
                  </w:r>
                </w:p>
              </w:tc>
              <w:tc>
                <w:tcPr>
                  <w:tcW w:w="399" w:type="pct"/>
                  <w:noWrap w:val="0"/>
                  <w:vAlign w:val="center"/>
                </w:tcPr>
                <w:p w14:paraId="5049EDA5">
                  <w:pPr>
                    <w:pStyle w:val="59"/>
                    <w:keepNext w:val="0"/>
                    <w:keepLines w:val="0"/>
                    <w:pageBreakBefore w:val="0"/>
                    <w:widowControl w:val="0"/>
                    <w:kinsoku w:val="0"/>
                    <w:wordWrap/>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bCs/>
                      <w:color w:val="auto"/>
                      <w:sz w:val="21"/>
                      <w:szCs w:val="21"/>
                      <w:lang w:val="en-US" w:eastAsia="zh-CN"/>
                    </w:rPr>
                    <w:t>100</w:t>
                  </w:r>
                </w:p>
              </w:tc>
              <w:tc>
                <w:tcPr>
                  <w:tcW w:w="899" w:type="pct"/>
                  <w:vMerge w:val="continue"/>
                  <w:noWrap w:val="0"/>
                  <w:vAlign w:val="center"/>
                </w:tcPr>
                <w:p w14:paraId="284CF0B0">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03C0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1" w:type="pct"/>
                  <w:vMerge w:val="continue"/>
                  <w:noWrap w:val="0"/>
                  <w:vAlign w:val="center"/>
                </w:tcPr>
                <w:p w14:paraId="202F66D4">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7052E935">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25541E6C">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pH</w:t>
                  </w:r>
                </w:p>
              </w:tc>
              <w:tc>
                <w:tcPr>
                  <w:tcW w:w="382" w:type="pct"/>
                  <w:noWrap w:val="0"/>
                  <w:vAlign w:val="center"/>
                </w:tcPr>
                <w:p w14:paraId="5C784774">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416" w:type="pct"/>
                  <w:noWrap w:val="0"/>
                  <w:vAlign w:val="center"/>
                </w:tcPr>
                <w:p w14:paraId="14C65F6C">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7～8</w:t>
                  </w:r>
                </w:p>
              </w:tc>
              <w:tc>
                <w:tcPr>
                  <w:tcW w:w="408" w:type="pct"/>
                  <w:vMerge w:val="continue"/>
                  <w:noWrap w:val="0"/>
                  <w:vAlign w:val="center"/>
                </w:tcPr>
                <w:p w14:paraId="4EE867AC">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49C120A3">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1AD319B5">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609DD974">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48D953DC">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olor w:val="auto"/>
                      <w:sz w:val="21"/>
                      <w:szCs w:val="21"/>
                      <w:lang w:val="en-US" w:eastAsia="zh-CN"/>
                    </w:rPr>
                    <w:t>——</w:t>
                  </w:r>
                </w:p>
              </w:tc>
              <w:tc>
                <w:tcPr>
                  <w:tcW w:w="399" w:type="pct"/>
                  <w:noWrap w:val="0"/>
                  <w:vAlign w:val="center"/>
                </w:tcPr>
                <w:p w14:paraId="0CDC15B2">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7～8</w:t>
                  </w:r>
                </w:p>
              </w:tc>
              <w:tc>
                <w:tcPr>
                  <w:tcW w:w="899" w:type="pct"/>
                  <w:vMerge w:val="continue"/>
                  <w:noWrap w:val="0"/>
                  <w:vAlign w:val="center"/>
                </w:tcPr>
                <w:p w14:paraId="7EA02C0A">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49D8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1" w:type="pct"/>
                  <w:vMerge w:val="continue"/>
                  <w:noWrap w:val="0"/>
                  <w:vAlign w:val="center"/>
                </w:tcPr>
                <w:p w14:paraId="40B4D2C7">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09B3AB47">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4CF81ABC">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CODcr</w:t>
                  </w:r>
                </w:p>
              </w:tc>
              <w:tc>
                <w:tcPr>
                  <w:tcW w:w="382" w:type="pct"/>
                  <w:noWrap w:val="0"/>
                  <w:vAlign w:val="center"/>
                </w:tcPr>
                <w:p w14:paraId="550CEBCE">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0.0173</w:t>
                  </w:r>
                </w:p>
              </w:tc>
              <w:tc>
                <w:tcPr>
                  <w:tcW w:w="416" w:type="pct"/>
                  <w:noWrap w:val="0"/>
                  <w:vAlign w:val="center"/>
                </w:tcPr>
                <w:p w14:paraId="2FDDF096">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408" w:type="pct"/>
                  <w:vMerge w:val="continue"/>
                  <w:noWrap w:val="0"/>
                  <w:vAlign w:val="center"/>
                </w:tcPr>
                <w:p w14:paraId="181FABD0">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32BA0C6B">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37184B3B">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0309A179">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75E80D9B">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0.0173</w:t>
                  </w:r>
                </w:p>
              </w:tc>
              <w:tc>
                <w:tcPr>
                  <w:tcW w:w="399" w:type="pct"/>
                  <w:noWrap w:val="0"/>
                  <w:vAlign w:val="center"/>
                </w:tcPr>
                <w:p w14:paraId="680CF823">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899" w:type="pct"/>
                  <w:vMerge w:val="continue"/>
                  <w:noWrap w:val="0"/>
                  <w:vAlign w:val="center"/>
                </w:tcPr>
                <w:p w14:paraId="1E173EC6">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309E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 w:type="pct"/>
                  <w:vMerge w:val="continue"/>
                  <w:noWrap w:val="0"/>
                  <w:vAlign w:val="center"/>
                </w:tcPr>
                <w:p w14:paraId="178C7C76">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7B3B84EE">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195136B8">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BOD</w:t>
                  </w:r>
                  <w:r>
                    <w:rPr>
                      <w:rFonts w:hint="eastAsia" w:ascii="Times New Roman" w:hAnsi="Times New Roman" w:eastAsia="宋体" w:cs="宋体"/>
                      <w:color w:val="auto"/>
                      <w:sz w:val="21"/>
                      <w:szCs w:val="21"/>
                      <w:vertAlign w:val="subscript"/>
                      <w:lang w:val="en-US" w:eastAsia="zh-CN"/>
                    </w:rPr>
                    <w:t>5</w:t>
                  </w:r>
                </w:p>
              </w:tc>
              <w:tc>
                <w:tcPr>
                  <w:tcW w:w="382" w:type="pct"/>
                  <w:noWrap w:val="0"/>
                  <w:vAlign w:val="center"/>
                </w:tcPr>
                <w:p w14:paraId="042B481D">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0.0115</w:t>
                  </w:r>
                </w:p>
              </w:tc>
              <w:tc>
                <w:tcPr>
                  <w:tcW w:w="416" w:type="pct"/>
                  <w:noWrap w:val="0"/>
                  <w:vAlign w:val="center"/>
                </w:tcPr>
                <w:p w14:paraId="6C4AFCDC">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200</w:t>
                  </w:r>
                </w:p>
              </w:tc>
              <w:tc>
                <w:tcPr>
                  <w:tcW w:w="408" w:type="pct"/>
                  <w:vMerge w:val="continue"/>
                  <w:noWrap w:val="0"/>
                  <w:vAlign w:val="center"/>
                </w:tcPr>
                <w:p w14:paraId="10931291">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6A2E93FB">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726F3375">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0FAA1830">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143B75CE">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0.0115</w:t>
                  </w:r>
                </w:p>
              </w:tc>
              <w:tc>
                <w:tcPr>
                  <w:tcW w:w="399" w:type="pct"/>
                  <w:noWrap w:val="0"/>
                  <w:vAlign w:val="center"/>
                </w:tcPr>
                <w:p w14:paraId="54F4F3DD">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200</w:t>
                  </w:r>
                </w:p>
              </w:tc>
              <w:tc>
                <w:tcPr>
                  <w:tcW w:w="899" w:type="pct"/>
                  <w:vMerge w:val="continue"/>
                  <w:noWrap w:val="0"/>
                  <w:vAlign w:val="center"/>
                </w:tcPr>
                <w:p w14:paraId="229CFE92">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43F5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1" w:type="pct"/>
                  <w:vMerge w:val="continue"/>
                  <w:noWrap w:val="0"/>
                  <w:vAlign w:val="center"/>
                </w:tcPr>
                <w:p w14:paraId="4F98088C">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73B78212">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6C062BE1">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氨氮</w:t>
                  </w:r>
                </w:p>
              </w:tc>
              <w:tc>
                <w:tcPr>
                  <w:tcW w:w="382" w:type="pct"/>
                  <w:noWrap w:val="0"/>
                  <w:vAlign w:val="center"/>
                </w:tcPr>
                <w:p w14:paraId="60F053C2">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0.0017</w:t>
                  </w:r>
                </w:p>
              </w:tc>
              <w:tc>
                <w:tcPr>
                  <w:tcW w:w="416" w:type="pct"/>
                  <w:noWrap w:val="0"/>
                  <w:vAlign w:val="center"/>
                </w:tcPr>
                <w:p w14:paraId="610E3C3D">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w:t>
                  </w:r>
                </w:p>
              </w:tc>
              <w:tc>
                <w:tcPr>
                  <w:tcW w:w="408" w:type="pct"/>
                  <w:vMerge w:val="continue"/>
                  <w:noWrap w:val="0"/>
                  <w:vAlign w:val="center"/>
                </w:tcPr>
                <w:p w14:paraId="7E6BE620">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65473309">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14781661">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188B5911">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771CF8C5">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0.0017</w:t>
                  </w:r>
                </w:p>
              </w:tc>
              <w:tc>
                <w:tcPr>
                  <w:tcW w:w="399" w:type="pct"/>
                  <w:noWrap w:val="0"/>
                  <w:vAlign w:val="center"/>
                </w:tcPr>
                <w:p w14:paraId="025D9FD9">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w:t>
                  </w:r>
                </w:p>
              </w:tc>
              <w:tc>
                <w:tcPr>
                  <w:tcW w:w="899" w:type="pct"/>
                  <w:vMerge w:val="continue"/>
                  <w:noWrap w:val="0"/>
                  <w:vAlign w:val="center"/>
                </w:tcPr>
                <w:p w14:paraId="5858185D">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1498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1" w:type="pct"/>
                  <w:vMerge w:val="continue"/>
                  <w:noWrap w:val="0"/>
                  <w:vAlign w:val="center"/>
                </w:tcPr>
                <w:p w14:paraId="7D863CC4">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3F96BEEE">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679F71E7">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总磷</w:t>
                  </w:r>
                </w:p>
              </w:tc>
              <w:tc>
                <w:tcPr>
                  <w:tcW w:w="382" w:type="pct"/>
                  <w:noWrap w:val="0"/>
                  <w:vAlign w:val="center"/>
                </w:tcPr>
                <w:p w14:paraId="3AC28118">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0.0003</w:t>
                  </w:r>
                </w:p>
              </w:tc>
              <w:tc>
                <w:tcPr>
                  <w:tcW w:w="416" w:type="pct"/>
                  <w:noWrap w:val="0"/>
                  <w:vAlign w:val="center"/>
                </w:tcPr>
                <w:p w14:paraId="537EDA73">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w:t>
                  </w:r>
                </w:p>
              </w:tc>
              <w:tc>
                <w:tcPr>
                  <w:tcW w:w="408" w:type="pct"/>
                  <w:vMerge w:val="continue"/>
                  <w:noWrap w:val="0"/>
                  <w:vAlign w:val="center"/>
                </w:tcPr>
                <w:p w14:paraId="2EA04776">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1BF92121">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71890D20">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38691454">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2C75DD5F">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0.0003</w:t>
                  </w:r>
                </w:p>
              </w:tc>
              <w:tc>
                <w:tcPr>
                  <w:tcW w:w="399" w:type="pct"/>
                  <w:noWrap w:val="0"/>
                  <w:vAlign w:val="center"/>
                </w:tcPr>
                <w:p w14:paraId="6A780F77">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w:t>
                  </w:r>
                </w:p>
              </w:tc>
              <w:tc>
                <w:tcPr>
                  <w:tcW w:w="899" w:type="pct"/>
                  <w:vMerge w:val="continue"/>
                  <w:noWrap w:val="0"/>
                  <w:vAlign w:val="center"/>
                </w:tcPr>
                <w:p w14:paraId="6CD13E03">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28C2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1" w:type="pct"/>
                  <w:noWrap w:val="0"/>
                  <w:vAlign w:val="center"/>
                </w:tcPr>
                <w:p w14:paraId="62D8F084">
                  <w:pPr>
                    <w:keepNext w:val="0"/>
                    <w:keepLines w:val="0"/>
                    <w:pageBreakBefore w:val="0"/>
                    <w:widowControl w:val="0"/>
                    <w:wordWrap/>
                    <w:topLinePunct w:val="0"/>
                    <w:autoSpaceDN/>
                    <w:bidi w:val="0"/>
                    <w:adjustRightInd w:val="0"/>
                    <w:snapToGrid w:val="0"/>
                    <w:spacing w:line="240" w:lineRule="exact"/>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c>
                <w:tcPr>
                  <w:tcW w:w="345" w:type="pct"/>
                  <w:noWrap w:val="0"/>
                  <w:vAlign w:val="center"/>
                </w:tcPr>
                <w:p w14:paraId="13FE1339">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冷却水</w:t>
                  </w:r>
                </w:p>
              </w:tc>
              <w:tc>
                <w:tcPr>
                  <w:tcW w:w="348" w:type="pct"/>
                  <w:noWrap w:val="0"/>
                  <w:vAlign w:val="center"/>
                </w:tcPr>
                <w:p w14:paraId="214069A0">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废水量</w:t>
                  </w:r>
                </w:p>
              </w:tc>
              <w:tc>
                <w:tcPr>
                  <w:tcW w:w="382" w:type="pct"/>
                  <w:noWrap w:val="0"/>
                  <w:vAlign w:val="center"/>
                </w:tcPr>
                <w:p w14:paraId="4F7F5B6C">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57000</w:t>
                  </w:r>
                </w:p>
              </w:tc>
              <w:tc>
                <w:tcPr>
                  <w:tcW w:w="416" w:type="pct"/>
                  <w:noWrap w:val="0"/>
                  <w:vAlign w:val="center"/>
                </w:tcPr>
                <w:p w14:paraId="7280C2AA">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408" w:type="pct"/>
                  <w:noWrap w:val="0"/>
                  <w:vAlign w:val="center"/>
                </w:tcPr>
                <w:p w14:paraId="785A7BBD">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不排放</w:t>
                  </w:r>
                </w:p>
              </w:tc>
              <w:tc>
                <w:tcPr>
                  <w:tcW w:w="594" w:type="pct"/>
                  <w:noWrap w:val="0"/>
                  <w:vAlign w:val="center"/>
                </w:tcPr>
                <w:p w14:paraId="58C09FD9">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循环使用，不外排</w:t>
                  </w:r>
                </w:p>
              </w:tc>
              <w:tc>
                <w:tcPr>
                  <w:tcW w:w="282" w:type="pct"/>
                  <w:noWrap w:val="0"/>
                  <w:vAlign w:val="center"/>
                </w:tcPr>
                <w:p w14:paraId="17F60A09">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420" w:type="pct"/>
                  <w:noWrap w:val="0"/>
                  <w:vAlign w:val="center"/>
                </w:tcPr>
                <w:p w14:paraId="679B2782">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是</w:t>
                  </w:r>
                </w:p>
              </w:tc>
              <w:tc>
                <w:tcPr>
                  <w:tcW w:w="341" w:type="pct"/>
                  <w:noWrap w:val="0"/>
                  <w:vAlign w:val="center"/>
                </w:tcPr>
                <w:p w14:paraId="0AF661F5">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w:t>
                  </w:r>
                </w:p>
              </w:tc>
              <w:tc>
                <w:tcPr>
                  <w:tcW w:w="399" w:type="pct"/>
                  <w:noWrap w:val="0"/>
                  <w:vAlign w:val="center"/>
                </w:tcPr>
                <w:p w14:paraId="3F327657">
                  <w:pPr>
                    <w:pStyle w:val="59"/>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899" w:type="pct"/>
                  <w:noWrap w:val="0"/>
                  <w:vAlign w:val="center"/>
                </w:tcPr>
                <w:p w14:paraId="1398EDCE">
                  <w:pPr>
                    <w:keepNext w:val="0"/>
                    <w:keepLines w:val="0"/>
                    <w:pageBreakBefore w:val="0"/>
                    <w:widowControl w:val="0"/>
                    <w:wordWrap/>
                    <w:topLinePunct w:val="0"/>
                    <w:autoSpaceDN/>
                    <w:bidi w:val="0"/>
                    <w:adjustRightInd w:val="0"/>
                    <w:snapToGrid w:val="0"/>
                    <w:spacing w:line="240" w:lineRule="exact"/>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回用，不排放</w:t>
                  </w:r>
                </w:p>
              </w:tc>
            </w:tr>
          </w:tbl>
          <w:p w14:paraId="3F6798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44677D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1E9A2D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74735D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437CEB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4336C3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5D1AAB53">
            <w:pPr>
              <w:pStyle w:val="23"/>
              <w:rPr>
                <w:rFonts w:hint="eastAsia" w:ascii="Times New Roman" w:hAnsi="Times New Roman" w:eastAsia="宋体" w:cs="Times New Roman"/>
                <w:color w:val="auto"/>
                <w:sz w:val="24"/>
                <w:szCs w:val="24"/>
                <w:lang w:val="en-US" w:eastAsia="zh-CN"/>
              </w:rPr>
            </w:pPr>
          </w:p>
          <w:p w14:paraId="208E044F">
            <w:pPr>
              <w:pStyle w:val="22"/>
              <w:rPr>
                <w:rFonts w:hint="eastAsia"/>
                <w:color w:val="auto"/>
                <w:lang w:val="en-US" w:eastAsia="zh-CN"/>
              </w:rPr>
            </w:pPr>
          </w:p>
          <w:p w14:paraId="16520046">
            <w:pPr>
              <w:rPr>
                <w:rFonts w:hint="eastAsia" w:ascii="Times New Roman" w:hAnsi="Times New Roman" w:eastAsia="宋体"/>
                <w:color w:val="auto"/>
              </w:rPr>
            </w:pPr>
          </w:p>
        </w:tc>
      </w:tr>
    </w:tbl>
    <w:p w14:paraId="30B6D12C">
      <w:pPr>
        <w:rPr>
          <w:rFonts w:ascii="Times New Roman" w:hAnsi="Times New Roman" w:eastAsia="宋体"/>
          <w:color w:val="auto"/>
        </w:rPr>
        <w:sectPr>
          <w:pgSz w:w="16838" w:h="11905" w:orient="landscape"/>
          <w:pgMar w:top="1701" w:right="1440" w:bottom="1701" w:left="1440"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4"/>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2FD74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4" w:hRule="atLeast"/>
          <w:jc w:val="center"/>
        </w:trPr>
        <w:tc>
          <w:tcPr>
            <w:tcW w:w="485" w:type="dxa"/>
            <w:noWrap w:val="0"/>
            <w:tcMar>
              <w:left w:w="28" w:type="dxa"/>
              <w:right w:w="28" w:type="dxa"/>
            </w:tcMar>
            <w:vAlign w:val="center"/>
          </w:tcPr>
          <w:p w14:paraId="075D144D">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运营</w:t>
            </w:r>
          </w:p>
          <w:p w14:paraId="0F29D7FD">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期环</w:t>
            </w:r>
          </w:p>
          <w:p w14:paraId="67A75D3E">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境影</w:t>
            </w:r>
          </w:p>
          <w:p w14:paraId="749D587D">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响和</w:t>
            </w:r>
          </w:p>
          <w:p w14:paraId="5A46DD13">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保护</w:t>
            </w:r>
          </w:p>
          <w:p w14:paraId="4954CFDF">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措施</w:t>
            </w:r>
          </w:p>
        </w:tc>
        <w:tc>
          <w:tcPr>
            <w:tcW w:w="8406" w:type="dxa"/>
            <w:noWrap w:val="0"/>
            <w:vAlign w:val="top"/>
          </w:tcPr>
          <w:p w14:paraId="71B27004">
            <w:pPr>
              <w:keepNext w:val="0"/>
              <w:keepLines w:val="0"/>
              <w:pageBreakBefore w:val="0"/>
              <w:widowControl w:val="0"/>
              <w:numPr>
                <w:ilvl w:val="0"/>
                <w:numId w:val="6"/>
              </w:numPr>
              <w:kinsoku/>
              <w:wordWrap/>
              <w:overflowPunct/>
              <w:topLinePunct w:val="0"/>
              <w:autoSpaceDE/>
              <w:autoSpaceDN/>
              <w:bidi w:val="0"/>
              <w:adjustRightInd w:val="0"/>
              <w:snapToGrid w:val="0"/>
              <w:spacing w:before="160" w:beforeLines="50"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主要污染工序及源强分析</w:t>
            </w:r>
          </w:p>
          <w:p w14:paraId="1C3B22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本项目运营期产生的废水主要有冷却废水、生活</w:t>
            </w:r>
            <w:r>
              <w:rPr>
                <w:rFonts w:hint="eastAsia" w:cs="Times New Roman"/>
                <w:b w:val="0"/>
                <w:bCs w:val="0"/>
                <w:color w:val="auto"/>
                <w:sz w:val="24"/>
                <w:szCs w:val="24"/>
                <w:lang w:val="en-US" w:eastAsia="zh-CN"/>
              </w:rPr>
              <w:t>污水</w:t>
            </w:r>
            <w:r>
              <w:rPr>
                <w:rFonts w:hint="eastAsia" w:ascii="Times New Roman" w:hAnsi="Times New Roman" w:eastAsia="宋体" w:cs="Times New Roman"/>
                <w:b w:val="0"/>
                <w:bCs w:val="0"/>
                <w:color w:val="auto"/>
                <w:sz w:val="24"/>
                <w:szCs w:val="24"/>
                <w:lang w:val="en-US" w:eastAsia="zh-CN"/>
              </w:rPr>
              <w:t>，通过合理的方式处置。</w:t>
            </w:r>
          </w:p>
          <w:p w14:paraId="0E16F6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sz w:val="24"/>
                <w:szCs w:val="24"/>
                <w:lang w:val="en-US" w:eastAsia="zh-CN"/>
              </w:rPr>
              <w:t>生活</w:t>
            </w:r>
            <w:r>
              <w:rPr>
                <w:rFonts w:hint="eastAsia" w:cs="Times New Roman"/>
                <w:b/>
                <w:bCs/>
                <w:color w:val="auto"/>
                <w:sz w:val="24"/>
                <w:szCs w:val="24"/>
                <w:lang w:val="en-US" w:eastAsia="zh-CN"/>
              </w:rPr>
              <w:t>污水</w:t>
            </w:r>
          </w:p>
          <w:p w14:paraId="34DB791F">
            <w:pPr>
              <w:pStyle w:val="58"/>
              <w:ind w:firstLine="480"/>
              <w:rPr>
                <w:rFonts w:ascii="Times New Roman" w:hAnsi="Times New Roman" w:eastAsia="宋体"/>
                <w:color w:val="auto"/>
                <w:sz w:val="24"/>
              </w:rPr>
            </w:pPr>
            <w:r>
              <w:rPr>
                <w:rFonts w:ascii="Times New Roman" w:hAnsi="Times New Roman" w:eastAsia="宋体"/>
                <w:color w:val="auto"/>
                <w:sz w:val="24"/>
              </w:rPr>
              <w:t>厂区内共有员工</w:t>
            </w:r>
            <w:r>
              <w:rPr>
                <w:rFonts w:hint="eastAsia" w:ascii="Times New Roman" w:hAnsi="Times New Roman" w:eastAsia="宋体"/>
                <w:color w:val="auto"/>
                <w:sz w:val="24"/>
                <w:lang w:val="en-US" w:eastAsia="zh-CN"/>
              </w:rPr>
              <w:t>8</w:t>
            </w:r>
            <w:r>
              <w:rPr>
                <w:rFonts w:ascii="Times New Roman" w:hAnsi="Times New Roman" w:eastAsia="宋体"/>
                <w:color w:val="auto"/>
                <w:sz w:val="24"/>
              </w:rPr>
              <w:t>人，</w:t>
            </w:r>
            <w:r>
              <w:rPr>
                <w:rFonts w:hint="eastAsia" w:ascii="Times New Roman" w:hAnsi="Times New Roman" w:eastAsia="宋体"/>
                <w:color w:val="auto"/>
                <w:sz w:val="24"/>
              </w:rPr>
              <w:t>项目区内</w:t>
            </w:r>
            <w:r>
              <w:rPr>
                <w:rFonts w:hint="eastAsia" w:ascii="Times New Roman" w:hAnsi="Times New Roman" w:eastAsia="宋体"/>
                <w:color w:val="auto"/>
                <w:sz w:val="24"/>
                <w:lang w:val="en-US" w:eastAsia="zh-CN"/>
              </w:rPr>
              <w:t>不</w:t>
            </w:r>
            <w:r>
              <w:rPr>
                <w:rFonts w:hint="eastAsia" w:ascii="Times New Roman" w:hAnsi="Times New Roman" w:eastAsia="宋体"/>
                <w:color w:val="auto"/>
                <w:sz w:val="24"/>
              </w:rPr>
              <w:t>提供住宿和</w:t>
            </w:r>
            <w:r>
              <w:rPr>
                <w:rFonts w:hint="eastAsia" w:ascii="Times New Roman" w:hAnsi="Times New Roman" w:eastAsia="宋体"/>
                <w:color w:val="auto"/>
                <w:sz w:val="24"/>
                <w:lang w:val="en-US" w:eastAsia="zh-CN"/>
              </w:rPr>
              <w:t>用</w:t>
            </w:r>
            <w:r>
              <w:rPr>
                <w:rFonts w:hint="eastAsia" w:ascii="Times New Roman" w:hAnsi="Times New Roman" w:eastAsia="宋体"/>
                <w:color w:val="auto"/>
                <w:sz w:val="24"/>
              </w:rPr>
              <w:t>餐，通过工程分析核算，生产员工</w:t>
            </w:r>
            <w:r>
              <w:rPr>
                <w:rFonts w:ascii="Times New Roman" w:hAnsi="Times New Roman" w:eastAsia="宋体"/>
                <w:color w:val="auto"/>
                <w:sz w:val="24"/>
              </w:rPr>
              <w:t>日用水量</w:t>
            </w:r>
            <w:r>
              <w:rPr>
                <w:rFonts w:hint="eastAsia" w:ascii="Times New Roman" w:hAnsi="Times New Roman" w:eastAsia="宋体"/>
                <w:color w:val="auto"/>
                <w:sz w:val="24"/>
                <w:lang w:val="en-US" w:eastAsia="zh-CN"/>
              </w:rPr>
              <w:t>0.24</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/d，年用水量为</w:t>
            </w:r>
            <w:r>
              <w:rPr>
                <w:rFonts w:hint="eastAsia" w:ascii="Times New Roman" w:hAnsi="Times New Roman" w:eastAsia="宋体"/>
                <w:color w:val="auto"/>
                <w:sz w:val="24"/>
                <w:lang w:val="en-US" w:eastAsia="zh-CN"/>
              </w:rPr>
              <w:t>72</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/a。生活污水按生活用水量的0.8计，最高日生活污水排放量约</w:t>
            </w:r>
            <w:r>
              <w:rPr>
                <w:rFonts w:hint="eastAsia" w:ascii="Times New Roman" w:hAnsi="Times New Roman" w:eastAsia="宋体"/>
                <w:color w:val="auto"/>
                <w:sz w:val="24"/>
                <w:lang w:val="en-US" w:eastAsia="zh-CN"/>
              </w:rPr>
              <w:t>0.192</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/d，全年约</w:t>
            </w:r>
            <w:r>
              <w:rPr>
                <w:rFonts w:hint="eastAsia" w:ascii="Times New Roman" w:hAnsi="Times New Roman" w:eastAsia="宋体"/>
                <w:color w:val="auto"/>
                <w:sz w:val="24"/>
                <w:lang w:val="en-US" w:eastAsia="zh-CN"/>
              </w:rPr>
              <w:t>57.6</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/a。</w:t>
            </w:r>
            <w:r>
              <w:rPr>
                <w:rFonts w:hint="eastAsia" w:ascii="Times New Roman" w:hAnsi="Times New Roman" w:eastAsia="宋体"/>
                <w:color w:val="auto"/>
                <w:sz w:val="24"/>
                <w:szCs w:val="24"/>
                <w:lang w:val="en-US" w:eastAsia="zh-CN"/>
              </w:rPr>
              <w:t>生活</w:t>
            </w:r>
            <w:r>
              <w:rPr>
                <w:rFonts w:hint="eastAsia" w:ascii="Times New Roman" w:hAnsi="Times New Roman"/>
                <w:color w:val="auto"/>
                <w:sz w:val="24"/>
                <w:szCs w:val="24"/>
                <w:lang w:val="en-US" w:eastAsia="zh-CN"/>
              </w:rPr>
              <w:t>污水</w:t>
            </w:r>
            <w:r>
              <w:rPr>
                <w:rFonts w:hint="eastAsia" w:ascii="Times New Roman" w:hAnsi="Times New Roman" w:eastAsia="宋体"/>
                <w:color w:val="auto"/>
                <w:sz w:val="24"/>
                <w:szCs w:val="24"/>
                <w:lang w:val="en-US" w:eastAsia="zh-CN"/>
              </w:rPr>
              <w:t>中主要污染物浓度为COD</w:t>
            </w:r>
            <w:r>
              <w:rPr>
                <w:rFonts w:hint="eastAsia" w:ascii="Times New Roman" w:hAnsi="Times New Roman" w:eastAsia="宋体"/>
                <w:color w:val="auto"/>
                <w:sz w:val="24"/>
                <w:szCs w:val="24"/>
                <w:vertAlign w:val="subscript"/>
                <w:lang w:val="en-US" w:eastAsia="zh-CN"/>
              </w:rPr>
              <w:t>cr</w:t>
            </w:r>
            <w:r>
              <w:rPr>
                <w:rFonts w:hint="eastAsia" w:ascii="Times New Roman" w:hAnsi="Times New Roman" w:eastAsia="宋体"/>
                <w:color w:val="auto"/>
                <w:sz w:val="24"/>
                <w:szCs w:val="24"/>
                <w:lang w:val="en-US" w:eastAsia="zh-CN"/>
              </w:rPr>
              <w:t>：300mg/L，BOD</w:t>
            </w:r>
            <w:r>
              <w:rPr>
                <w:rFonts w:hint="eastAsia" w:ascii="Times New Roman" w:hAnsi="Times New Roman" w:eastAsia="宋体"/>
                <w:color w:val="auto"/>
                <w:sz w:val="24"/>
                <w:szCs w:val="24"/>
                <w:vertAlign w:val="subscript"/>
                <w:lang w:val="en-US" w:eastAsia="zh-CN"/>
              </w:rPr>
              <w:t>5</w:t>
            </w:r>
            <w:r>
              <w:rPr>
                <w:rFonts w:hint="eastAsia" w:ascii="Times New Roman" w:hAnsi="Times New Roman" w:eastAsia="宋体"/>
                <w:color w:val="auto"/>
                <w:sz w:val="24"/>
                <w:szCs w:val="24"/>
                <w:lang w:val="en-US" w:eastAsia="zh-CN"/>
              </w:rPr>
              <w:t>：200mg/L，NH</w:t>
            </w:r>
            <w:r>
              <w:rPr>
                <w:rFonts w:hint="eastAsia" w:ascii="Times New Roman" w:hAnsi="Times New Roman" w:eastAsia="宋体"/>
                <w:color w:val="auto"/>
                <w:sz w:val="24"/>
                <w:szCs w:val="24"/>
                <w:vertAlign w:val="subscript"/>
                <w:lang w:val="en-US" w:eastAsia="zh-CN"/>
              </w:rPr>
              <w:t>3</w:t>
            </w:r>
            <w:r>
              <w:rPr>
                <w:rFonts w:hint="eastAsia" w:ascii="Times New Roman" w:hAnsi="Times New Roman" w:eastAsia="宋体"/>
                <w:color w:val="auto"/>
                <w:sz w:val="24"/>
                <w:szCs w:val="24"/>
                <w:lang w:val="en-US" w:eastAsia="zh-CN"/>
              </w:rPr>
              <w:t>-N：30mg/L、SS：200mg/L，产生的生活</w:t>
            </w:r>
            <w:r>
              <w:rPr>
                <w:rFonts w:hint="eastAsia" w:ascii="Times New Roman" w:hAnsi="Times New Roman"/>
                <w:color w:val="auto"/>
                <w:sz w:val="24"/>
                <w:szCs w:val="24"/>
                <w:lang w:val="en-US" w:eastAsia="zh-CN"/>
              </w:rPr>
              <w:t>污水</w:t>
            </w:r>
            <w:r>
              <w:rPr>
                <w:rFonts w:hint="eastAsia" w:ascii="Times New Roman" w:hAnsi="Times New Roman" w:eastAsia="宋体"/>
                <w:color w:val="auto"/>
                <w:sz w:val="24"/>
                <w:szCs w:val="24"/>
                <w:lang w:val="en-US" w:eastAsia="zh-CN"/>
              </w:rPr>
              <w:t>依托厂区现有的化粪池（2m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）处理后，</w:t>
            </w:r>
            <w:r>
              <w:rPr>
                <w:rFonts w:hint="eastAsia" w:ascii="Times New Roman" w:hAnsi="Times New Roman" w:eastAsia="宋体" w:cs="宋体"/>
                <w:color w:val="auto"/>
                <w:sz w:val="24"/>
                <w:lang w:val="en-US" w:eastAsia="zh-CN"/>
              </w:rPr>
              <w:t>利用罐车拉运至纳古镇污水处理站处理。</w:t>
            </w:r>
          </w:p>
          <w:p w14:paraId="623DA907">
            <w:pPr>
              <w:pStyle w:val="58"/>
              <w:ind w:firstLine="480"/>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2、冷却废水</w:t>
            </w:r>
          </w:p>
          <w:p w14:paraId="7C0AB6A1">
            <w:pPr>
              <w:pStyle w:val="58"/>
              <w:ind w:firstLine="480"/>
              <w:rPr>
                <w:rFonts w:hint="default" w:ascii="Times New Roman" w:hAnsi="Times New Roman" w:eastAsia="宋体" w:cs="宋体"/>
                <w:color w:val="auto"/>
                <w:sz w:val="24"/>
                <w:lang w:val="en-US"/>
              </w:rPr>
            </w:pPr>
            <w:r>
              <w:rPr>
                <w:rFonts w:hint="eastAsia" w:ascii="Times New Roman" w:hAnsi="Times New Roman" w:eastAsia="宋体" w:cs="宋体"/>
                <w:color w:val="auto"/>
                <w:sz w:val="24"/>
                <w:lang w:eastAsia="zh-CN"/>
              </w:rPr>
              <w:t>本项目的生产废水主要是直接冷却水。直接冷却水主要是对焊管进行冷却，与物料直接接触，为直接冷却水，通过生产线下方排水沟引入</w:t>
            </w:r>
            <w:r>
              <w:rPr>
                <w:rFonts w:hint="eastAsia" w:ascii="Times New Roman" w:hAnsi="Times New Roman" w:eastAsia="宋体" w:cs="宋体"/>
                <w:color w:val="auto"/>
                <w:sz w:val="24"/>
                <w:lang w:val="en-US" w:eastAsia="zh-CN"/>
              </w:rPr>
              <w:t>三级沉淀水池</w:t>
            </w:r>
            <w:r>
              <w:rPr>
                <w:rFonts w:hint="eastAsia" w:ascii="Times New Roman" w:hAnsi="Times New Roman" w:eastAsia="宋体" w:cs="宋体"/>
                <w:color w:val="auto"/>
                <w:sz w:val="24"/>
                <w:lang w:eastAsia="zh-CN"/>
              </w:rPr>
              <w:t>，焊管直接冷却水经沉淀、冷却后循环利用，不足时定期补充，不外排。</w:t>
            </w:r>
            <w:r>
              <w:rPr>
                <w:rFonts w:hint="eastAsia" w:ascii="Times New Roman" w:hAnsi="Times New Roman" w:eastAsia="宋体" w:cs="宋体"/>
                <w:color w:val="auto"/>
                <w:sz w:val="24"/>
                <w:lang w:val="en-US" w:eastAsia="zh-CN"/>
              </w:rPr>
              <w:t>厂区现状在</w:t>
            </w:r>
            <w:r>
              <w:rPr>
                <w:rFonts w:hint="eastAsia" w:ascii="Times New Roman" w:hAnsi="Times New Roman" w:eastAsia="宋体"/>
                <w:color w:val="auto"/>
                <w:szCs w:val="21"/>
                <w:lang w:val="en-US" w:eastAsia="zh-CN"/>
              </w:rPr>
              <w:t>1#生产车间设置一个三级沉淀池，容积为90m</w:t>
            </w:r>
            <w:r>
              <w:rPr>
                <w:rFonts w:hint="eastAsia" w:ascii="Times New Roman" w:hAnsi="Times New Roman" w:eastAsia="宋体"/>
                <w:color w:val="auto"/>
                <w:szCs w:val="21"/>
                <w:vertAlign w:val="superscript"/>
                <w:lang w:val="en-US" w:eastAsia="zh-CN"/>
              </w:rPr>
              <w:t>3</w:t>
            </w:r>
            <w:r>
              <w:rPr>
                <w:rFonts w:hint="eastAsia" w:ascii="Times New Roman" w:hAnsi="Times New Roman" w:eastAsia="宋体"/>
                <w:color w:val="auto"/>
                <w:szCs w:val="21"/>
                <w:vertAlign w:val="baseline"/>
                <w:lang w:val="en-US" w:eastAsia="zh-CN"/>
              </w:rPr>
              <w:t>（6×5×3m），</w:t>
            </w:r>
            <w:r>
              <w:rPr>
                <w:rFonts w:hint="eastAsia" w:ascii="Times New Roman" w:hAnsi="Times New Roman" w:eastAsia="宋体" w:cs="Times New Roman"/>
                <w:color w:val="auto"/>
                <w:szCs w:val="21"/>
                <w:lang w:val="en-US" w:eastAsia="zh-CN"/>
              </w:rPr>
              <w:t>2#生产车间设置一个三级沉淀池，容积为24m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（6×2×2m）。</w:t>
            </w:r>
          </w:p>
          <w:p w14:paraId="018581A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废水排放口基本情况表</w:t>
            </w:r>
          </w:p>
          <w:p w14:paraId="48970725">
            <w:pPr>
              <w:pStyle w:val="58"/>
              <w:ind w:firstLine="480"/>
              <w:rPr>
                <w:rFonts w:ascii="Times New Roman" w:hAnsi="Times New Roman" w:eastAsia="宋体"/>
                <w:color w:val="auto"/>
              </w:rPr>
            </w:pPr>
            <w:r>
              <w:rPr>
                <w:rFonts w:hint="eastAsia" w:ascii="Times New Roman" w:hAnsi="Times New Roman" w:eastAsia="宋体"/>
                <w:color w:val="auto"/>
                <w:sz w:val="24"/>
              </w:rPr>
              <w:t>本项目员工生活污水依托</w:t>
            </w:r>
            <w:r>
              <w:rPr>
                <w:rFonts w:hint="eastAsia" w:ascii="Times New Roman" w:hAnsi="Times New Roman" w:eastAsia="宋体"/>
                <w:color w:val="auto"/>
                <w:sz w:val="24"/>
                <w:szCs w:val="24"/>
                <w:lang w:val="en-US" w:eastAsia="zh-CN"/>
              </w:rPr>
              <w:t>厂区的化粪池（2m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）处理后，</w:t>
            </w:r>
            <w:r>
              <w:rPr>
                <w:rFonts w:hint="eastAsia" w:ascii="Times New Roman" w:hAnsi="Times New Roman" w:eastAsia="宋体" w:cs="宋体"/>
                <w:color w:val="auto"/>
                <w:sz w:val="24"/>
                <w:lang w:val="en-US" w:eastAsia="zh-CN"/>
              </w:rPr>
              <w:t>利用罐车拉运至纳古镇污水处理站处理</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本项目不需要设置废水排放口</w:t>
            </w:r>
            <w:r>
              <w:rPr>
                <w:rFonts w:hint="eastAsia" w:ascii="Times New Roman" w:hAnsi="Times New Roman" w:eastAsia="宋体"/>
                <w:color w:val="auto"/>
              </w:rPr>
              <w:t>。</w:t>
            </w:r>
          </w:p>
          <w:p w14:paraId="7774AF7A">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监测要求</w:t>
            </w:r>
          </w:p>
          <w:p w14:paraId="0E989F58">
            <w:pPr>
              <w:pStyle w:val="58"/>
              <w:ind w:firstLine="480"/>
              <w:rPr>
                <w:color w:val="auto"/>
              </w:rPr>
            </w:pPr>
            <w:r>
              <w:rPr>
                <w:rFonts w:hint="eastAsia" w:ascii="Times New Roman" w:hAnsi="Times New Roman" w:eastAsia="宋体"/>
                <w:color w:val="auto"/>
                <w:sz w:val="24"/>
              </w:rPr>
              <w:t>本项目员工生活污水依托</w:t>
            </w:r>
            <w:r>
              <w:rPr>
                <w:rFonts w:hint="eastAsia" w:ascii="Times New Roman" w:hAnsi="Times New Roman" w:eastAsia="宋体"/>
                <w:color w:val="auto"/>
                <w:sz w:val="24"/>
                <w:szCs w:val="24"/>
                <w:lang w:val="en-US" w:eastAsia="zh-CN"/>
              </w:rPr>
              <w:t>厂区的化粪池（2m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）处理后，</w:t>
            </w:r>
            <w:r>
              <w:rPr>
                <w:rFonts w:hint="eastAsia" w:ascii="Times New Roman" w:hAnsi="Times New Roman" w:eastAsia="宋体" w:cs="宋体"/>
                <w:color w:val="auto"/>
                <w:sz w:val="24"/>
                <w:lang w:val="en-US" w:eastAsia="zh-CN"/>
              </w:rPr>
              <w:t>利用罐车拉运至纳古镇污水处理站处理</w:t>
            </w:r>
            <w:r>
              <w:rPr>
                <w:rFonts w:hint="eastAsia"/>
                <w:color w:val="auto"/>
              </w:rPr>
              <w:t>，不设置监测要求。</w:t>
            </w:r>
          </w:p>
          <w:p w14:paraId="07284BD6">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废水</w:t>
            </w:r>
            <w:r>
              <w:rPr>
                <w:rFonts w:hint="eastAsia" w:cs="Times New Roman"/>
                <w:b/>
                <w:bCs/>
                <w:color w:val="auto"/>
                <w:sz w:val="24"/>
                <w:szCs w:val="24"/>
                <w:lang w:val="en-US" w:eastAsia="zh-CN"/>
              </w:rPr>
              <w:t>处理</w:t>
            </w:r>
            <w:r>
              <w:rPr>
                <w:rFonts w:hint="eastAsia" w:ascii="Times New Roman" w:hAnsi="Times New Roman" w:eastAsia="宋体" w:cs="Times New Roman"/>
                <w:b/>
                <w:bCs/>
                <w:color w:val="auto"/>
                <w:sz w:val="24"/>
                <w:szCs w:val="24"/>
                <w:lang w:val="en-US" w:eastAsia="zh-CN"/>
              </w:rPr>
              <w:t>可行性分析</w:t>
            </w:r>
          </w:p>
          <w:p w14:paraId="232E73A1">
            <w:pPr>
              <w:pStyle w:val="58"/>
              <w:ind w:firstLine="488"/>
              <w:rPr>
                <w:rFonts w:hint="default" w:ascii="Times New Roman" w:hAnsi="Times New Roman" w:eastAsia="宋体"/>
                <w:color w:val="auto"/>
                <w:sz w:val="24"/>
                <w:lang w:val="en-US" w:eastAsia="zh-CN"/>
              </w:rPr>
            </w:pP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1</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项目生活</w:t>
            </w:r>
            <w:r>
              <w:rPr>
                <w:rFonts w:hint="eastAsia" w:ascii="Times New Roman" w:hAnsi="Times New Roman"/>
                <w:color w:val="auto"/>
                <w:sz w:val="24"/>
                <w:lang w:val="en-US" w:eastAsia="zh-CN"/>
              </w:rPr>
              <w:t>污水</w:t>
            </w:r>
          </w:p>
          <w:p w14:paraId="0C0A9432">
            <w:pPr>
              <w:pStyle w:val="58"/>
              <w:ind w:firstLine="488"/>
              <w:rPr>
                <w:rFonts w:hint="default" w:ascii="Times New Roman" w:hAnsi="Times New Roman" w:eastAsia="宋体"/>
                <w:color w:val="auto"/>
                <w:sz w:val="24"/>
                <w:lang w:val="en-US" w:eastAsia="zh-CN"/>
              </w:rPr>
            </w:pPr>
            <w:r>
              <w:rPr>
                <w:rFonts w:hint="eastAsia" w:ascii="Times New Roman" w:hAnsi="Times New Roman" w:eastAsia="宋体"/>
                <w:color w:val="auto"/>
                <w:sz w:val="24"/>
              </w:rPr>
              <w:t>运营期有工作人员</w:t>
            </w:r>
            <w:r>
              <w:rPr>
                <w:rFonts w:hint="eastAsia" w:ascii="Times New Roman" w:hAnsi="Times New Roman" w:eastAsia="宋体"/>
                <w:color w:val="auto"/>
                <w:sz w:val="24"/>
                <w:lang w:val="en-US" w:eastAsia="zh-CN"/>
              </w:rPr>
              <w:t>8</w:t>
            </w:r>
            <w:r>
              <w:rPr>
                <w:rFonts w:hint="eastAsia" w:ascii="Times New Roman" w:hAnsi="Times New Roman" w:eastAsia="宋体"/>
                <w:color w:val="auto"/>
                <w:sz w:val="24"/>
              </w:rPr>
              <w:t>人，项目区内提供</w:t>
            </w:r>
            <w:r>
              <w:rPr>
                <w:rFonts w:hint="eastAsia" w:ascii="Times New Roman" w:hAnsi="Times New Roman" w:eastAsia="宋体"/>
                <w:color w:val="auto"/>
                <w:sz w:val="24"/>
                <w:lang w:eastAsia="zh-CN"/>
              </w:rPr>
              <w:t>饮食，不提供住宿</w:t>
            </w:r>
            <w:r>
              <w:rPr>
                <w:rFonts w:hint="eastAsia" w:ascii="Times New Roman" w:hAnsi="Times New Roman" w:eastAsia="宋体"/>
                <w:color w:val="auto"/>
                <w:sz w:val="24"/>
              </w:rPr>
              <w:t>，</w:t>
            </w:r>
            <w:r>
              <w:rPr>
                <w:rFonts w:hint="eastAsia" w:ascii="Times New Roman" w:hAnsi="Times New Roman" w:eastAsia="宋体"/>
                <w:bCs/>
                <w:color w:val="auto"/>
                <w:sz w:val="24"/>
              </w:rPr>
              <w:t>生活</w:t>
            </w:r>
            <w:r>
              <w:rPr>
                <w:rFonts w:hint="eastAsia" w:ascii="Times New Roman" w:hAnsi="Times New Roman"/>
                <w:bCs/>
                <w:color w:val="auto"/>
                <w:sz w:val="24"/>
                <w:lang w:val="en-US" w:eastAsia="zh-CN"/>
              </w:rPr>
              <w:t>污水</w:t>
            </w:r>
            <w:r>
              <w:rPr>
                <w:rFonts w:hint="eastAsia" w:ascii="Times New Roman" w:hAnsi="Times New Roman" w:eastAsia="宋体"/>
                <w:bCs/>
                <w:color w:val="auto"/>
                <w:sz w:val="24"/>
              </w:rPr>
              <w:t>主要是冲厕废水</w:t>
            </w:r>
            <w:r>
              <w:rPr>
                <w:rFonts w:ascii="Times New Roman" w:hAnsi="Times New Roman" w:eastAsia="宋体"/>
                <w:color w:val="auto"/>
                <w:sz w:val="24"/>
              </w:rPr>
              <w:t>，其污水量为0.</w:t>
            </w:r>
            <w:r>
              <w:rPr>
                <w:rFonts w:hint="eastAsia" w:ascii="Times New Roman" w:hAnsi="Times New Roman" w:eastAsia="宋体"/>
                <w:color w:val="auto"/>
                <w:sz w:val="24"/>
                <w:lang w:val="en-US" w:eastAsia="zh-CN"/>
              </w:rPr>
              <w:t>192</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/d，所有生活污水进入化粪池处理后</w:t>
            </w:r>
            <w:r>
              <w:rPr>
                <w:rFonts w:hint="eastAsia" w:ascii="Times New Roman" w:hAnsi="Times New Roman"/>
                <w:color w:val="auto"/>
                <w:sz w:val="24"/>
                <w:lang w:val="en-US" w:eastAsia="zh-CN"/>
              </w:rPr>
              <w:t>定期利用罐车拉运至纳古镇污水处理站处理。</w:t>
            </w:r>
            <w:r>
              <w:rPr>
                <w:rFonts w:ascii="Times New Roman" w:hAnsi="Times New Roman"/>
                <w:color w:val="auto"/>
                <w:sz w:val="24"/>
              </w:rPr>
              <w:t>项目设置</w:t>
            </w:r>
            <w:r>
              <w:rPr>
                <w:rFonts w:hint="eastAsia" w:ascii="Times New Roman" w:hAnsi="Times New Roman"/>
                <w:color w:val="auto"/>
                <w:sz w:val="24"/>
                <w:lang w:val="en-US" w:eastAsia="zh-CN"/>
              </w:rPr>
              <w:t>2</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的地埋式化粪池一座，位于厕所附近，该化粪池可容纳项目</w:t>
            </w:r>
            <w:r>
              <w:rPr>
                <w:rFonts w:hint="eastAsia" w:ascii="Times New Roman" w:hAnsi="Times New Roman"/>
                <w:color w:val="auto"/>
                <w:sz w:val="24"/>
                <w:lang w:val="en-US" w:eastAsia="zh-CN"/>
              </w:rPr>
              <w:t>10</w:t>
            </w:r>
            <w:r>
              <w:rPr>
                <w:rFonts w:ascii="Times New Roman" w:hAnsi="Times New Roman"/>
                <w:color w:val="auto"/>
                <w:sz w:val="24"/>
              </w:rPr>
              <w:t>天左右的生活</w:t>
            </w:r>
            <w:r>
              <w:rPr>
                <w:rFonts w:hint="eastAsia" w:ascii="Times New Roman" w:hAnsi="Times New Roman"/>
                <w:color w:val="auto"/>
                <w:sz w:val="24"/>
                <w:lang w:val="en-US" w:eastAsia="zh-CN"/>
              </w:rPr>
              <w:t>污水</w:t>
            </w:r>
            <w:r>
              <w:rPr>
                <w:rFonts w:hint="eastAsia" w:ascii="Times New Roman" w:hAnsi="Times New Roman"/>
                <w:color w:val="auto"/>
                <w:sz w:val="24"/>
                <w:lang w:eastAsia="zh-CN"/>
              </w:rPr>
              <w:t>，</w:t>
            </w:r>
            <w:r>
              <w:rPr>
                <w:rFonts w:hint="eastAsia" w:ascii="Times New Roman" w:hAnsi="Times New Roman"/>
                <w:color w:val="auto"/>
                <w:sz w:val="24"/>
                <w:lang w:val="en-US" w:eastAsia="zh-CN"/>
              </w:rPr>
              <w:t>项目单位委托清运部门每7天利用小型罐车拉运至纳古镇污水处理站处理。</w:t>
            </w:r>
          </w:p>
          <w:p w14:paraId="26646920">
            <w:pPr>
              <w:pStyle w:val="58"/>
              <w:ind w:firstLine="488"/>
              <w:rPr>
                <w:rFonts w:hint="eastAsia" w:ascii="Times New Roman" w:hAnsi="Times New Roman"/>
                <w:color w:val="auto"/>
                <w:sz w:val="24"/>
                <w:vertAlign w:val="baseline"/>
                <w:lang w:val="en-US" w:eastAsia="zh-CN"/>
              </w:rPr>
            </w:pPr>
            <w:r>
              <w:rPr>
                <w:rFonts w:hint="eastAsia" w:ascii="Times New Roman" w:hAnsi="Times New Roman"/>
                <w:color w:val="auto"/>
                <w:sz w:val="24"/>
                <w:lang w:val="en-US" w:eastAsia="zh-CN"/>
              </w:rPr>
              <w:t>纳古镇污水处理站位于纳古镇集镇东南侧，杞麓湖畔，距离项目区2.59km，主要处理纳古镇集镇生活污水，处理规模为1000m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vertAlign w:val="baseline"/>
                <w:lang w:val="en-US" w:eastAsia="zh-CN"/>
              </w:rPr>
              <w:t>/d，处理工艺为“格栅+调节池+A</w:t>
            </w:r>
            <w:r>
              <w:rPr>
                <w:rFonts w:hint="eastAsia" w:ascii="Times New Roman" w:hAnsi="Times New Roman"/>
                <w:color w:val="auto"/>
                <w:sz w:val="24"/>
                <w:vertAlign w:val="superscript"/>
                <w:lang w:val="en-US" w:eastAsia="zh-CN"/>
              </w:rPr>
              <w:t>2</w:t>
            </w:r>
            <w:r>
              <w:rPr>
                <w:rFonts w:hint="eastAsia" w:ascii="Times New Roman" w:hAnsi="Times New Roman"/>
                <w:color w:val="auto"/>
                <w:sz w:val="24"/>
                <w:vertAlign w:val="baseline"/>
                <w:lang w:val="en-US" w:eastAsia="zh-CN"/>
              </w:rPr>
              <w:t>/O复合生物反应器+混凝沉淀+斜管沉淀+紫外线消毒”，出水经农灌沟进入杞麓湖环湖截污沟后经提升泵站用于周边农田浇灌。设计出水水质《城镇污水处理厂污染物排放标准》(GB18918-2002)一级A标准。该污水处理站于2024年5月开始施工，2024年9月完成该项目的全部工程内容。2024年9月中旬试运行稳定后正式投入使用。</w:t>
            </w:r>
          </w:p>
          <w:p w14:paraId="0B41F351">
            <w:pPr>
              <w:pStyle w:val="58"/>
              <w:ind w:firstLine="480"/>
              <w:rPr>
                <w:rFonts w:hint="eastAsia"/>
                <w:color w:val="auto"/>
                <w:lang w:eastAsia="zh-CN"/>
              </w:rPr>
            </w:pPr>
            <w:r>
              <w:rPr>
                <w:rFonts w:hint="eastAsia"/>
                <w:color w:val="auto"/>
                <w:lang w:eastAsia="zh-CN"/>
              </w:rPr>
              <w:t>①</w:t>
            </w:r>
            <w:r>
              <w:rPr>
                <w:rFonts w:hint="eastAsia"/>
                <w:b/>
                <w:bCs/>
                <w:color w:val="auto"/>
                <w:lang w:eastAsia="zh-CN"/>
              </w:rPr>
              <w:t>余量：</w:t>
            </w:r>
            <w:r>
              <w:rPr>
                <w:rFonts w:hint="eastAsia"/>
                <w:color w:val="auto"/>
                <w:lang w:eastAsia="zh-CN"/>
              </w:rPr>
              <w:t>项目建成后厂区</w:t>
            </w:r>
            <w:r>
              <w:rPr>
                <w:rFonts w:hint="eastAsia"/>
                <w:color w:val="auto"/>
                <w:lang w:val="en-US" w:eastAsia="zh-CN"/>
              </w:rPr>
              <w:t>生活</w:t>
            </w:r>
            <w:r>
              <w:rPr>
                <w:rFonts w:hint="eastAsia"/>
                <w:color w:val="auto"/>
                <w:lang w:eastAsia="zh-CN"/>
              </w:rPr>
              <w:t>污水量共计</w:t>
            </w:r>
            <w:r>
              <w:rPr>
                <w:rFonts w:hint="eastAsia"/>
                <w:color w:val="auto"/>
                <w:lang w:val="en-US" w:eastAsia="zh-CN"/>
              </w:rPr>
              <w:t>0.192t/d。根据调查资料</w:t>
            </w:r>
            <w:r>
              <w:rPr>
                <w:rFonts w:hint="eastAsia"/>
                <w:color w:val="auto"/>
                <w:lang w:eastAsia="zh-CN"/>
              </w:rPr>
              <w:t>，现状</w:t>
            </w:r>
            <w:r>
              <w:rPr>
                <w:rFonts w:hint="eastAsia"/>
                <w:color w:val="auto"/>
                <w:lang w:val="en-US" w:eastAsia="zh-CN"/>
              </w:rPr>
              <w:t>纳古镇污水处理站</w:t>
            </w:r>
            <w:r>
              <w:rPr>
                <w:rFonts w:hint="eastAsia"/>
                <w:color w:val="auto"/>
                <w:lang w:eastAsia="zh-CN"/>
              </w:rPr>
              <w:t>处理</w:t>
            </w:r>
            <w:r>
              <w:rPr>
                <w:rFonts w:hint="eastAsia"/>
                <w:color w:val="auto"/>
                <w:lang w:val="en-US" w:eastAsia="zh-CN"/>
              </w:rPr>
              <w:t>负荷为75%</w:t>
            </w:r>
            <w:r>
              <w:rPr>
                <w:rFonts w:hint="eastAsia"/>
                <w:color w:val="auto"/>
                <w:lang w:eastAsia="zh-CN"/>
              </w:rPr>
              <w:t>，余量规模可完全接纳本项目污水排放量，</w:t>
            </w:r>
            <w:r>
              <w:rPr>
                <w:rFonts w:hint="eastAsia"/>
                <w:color w:val="auto"/>
                <w:lang w:val="en-US" w:eastAsia="zh-CN"/>
              </w:rPr>
              <w:t>纳古镇污水处理站</w:t>
            </w:r>
            <w:r>
              <w:rPr>
                <w:rFonts w:hint="eastAsia"/>
                <w:color w:val="auto"/>
                <w:lang w:eastAsia="zh-CN"/>
              </w:rPr>
              <w:t>余量规模可完全接纳本项目</w:t>
            </w:r>
            <w:r>
              <w:rPr>
                <w:rFonts w:hint="eastAsia"/>
                <w:color w:val="auto"/>
                <w:lang w:val="en-US" w:eastAsia="zh-CN"/>
              </w:rPr>
              <w:t>生活污水</w:t>
            </w:r>
            <w:r>
              <w:rPr>
                <w:rFonts w:hint="eastAsia"/>
                <w:color w:val="auto"/>
                <w:lang w:eastAsia="zh-CN"/>
              </w:rPr>
              <w:t>。</w:t>
            </w:r>
          </w:p>
          <w:p w14:paraId="52396D6F">
            <w:pPr>
              <w:pStyle w:val="58"/>
              <w:keepNext w:val="0"/>
              <w:keepLines w:val="0"/>
              <w:pageBreakBefore w:val="0"/>
              <w:widowControl w:val="0"/>
              <w:kinsoku w:val="0"/>
              <w:wordWrap w:val="0"/>
              <w:overflowPunct/>
              <w:topLinePunct w:val="0"/>
              <w:autoSpaceDE w:val="0"/>
              <w:autoSpaceDN w:val="0"/>
              <w:bidi w:val="0"/>
              <w:adjustRightInd w:val="0"/>
              <w:snapToGrid w:val="0"/>
              <w:ind w:firstLine="480"/>
              <w:textAlignment w:val="auto"/>
              <w:rPr>
                <w:rFonts w:hint="eastAsia" w:eastAsia="宋体"/>
                <w:b w:val="0"/>
                <w:bCs w:val="0"/>
                <w:color w:val="auto"/>
                <w:lang w:eastAsia="zh-CN"/>
              </w:rPr>
            </w:pPr>
            <w:r>
              <w:rPr>
                <w:rFonts w:hint="eastAsia"/>
                <w:color w:val="auto"/>
                <w:lang w:eastAsia="zh-CN"/>
              </w:rPr>
              <w:t>②</w:t>
            </w:r>
            <w:r>
              <w:rPr>
                <w:rFonts w:hint="eastAsia"/>
                <w:b/>
                <w:bCs/>
                <w:color w:val="auto"/>
                <w:lang w:eastAsia="zh-CN"/>
              </w:rPr>
              <w:t>水质：</w:t>
            </w:r>
            <w:r>
              <w:rPr>
                <w:rFonts w:hint="eastAsia"/>
                <w:b w:val="0"/>
                <w:bCs w:val="0"/>
                <w:color w:val="auto"/>
                <w:lang w:eastAsia="zh-CN"/>
              </w:rPr>
              <w:t>项目</w:t>
            </w:r>
            <w:r>
              <w:rPr>
                <w:rFonts w:hint="eastAsia"/>
                <w:b w:val="0"/>
                <w:bCs w:val="0"/>
                <w:color w:val="auto"/>
                <w:lang w:val="en-US" w:eastAsia="zh-CN"/>
              </w:rPr>
              <w:t>员工不在厂区食宿，生活污水为冲厕废水和脸部手部简单清洁废水，</w:t>
            </w:r>
            <w:r>
              <w:rPr>
                <w:rFonts w:hint="eastAsia"/>
                <w:b w:val="0"/>
                <w:bCs w:val="0"/>
                <w:color w:val="auto"/>
                <w:lang w:eastAsia="zh-CN"/>
              </w:rPr>
              <w:t>经</w:t>
            </w:r>
            <w:r>
              <w:rPr>
                <w:rFonts w:hint="eastAsia"/>
                <w:b w:val="0"/>
                <w:bCs w:val="0"/>
                <w:color w:val="auto"/>
                <w:lang w:val="en-US" w:eastAsia="zh-CN"/>
              </w:rPr>
              <w:t>化粪池</w:t>
            </w:r>
            <w:r>
              <w:rPr>
                <w:rFonts w:hint="eastAsia"/>
                <w:b w:val="0"/>
                <w:bCs w:val="0"/>
                <w:color w:val="auto"/>
                <w:lang w:eastAsia="zh-CN"/>
              </w:rPr>
              <w:t>处理后，其出水水质可达到</w:t>
            </w:r>
            <w:r>
              <w:rPr>
                <w:rFonts w:hint="eastAsia"/>
                <w:color w:val="auto"/>
                <w:sz w:val="24"/>
                <w:szCs w:val="24"/>
                <w:lang w:eastAsia="zh-CN"/>
              </w:rPr>
              <w:t>《污水综合排放标准》（GB8978-1996）表4三级标准，</w:t>
            </w:r>
            <w:r>
              <w:rPr>
                <w:rFonts w:hint="eastAsia"/>
                <w:color w:val="auto"/>
                <w:sz w:val="24"/>
                <w:lang w:eastAsia="zh-CN"/>
              </w:rPr>
              <w:t>并满足氨氮、总磷指标</w:t>
            </w:r>
            <w:r>
              <w:rPr>
                <w:rFonts w:hint="eastAsia"/>
                <w:color w:val="auto"/>
                <w:sz w:val="24"/>
                <w:szCs w:val="24"/>
                <w:lang w:val="en-US" w:eastAsia="zh-CN"/>
              </w:rPr>
              <w:t>符合</w:t>
            </w:r>
            <w:r>
              <w:rPr>
                <w:rFonts w:hint="eastAsia"/>
                <w:color w:val="auto"/>
                <w:sz w:val="24"/>
                <w:lang w:eastAsia="zh-CN"/>
              </w:rPr>
              <w:t>《污水排入城镇下水道水质标准》（GB/T 31962—2015）表1（B）级标准</w:t>
            </w:r>
            <w:r>
              <w:rPr>
                <w:rFonts w:hint="eastAsia" w:ascii="Times New Roman" w:hAnsi="Times New Roman"/>
                <w:b w:val="0"/>
                <w:bCs w:val="0"/>
                <w:color w:val="auto"/>
                <w:sz w:val="24"/>
                <w:szCs w:val="24"/>
                <w:lang w:eastAsia="zh-CN"/>
              </w:rPr>
              <w:t>，则项目排放水质符合</w:t>
            </w:r>
            <w:r>
              <w:rPr>
                <w:rFonts w:hint="eastAsia"/>
                <w:color w:val="auto"/>
                <w:lang w:val="en-US" w:eastAsia="zh-CN"/>
              </w:rPr>
              <w:t>纳古镇污水处理站</w:t>
            </w:r>
            <w:r>
              <w:rPr>
                <w:rFonts w:hint="eastAsia" w:ascii="Times New Roman" w:hAnsi="Times New Roman"/>
                <w:b w:val="0"/>
                <w:bCs w:val="0"/>
                <w:color w:val="auto"/>
                <w:sz w:val="24"/>
                <w:szCs w:val="24"/>
                <w:lang w:eastAsia="zh-CN"/>
              </w:rPr>
              <w:t>的</w:t>
            </w:r>
            <w:r>
              <w:rPr>
                <w:rFonts w:hint="eastAsia" w:ascii="Times New Roman" w:hAnsi="Times New Roman"/>
                <w:b w:val="0"/>
                <w:bCs w:val="0"/>
                <w:color w:val="auto"/>
                <w:sz w:val="24"/>
                <w:szCs w:val="24"/>
                <w:lang w:val="en-US" w:eastAsia="zh-CN"/>
              </w:rPr>
              <w:t>入水</w:t>
            </w:r>
            <w:r>
              <w:rPr>
                <w:rFonts w:hint="eastAsia" w:ascii="Times New Roman" w:hAnsi="Times New Roman"/>
                <w:b w:val="0"/>
                <w:bCs w:val="0"/>
                <w:color w:val="auto"/>
                <w:sz w:val="24"/>
                <w:szCs w:val="24"/>
                <w:lang w:eastAsia="zh-CN"/>
              </w:rPr>
              <w:t>标准。</w:t>
            </w:r>
            <w:r>
              <w:rPr>
                <w:rFonts w:hint="eastAsia"/>
                <w:color w:val="auto"/>
                <w:lang w:val="en-US" w:eastAsia="zh-CN"/>
              </w:rPr>
              <w:t>纳古镇污水处理站</w:t>
            </w:r>
            <w:r>
              <w:rPr>
                <w:rFonts w:hint="eastAsia" w:ascii="Times New Roman" w:hAnsi="Times New Roman"/>
                <w:b w:val="0"/>
                <w:bCs w:val="0"/>
                <w:color w:val="auto"/>
                <w:sz w:val="24"/>
                <w:szCs w:val="24"/>
                <w:lang w:eastAsia="zh-CN"/>
              </w:rPr>
              <w:t>自建成后均正常、稳定运行，出水水质满足《城镇污水处理厂污染物排放标准》（GB18918-2002）一级A标准。因此，</w:t>
            </w:r>
            <w:r>
              <w:rPr>
                <w:rFonts w:hint="eastAsia"/>
                <w:color w:val="auto"/>
                <w:lang w:val="en-US" w:eastAsia="zh-CN"/>
              </w:rPr>
              <w:t>纳古镇污水处理站</w:t>
            </w:r>
            <w:r>
              <w:rPr>
                <w:rFonts w:hint="eastAsia" w:ascii="Times New Roman" w:hAnsi="Times New Roman"/>
                <w:b w:val="0"/>
                <w:bCs w:val="0"/>
                <w:color w:val="auto"/>
                <w:sz w:val="24"/>
                <w:szCs w:val="24"/>
                <w:lang w:eastAsia="zh-CN"/>
              </w:rPr>
              <w:t>运行正常、出厂水质持续达标，具有接纳符合管控标准的废水处理条件。</w:t>
            </w:r>
            <w:r>
              <w:rPr>
                <w:rFonts w:hint="eastAsia" w:eastAsia="宋体"/>
                <w:b w:val="0"/>
                <w:bCs w:val="0"/>
                <w:color w:val="auto"/>
                <w:lang w:eastAsia="zh-CN"/>
              </w:rPr>
              <w:t>综上，项目</w:t>
            </w:r>
            <w:r>
              <w:rPr>
                <w:rFonts w:hint="eastAsia" w:eastAsia="宋体"/>
                <w:b w:val="0"/>
                <w:bCs w:val="0"/>
                <w:color w:val="auto"/>
                <w:lang w:val="en-US" w:eastAsia="zh-CN"/>
              </w:rPr>
              <w:t>生活</w:t>
            </w:r>
            <w:r>
              <w:rPr>
                <w:rFonts w:hint="eastAsia"/>
                <w:b w:val="0"/>
                <w:bCs w:val="0"/>
                <w:color w:val="auto"/>
                <w:lang w:val="en-US" w:eastAsia="zh-CN"/>
              </w:rPr>
              <w:t>污水</w:t>
            </w:r>
            <w:r>
              <w:rPr>
                <w:rFonts w:hint="eastAsia" w:eastAsia="宋体"/>
                <w:b w:val="0"/>
                <w:bCs w:val="0"/>
                <w:color w:val="auto"/>
                <w:lang w:eastAsia="zh-CN"/>
              </w:rPr>
              <w:t>进入</w:t>
            </w:r>
            <w:r>
              <w:rPr>
                <w:rFonts w:hint="eastAsia"/>
                <w:color w:val="auto"/>
                <w:lang w:val="en-US" w:eastAsia="zh-CN"/>
              </w:rPr>
              <w:t>纳古镇污水处理站</w:t>
            </w:r>
            <w:r>
              <w:rPr>
                <w:rFonts w:hint="eastAsia" w:eastAsia="宋体"/>
                <w:b w:val="0"/>
                <w:bCs w:val="0"/>
                <w:color w:val="auto"/>
                <w:lang w:eastAsia="zh-CN"/>
              </w:rPr>
              <w:t>具有可行性。</w:t>
            </w:r>
          </w:p>
          <w:p w14:paraId="56B64B2F">
            <w:pPr>
              <w:pStyle w:val="58"/>
              <w:ind w:firstLine="488"/>
              <w:rPr>
                <w:rFonts w:hint="default" w:ascii="Times New Roman" w:hAnsi="Times New Roman" w:eastAsia="宋体"/>
                <w:color w:val="auto"/>
                <w:sz w:val="24"/>
                <w:vertAlign w:val="baseline"/>
                <w:lang w:val="en-US"/>
              </w:rPr>
            </w:pPr>
            <w:r>
              <w:rPr>
                <w:rFonts w:hint="eastAsia" w:ascii="Times New Roman" w:hAnsi="Times New Roman"/>
                <w:color w:val="auto"/>
                <w:sz w:val="24"/>
                <w:vertAlign w:val="baseline"/>
                <w:lang w:val="en-US" w:eastAsia="zh-CN"/>
              </w:rPr>
              <w:t>由于项目区周边并没有相应的市政污水管网覆盖，故需要定期利用罐车拉运至纳古镇污水处理站处理，项目污水通过罐车拉运至纳古镇污水处理站处理已经获得纳古镇人民政府同意（详见附件11）。</w:t>
            </w:r>
          </w:p>
          <w:p w14:paraId="307CBE50">
            <w:pPr>
              <w:pStyle w:val="58"/>
              <w:ind w:firstLine="480"/>
              <w:rPr>
                <w:rFonts w:hint="default" w:ascii="Times New Roman" w:hAnsi="Times New Roman" w:eastAsia="宋体"/>
                <w:color w:val="auto"/>
                <w:sz w:val="24"/>
                <w:lang w:val="en-US" w:eastAsia="zh-CN"/>
              </w:rPr>
            </w:pP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2</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高频焊接冷却水</w:t>
            </w:r>
          </w:p>
          <w:p w14:paraId="7B59EBE4">
            <w:pPr>
              <w:pStyle w:val="58"/>
              <w:ind w:firstLine="488"/>
              <w:rPr>
                <w:rFonts w:hint="eastAsia" w:ascii="Times New Roman" w:hAnsi="Times New Roman" w:eastAsia="宋体" w:cs="Times New Roman"/>
                <w:color w:val="auto"/>
                <w:sz w:val="24"/>
                <w:lang w:val="en-US" w:eastAsia="zh-CN"/>
              </w:rPr>
            </w:pPr>
            <w:r>
              <w:rPr>
                <w:rFonts w:hint="eastAsia" w:ascii="Times New Roman" w:hAnsi="Times New Roman" w:eastAsia="宋体"/>
                <w:color w:val="auto"/>
                <w:sz w:val="24"/>
              </w:rPr>
              <w:t>本项目焊管生产线使用高频焊接，焊接时候需要进行水冷却，</w:t>
            </w:r>
            <w:r>
              <w:rPr>
                <w:rFonts w:hint="eastAsia" w:ascii="Times New Roman" w:hAnsi="Times New Roman" w:eastAsia="宋体" w:cs="Times New Roman"/>
                <w:color w:val="auto"/>
                <w:sz w:val="24"/>
                <w:lang w:val="en-US"/>
              </w:rPr>
              <w:t>直接冷却水主要是对焊管进行冷却，与物料直接接触，为直接冷却水，通过生产线下方排水管道引入浊循环水池，焊管直接冷却水经沉淀、冷却后循环利用，定期补充，不外排。</w:t>
            </w:r>
            <w:r>
              <w:rPr>
                <w:rFonts w:hint="eastAsia" w:ascii="Times New Roman" w:hAnsi="Times New Roman" w:eastAsia="宋体" w:cs="Times New Roman"/>
                <w:color w:val="auto"/>
                <w:sz w:val="24"/>
                <w:lang w:val="en-US" w:eastAsia="zh-CN"/>
              </w:rPr>
              <w:t>现状1#生产车间设置一个三级沉淀池，容积为90m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（6×5×3m），2#生产车间设置一个三级沉淀池，容积为24m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（6×2×2m）。</w:t>
            </w:r>
            <w:r>
              <w:rPr>
                <w:rFonts w:ascii="Times New Roman" w:hAnsi="Times New Roman" w:eastAsia="宋体"/>
                <w:color w:val="auto"/>
                <w:sz w:val="24"/>
                <w:szCs w:val="24"/>
              </w:rPr>
              <w:t>为了保证</w:t>
            </w:r>
            <w:r>
              <w:rPr>
                <w:rFonts w:hint="eastAsia" w:ascii="Times New Roman" w:hAnsi="Times New Roman" w:eastAsia="宋体"/>
                <w:color w:val="auto"/>
                <w:sz w:val="24"/>
                <w:szCs w:val="24"/>
                <w:lang w:val="en-US" w:eastAsia="zh-CN"/>
              </w:rPr>
              <w:t>冷却水能稳定循环使用</w:t>
            </w:r>
            <w:r>
              <w:rPr>
                <w:rFonts w:ascii="Times New Roman" w:hAnsi="Times New Roman" w:eastAsia="宋体"/>
                <w:color w:val="auto"/>
                <w:sz w:val="24"/>
                <w:szCs w:val="24"/>
              </w:rPr>
              <w:t>，</w:t>
            </w:r>
            <w:r>
              <w:rPr>
                <w:rFonts w:hint="eastAsia" w:ascii="Times New Roman" w:hAnsi="Times New Roman"/>
                <w:color w:val="auto"/>
                <w:sz w:val="24"/>
                <w:szCs w:val="24"/>
                <w:lang w:val="en-US" w:eastAsia="zh-CN"/>
              </w:rPr>
              <w:t>若发生循环水池泄漏事故，而</w:t>
            </w:r>
            <w:r>
              <w:rPr>
                <w:rFonts w:ascii="Times New Roman" w:hAnsi="Times New Roman" w:eastAsia="宋体"/>
                <w:color w:val="auto"/>
                <w:sz w:val="24"/>
                <w:szCs w:val="24"/>
              </w:rPr>
              <w:t>不产生污染事故，环评要求建设</w:t>
            </w:r>
            <w:r>
              <w:rPr>
                <w:rFonts w:hint="eastAsia" w:ascii="Times New Roman" w:hAnsi="Times New Roman" w:eastAsia="宋体"/>
                <w:color w:val="auto"/>
                <w:sz w:val="24"/>
                <w:szCs w:val="24"/>
                <w:lang w:val="en-US" w:eastAsia="zh-CN"/>
              </w:rPr>
              <w:t>事故池2个（1车间</w:t>
            </w:r>
            <w:r>
              <w:rPr>
                <w:rFonts w:hint="eastAsia" w:ascii="Times New Roman" w:hAnsi="Times New Roman"/>
                <w:color w:val="auto"/>
                <w:sz w:val="24"/>
                <w:szCs w:val="24"/>
                <w:lang w:val="en-US" w:eastAsia="zh-CN"/>
              </w:rPr>
              <w:t>90</w:t>
            </w:r>
            <w:r>
              <w:rPr>
                <w:rFonts w:hint="eastAsia" w:ascii="Times New Roman" w:hAnsi="Times New Roman" w:eastAsia="宋体"/>
                <w:color w:val="auto"/>
                <w:sz w:val="24"/>
                <w:szCs w:val="24"/>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color w:val="auto"/>
                <w:sz w:val="24"/>
                <w:szCs w:val="24"/>
                <w:vertAlign w:val="baseline"/>
                <w:lang w:val="en-US" w:eastAsia="zh-CN"/>
              </w:rPr>
              <w:t>，</w:t>
            </w:r>
            <w:r>
              <w:rPr>
                <w:rFonts w:hint="eastAsia" w:ascii="Times New Roman" w:hAnsi="Times New Roman" w:eastAsia="宋体"/>
                <w:color w:val="auto"/>
                <w:sz w:val="24"/>
                <w:szCs w:val="24"/>
                <w:vertAlign w:val="baseline"/>
                <w:lang w:val="en-US" w:eastAsia="zh-CN"/>
              </w:rPr>
              <w:t>2车间</w:t>
            </w:r>
            <w:r>
              <w:rPr>
                <w:rFonts w:hint="eastAsia" w:ascii="Times New Roman" w:hAnsi="Times New Roman"/>
                <w:color w:val="auto"/>
                <w:sz w:val="24"/>
                <w:szCs w:val="24"/>
                <w:vertAlign w:val="baseline"/>
                <w:lang w:val="en-US" w:eastAsia="zh-CN"/>
              </w:rPr>
              <w:t>24</w:t>
            </w:r>
            <w:r>
              <w:rPr>
                <w:rFonts w:hint="eastAsia" w:ascii="Times New Roman" w:hAnsi="Times New Roman" w:eastAsia="宋体"/>
                <w:color w:val="auto"/>
                <w:sz w:val="24"/>
                <w:szCs w:val="24"/>
                <w:vertAlign w:val="baseline"/>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vertAlign w:val="baseline"/>
                <w:lang w:val="en-US" w:eastAsia="zh-CN"/>
              </w:rPr>
              <w:t>，容积考虑各个车间沉淀池总容积</w:t>
            </w:r>
            <w:r>
              <w:rPr>
                <w:rFonts w:hint="eastAsia" w:ascii="Times New Roman" w:hAnsi="Times New Roman" w:eastAsia="宋体"/>
                <w:color w:val="auto"/>
                <w:sz w:val="24"/>
                <w:szCs w:val="24"/>
                <w:lang w:val="en-US" w:eastAsia="zh-CN"/>
              </w:rPr>
              <w:t>）</w:t>
            </w:r>
            <w:r>
              <w:rPr>
                <w:rFonts w:ascii="Times New Roman" w:hAnsi="Times New Roman" w:eastAsia="宋体"/>
                <w:color w:val="auto"/>
                <w:sz w:val="24"/>
                <w:szCs w:val="24"/>
              </w:rPr>
              <w:t>，用于暂时储存因</w:t>
            </w:r>
            <w:r>
              <w:rPr>
                <w:rFonts w:hint="eastAsia" w:ascii="Times New Roman" w:hAnsi="Times New Roman" w:eastAsia="宋体"/>
                <w:color w:val="auto"/>
                <w:sz w:val="24"/>
                <w:szCs w:val="24"/>
                <w:lang w:val="en-US" w:eastAsia="zh-CN"/>
              </w:rPr>
              <w:t>冷却水泵</w:t>
            </w:r>
            <w:r>
              <w:rPr>
                <w:rFonts w:ascii="Times New Roman" w:hAnsi="Times New Roman" w:eastAsia="宋体"/>
                <w:color w:val="auto"/>
                <w:sz w:val="24"/>
                <w:szCs w:val="24"/>
              </w:rPr>
              <w:t>故障不能</w:t>
            </w:r>
            <w:r>
              <w:rPr>
                <w:rFonts w:hint="eastAsia" w:ascii="Times New Roman" w:hAnsi="Times New Roman" w:eastAsia="宋体"/>
                <w:color w:val="auto"/>
                <w:sz w:val="24"/>
                <w:szCs w:val="24"/>
                <w:lang w:val="en-US" w:eastAsia="zh-CN"/>
              </w:rPr>
              <w:t>及时回用的冷却水</w:t>
            </w:r>
            <w:r>
              <w:rPr>
                <w:rFonts w:ascii="Times New Roman" w:hAnsi="Times New Roman" w:eastAsia="宋体"/>
                <w:color w:val="auto"/>
                <w:sz w:val="24"/>
                <w:szCs w:val="24"/>
              </w:rPr>
              <w:t>，防止其污水乱流</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事故池正常情</w:t>
            </w:r>
            <w:r>
              <w:rPr>
                <w:rFonts w:hint="eastAsia" w:ascii="Times New Roman" w:hAnsi="Times New Roman"/>
                <w:color w:val="auto"/>
                <w:sz w:val="24"/>
                <w:szCs w:val="24"/>
                <w:lang w:val="en-US" w:eastAsia="zh-CN"/>
              </w:rPr>
              <w:t>况下</w:t>
            </w:r>
            <w:r>
              <w:rPr>
                <w:rFonts w:hint="eastAsia" w:ascii="Times New Roman" w:hAnsi="Times New Roman" w:eastAsia="宋体"/>
                <w:color w:val="auto"/>
                <w:sz w:val="24"/>
                <w:szCs w:val="24"/>
                <w:lang w:val="en-US" w:eastAsia="zh-CN"/>
              </w:rPr>
              <w:t>保持空置状态</w:t>
            </w:r>
            <w:r>
              <w:rPr>
                <w:rFonts w:ascii="Times New Roman" w:hAnsi="Times New Roman" w:eastAsia="宋体"/>
                <w:color w:val="auto"/>
                <w:sz w:val="24"/>
                <w:szCs w:val="24"/>
              </w:rPr>
              <w:t>。</w:t>
            </w:r>
          </w:p>
          <w:p w14:paraId="2AA337BD">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项目地表水环境影响小结</w:t>
            </w:r>
          </w:p>
          <w:p w14:paraId="35C371F4">
            <w:pPr>
              <w:pStyle w:val="58"/>
              <w:ind w:firstLine="488"/>
              <w:rPr>
                <w:rFonts w:hint="eastAsia" w:ascii="Times New Roman" w:hAnsi="Times New Roman" w:eastAsia="宋体"/>
                <w:color w:val="auto"/>
                <w:sz w:val="24"/>
                <w:lang w:val="en-US" w:eastAsia="zh-CN"/>
              </w:rPr>
            </w:pPr>
            <w:r>
              <w:rPr>
                <w:rFonts w:hint="eastAsia" w:ascii="Times New Roman" w:hAnsi="Times New Roman" w:eastAsia="宋体" w:cs="宋体"/>
                <w:color w:val="auto"/>
              </w:rPr>
              <w:t>本项目生产废水处理后循环使用，不外排；生活污水经化粪池处理后，</w:t>
            </w:r>
            <w:r>
              <w:rPr>
                <w:rFonts w:hint="eastAsia" w:ascii="Times New Roman" w:hAnsi="Times New Roman" w:eastAsia="宋体" w:cs="宋体"/>
                <w:color w:val="auto"/>
                <w:sz w:val="24"/>
                <w:lang w:val="en-US" w:eastAsia="zh-CN"/>
              </w:rPr>
              <w:t>利用罐车拉运至纳古镇污水处理站处理</w:t>
            </w:r>
            <w:r>
              <w:rPr>
                <w:rFonts w:hint="eastAsia" w:ascii="Times New Roman" w:hAnsi="Times New Roman" w:eastAsia="宋体" w:cs="宋体"/>
                <w:color w:val="auto"/>
              </w:rPr>
              <w:t>。项目运营期对周围水环境无明显影响，不会改变周边的水环境功能。</w:t>
            </w:r>
            <w:r>
              <w:rPr>
                <w:rFonts w:hint="eastAsia" w:ascii="Times New Roman" w:hAnsi="Times New Roman" w:eastAsia="宋体"/>
                <w:color w:val="auto"/>
                <w:sz w:val="24"/>
              </w:rPr>
              <w:t>本项目</w:t>
            </w:r>
            <w:r>
              <w:rPr>
                <w:rFonts w:hint="eastAsia" w:ascii="Times New Roman" w:hAnsi="Times New Roman" w:eastAsia="宋体" w:cs="宋体"/>
                <w:color w:val="auto"/>
                <w:sz w:val="24"/>
                <w:lang w:eastAsia="zh-CN"/>
              </w:rPr>
              <w:t>生产废水主要是直接冷却水，</w:t>
            </w:r>
            <w:r>
              <w:rPr>
                <w:rFonts w:hint="eastAsia" w:ascii="Times New Roman" w:hAnsi="Times New Roman" w:eastAsia="宋体" w:cs="宋体"/>
                <w:color w:val="auto"/>
                <w:sz w:val="24"/>
                <w:lang w:val="en-US" w:eastAsia="zh-CN"/>
              </w:rPr>
              <w:t>经沉淀后循环使用，不外排；</w:t>
            </w:r>
            <w:r>
              <w:rPr>
                <w:rFonts w:hint="eastAsia" w:ascii="Times New Roman" w:hAnsi="Times New Roman" w:eastAsia="宋体"/>
                <w:color w:val="auto"/>
                <w:sz w:val="24"/>
              </w:rPr>
              <w:t>员工生活污水依托</w:t>
            </w:r>
            <w:r>
              <w:rPr>
                <w:rFonts w:hint="eastAsia" w:ascii="Times New Roman" w:hAnsi="Times New Roman" w:eastAsia="宋体"/>
                <w:color w:val="auto"/>
                <w:sz w:val="24"/>
                <w:szCs w:val="24"/>
                <w:lang w:val="en-US" w:eastAsia="zh-CN"/>
              </w:rPr>
              <w:t>厂区的化粪池（2m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）处理后，</w:t>
            </w:r>
            <w:r>
              <w:rPr>
                <w:rFonts w:hint="eastAsia" w:ascii="Times New Roman" w:hAnsi="Times New Roman" w:eastAsia="宋体" w:cs="宋体"/>
                <w:color w:val="auto"/>
                <w:sz w:val="24"/>
                <w:lang w:val="en-US" w:eastAsia="zh-CN"/>
              </w:rPr>
              <w:t>利用罐车拉运至纳古镇污水处理站处理</w:t>
            </w:r>
            <w:r>
              <w:rPr>
                <w:rFonts w:hint="eastAsia"/>
                <w:color w:val="auto"/>
              </w:rPr>
              <w:t>，</w:t>
            </w:r>
            <w:r>
              <w:rPr>
                <w:rFonts w:hint="eastAsia"/>
                <w:color w:val="auto"/>
                <w:lang w:val="en-US" w:eastAsia="zh-CN"/>
              </w:rPr>
              <w:t>不</w:t>
            </w:r>
            <w:r>
              <w:rPr>
                <w:rFonts w:hint="eastAsia" w:ascii="Times New Roman" w:hAnsi="Times New Roman" w:eastAsia="宋体"/>
                <w:color w:val="auto"/>
                <w:sz w:val="24"/>
              </w:rPr>
              <w:t>设置废水排放口</w:t>
            </w:r>
            <w:r>
              <w:rPr>
                <w:rFonts w:hint="eastAsia" w:ascii="Times New Roman" w:hAnsi="Times New Roman" w:eastAsia="宋体"/>
                <w:color w:val="auto"/>
                <w:sz w:val="24"/>
                <w:lang w:eastAsia="zh-CN"/>
              </w:rPr>
              <w:t>，</w:t>
            </w:r>
            <w:r>
              <w:rPr>
                <w:rFonts w:hint="eastAsia"/>
                <w:color w:val="auto"/>
              </w:rPr>
              <w:t>不设置监测要求</w:t>
            </w:r>
            <w:r>
              <w:rPr>
                <w:rFonts w:hint="eastAsia"/>
                <w:color w:val="auto"/>
                <w:lang w:eastAsia="zh-CN"/>
              </w:rPr>
              <w:t>。</w:t>
            </w:r>
          </w:p>
          <w:p w14:paraId="7E18F123">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45432F88">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3674D293">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15FE5D59">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75D61331">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7589E246">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61F8FDB0">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61029344">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0A8E27D5">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5A37A203">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292A68A6">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630CE7DD">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2A45C911">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7962BF1E">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569AC349">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1228EB47">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19241C2E">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2633C9D5">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6DE4C779">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5A7B3EDA">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49896C1D">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67F77F86">
            <w:pPr>
              <w:autoSpaceDE w:val="0"/>
              <w:autoSpaceDN w:val="0"/>
              <w:adjustRightInd w:val="0"/>
              <w:snapToGrid w:val="0"/>
              <w:spacing w:line="360" w:lineRule="auto"/>
              <w:rPr>
                <w:rFonts w:hint="eastAsia" w:ascii="Times New Roman" w:hAnsi="Times New Roman" w:eastAsia="宋体"/>
                <w:color w:val="auto"/>
                <w:sz w:val="24"/>
                <w:lang w:val="en-US" w:eastAsia="zh-CN"/>
              </w:rPr>
            </w:pPr>
          </w:p>
          <w:p w14:paraId="03B944D3">
            <w:pPr>
              <w:autoSpaceDE w:val="0"/>
              <w:autoSpaceDN w:val="0"/>
              <w:adjustRightInd w:val="0"/>
              <w:snapToGrid w:val="0"/>
              <w:spacing w:line="360" w:lineRule="auto"/>
              <w:rPr>
                <w:rFonts w:hint="eastAsia" w:ascii="Times New Roman" w:hAnsi="Times New Roman" w:eastAsia="宋体"/>
                <w:color w:val="auto"/>
                <w:sz w:val="24"/>
                <w:lang w:val="en-US" w:eastAsia="zh-CN"/>
              </w:rPr>
            </w:pPr>
          </w:p>
          <w:p w14:paraId="45266A76">
            <w:pPr>
              <w:pStyle w:val="58"/>
              <w:keepNext w:val="0"/>
              <w:keepLines w:val="0"/>
              <w:pageBreakBefore w:val="0"/>
              <w:widowControl w:val="0"/>
              <w:kinsoku w:val="0"/>
              <w:wordWrap w:val="0"/>
              <w:overflowPunct/>
              <w:topLinePunct w:val="0"/>
              <w:autoSpaceDE w:val="0"/>
              <w:autoSpaceDN w:val="0"/>
              <w:bidi w:val="0"/>
              <w:adjustRightInd w:val="0"/>
              <w:snapToGrid w:val="0"/>
              <w:ind w:left="0" w:leftChars="0" w:firstLine="0" w:firstLineChars="0"/>
              <w:textAlignment w:val="auto"/>
              <w:rPr>
                <w:rFonts w:hint="eastAsia" w:ascii="Times New Roman" w:hAnsi="Times New Roman" w:eastAsia="宋体"/>
                <w:color w:val="auto"/>
                <w:lang w:eastAsia="zh-CN"/>
              </w:rPr>
            </w:pPr>
          </w:p>
        </w:tc>
      </w:tr>
    </w:tbl>
    <w:p w14:paraId="3E6E734C">
      <w:pPr>
        <w:rPr>
          <w:rFonts w:ascii="Times New Roman" w:hAnsi="Times New Roman" w:eastAsia="宋体"/>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0FD5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22" w:type="dxa"/>
          </w:tcPr>
          <w:p w14:paraId="4309DFBC">
            <w:pPr>
              <w:pStyle w:val="33"/>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4.2.3噪声</w:t>
            </w:r>
          </w:p>
          <w:p w14:paraId="1792CADE">
            <w:pPr>
              <w:pStyle w:val="33"/>
              <w:keepNext w:val="0"/>
              <w:keepLines w:val="0"/>
              <w:pageBreakBefore w:val="0"/>
              <w:widowControl w:val="0"/>
              <w:kinsoku/>
              <w:wordWrap/>
              <w:overflowPunct/>
              <w:topLinePunct/>
              <w:autoSpaceDE/>
              <w:autoSpaceDN/>
              <w:bidi w:val="0"/>
              <w:adjustRightInd w:val="0"/>
              <w:snapToGrid w:val="0"/>
              <w:spacing w:line="360" w:lineRule="auto"/>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一、噪声源</w:t>
            </w:r>
          </w:p>
          <w:p w14:paraId="4B2963E2">
            <w:pPr>
              <w:pStyle w:val="33"/>
              <w:keepNext w:val="0"/>
              <w:keepLines w:val="0"/>
              <w:pageBreakBefore w:val="0"/>
              <w:widowControl w:val="0"/>
              <w:kinsoku/>
              <w:wordWrap/>
              <w:overflowPunct/>
              <w:topLinePunct/>
              <w:autoSpaceDE/>
              <w:autoSpaceDN/>
              <w:bidi w:val="0"/>
              <w:adjustRightInd w:val="0"/>
              <w:snapToGrid w:val="0"/>
              <w:spacing w:line="360" w:lineRule="auto"/>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bCs/>
                <w:color w:val="auto"/>
                <w:sz w:val="24"/>
              </w:rPr>
              <w:t>本项目高噪声设备主要为焊管机、飞锯、空压机、打包机等，所有噪声源均位于相应的厂房内，源强为70~</w:t>
            </w:r>
            <w:r>
              <w:rPr>
                <w:rFonts w:hint="eastAsia"/>
                <w:bCs/>
                <w:color w:val="auto"/>
                <w:sz w:val="24"/>
                <w:lang w:val="en-US" w:eastAsia="zh-CN"/>
              </w:rPr>
              <w:t>90</w:t>
            </w:r>
            <w:r>
              <w:rPr>
                <w:rFonts w:hint="eastAsia" w:ascii="Times New Roman" w:hAnsi="Times New Roman" w:eastAsia="宋体"/>
                <w:bCs/>
                <w:color w:val="auto"/>
                <w:sz w:val="24"/>
              </w:rPr>
              <w:t>dB(A)之间，噪声控制为选用低噪声设备、合理布局、基础减震，厂房隔声，安装消声器等。本项目取总平面图中西厂界与南厂界延长线交点作为坐标原点（0，0，0），项目运营期间设备产生的噪声源强见下表</w:t>
            </w:r>
            <w:r>
              <w:rPr>
                <w:rFonts w:hint="eastAsia" w:ascii="Times New Roman" w:hAnsi="Times New Roman" w:eastAsia="宋体" w:cs="Times New Roman"/>
                <w:bCs/>
                <w:color w:val="auto"/>
                <w:kern w:val="2"/>
                <w:sz w:val="24"/>
                <w:szCs w:val="24"/>
                <w:lang w:val="en-US" w:eastAsia="zh-CN" w:bidi="ar-SA"/>
              </w:rPr>
              <w:t>。</w:t>
            </w:r>
          </w:p>
          <w:p w14:paraId="064FE8C8">
            <w:pPr>
              <w:keepNext w:val="0"/>
              <w:keepLines w:val="0"/>
              <w:pageBreakBefore w:val="0"/>
              <w:widowControl w:val="0"/>
              <w:kinsoku/>
              <w:wordWrap/>
              <w:overflowPunct/>
              <w:topLinePunct w:val="0"/>
              <w:autoSpaceDE/>
              <w:autoSpaceDN/>
              <w:bidi w:val="0"/>
              <w:adjustRightInd w:val="0"/>
              <w:snapToGrid w:val="0"/>
              <w:spacing w:before="160" w:beforeLines="50" w:after="158" w:afterLines="50"/>
              <w:jc w:val="center"/>
              <w:textAlignment w:val="auto"/>
              <w:rPr>
                <w:rFonts w:hint="eastAsia" w:ascii="Times New Roman" w:hAnsi="Times New Roman" w:eastAsia="宋体" w:cs="宋体"/>
                <w:b/>
                <w:bCs/>
                <w:color w:val="auto"/>
                <w:spacing w:val="6"/>
                <w:kern w:val="0"/>
                <w:sz w:val="24"/>
                <w:lang w:val="en-US" w:eastAsia="zh-CN" w:bidi="ar"/>
              </w:rPr>
            </w:pPr>
            <w:r>
              <w:rPr>
                <w:rFonts w:hint="eastAsia" w:ascii="Times New Roman" w:hAnsi="Times New Roman" w:eastAsia="宋体" w:cs="宋体"/>
                <w:b/>
                <w:bCs/>
                <w:color w:val="auto"/>
                <w:spacing w:val="6"/>
                <w:kern w:val="0"/>
                <w:sz w:val="24"/>
                <w:lang w:eastAsia="zh-CN" w:bidi="ar"/>
              </w:rPr>
              <w:t>表</w:t>
            </w:r>
            <w:r>
              <w:rPr>
                <w:rFonts w:hint="eastAsia" w:ascii="Times New Roman" w:hAnsi="Times New Roman" w:eastAsia="宋体" w:cs="宋体"/>
                <w:b/>
                <w:bCs/>
                <w:color w:val="auto"/>
                <w:spacing w:val="6"/>
                <w:kern w:val="0"/>
                <w:sz w:val="24"/>
                <w:lang w:val="en-US" w:eastAsia="zh-CN" w:bidi="ar"/>
              </w:rPr>
              <w:t>4.2.3-1主要噪声设备源强表（室内）</w:t>
            </w:r>
          </w:p>
          <w:tbl>
            <w:tblPr>
              <w:tblStyle w:val="25"/>
              <w:tblW w:w="13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49"/>
              <w:gridCol w:w="1607"/>
              <w:gridCol w:w="696"/>
              <w:gridCol w:w="1159"/>
              <w:gridCol w:w="1182"/>
              <w:gridCol w:w="794"/>
              <w:gridCol w:w="793"/>
              <w:gridCol w:w="595"/>
              <w:gridCol w:w="915"/>
              <w:gridCol w:w="1072"/>
              <w:gridCol w:w="739"/>
              <w:gridCol w:w="1062"/>
              <w:gridCol w:w="1083"/>
              <w:gridCol w:w="863"/>
            </w:tblGrid>
            <w:tr w14:paraId="7AD2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Merge w:val="restart"/>
                  <w:shd w:val="clear" w:color="auto" w:fill="D7D7D7" w:themeFill="background1" w:themeFillShade="D8"/>
                  <w:vAlign w:val="center"/>
                </w:tcPr>
                <w:p w14:paraId="1FD0535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序号</w:t>
                  </w:r>
                </w:p>
              </w:tc>
              <w:tc>
                <w:tcPr>
                  <w:tcW w:w="749" w:type="dxa"/>
                  <w:vMerge w:val="restart"/>
                  <w:shd w:val="clear" w:color="auto" w:fill="D7D7D7" w:themeFill="background1" w:themeFillShade="D8"/>
                  <w:vAlign w:val="center"/>
                </w:tcPr>
                <w:p w14:paraId="3C8DE21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建筑物名称</w:t>
                  </w:r>
                </w:p>
              </w:tc>
              <w:tc>
                <w:tcPr>
                  <w:tcW w:w="1607" w:type="dxa"/>
                  <w:vMerge w:val="restart"/>
                  <w:shd w:val="clear" w:color="auto" w:fill="D7D7D7" w:themeFill="background1" w:themeFillShade="D8"/>
                  <w:vAlign w:val="center"/>
                </w:tcPr>
                <w:p w14:paraId="141370C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声源名称</w:t>
                  </w:r>
                </w:p>
              </w:tc>
              <w:tc>
                <w:tcPr>
                  <w:tcW w:w="696" w:type="dxa"/>
                  <w:vMerge w:val="restart"/>
                  <w:shd w:val="clear" w:color="auto" w:fill="D7D7D7" w:themeFill="background1" w:themeFillShade="D8"/>
                  <w:vAlign w:val="center"/>
                </w:tcPr>
                <w:p w14:paraId="0CA23A7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型号</w:t>
                  </w:r>
                </w:p>
              </w:tc>
              <w:tc>
                <w:tcPr>
                  <w:tcW w:w="1159" w:type="dxa"/>
                  <w:vMerge w:val="restart"/>
                  <w:shd w:val="clear" w:color="auto" w:fill="D7D7D7" w:themeFill="background1" w:themeFillShade="D8"/>
                  <w:vAlign w:val="center"/>
                </w:tcPr>
                <w:p w14:paraId="7918B30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w:t>
                  </w:r>
                  <w:r>
                    <w:rPr>
                      <w:rFonts w:hint="eastAsia" w:ascii="Times New Roman" w:hAnsi="Times New Roman" w:cs="黑体"/>
                      <w:b w:val="0"/>
                      <w:bCs w:val="0"/>
                      <w:snapToGrid w:val="0"/>
                      <w:color w:val="auto"/>
                      <w:sz w:val="21"/>
                      <w:szCs w:val="21"/>
                      <w:vertAlign w:val="baseline"/>
                      <w:lang w:val="en-US" w:eastAsia="zh-CN"/>
                    </w:rPr>
                    <w:t>源</w:t>
                  </w:r>
                  <w:r>
                    <w:rPr>
                      <w:rFonts w:hint="eastAsia" w:ascii="Times New Roman" w:hAnsi="Times New Roman" w:eastAsia="宋体" w:cs="黑体"/>
                      <w:b w:val="0"/>
                      <w:bCs w:val="0"/>
                      <w:snapToGrid w:val="0"/>
                      <w:color w:val="auto"/>
                      <w:sz w:val="21"/>
                      <w:szCs w:val="21"/>
                      <w:vertAlign w:val="baseline"/>
                      <w:lang w:val="en-US" w:eastAsia="zh-CN"/>
                    </w:rPr>
                    <w:t>强</w:t>
                  </w:r>
                </w:p>
              </w:tc>
              <w:tc>
                <w:tcPr>
                  <w:tcW w:w="1182" w:type="dxa"/>
                  <w:vMerge w:val="restart"/>
                  <w:shd w:val="clear" w:color="auto" w:fill="D7D7D7" w:themeFill="background1" w:themeFillShade="D8"/>
                  <w:vAlign w:val="center"/>
                </w:tcPr>
                <w:p w14:paraId="756FDD8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声源控制措施</w:t>
                  </w:r>
                </w:p>
              </w:tc>
              <w:tc>
                <w:tcPr>
                  <w:tcW w:w="2182" w:type="dxa"/>
                  <w:gridSpan w:val="3"/>
                  <w:shd w:val="clear" w:color="auto" w:fill="D7D7D7" w:themeFill="background1" w:themeFillShade="D8"/>
                  <w:vAlign w:val="center"/>
                </w:tcPr>
                <w:p w14:paraId="1AC4586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空间相对位置/m</w:t>
                  </w:r>
                </w:p>
              </w:tc>
              <w:tc>
                <w:tcPr>
                  <w:tcW w:w="915" w:type="dxa"/>
                  <w:vMerge w:val="restart"/>
                  <w:shd w:val="clear" w:color="auto" w:fill="D7D7D7" w:themeFill="background1" w:themeFillShade="D8"/>
                  <w:vAlign w:val="center"/>
                </w:tcPr>
                <w:p w14:paraId="0F6CBE3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距室内边界距离</w:t>
                  </w:r>
                </w:p>
              </w:tc>
              <w:tc>
                <w:tcPr>
                  <w:tcW w:w="1072" w:type="dxa"/>
                  <w:vMerge w:val="restart"/>
                  <w:shd w:val="clear" w:color="auto" w:fill="D7D7D7" w:themeFill="background1" w:themeFillShade="D8"/>
                  <w:vAlign w:val="center"/>
                </w:tcPr>
                <w:p w14:paraId="180A57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室内边界声级/dB（A）</w:t>
                  </w:r>
                </w:p>
              </w:tc>
              <w:tc>
                <w:tcPr>
                  <w:tcW w:w="739" w:type="dxa"/>
                  <w:vMerge w:val="restart"/>
                  <w:shd w:val="clear" w:color="auto" w:fill="D7D7D7" w:themeFill="background1" w:themeFillShade="D8"/>
                  <w:vAlign w:val="center"/>
                </w:tcPr>
                <w:p w14:paraId="677763E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运行时段</w:t>
                  </w:r>
                </w:p>
              </w:tc>
              <w:tc>
                <w:tcPr>
                  <w:tcW w:w="1062" w:type="dxa"/>
                  <w:vMerge w:val="restart"/>
                  <w:shd w:val="clear" w:color="auto" w:fill="D7D7D7" w:themeFill="background1" w:themeFillShade="D8"/>
                  <w:vAlign w:val="center"/>
                </w:tcPr>
                <w:p w14:paraId="5BA1CFD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建筑物插入损失/dB（A）</w:t>
                  </w:r>
                </w:p>
              </w:tc>
              <w:tc>
                <w:tcPr>
                  <w:tcW w:w="1946" w:type="dxa"/>
                  <w:gridSpan w:val="2"/>
                  <w:shd w:val="clear" w:color="auto" w:fill="D7D7D7" w:themeFill="background1" w:themeFillShade="D8"/>
                  <w:vAlign w:val="center"/>
                </w:tcPr>
                <w:p w14:paraId="5BE3AF0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建筑外噪声</w:t>
                  </w:r>
                </w:p>
              </w:tc>
            </w:tr>
            <w:tr w14:paraId="0BE8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5" w:type="dxa"/>
                  <w:vMerge w:val="continue"/>
                  <w:shd w:val="clear" w:color="auto" w:fill="D7D7D7" w:themeFill="background1" w:themeFillShade="D8"/>
                  <w:vAlign w:val="center"/>
                </w:tcPr>
                <w:p w14:paraId="53CC6A8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749" w:type="dxa"/>
                  <w:vMerge w:val="continue"/>
                  <w:shd w:val="clear" w:color="auto" w:fill="D7D7D7" w:themeFill="background1" w:themeFillShade="D8"/>
                  <w:vAlign w:val="center"/>
                </w:tcPr>
                <w:p w14:paraId="42AAD50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Merge w:val="continue"/>
                  <w:shd w:val="clear" w:color="auto" w:fill="D7D7D7" w:themeFill="background1" w:themeFillShade="D8"/>
                  <w:vAlign w:val="center"/>
                </w:tcPr>
                <w:p w14:paraId="3DE5605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696" w:type="dxa"/>
                  <w:vMerge w:val="continue"/>
                  <w:shd w:val="clear" w:color="auto" w:fill="D7D7D7" w:themeFill="background1" w:themeFillShade="D8"/>
                  <w:vAlign w:val="center"/>
                </w:tcPr>
                <w:p w14:paraId="150CC20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159" w:type="dxa"/>
                  <w:vMerge w:val="continue"/>
                  <w:shd w:val="clear" w:color="auto" w:fill="D7D7D7" w:themeFill="background1" w:themeFillShade="D8"/>
                  <w:vAlign w:val="center"/>
                </w:tcPr>
                <w:p w14:paraId="6361675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182" w:type="dxa"/>
                  <w:vMerge w:val="continue"/>
                  <w:shd w:val="clear" w:color="auto" w:fill="D7D7D7" w:themeFill="background1" w:themeFillShade="D8"/>
                  <w:vAlign w:val="center"/>
                </w:tcPr>
                <w:p w14:paraId="5A62E90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Merge w:val="restart"/>
                  <w:shd w:val="clear" w:color="auto" w:fill="D7D7D7" w:themeFill="background1" w:themeFillShade="D8"/>
                  <w:vAlign w:val="center"/>
                </w:tcPr>
                <w:p w14:paraId="7037647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X</w:t>
                  </w:r>
                </w:p>
              </w:tc>
              <w:tc>
                <w:tcPr>
                  <w:tcW w:w="793" w:type="dxa"/>
                  <w:vMerge w:val="restart"/>
                  <w:shd w:val="clear" w:color="auto" w:fill="D7D7D7" w:themeFill="background1" w:themeFillShade="D8"/>
                  <w:vAlign w:val="center"/>
                </w:tcPr>
                <w:p w14:paraId="30A02A0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Y</w:t>
                  </w:r>
                </w:p>
              </w:tc>
              <w:tc>
                <w:tcPr>
                  <w:tcW w:w="595" w:type="dxa"/>
                  <w:vMerge w:val="restart"/>
                  <w:shd w:val="clear" w:color="auto" w:fill="D7D7D7" w:themeFill="background1" w:themeFillShade="D8"/>
                  <w:vAlign w:val="center"/>
                </w:tcPr>
                <w:p w14:paraId="4BA6E32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Z</w:t>
                  </w:r>
                </w:p>
              </w:tc>
              <w:tc>
                <w:tcPr>
                  <w:tcW w:w="915" w:type="dxa"/>
                  <w:vMerge w:val="continue"/>
                  <w:shd w:val="clear" w:color="auto" w:fill="D7D7D7" w:themeFill="background1" w:themeFillShade="D8"/>
                  <w:vAlign w:val="center"/>
                </w:tcPr>
                <w:p w14:paraId="6EBC097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72" w:type="dxa"/>
                  <w:vMerge w:val="continue"/>
                  <w:shd w:val="clear" w:color="auto" w:fill="D7D7D7" w:themeFill="background1" w:themeFillShade="D8"/>
                  <w:vAlign w:val="center"/>
                </w:tcPr>
                <w:p w14:paraId="14A101A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39" w:type="dxa"/>
                  <w:vMerge w:val="continue"/>
                  <w:shd w:val="clear" w:color="auto" w:fill="D7D7D7" w:themeFill="background1" w:themeFillShade="D8"/>
                  <w:vAlign w:val="center"/>
                </w:tcPr>
                <w:p w14:paraId="3D35207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62" w:type="dxa"/>
                  <w:vMerge w:val="continue"/>
                  <w:shd w:val="clear" w:color="auto" w:fill="D7D7D7" w:themeFill="background1" w:themeFillShade="D8"/>
                  <w:vAlign w:val="center"/>
                </w:tcPr>
                <w:p w14:paraId="65DF0EB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83" w:type="dxa"/>
                  <w:vMerge w:val="restart"/>
                  <w:shd w:val="clear" w:color="auto" w:fill="D7D7D7" w:themeFill="background1" w:themeFillShade="D8"/>
                  <w:vAlign w:val="center"/>
                </w:tcPr>
                <w:p w14:paraId="222041F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声压级/dB（A）</w:t>
                  </w:r>
                </w:p>
              </w:tc>
              <w:tc>
                <w:tcPr>
                  <w:tcW w:w="863" w:type="dxa"/>
                  <w:vMerge w:val="restart"/>
                  <w:shd w:val="clear" w:color="auto" w:fill="D7D7D7" w:themeFill="background1" w:themeFillShade="D8"/>
                  <w:vAlign w:val="center"/>
                </w:tcPr>
                <w:p w14:paraId="7ED5FF4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建筑物外距离</w:t>
                  </w:r>
                </w:p>
              </w:tc>
            </w:tr>
            <w:tr w14:paraId="3ED5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Merge w:val="continue"/>
                  <w:vAlign w:val="center"/>
                </w:tcPr>
                <w:p w14:paraId="73D4927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0EF940B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Merge w:val="continue"/>
                  <w:vAlign w:val="center"/>
                </w:tcPr>
                <w:p w14:paraId="276FE83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696" w:type="dxa"/>
                  <w:vMerge w:val="continue"/>
                  <w:vAlign w:val="center"/>
                </w:tcPr>
                <w:p w14:paraId="7335E90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159" w:type="dxa"/>
                  <w:shd w:val="clear" w:color="auto" w:fill="D7D7D7" w:themeFill="background1" w:themeFillShade="D8"/>
                  <w:vAlign w:val="center"/>
                </w:tcPr>
                <w:p w14:paraId="1A298C2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声功率级/dB（A）</w:t>
                  </w:r>
                </w:p>
              </w:tc>
              <w:tc>
                <w:tcPr>
                  <w:tcW w:w="1182" w:type="dxa"/>
                  <w:vMerge w:val="continue"/>
                  <w:vAlign w:val="center"/>
                </w:tcPr>
                <w:p w14:paraId="110000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Merge w:val="continue"/>
                  <w:vAlign w:val="center"/>
                </w:tcPr>
                <w:p w14:paraId="40609BA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3" w:type="dxa"/>
                  <w:vMerge w:val="continue"/>
                  <w:vAlign w:val="center"/>
                </w:tcPr>
                <w:p w14:paraId="25A7E1D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595" w:type="dxa"/>
                  <w:vMerge w:val="continue"/>
                  <w:vAlign w:val="center"/>
                </w:tcPr>
                <w:p w14:paraId="6E1ECD0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915" w:type="dxa"/>
                  <w:vMerge w:val="continue"/>
                  <w:vAlign w:val="center"/>
                </w:tcPr>
                <w:p w14:paraId="745BCED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72" w:type="dxa"/>
                  <w:vMerge w:val="continue"/>
                  <w:vAlign w:val="center"/>
                </w:tcPr>
                <w:p w14:paraId="5F7699F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39" w:type="dxa"/>
                  <w:vMerge w:val="continue"/>
                  <w:vAlign w:val="center"/>
                </w:tcPr>
                <w:p w14:paraId="07149D1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62" w:type="dxa"/>
                  <w:vMerge w:val="continue"/>
                  <w:vAlign w:val="center"/>
                </w:tcPr>
                <w:p w14:paraId="21A8F4C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83" w:type="dxa"/>
                  <w:vMerge w:val="continue"/>
                  <w:vAlign w:val="center"/>
                </w:tcPr>
                <w:p w14:paraId="2D140BD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863" w:type="dxa"/>
                  <w:vMerge w:val="continue"/>
                  <w:vAlign w:val="center"/>
                </w:tcPr>
                <w:p w14:paraId="608EDD6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r>
            <w:tr w14:paraId="634C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Align w:val="center"/>
                </w:tcPr>
                <w:p w14:paraId="1AA4FD4E">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restart"/>
                  <w:vAlign w:val="center"/>
                </w:tcPr>
                <w:p w14:paraId="5D364EE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生产车间1</w:t>
                  </w:r>
                </w:p>
              </w:tc>
              <w:tc>
                <w:tcPr>
                  <w:tcW w:w="1607" w:type="dxa"/>
                  <w:vAlign w:val="center"/>
                </w:tcPr>
                <w:p w14:paraId="5AA5734B">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olor w:val="auto"/>
                      <w:lang w:val="en-US" w:eastAsia="zh-CN"/>
                    </w:rPr>
                    <w:t>高频直缝焊管机</w:t>
                  </w:r>
                </w:p>
              </w:tc>
              <w:tc>
                <w:tcPr>
                  <w:tcW w:w="696" w:type="dxa"/>
                  <w:vAlign w:val="center"/>
                </w:tcPr>
                <w:p w14:paraId="3CCADD9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284789E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70</w:t>
                  </w:r>
                </w:p>
              </w:tc>
              <w:tc>
                <w:tcPr>
                  <w:tcW w:w="1182" w:type="dxa"/>
                  <w:vMerge w:val="restart"/>
                  <w:vAlign w:val="center"/>
                </w:tcPr>
                <w:p w14:paraId="0F0049B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基础减震，建筑隔声</w:t>
                  </w:r>
                </w:p>
              </w:tc>
              <w:tc>
                <w:tcPr>
                  <w:tcW w:w="794" w:type="dxa"/>
                  <w:vAlign w:val="center"/>
                </w:tcPr>
                <w:p w14:paraId="4317E5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12.73</w:t>
                  </w:r>
                </w:p>
              </w:tc>
              <w:tc>
                <w:tcPr>
                  <w:tcW w:w="793" w:type="dxa"/>
                  <w:vAlign w:val="center"/>
                </w:tcPr>
                <w:p w14:paraId="4310E49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85.04</w:t>
                  </w:r>
                </w:p>
              </w:tc>
              <w:tc>
                <w:tcPr>
                  <w:tcW w:w="595" w:type="dxa"/>
                  <w:vAlign w:val="center"/>
                </w:tcPr>
                <w:p w14:paraId="7F7299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61A1730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w:t>
                  </w:r>
                </w:p>
              </w:tc>
              <w:tc>
                <w:tcPr>
                  <w:tcW w:w="1072" w:type="dxa"/>
                  <w:vAlign w:val="center"/>
                </w:tcPr>
                <w:p w14:paraId="2DBBC79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51.94</w:t>
                  </w:r>
                </w:p>
              </w:tc>
              <w:tc>
                <w:tcPr>
                  <w:tcW w:w="739" w:type="dxa"/>
                  <w:vAlign w:val="center"/>
                </w:tcPr>
                <w:p w14:paraId="02232C7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2036EB1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516B552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41.94</w:t>
                  </w:r>
                </w:p>
              </w:tc>
              <w:tc>
                <w:tcPr>
                  <w:tcW w:w="863" w:type="dxa"/>
                  <w:vAlign w:val="center"/>
                </w:tcPr>
                <w:p w14:paraId="3CC7D0E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698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196CF04E">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7B61924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480ACC2E">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olor w:val="auto"/>
                      <w:lang w:val="en-US" w:eastAsia="zh-CN"/>
                    </w:rPr>
                    <w:t>飞锯</w:t>
                  </w:r>
                </w:p>
              </w:tc>
              <w:tc>
                <w:tcPr>
                  <w:tcW w:w="696" w:type="dxa"/>
                  <w:vAlign w:val="center"/>
                </w:tcPr>
                <w:p w14:paraId="7F347C4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189A5B2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7959BEB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DE1142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14.64</w:t>
                  </w:r>
                </w:p>
              </w:tc>
              <w:tc>
                <w:tcPr>
                  <w:tcW w:w="793" w:type="dxa"/>
                  <w:vAlign w:val="center"/>
                </w:tcPr>
                <w:p w14:paraId="0233932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78.62</w:t>
                  </w:r>
                </w:p>
              </w:tc>
              <w:tc>
                <w:tcPr>
                  <w:tcW w:w="595" w:type="dxa"/>
                  <w:vAlign w:val="center"/>
                </w:tcPr>
                <w:p w14:paraId="27396C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5D9CA1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w:t>
                  </w:r>
                </w:p>
              </w:tc>
              <w:tc>
                <w:tcPr>
                  <w:tcW w:w="1072" w:type="dxa"/>
                  <w:vAlign w:val="center"/>
                </w:tcPr>
                <w:p w14:paraId="76188B8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66.94</w:t>
                  </w:r>
                </w:p>
              </w:tc>
              <w:tc>
                <w:tcPr>
                  <w:tcW w:w="739" w:type="dxa"/>
                  <w:vAlign w:val="center"/>
                </w:tcPr>
                <w:p w14:paraId="44D9C8E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1D06423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323ABB3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56.94</w:t>
                  </w:r>
                </w:p>
              </w:tc>
              <w:tc>
                <w:tcPr>
                  <w:tcW w:w="863" w:type="dxa"/>
                  <w:vAlign w:val="center"/>
                </w:tcPr>
                <w:p w14:paraId="63A8FD0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6F70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1C8C45B0">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0EDD2E8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32D4A4E4">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p>
              </w:tc>
              <w:tc>
                <w:tcPr>
                  <w:tcW w:w="696" w:type="dxa"/>
                  <w:vAlign w:val="center"/>
                </w:tcPr>
                <w:p w14:paraId="1B2DCB7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6EDA12D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7A1F066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039F1E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10.23</w:t>
                  </w:r>
                </w:p>
              </w:tc>
              <w:tc>
                <w:tcPr>
                  <w:tcW w:w="793" w:type="dxa"/>
                  <w:vAlign w:val="center"/>
                </w:tcPr>
                <w:p w14:paraId="4D3B3A8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92.45</w:t>
                  </w:r>
                </w:p>
              </w:tc>
              <w:tc>
                <w:tcPr>
                  <w:tcW w:w="595" w:type="dxa"/>
                  <w:vAlign w:val="center"/>
                </w:tcPr>
                <w:p w14:paraId="494F669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7413253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w:t>
                  </w:r>
                </w:p>
              </w:tc>
              <w:tc>
                <w:tcPr>
                  <w:tcW w:w="1072" w:type="dxa"/>
                  <w:vAlign w:val="center"/>
                </w:tcPr>
                <w:p w14:paraId="1C7E7E8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61.94</w:t>
                  </w:r>
                </w:p>
              </w:tc>
              <w:tc>
                <w:tcPr>
                  <w:tcW w:w="739" w:type="dxa"/>
                  <w:vAlign w:val="center"/>
                </w:tcPr>
                <w:p w14:paraId="1F70F81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597DD33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4901858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51.94</w:t>
                  </w:r>
                </w:p>
              </w:tc>
              <w:tc>
                <w:tcPr>
                  <w:tcW w:w="863" w:type="dxa"/>
                  <w:vAlign w:val="center"/>
                </w:tcPr>
                <w:p w14:paraId="0B8CC8D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9BA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58E5E775">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49" w:type="dxa"/>
                  <w:vMerge w:val="continue"/>
                  <w:vAlign w:val="center"/>
                </w:tcPr>
                <w:p w14:paraId="4607156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05511499">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color w:val="auto"/>
                      <w:lang w:val="en-US" w:eastAsia="zh-CN"/>
                    </w:rPr>
                    <w:t>除尘风机</w:t>
                  </w:r>
                </w:p>
              </w:tc>
              <w:tc>
                <w:tcPr>
                  <w:tcW w:w="696" w:type="dxa"/>
                  <w:vAlign w:val="center"/>
                </w:tcPr>
                <w:p w14:paraId="7DADA61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w:t>
                  </w:r>
                </w:p>
              </w:tc>
              <w:tc>
                <w:tcPr>
                  <w:tcW w:w="1159" w:type="dxa"/>
                  <w:vAlign w:val="center"/>
                </w:tcPr>
                <w:p w14:paraId="64A651E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6F47B7A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1CA3B85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12.73</w:t>
                  </w:r>
                </w:p>
              </w:tc>
              <w:tc>
                <w:tcPr>
                  <w:tcW w:w="793" w:type="dxa"/>
                  <w:vAlign w:val="center"/>
                </w:tcPr>
                <w:p w14:paraId="3FFCA52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85.04</w:t>
                  </w:r>
                </w:p>
              </w:tc>
              <w:tc>
                <w:tcPr>
                  <w:tcW w:w="595" w:type="dxa"/>
                  <w:vAlign w:val="center"/>
                </w:tcPr>
                <w:p w14:paraId="1F25DB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61DDDC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w:t>
                  </w:r>
                </w:p>
              </w:tc>
              <w:tc>
                <w:tcPr>
                  <w:tcW w:w="1072" w:type="dxa"/>
                  <w:vAlign w:val="center"/>
                </w:tcPr>
                <w:p w14:paraId="1CB15F8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66.94</w:t>
                  </w:r>
                </w:p>
              </w:tc>
              <w:tc>
                <w:tcPr>
                  <w:tcW w:w="739" w:type="dxa"/>
                  <w:vAlign w:val="center"/>
                </w:tcPr>
                <w:p w14:paraId="5AB4004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5DC76D7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2601469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56.94</w:t>
                  </w:r>
                </w:p>
              </w:tc>
              <w:tc>
                <w:tcPr>
                  <w:tcW w:w="863" w:type="dxa"/>
                  <w:vAlign w:val="center"/>
                </w:tcPr>
                <w:p w14:paraId="0DB9AF3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67E3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3B67621D">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03EA8F2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42511D42">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p>
              </w:tc>
              <w:tc>
                <w:tcPr>
                  <w:tcW w:w="696" w:type="dxa"/>
                  <w:vAlign w:val="center"/>
                </w:tcPr>
                <w:p w14:paraId="2C71A66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8FAF93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70</w:t>
                  </w:r>
                </w:p>
              </w:tc>
              <w:tc>
                <w:tcPr>
                  <w:tcW w:w="1182" w:type="dxa"/>
                  <w:vMerge w:val="continue"/>
                  <w:vAlign w:val="center"/>
                </w:tcPr>
                <w:p w14:paraId="5F4651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5B627F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6.92</w:t>
                  </w:r>
                </w:p>
              </w:tc>
              <w:tc>
                <w:tcPr>
                  <w:tcW w:w="793" w:type="dxa"/>
                  <w:vAlign w:val="center"/>
                </w:tcPr>
                <w:p w14:paraId="6A070F0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64.05</w:t>
                  </w:r>
                </w:p>
              </w:tc>
              <w:tc>
                <w:tcPr>
                  <w:tcW w:w="595" w:type="dxa"/>
                  <w:vAlign w:val="center"/>
                </w:tcPr>
                <w:p w14:paraId="235DF3B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2A89E8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20</w:t>
                  </w:r>
                </w:p>
              </w:tc>
              <w:tc>
                <w:tcPr>
                  <w:tcW w:w="1072" w:type="dxa"/>
                  <w:vAlign w:val="center"/>
                </w:tcPr>
                <w:p w14:paraId="2E17992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43.98</w:t>
                  </w:r>
                </w:p>
              </w:tc>
              <w:tc>
                <w:tcPr>
                  <w:tcW w:w="739" w:type="dxa"/>
                  <w:vAlign w:val="center"/>
                </w:tcPr>
                <w:p w14:paraId="235E9F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31A97D7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426B6F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33.98</w:t>
                  </w:r>
                </w:p>
              </w:tc>
              <w:tc>
                <w:tcPr>
                  <w:tcW w:w="863" w:type="dxa"/>
                  <w:vAlign w:val="center"/>
                </w:tcPr>
                <w:p w14:paraId="56F23D6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708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370027C9">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4E31D60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6690A161">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飞锯</w:t>
                  </w:r>
                </w:p>
              </w:tc>
              <w:tc>
                <w:tcPr>
                  <w:tcW w:w="696" w:type="dxa"/>
                  <w:vAlign w:val="center"/>
                </w:tcPr>
                <w:p w14:paraId="58602CC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12E774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05E6DED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FAEBB1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9.98</w:t>
                  </w:r>
                </w:p>
              </w:tc>
              <w:tc>
                <w:tcPr>
                  <w:tcW w:w="793" w:type="dxa"/>
                  <w:vAlign w:val="center"/>
                </w:tcPr>
                <w:p w14:paraId="6C6A88E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51.81</w:t>
                  </w:r>
                </w:p>
              </w:tc>
              <w:tc>
                <w:tcPr>
                  <w:tcW w:w="595" w:type="dxa"/>
                  <w:vAlign w:val="center"/>
                </w:tcPr>
                <w:p w14:paraId="6BBFE4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79342A8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20</w:t>
                  </w:r>
                </w:p>
              </w:tc>
              <w:tc>
                <w:tcPr>
                  <w:tcW w:w="1072" w:type="dxa"/>
                  <w:vAlign w:val="center"/>
                </w:tcPr>
                <w:p w14:paraId="74BF7E0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58.98</w:t>
                  </w:r>
                </w:p>
              </w:tc>
              <w:tc>
                <w:tcPr>
                  <w:tcW w:w="739" w:type="dxa"/>
                  <w:vAlign w:val="center"/>
                </w:tcPr>
                <w:p w14:paraId="0845A71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BC60E2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4AF484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48.98</w:t>
                  </w:r>
                </w:p>
              </w:tc>
              <w:tc>
                <w:tcPr>
                  <w:tcW w:w="863" w:type="dxa"/>
                  <w:vAlign w:val="center"/>
                </w:tcPr>
                <w:p w14:paraId="39DE49F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527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43A50C12">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2F257E3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48529F48">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p>
              </w:tc>
              <w:tc>
                <w:tcPr>
                  <w:tcW w:w="696" w:type="dxa"/>
                  <w:vAlign w:val="center"/>
                </w:tcPr>
                <w:p w14:paraId="012339B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6CF0324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2A01F20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3373B6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4.11</w:t>
                  </w:r>
                </w:p>
              </w:tc>
              <w:tc>
                <w:tcPr>
                  <w:tcW w:w="793" w:type="dxa"/>
                  <w:vAlign w:val="center"/>
                </w:tcPr>
                <w:p w14:paraId="088947E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75.07</w:t>
                  </w:r>
                </w:p>
              </w:tc>
              <w:tc>
                <w:tcPr>
                  <w:tcW w:w="595" w:type="dxa"/>
                  <w:vAlign w:val="center"/>
                </w:tcPr>
                <w:p w14:paraId="655CEF2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7978CF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20</w:t>
                  </w:r>
                </w:p>
              </w:tc>
              <w:tc>
                <w:tcPr>
                  <w:tcW w:w="1072" w:type="dxa"/>
                  <w:vAlign w:val="center"/>
                </w:tcPr>
                <w:p w14:paraId="5FD133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53.98</w:t>
                  </w:r>
                </w:p>
              </w:tc>
              <w:tc>
                <w:tcPr>
                  <w:tcW w:w="739" w:type="dxa"/>
                  <w:vAlign w:val="center"/>
                </w:tcPr>
                <w:p w14:paraId="6C29335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D2CDC4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57D4ECD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43.98</w:t>
                  </w:r>
                </w:p>
              </w:tc>
              <w:tc>
                <w:tcPr>
                  <w:tcW w:w="863" w:type="dxa"/>
                  <w:vAlign w:val="center"/>
                </w:tcPr>
                <w:p w14:paraId="18E2F5C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08AD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6DB91208">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49" w:type="dxa"/>
                  <w:vMerge w:val="continue"/>
                  <w:vAlign w:val="center"/>
                </w:tcPr>
                <w:p w14:paraId="0FC9D41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01F97C23">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color w:val="auto"/>
                      <w:lang w:val="en-US" w:eastAsia="zh-CN"/>
                    </w:rPr>
                    <w:t>除尘风机</w:t>
                  </w:r>
                </w:p>
              </w:tc>
              <w:tc>
                <w:tcPr>
                  <w:tcW w:w="696" w:type="dxa"/>
                  <w:vAlign w:val="center"/>
                </w:tcPr>
                <w:p w14:paraId="111B10C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159" w:type="dxa"/>
                  <w:vAlign w:val="center"/>
                </w:tcPr>
                <w:p w14:paraId="66DB718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6A2930F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13702F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6.92</w:t>
                  </w:r>
                </w:p>
              </w:tc>
              <w:tc>
                <w:tcPr>
                  <w:tcW w:w="793" w:type="dxa"/>
                  <w:vAlign w:val="center"/>
                </w:tcPr>
                <w:p w14:paraId="7609582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64.05</w:t>
                  </w:r>
                </w:p>
              </w:tc>
              <w:tc>
                <w:tcPr>
                  <w:tcW w:w="595" w:type="dxa"/>
                  <w:vAlign w:val="center"/>
                </w:tcPr>
                <w:p w14:paraId="302EC72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62CE2E5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20</w:t>
                  </w:r>
                </w:p>
              </w:tc>
              <w:tc>
                <w:tcPr>
                  <w:tcW w:w="1072" w:type="dxa"/>
                  <w:vAlign w:val="center"/>
                </w:tcPr>
                <w:p w14:paraId="7BDB187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58.98</w:t>
                  </w:r>
                </w:p>
              </w:tc>
              <w:tc>
                <w:tcPr>
                  <w:tcW w:w="739" w:type="dxa"/>
                  <w:vAlign w:val="center"/>
                </w:tcPr>
                <w:p w14:paraId="299CAEE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48FC3FC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21CB2FC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48.98</w:t>
                  </w:r>
                </w:p>
              </w:tc>
              <w:tc>
                <w:tcPr>
                  <w:tcW w:w="863" w:type="dxa"/>
                  <w:vAlign w:val="center"/>
                </w:tcPr>
                <w:p w14:paraId="1A787FA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7348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30974250">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2A73141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3B559B34">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p>
              </w:tc>
              <w:tc>
                <w:tcPr>
                  <w:tcW w:w="696" w:type="dxa"/>
                  <w:vAlign w:val="center"/>
                </w:tcPr>
                <w:p w14:paraId="4A454BE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5D63BC3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70</w:t>
                  </w:r>
                </w:p>
              </w:tc>
              <w:tc>
                <w:tcPr>
                  <w:tcW w:w="1182" w:type="dxa"/>
                  <w:vMerge w:val="continue"/>
                  <w:vAlign w:val="center"/>
                </w:tcPr>
                <w:p w14:paraId="7DD54C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7AB0E1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-0.67</w:t>
                  </w:r>
                </w:p>
              </w:tc>
              <w:tc>
                <w:tcPr>
                  <w:tcW w:w="793" w:type="dxa"/>
                  <w:vAlign w:val="center"/>
                </w:tcPr>
                <w:p w14:paraId="333C10B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56.10</w:t>
                  </w:r>
                </w:p>
              </w:tc>
              <w:tc>
                <w:tcPr>
                  <w:tcW w:w="595" w:type="dxa"/>
                  <w:vAlign w:val="center"/>
                </w:tcPr>
                <w:p w14:paraId="7C279C9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0ADC4D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12</w:t>
                  </w:r>
                </w:p>
              </w:tc>
              <w:tc>
                <w:tcPr>
                  <w:tcW w:w="1072" w:type="dxa"/>
                  <w:vAlign w:val="center"/>
                </w:tcPr>
                <w:p w14:paraId="643AAFF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48.42</w:t>
                  </w:r>
                </w:p>
              </w:tc>
              <w:tc>
                <w:tcPr>
                  <w:tcW w:w="739" w:type="dxa"/>
                  <w:vAlign w:val="center"/>
                </w:tcPr>
                <w:p w14:paraId="6F333CF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094478C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3296537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38.42</w:t>
                  </w:r>
                </w:p>
              </w:tc>
              <w:tc>
                <w:tcPr>
                  <w:tcW w:w="863" w:type="dxa"/>
                  <w:vAlign w:val="center"/>
                </w:tcPr>
                <w:p w14:paraId="2B3E8E4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C35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Align w:val="center"/>
                </w:tcPr>
                <w:p w14:paraId="5F9D9D14">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310A82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3D8F3F40">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飞锯</w:t>
                  </w:r>
                </w:p>
              </w:tc>
              <w:tc>
                <w:tcPr>
                  <w:tcW w:w="696" w:type="dxa"/>
                  <w:vAlign w:val="center"/>
                </w:tcPr>
                <w:p w14:paraId="00D8419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091E61C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65436F7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79821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2.15</w:t>
                  </w:r>
                </w:p>
              </w:tc>
              <w:tc>
                <w:tcPr>
                  <w:tcW w:w="793" w:type="dxa"/>
                  <w:vAlign w:val="center"/>
                </w:tcPr>
                <w:p w14:paraId="2B48C3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43.24</w:t>
                  </w:r>
                </w:p>
              </w:tc>
              <w:tc>
                <w:tcPr>
                  <w:tcW w:w="595" w:type="dxa"/>
                  <w:vAlign w:val="center"/>
                </w:tcPr>
                <w:p w14:paraId="7C8ECAA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63841C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12</w:t>
                  </w:r>
                </w:p>
              </w:tc>
              <w:tc>
                <w:tcPr>
                  <w:tcW w:w="1072" w:type="dxa"/>
                  <w:vAlign w:val="center"/>
                </w:tcPr>
                <w:p w14:paraId="18595D8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63.42</w:t>
                  </w:r>
                </w:p>
              </w:tc>
              <w:tc>
                <w:tcPr>
                  <w:tcW w:w="739" w:type="dxa"/>
                  <w:vAlign w:val="center"/>
                </w:tcPr>
                <w:p w14:paraId="4081C49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192967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73CE50B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53.42</w:t>
                  </w:r>
                </w:p>
              </w:tc>
              <w:tc>
                <w:tcPr>
                  <w:tcW w:w="863" w:type="dxa"/>
                  <w:vAlign w:val="center"/>
                </w:tcPr>
                <w:p w14:paraId="4DD6DED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B3C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34B88AA5">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7C2D6A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2D831988">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p>
              </w:tc>
              <w:tc>
                <w:tcPr>
                  <w:tcW w:w="696" w:type="dxa"/>
                  <w:vAlign w:val="center"/>
                </w:tcPr>
                <w:p w14:paraId="37F68FA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8A54D5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239D0E1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331C7A2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-3.36</w:t>
                  </w:r>
                </w:p>
              </w:tc>
              <w:tc>
                <w:tcPr>
                  <w:tcW w:w="793" w:type="dxa"/>
                  <w:vAlign w:val="center"/>
                </w:tcPr>
                <w:p w14:paraId="0990A17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61.36</w:t>
                  </w:r>
                </w:p>
              </w:tc>
              <w:tc>
                <w:tcPr>
                  <w:tcW w:w="595" w:type="dxa"/>
                  <w:vAlign w:val="center"/>
                </w:tcPr>
                <w:p w14:paraId="6D7D45B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30FD0D8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12</w:t>
                  </w:r>
                </w:p>
              </w:tc>
              <w:tc>
                <w:tcPr>
                  <w:tcW w:w="1072" w:type="dxa"/>
                  <w:vAlign w:val="center"/>
                </w:tcPr>
                <w:p w14:paraId="03CF4A6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58.42</w:t>
                  </w:r>
                </w:p>
              </w:tc>
              <w:tc>
                <w:tcPr>
                  <w:tcW w:w="739" w:type="dxa"/>
                  <w:vAlign w:val="center"/>
                </w:tcPr>
                <w:p w14:paraId="1148F2A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6599080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07EE031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48.42</w:t>
                  </w:r>
                </w:p>
              </w:tc>
              <w:tc>
                <w:tcPr>
                  <w:tcW w:w="863" w:type="dxa"/>
                  <w:vAlign w:val="center"/>
                </w:tcPr>
                <w:p w14:paraId="7B5057F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49D6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1926DC8E">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49" w:type="dxa"/>
                  <w:vMerge w:val="restart"/>
                  <w:vAlign w:val="center"/>
                </w:tcPr>
                <w:p w14:paraId="018CFF6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生产车间2</w:t>
                  </w:r>
                </w:p>
              </w:tc>
              <w:tc>
                <w:tcPr>
                  <w:tcW w:w="1607" w:type="dxa"/>
                  <w:vAlign w:val="center"/>
                </w:tcPr>
                <w:p w14:paraId="45CF4402">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color w:val="auto"/>
                      <w:lang w:val="en-US" w:eastAsia="zh-CN"/>
                    </w:rPr>
                    <w:t>除尘风机</w:t>
                  </w:r>
                </w:p>
              </w:tc>
              <w:tc>
                <w:tcPr>
                  <w:tcW w:w="696" w:type="dxa"/>
                  <w:vAlign w:val="center"/>
                </w:tcPr>
                <w:p w14:paraId="2460164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w:t>
                  </w:r>
                </w:p>
              </w:tc>
              <w:tc>
                <w:tcPr>
                  <w:tcW w:w="1159" w:type="dxa"/>
                  <w:vAlign w:val="center"/>
                </w:tcPr>
                <w:p w14:paraId="42FC2B9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4377F36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706CA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-0.67</w:t>
                  </w:r>
                </w:p>
              </w:tc>
              <w:tc>
                <w:tcPr>
                  <w:tcW w:w="793" w:type="dxa"/>
                  <w:vAlign w:val="center"/>
                </w:tcPr>
                <w:p w14:paraId="568039D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56.10</w:t>
                  </w:r>
                </w:p>
              </w:tc>
              <w:tc>
                <w:tcPr>
                  <w:tcW w:w="595" w:type="dxa"/>
                  <w:vAlign w:val="center"/>
                </w:tcPr>
                <w:p w14:paraId="322737C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401F3FF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12</w:t>
                  </w:r>
                </w:p>
              </w:tc>
              <w:tc>
                <w:tcPr>
                  <w:tcW w:w="1072" w:type="dxa"/>
                  <w:vAlign w:val="center"/>
                </w:tcPr>
                <w:p w14:paraId="2995658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63.42</w:t>
                  </w:r>
                </w:p>
              </w:tc>
              <w:tc>
                <w:tcPr>
                  <w:tcW w:w="739" w:type="dxa"/>
                  <w:vAlign w:val="center"/>
                </w:tcPr>
                <w:p w14:paraId="25E8129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6B446D2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1821154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53.42</w:t>
                  </w:r>
                </w:p>
              </w:tc>
              <w:tc>
                <w:tcPr>
                  <w:tcW w:w="863" w:type="dxa"/>
                  <w:vAlign w:val="center"/>
                </w:tcPr>
                <w:p w14:paraId="7C2A249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45C5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79BC269F">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34F738C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45FCD57A">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p>
              </w:tc>
              <w:tc>
                <w:tcPr>
                  <w:tcW w:w="696" w:type="dxa"/>
                  <w:vAlign w:val="center"/>
                </w:tcPr>
                <w:p w14:paraId="547AECF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2D3149B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70</w:t>
                  </w:r>
                </w:p>
              </w:tc>
              <w:tc>
                <w:tcPr>
                  <w:tcW w:w="1182" w:type="dxa"/>
                  <w:vMerge w:val="continue"/>
                  <w:vAlign w:val="center"/>
                </w:tcPr>
                <w:p w14:paraId="503C3DD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1A2AABC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154.16</w:t>
                  </w:r>
                </w:p>
              </w:tc>
              <w:tc>
                <w:tcPr>
                  <w:tcW w:w="793" w:type="dxa"/>
                  <w:vAlign w:val="center"/>
                </w:tcPr>
                <w:p w14:paraId="3A74768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47.66</w:t>
                  </w:r>
                </w:p>
              </w:tc>
              <w:tc>
                <w:tcPr>
                  <w:tcW w:w="595" w:type="dxa"/>
                  <w:vAlign w:val="center"/>
                </w:tcPr>
                <w:p w14:paraId="075D12D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CEAF0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w:t>
                  </w:r>
                </w:p>
              </w:tc>
              <w:tc>
                <w:tcPr>
                  <w:tcW w:w="1072" w:type="dxa"/>
                  <w:vAlign w:val="center"/>
                </w:tcPr>
                <w:p w14:paraId="1C8E53E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50.92</w:t>
                  </w:r>
                </w:p>
              </w:tc>
              <w:tc>
                <w:tcPr>
                  <w:tcW w:w="739" w:type="dxa"/>
                  <w:vAlign w:val="center"/>
                </w:tcPr>
                <w:p w14:paraId="5CE3D6F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4820FA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7B94C0F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40.92</w:t>
                  </w:r>
                </w:p>
              </w:tc>
              <w:tc>
                <w:tcPr>
                  <w:tcW w:w="863" w:type="dxa"/>
                  <w:vAlign w:val="center"/>
                </w:tcPr>
                <w:p w14:paraId="244EF21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5F8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412776DB">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53D299C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288DCF98">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飞锯</w:t>
                  </w:r>
                </w:p>
              </w:tc>
              <w:tc>
                <w:tcPr>
                  <w:tcW w:w="696" w:type="dxa"/>
                  <w:vAlign w:val="center"/>
                </w:tcPr>
                <w:p w14:paraId="3AFDEDD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643F0F8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2C46911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4D8F25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137.88</w:t>
                  </w:r>
                </w:p>
              </w:tc>
              <w:tc>
                <w:tcPr>
                  <w:tcW w:w="793" w:type="dxa"/>
                  <w:vAlign w:val="center"/>
                </w:tcPr>
                <w:p w14:paraId="0380C82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44.84</w:t>
                  </w:r>
                </w:p>
              </w:tc>
              <w:tc>
                <w:tcPr>
                  <w:tcW w:w="595" w:type="dxa"/>
                  <w:vAlign w:val="center"/>
                </w:tcPr>
                <w:p w14:paraId="496F06E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6A6556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w:t>
                  </w:r>
                </w:p>
              </w:tc>
              <w:tc>
                <w:tcPr>
                  <w:tcW w:w="1072" w:type="dxa"/>
                  <w:vAlign w:val="center"/>
                </w:tcPr>
                <w:p w14:paraId="653B2D5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65.92</w:t>
                  </w:r>
                </w:p>
              </w:tc>
              <w:tc>
                <w:tcPr>
                  <w:tcW w:w="739" w:type="dxa"/>
                  <w:vAlign w:val="center"/>
                </w:tcPr>
                <w:p w14:paraId="5557BC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FBB5AA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1CBF361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55.92</w:t>
                  </w:r>
                </w:p>
              </w:tc>
              <w:tc>
                <w:tcPr>
                  <w:tcW w:w="863" w:type="dxa"/>
                  <w:vAlign w:val="center"/>
                </w:tcPr>
                <w:p w14:paraId="0F358BE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7E37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2E4DD539">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7EDF13B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681145D1">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p>
              </w:tc>
              <w:tc>
                <w:tcPr>
                  <w:tcW w:w="696" w:type="dxa"/>
                  <w:vAlign w:val="center"/>
                </w:tcPr>
                <w:p w14:paraId="70DD307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63FB16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169D8E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A38FFC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163.22</w:t>
                  </w:r>
                </w:p>
              </w:tc>
              <w:tc>
                <w:tcPr>
                  <w:tcW w:w="793" w:type="dxa"/>
                  <w:vAlign w:val="center"/>
                </w:tcPr>
                <w:p w14:paraId="402DCBC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49.86</w:t>
                  </w:r>
                </w:p>
              </w:tc>
              <w:tc>
                <w:tcPr>
                  <w:tcW w:w="595" w:type="dxa"/>
                  <w:vAlign w:val="center"/>
                </w:tcPr>
                <w:p w14:paraId="2EDF77F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48F34D3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w:t>
                  </w:r>
                </w:p>
              </w:tc>
              <w:tc>
                <w:tcPr>
                  <w:tcW w:w="1072" w:type="dxa"/>
                  <w:vAlign w:val="center"/>
                </w:tcPr>
                <w:p w14:paraId="5BF8F76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60.92</w:t>
                  </w:r>
                </w:p>
              </w:tc>
              <w:tc>
                <w:tcPr>
                  <w:tcW w:w="739" w:type="dxa"/>
                  <w:vAlign w:val="center"/>
                </w:tcPr>
                <w:p w14:paraId="07BF048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EF32E2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2D1519E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50.92</w:t>
                  </w:r>
                </w:p>
              </w:tc>
              <w:tc>
                <w:tcPr>
                  <w:tcW w:w="863" w:type="dxa"/>
                  <w:vAlign w:val="center"/>
                </w:tcPr>
                <w:p w14:paraId="2930A8C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E4F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6945B5B7">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49" w:type="dxa"/>
                  <w:vMerge w:val="continue"/>
                  <w:vAlign w:val="center"/>
                </w:tcPr>
                <w:p w14:paraId="6A79B24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1D14D168">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color w:val="auto"/>
                      <w:lang w:val="en-US" w:eastAsia="zh-CN"/>
                    </w:rPr>
                    <w:t>除尘风机</w:t>
                  </w:r>
                </w:p>
              </w:tc>
              <w:tc>
                <w:tcPr>
                  <w:tcW w:w="696" w:type="dxa"/>
                  <w:vAlign w:val="center"/>
                </w:tcPr>
                <w:p w14:paraId="2FD442E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159" w:type="dxa"/>
                  <w:vAlign w:val="center"/>
                </w:tcPr>
                <w:p w14:paraId="45143DE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5F0966C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D5F93E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154.16</w:t>
                  </w:r>
                </w:p>
              </w:tc>
              <w:tc>
                <w:tcPr>
                  <w:tcW w:w="793" w:type="dxa"/>
                  <w:vAlign w:val="center"/>
                </w:tcPr>
                <w:p w14:paraId="0A7277D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47.66</w:t>
                  </w:r>
                </w:p>
              </w:tc>
              <w:tc>
                <w:tcPr>
                  <w:tcW w:w="595" w:type="dxa"/>
                  <w:vAlign w:val="center"/>
                </w:tcPr>
                <w:p w14:paraId="085409F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271E8F4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w:t>
                  </w:r>
                </w:p>
              </w:tc>
              <w:tc>
                <w:tcPr>
                  <w:tcW w:w="1072" w:type="dxa"/>
                  <w:vAlign w:val="center"/>
                </w:tcPr>
                <w:p w14:paraId="6ABDAE3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65.92</w:t>
                  </w:r>
                </w:p>
              </w:tc>
              <w:tc>
                <w:tcPr>
                  <w:tcW w:w="739" w:type="dxa"/>
                  <w:vAlign w:val="center"/>
                </w:tcPr>
                <w:p w14:paraId="0537EBA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7447412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0D92CFD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55.92</w:t>
                  </w:r>
                </w:p>
              </w:tc>
              <w:tc>
                <w:tcPr>
                  <w:tcW w:w="863" w:type="dxa"/>
                  <w:vAlign w:val="center"/>
                </w:tcPr>
                <w:p w14:paraId="65342FB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7DF0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0ED6F6EE">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281FBC3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46F247D8">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p>
              </w:tc>
              <w:tc>
                <w:tcPr>
                  <w:tcW w:w="696" w:type="dxa"/>
                  <w:vAlign w:val="center"/>
                </w:tcPr>
                <w:p w14:paraId="6FBF4F0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2337D62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70</w:t>
                  </w:r>
                </w:p>
              </w:tc>
              <w:tc>
                <w:tcPr>
                  <w:tcW w:w="1182" w:type="dxa"/>
                  <w:vMerge w:val="continue"/>
                  <w:vAlign w:val="center"/>
                </w:tcPr>
                <w:p w14:paraId="1D9C9B0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D2C35A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155.14</w:t>
                  </w:r>
                </w:p>
              </w:tc>
              <w:tc>
                <w:tcPr>
                  <w:tcW w:w="793" w:type="dxa"/>
                  <w:vAlign w:val="center"/>
                </w:tcPr>
                <w:p w14:paraId="6D214E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35.29</w:t>
                  </w:r>
                </w:p>
              </w:tc>
              <w:tc>
                <w:tcPr>
                  <w:tcW w:w="595" w:type="dxa"/>
                  <w:vAlign w:val="center"/>
                </w:tcPr>
                <w:p w14:paraId="3980E0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9C4550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w:t>
                  </w:r>
                </w:p>
              </w:tc>
              <w:tc>
                <w:tcPr>
                  <w:tcW w:w="1072" w:type="dxa"/>
                  <w:vAlign w:val="center"/>
                </w:tcPr>
                <w:p w14:paraId="6CE52D3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56.02</w:t>
                  </w:r>
                </w:p>
              </w:tc>
              <w:tc>
                <w:tcPr>
                  <w:tcW w:w="739" w:type="dxa"/>
                  <w:vAlign w:val="center"/>
                </w:tcPr>
                <w:p w14:paraId="049E32F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16CE2F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68F8BF9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46.02</w:t>
                  </w:r>
                </w:p>
              </w:tc>
              <w:tc>
                <w:tcPr>
                  <w:tcW w:w="863" w:type="dxa"/>
                  <w:vAlign w:val="center"/>
                </w:tcPr>
                <w:p w14:paraId="00A579C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0BD3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529D9BC2">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0B0952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6C07C91A">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飞锯</w:t>
                  </w:r>
                </w:p>
              </w:tc>
              <w:tc>
                <w:tcPr>
                  <w:tcW w:w="696" w:type="dxa"/>
                  <w:vAlign w:val="center"/>
                </w:tcPr>
                <w:p w14:paraId="4B06184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590437A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5F3C3E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BFA089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142.04</w:t>
                  </w:r>
                </w:p>
              </w:tc>
              <w:tc>
                <w:tcPr>
                  <w:tcW w:w="793" w:type="dxa"/>
                  <w:vAlign w:val="center"/>
                </w:tcPr>
                <w:p w14:paraId="56E299D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33.34</w:t>
                  </w:r>
                </w:p>
              </w:tc>
              <w:tc>
                <w:tcPr>
                  <w:tcW w:w="595" w:type="dxa"/>
                  <w:vAlign w:val="center"/>
                </w:tcPr>
                <w:p w14:paraId="2CC5FD5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2971237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w:t>
                  </w:r>
                </w:p>
              </w:tc>
              <w:tc>
                <w:tcPr>
                  <w:tcW w:w="1072" w:type="dxa"/>
                  <w:vAlign w:val="center"/>
                </w:tcPr>
                <w:p w14:paraId="17478EC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71.02</w:t>
                  </w:r>
                </w:p>
              </w:tc>
              <w:tc>
                <w:tcPr>
                  <w:tcW w:w="739" w:type="dxa"/>
                  <w:vAlign w:val="center"/>
                </w:tcPr>
                <w:p w14:paraId="2439CA0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0B83967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7DAEE26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61.02</w:t>
                  </w:r>
                </w:p>
              </w:tc>
              <w:tc>
                <w:tcPr>
                  <w:tcW w:w="863" w:type="dxa"/>
                  <w:vAlign w:val="center"/>
                </w:tcPr>
                <w:p w14:paraId="3FE8D2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378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2EBE61F5">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Merge w:val="continue"/>
                  <w:vAlign w:val="center"/>
                </w:tcPr>
                <w:p w14:paraId="5241B63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06EA3219">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p>
              </w:tc>
              <w:tc>
                <w:tcPr>
                  <w:tcW w:w="696" w:type="dxa"/>
                  <w:vAlign w:val="center"/>
                </w:tcPr>
                <w:p w14:paraId="67C0BB0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572B4D7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02C495A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2AEB1B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166.40</w:t>
                  </w:r>
                </w:p>
              </w:tc>
              <w:tc>
                <w:tcPr>
                  <w:tcW w:w="793" w:type="dxa"/>
                  <w:vAlign w:val="center"/>
                </w:tcPr>
                <w:p w14:paraId="3F8AC61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37.37</w:t>
                  </w:r>
                </w:p>
              </w:tc>
              <w:tc>
                <w:tcPr>
                  <w:tcW w:w="595" w:type="dxa"/>
                  <w:vAlign w:val="center"/>
                </w:tcPr>
                <w:p w14:paraId="5C9996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20B98AA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w:t>
                  </w:r>
                </w:p>
              </w:tc>
              <w:tc>
                <w:tcPr>
                  <w:tcW w:w="1072" w:type="dxa"/>
                  <w:vAlign w:val="center"/>
                </w:tcPr>
                <w:p w14:paraId="5B446A4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66.02</w:t>
                  </w:r>
                </w:p>
              </w:tc>
              <w:tc>
                <w:tcPr>
                  <w:tcW w:w="739" w:type="dxa"/>
                  <w:vAlign w:val="center"/>
                </w:tcPr>
                <w:p w14:paraId="2C7FE85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81A0FE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4160E26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56.02</w:t>
                  </w:r>
                </w:p>
              </w:tc>
              <w:tc>
                <w:tcPr>
                  <w:tcW w:w="863" w:type="dxa"/>
                  <w:vAlign w:val="center"/>
                </w:tcPr>
                <w:p w14:paraId="5C14048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E70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7B740685">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49" w:type="dxa"/>
                  <w:vMerge w:val="continue"/>
                  <w:vAlign w:val="center"/>
                </w:tcPr>
                <w:p w14:paraId="68CD954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607" w:type="dxa"/>
                  <w:vAlign w:val="center"/>
                </w:tcPr>
                <w:p w14:paraId="5B5D7B06">
                  <w:pPr>
                    <w:pStyle w:val="7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color w:val="auto"/>
                      <w:lang w:val="en-US" w:eastAsia="zh-CN"/>
                    </w:rPr>
                    <w:t>除尘风机</w:t>
                  </w:r>
                </w:p>
              </w:tc>
              <w:tc>
                <w:tcPr>
                  <w:tcW w:w="696" w:type="dxa"/>
                  <w:vAlign w:val="center"/>
                </w:tcPr>
                <w:p w14:paraId="5B89F01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159" w:type="dxa"/>
                  <w:vAlign w:val="center"/>
                </w:tcPr>
                <w:p w14:paraId="62C7EE4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4210A6D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39FA40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155.14</w:t>
                  </w:r>
                </w:p>
              </w:tc>
              <w:tc>
                <w:tcPr>
                  <w:tcW w:w="793" w:type="dxa"/>
                  <w:vAlign w:val="center"/>
                </w:tcPr>
                <w:p w14:paraId="26DB15D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35.29</w:t>
                  </w:r>
                </w:p>
              </w:tc>
              <w:tc>
                <w:tcPr>
                  <w:tcW w:w="595" w:type="dxa"/>
                  <w:vAlign w:val="center"/>
                </w:tcPr>
                <w:p w14:paraId="5BDE6CF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02165B1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w:t>
                  </w:r>
                </w:p>
              </w:tc>
              <w:tc>
                <w:tcPr>
                  <w:tcW w:w="1072" w:type="dxa"/>
                  <w:vAlign w:val="center"/>
                </w:tcPr>
                <w:p w14:paraId="6B67FB8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71.02</w:t>
                  </w:r>
                </w:p>
              </w:tc>
              <w:tc>
                <w:tcPr>
                  <w:tcW w:w="739" w:type="dxa"/>
                  <w:vAlign w:val="center"/>
                </w:tcPr>
                <w:p w14:paraId="7216525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5EBCE54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185C427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61.02</w:t>
                  </w:r>
                </w:p>
              </w:tc>
              <w:tc>
                <w:tcPr>
                  <w:tcW w:w="863" w:type="dxa"/>
                  <w:vAlign w:val="center"/>
                </w:tcPr>
                <w:p w14:paraId="60E170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4DC0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175F8B46">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Align w:val="center"/>
                </w:tcPr>
                <w:p w14:paraId="2E86943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1车间</w:t>
                  </w:r>
                </w:p>
              </w:tc>
              <w:tc>
                <w:tcPr>
                  <w:tcW w:w="1607" w:type="dxa"/>
                  <w:vAlign w:val="center"/>
                </w:tcPr>
                <w:p w14:paraId="7908802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行车</w:t>
                  </w:r>
                </w:p>
              </w:tc>
              <w:tc>
                <w:tcPr>
                  <w:tcW w:w="696" w:type="dxa"/>
                  <w:vAlign w:val="center"/>
                </w:tcPr>
                <w:p w14:paraId="3ECC881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514A789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75</w:t>
                  </w:r>
                </w:p>
              </w:tc>
              <w:tc>
                <w:tcPr>
                  <w:tcW w:w="1182" w:type="dxa"/>
                  <w:vMerge w:val="continue"/>
                  <w:vAlign w:val="center"/>
                </w:tcPr>
                <w:p w14:paraId="532AA09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D644C5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-0.79</w:t>
                  </w:r>
                </w:p>
              </w:tc>
              <w:tc>
                <w:tcPr>
                  <w:tcW w:w="793" w:type="dxa"/>
                  <w:vAlign w:val="center"/>
                </w:tcPr>
                <w:p w14:paraId="0CEBBFC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90.17</w:t>
                  </w:r>
                </w:p>
              </w:tc>
              <w:tc>
                <w:tcPr>
                  <w:tcW w:w="595" w:type="dxa"/>
                  <w:vAlign w:val="center"/>
                </w:tcPr>
                <w:p w14:paraId="1FEF06D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634BF4D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20</w:t>
                  </w:r>
                </w:p>
              </w:tc>
              <w:tc>
                <w:tcPr>
                  <w:tcW w:w="1072" w:type="dxa"/>
                  <w:vAlign w:val="center"/>
                </w:tcPr>
                <w:p w14:paraId="3CE7238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48.98</w:t>
                  </w:r>
                </w:p>
              </w:tc>
              <w:tc>
                <w:tcPr>
                  <w:tcW w:w="739" w:type="dxa"/>
                  <w:vAlign w:val="center"/>
                </w:tcPr>
                <w:p w14:paraId="056511A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0F25D12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10B8027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38.98</w:t>
                  </w:r>
                </w:p>
              </w:tc>
              <w:tc>
                <w:tcPr>
                  <w:tcW w:w="863" w:type="dxa"/>
                  <w:vAlign w:val="center"/>
                </w:tcPr>
                <w:p w14:paraId="785C1F9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60A9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1FB68768">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Align w:val="center"/>
                </w:tcPr>
                <w:p w14:paraId="2175CA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2车间</w:t>
                  </w:r>
                </w:p>
              </w:tc>
              <w:tc>
                <w:tcPr>
                  <w:tcW w:w="1607" w:type="dxa"/>
                  <w:vAlign w:val="center"/>
                </w:tcPr>
                <w:p w14:paraId="1D8EB9F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行车</w:t>
                  </w:r>
                </w:p>
              </w:tc>
              <w:tc>
                <w:tcPr>
                  <w:tcW w:w="696" w:type="dxa"/>
                  <w:vAlign w:val="center"/>
                </w:tcPr>
                <w:p w14:paraId="05AF57F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7A8BBFF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75</w:t>
                  </w:r>
                </w:p>
              </w:tc>
              <w:tc>
                <w:tcPr>
                  <w:tcW w:w="1182" w:type="dxa"/>
                  <w:vMerge w:val="continue"/>
                  <w:vAlign w:val="center"/>
                </w:tcPr>
                <w:p w14:paraId="1F99CB8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1E3B7B7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165.43</w:t>
                  </w:r>
                </w:p>
              </w:tc>
              <w:tc>
                <w:tcPr>
                  <w:tcW w:w="793" w:type="dxa"/>
                  <w:vAlign w:val="center"/>
                </w:tcPr>
                <w:p w14:paraId="3AE6B0A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43.26</w:t>
                  </w:r>
                </w:p>
              </w:tc>
              <w:tc>
                <w:tcPr>
                  <w:tcW w:w="595" w:type="dxa"/>
                  <w:vAlign w:val="center"/>
                </w:tcPr>
                <w:p w14:paraId="6BA174B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0229C4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72" w:type="dxa"/>
                  <w:vAlign w:val="center"/>
                </w:tcPr>
                <w:p w14:paraId="7C575AE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55.00</w:t>
                  </w:r>
                </w:p>
              </w:tc>
              <w:tc>
                <w:tcPr>
                  <w:tcW w:w="739" w:type="dxa"/>
                  <w:vAlign w:val="center"/>
                </w:tcPr>
                <w:p w14:paraId="6644F8E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6CF027B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13458C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45.00</w:t>
                  </w:r>
                </w:p>
              </w:tc>
              <w:tc>
                <w:tcPr>
                  <w:tcW w:w="863" w:type="dxa"/>
                  <w:vAlign w:val="center"/>
                </w:tcPr>
                <w:p w14:paraId="46B029D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5FB6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51A6D54D">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Align w:val="center"/>
                </w:tcPr>
                <w:p w14:paraId="1951CC0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1车间</w:t>
                  </w:r>
                </w:p>
              </w:tc>
              <w:tc>
                <w:tcPr>
                  <w:tcW w:w="1607" w:type="dxa"/>
                  <w:vAlign w:val="center"/>
                </w:tcPr>
                <w:p w14:paraId="7AE87DF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olor w:val="auto"/>
                    </w:rPr>
                  </w:pPr>
                  <w:r>
                    <w:rPr>
                      <w:rFonts w:hint="eastAsia" w:ascii="Times New Roman" w:hAnsi="Times New Roman" w:eastAsia="宋体"/>
                      <w:color w:val="auto"/>
                      <w:lang w:val="en-US" w:eastAsia="zh-CN"/>
                    </w:rPr>
                    <w:t>螺杆式空压机</w:t>
                  </w:r>
                </w:p>
              </w:tc>
              <w:tc>
                <w:tcPr>
                  <w:tcW w:w="696" w:type="dxa"/>
                  <w:vAlign w:val="center"/>
                </w:tcPr>
                <w:p w14:paraId="65E45DF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06306EB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color w:val="auto"/>
                      <w:lang w:val="en-US" w:eastAsia="zh-CN"/>
                    </w:rPr>
                    <w:t>90</w:t>
                  </w:r>
                </w:p>
              </w:tc>
              <w:tc>
                <w:tcPr>
                  <w:tcW w:w="1182" w:type="dxa"/>
                  <w:vMerge w:val="continue"/>
                  <w:vAlign w:val="center"/>
                </w:tcPr>
                <w:p w14:paraId="42DBEA6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56AD772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2.15</w:t>
                  </w:r>
                </w:p>
              </w:tc>
              <w:tc>
                <w:tcPr>
                  <w:tcW w:w="793" w:type="dxa"/>
                  <w:vAlign w:val="center"/>
                </w:tcPr>
                <w:p w14:paraId="35EDC2F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78.66</w:t>
                  </w:r>
                </w:p>
              </w:tc>
              <w:tc>
                <w:tcPr>
                  <w:tcW w:w="595" w:type="dxa"/>
                  <w:vAlign w:val="center"/>
                </w:tcPr>
                <w:p w14:paraId="1CBDB90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6447B1C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20</w:t>
                  </w:r>
                </w:p>
              </w:tc>
              <w:tc>
                <w:tcPr>
                  <w:tcW w:w="1072" w:type="dxa"/>
                  <w:vAlign w:val="center"/>
                </w:tcPr>
                <w:p w14:paraId="1DA540F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58.98</w:t>
                  </w:r>
                </w:p>
              </w:tc>
              <w:tc>
                <w:tcPr>
                  <w:tcW w:w="739" w:type="dxa"/>
                  <w:vAlign w:val="center"/>
                </w:tcPr>
                <w:p w14:paraId="63DFE28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41DFC72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23F2E0E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48.98</w:t>
                  </w:r>
                </w:p>
              </w:tc>
              <w:tc>
                <w:tcPr>
                  <w:tcW w:w="863" w:type="dxa"/>
                  <w:vAlign w:val="center"/>
                </w:tcPr>
                <w:p w14:paraId="0FA083A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C98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5" w:type="dxa"/>
                  <w:vAlign w:val="center"/>
                </w:tcPr>
                <w:p w14:paraId="35E76574">
                  <w:pPr>
                    <w:keepNext w:val="0"/>
                    <w:keepLines w:val="0"/>
                    <w:pageBreakBefore w:val="0"/>
                    <w:widowControl/>
                    <w:numPr>
                      <w:ilvl w:val="0"/>
                      <w:numId w:val="7"/>
                    </w:numPr>
                    <w:suppressLineNumbers w:val="0"/>
                    <w:kinsoku/>
                    <w:wordWrap/>
                    <w:overflowPunct/>
                    <w:topLinePunct w:val="0"/>
                    <w:autoSpaceDE/>
                    <w:autoSpaceDN/>
                    <w:bidi w:val="0"/>
                    <w:adjustRightInd w:val="0"/>
                    <w:snapToGrid w:val="0"/>
                    <w:ind w:left="425" w:leftChars="0" w:hanging="425" w:firstLineChars="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p>
              </w:tc>
              <w:tc>
                <w:tcPr>
                  <w:tcW w:w="749" w:type="dxa"/>
                  <w:vAlign w:val="center"/>
                </w:tcPr>
                <w:p w14:paraId="5A10168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2车间</w:t>
                  </w:r>
                </w:p>
              </w:tc>
              <w:tc>
                <w:tcPr>
                  <w:tcW w:w="1607" w:type="dxa"/>
                  <w:vAlign w:val="center"/>
                </w:tcPr>
                <w:p w14:paraId="29BF398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olor w:val="auto"/>
                    </w:rPr>
                  </w:pPr>
                  <w:r>
                    <w:rPr>
                      <w:rFonts w:hint="eastAsia" w:ascii="Times New Roman" w:hAnsi="Times New Roman" w:eastAsia="宋体"/>
                      <w:color w:val="auto"/>
                      <w:lang w:val="en-US" w:eastAsia="zh-CN"/>
                    </w:rPr>
                    <w:t>螺杆式空压机</w:t>
                  </w:r>
                </w:p>
              </w:tc>
              <w:tc>
                <w:tcPr>
                  <w:tcW w:w="696" w:type="dxa"/>
                  <w:vAlign w:val="center"/>
                </w:tcPr>
                <w:p w14:paraId="4EAB5DF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4C6F660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color w:val="auto"/>
                      <w:lang w:val="en-US" w:eastAsia="zh-CN"/>
                    </w:rPr>
                    <w:t>90</w:t>
                  </w:r>
                </w:p>
              </w:tc>
              <w:tc>
                <w:tcPr>
                  <w:tcW w:w="1182" w:type="dxa"/>
                  <w:vMerge w:val="continue"/>
                  <w:vAlign w:val="center"/>
                </w:tcPr>
                <w:p w14:paraId="257315A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A421EE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142.66</w:t>
                  </w:r>
                </w:p>
              </w:tc>
              <w:tc>
                <w:tcPr>
                  <w:tcW w:w="793" w:type="dxa"/>
                  <w:vAlign w:val="center"/>
                </w:tcPr>
                <w:p w14:paraId="14B2FB7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38.24</w:t>
                  </w:r>
                </w:p>
              </w:tc>
              <w:tc>
                <w:tcPr>
                  <w:tcW w:w="595" w:type="dxa"/>
                  <w:vAlign w:val="center"/>
                </w:tcPr>
                <w:p w14:paraId="62FE4D5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78DDE6E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72" w:type="dxa"/>
                  <w:vAlign w:val="center"/>
                </w:tcPr>
                <w:p w14:paraId="7D2A87E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65.00</w:t>
                  </w:r>
                </w:p>
              </w:tc>
              <w:tc>
                <w:tcPr>
                  <w:tcW w:w="739" w:type="dxa"/>
                  <w:vAlign w:val="center"/>
                </w:tcPr>
                <w:p w14:paraId="792DB0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9E4FE7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w:t>
                  </w:r>
                </w:p>
              </w:tc>
              <w:tc>
                <w:tcPr>
                  <w:tcW w:w="1083" w:type="dxa"/>
                  <w:vAlign w:val="center"/>
                </w:tcPr>
                <w:p w14:paraId="7BDB243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55.00</w:t>
                  </w:r>
                </w:p>
              </w:tc>
              <w:tc>
                <w:tcPr>
                  <w:tcW w:w="863" w:type="dxa"/>
                  <w:vAlign w:val="center"/>
                </w:tcPr>
                <w:p w14:paraId="1AAA31D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bl>
          <w:p w14:paraId="288006BF">
            <w:pPr>
              <w:pStyle w:val="58"/>
              <w:ind w:firstLine="480"/>
              <w:rPr>
                <w:rFonts w:hint="eastAsia" w:ascii="Times New Roman" w:hAnsi="Times New Roman" w:eastAsia="宋体" w:cs="宋体"/>
                <w:color w:val="auto"/>
                <w:lang w:val="en-US" w:eastAsia="zh-CN"/>
              </w:rPr>
            </w:pPr>
          </w:p>
          <w:p w14:paraId="64EF429B">
            <w:pPr>
              <w:pStyle w:val="58"/>
              <w:ind w:firstLine="480"/>
              <w:rPr>
                <w:rFonts w:hint="eastAsia" w:ascii="Times New Roman" w:hAnsi="Times New Roman" w:eastAsia="宋体" w:cs="宋体"/>
                <w:color w:val="auto"/>
                <w:lang w:val="en-US" w:eastAsia="zh-CN"/>
              </w:rPr>
            </w:pPr>
          </w:p>
          <w:p w14:paraId="287CCE1D">
            <w:pPr>
              <w:pStyle w:val="58"/>
              <w:ind w:firstLine="480"/>
              <w:rPr>
                <w:rFonts w:hint="eastAsia" w:ascii="Times New Roman" w:hAnsi="Times New Roman" w:eastAsia="宋体" w:cs="宋体"/>
                <w:color w:val="auto"/>
                <w:lang w:val="en-US" w:eastAsia="zh-CN"/>
              </w:rPr>
            </w:pPr>
          </w:p>
          <w:p w14:paraId="46604DF5">
            <w:pPr>
              <w:pStyle w:val="58"/>
              <w:ind w:firstLine="480"/>
              <w:rPr>
                <w:rFonts w:hint="eastAsia" w:ascii="Times New Roman" w:hAnsi="Times New Roman" w:eastAsia="宋体" w:cs="宋体"/>
                <w:color w:val="auto"/>
                <w:lang w:val="en-US" w:eastAsia="zh-CN"/>
              </w:rPr>
            </w:pPr>
          </w:p>
          <w:p w14:paraId="2DEF73E7">
            <w:pPr>
              <w:pStyle w:val="58"/>
              <w:ind w:firstLine="480"/>
              <w:rPr>
                <w:rFonts w:hint="eastAsia" w:ascii="Times New Roman" w:hAnsi="Times New Roman" w:eastAsia="宋体" w:cs="宋体"/>
                <w:color w:val="auto"/>
                <w:lang w:val="en-US" w:eastAsia="zh-CN"/>
              </w:rPr>
            </w:pPr>
          </w:p>
          <w:p w14:paraId="756C8B21">
            <w:pPr>
              <w:pStyle w:val="58"/>
              <w:ind w:firstLine="480"/>
              <w:rPr>
                <w:rFonts w:hint="eastAsia" w:ascii="Times New Roman" w:hAnsi="Times New Roman" w:eastAsia="宋体" w:cs="宋体"/>
                <w:color w:val="auto"/>
                <w:lang w:val="en-US" w:eastAsia="zh-CN"/>
              </w:rPr>
            </w:pPr>
          </w:p>
          <w:p w14:paraId="7DEFB81D">
            <w:pPr>
              <w:pStyle w:val="58"/>
              <w:ind w:firstLine="480"/>
              <w:rPr>
                <w:rFonts w:hint="eastAsia" w:ascii="Times New Roman" w:hAnsi="Times New Roman" w:eastAsia="宋体" w:cs="宋体"/>
                <w:color w:val="auto"/>
                <w:lang w:val="en-US" w:eastAsia="zh-CN"/>
              </w:rPr>
            </w:pPr>
          </w:p>
          <w:p w14:paraId="75A72E70">
            <w:pPr>
              <w:pStyle w:val="22"/>
              <w:ind w:left="0" w:leftChars="0" w:firstLine="0" w:firstLineChars="0"/>
              <w:rPr>
                <w:color w:val="auto"/>
              </w:rPr>
            </w:pPr>
          </w:p>
        </w:tc>
      </w:tr>
    </w:tbl>
    <w:p w14:paraId="08F80018">
      <w:pPr>
        <w:pStyle w:val="23"/>
        <w:ind w:left="0" w:leftChars="0" w:firstLine="0" w:firstLineChars="0"/>
        <w:rPr>
          <w:rFonts w:ascii="Times New Roman" w:hAnsi="Times New Roman" w:eastAsia="宋体"/>
          <w:color w:val="auto"/>
        </w:rPr>
        <w:sectPr>
          <w:pgSz w:w="16838" w:h="11905" w:orient="landscape"/>
          <w:pgMar w:top="1701" w:right="1440" w:bottom="1701" w:left="1440"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272"/>
      </w:tblGrid>
      <w:tr w14:paraId="7719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dxa"/>
          </w:tcPr>
          <w:p w14:paraId="62F8543A">
            <w:pPr>
              <w:pStyle w:val="22"/>
              <w:rPr>
                <w:rFonts w:ascii="Times New Roman" w:hAnsi="Times New Roman" w:eastAsia="宋体"/>
                <w:color w:val="auto"/>
                <w:vertAlign w:val="baseline"/>
              </w:rPr>
            </w:pPr>
          </w:p>
        </w:tc>
        <w:tc>
          <w:tcPr>
            <w:tcW w:w="8272" w:type="dxa"/>
          </w:tcPr>
          <w:p w14:paraId="182B8887">
            <w:pPr>
              <w:pStyle w:val="58"/>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eastAsia" w:ascii="Times New Roman" w:hAnsi="Times New Roman" w:eastAsia="宋体"/>
                <w:b/>
                <w:bCs/>
                <w:color w:val="auto"/>
                <w:lang w:eastAsia="zh-CN"/>
              </w:rPr>
            </w:pPr>
            <w:r>
              <w:rPr>
                <w:rFonts w:hint="eastAsia" w:ascii="Times New Roman" w:hAnsi="Times New Roman" w:eastAsia="宋体"/>
                <w:b/>
                <w:bCs/>
                <w:color w:val="auto"/>
                <w:lang w:val="en-US" w:eastAsia="zh-CN"/>
              </w:rPr>
              <w:t>二、项目</w:t>
            </w:r>
            <w:r>
              <w:rPr>
                <w:rFonts w:ascii="Times New Roman" w:hAnsi="Times New Roman" w:eastAsia="宋体"/>
                <w:b/>
                <w:bCs/>
                <w:color w:val="auto"/>
              </w:rPr>
              <w:t>设备噪声影响分析</w:t>
            </w:r>
          </w:p>
          <w:p w14:paraId="1DC62309">
            <w:pPr>
              <w:pStyle w:val="58"/>
              <w:ind w:firstLine="480"/>
              <w:rPr>
                <w:rFonts w:ascii="Times New Roman" w:hAnsi="Times New Roman" w:eastAsia="宋体"/>
                <w:color w:val="auto"/>
                <w:sz w:val="24"/>
              </w:rPr>
            </w:pPr>
            <w:r>
              <w:rPr>
                <w:rFonts w:ascii="Times New Roman" w:hAnsi="Times New Roman" w:eastAsia="宋体"/>
                <w:color w:val="auto"/>
                <w:sz w:val="24"/>
              </w:rPr>
              <w:t>（1）源强及采取的降噪措施</w:t>
            </w:r>
          </w:p>
          <w:p w14:paraId="3FB4D732">
            <w:pPr>
              <w:pStyle w:val="58"/>
              <w:ind w:firstLine="480"/>
              <w:rPr>
                <w:rFonts w:ascii="Times New Roman" w:hAnsi="Times New Roman" w:eastAsia="宋体"/>
                <w:color w:val="auto"/>
                <w:sz w:val="24"/>
              </w:rPr>
            </w:pPr>
            <w:r>
              <w:rPr>
                <w:rFonts w:ascii="Times New Roman" w:hAnsi="Times New Roman" w:eastAsia="宋体"/>
                <w:color w:val="auto"/>
                <w:sz w:val="24"/>
              </w:rPr>
              <w:t>项目建成运营后，设备噪声来源主要为</w:t>
            </w:r>
            <w:r>
              <w:rPr>
                <w:rFonts w:hint="eastAsia" w:ascii="Times New Roman" w:hAnsi="Times New Roman" w:eastAsia="宋体"/>
                <w:color w:val="auto"/>
                <w:sz w:val="24"/>
                <w:lang w:val="en-US" w:eastAsia="zh-CN"/>
              </w:rPr>
              <w:t>飞锯</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空压机</w:t>
            </w:r>
            <w:r>
              <w:rPr>
                <w:rFonts w:ascii="Times New Roman" w:hAnsi="Times New Roman" w:eastAsia="宋体"/>
                <w:color w:val="auto"/>
                <w:sz w:val="24"/>
              </w:rPr>
              <w:t>等生产机械设备，设备噪声源强为</w:t>
            </w:r>
            <w:r>
              <w:rPr>
                <w:rFonts w:hint="eastAsia" w:ascii="Times New Roman" w:hAnsi="Times New Roman" w:eastAsia="宋体"/>
                <w:color w:val="auto"/>
                <w:sz w:val="24"/>
                <w:lang w:val="en-US" w:eastAsia="zh-CN"/>
              </w:rPr>
              <w:t>70</w:t>
            </w:r>
            <w:r>
              <w:rPr>
                <w:rFonts w:ascii="Times New Roman" w:hAnsi="Times New Roman" w:eastAsia="宋体"/>
                <w:color w:val="auto"/>
                <w:sz w:val="24"/>
              </w:rPr>
              <w:t>～</w:t>
            </w:r>
            <w:r>
              <w:rPr>
                <w:rFonts w:hint="eastAsia" w:ascii="Times New Roman" w:hAnsi="Times New Roman"/>
                <w:color w:val="auto"/>
                <w:sz w:val="24"/>
                <w:lang w:val="en-US" w:eastAsia="zh-CN"/>
              </w:rPr>
              <w:t>90</w:t>
            </w:r>
            <w:r>
              <w:rPr>
                <w:rFonts w:ascii="Times New Roman" w:hAnsi="Times New Roman" w:eastAsia="宋体"/>
                <w:color w:val="auto"/>
                <w:sz w:val="24"/>
              </w:rPr>
              <w:t>dB(A)。</w:t>
            </w:r>
          </w:p>
          <w:p w14:paraId="1315136F">
            <w:pPr>
              <w:pStyle w:val="58"/>
              <w:ind w:firstLine="480"/>
              <w:rPr>
                <w:rFonts w:ascii="Times New Roman" w:hAnsi="Times New Roman" w:eastAsia="宋体"/>
                <w:color w:val="auto"/>
                <w:sz w:val="24"/>
              </w:rPr>
            </w:pPr>
            <w:r>
              <w:rPr>
                <w:rFonts w:ascii="Times New Roman" w:hAnsi="Times New Roman" w:eastAsia="宋体"/>
                <w:color w:val="auto"/>
                <w:sz w:val="24"/>
              </w:rPr>
              <w:t>为了尽可能降低机械设备噪声对周围敏感点的影响，本环评建议建设单位要进一步加强机械设备噪声防治措施，具体降噪措施如下：</w:t>
            </w:r>
          </w:p>
          <w:p w14:paraId="5428C3FA">
            <w:pPr>
              <w:pStyle w:val="58"/>
              <w:ind w:firstLine="480"/>
              <w:rPr>
                <w:rFonts w:ascii="Times New Roman" w:hAnsi="Times New Roman" w:eastAsia="宋体"/>
                <w:color w:val="auto"/>
                <w:sz w:val="24"/>
              </w:rPr>
            </w:pPr>
            <w:r>
              <w:rPr>
                <w:rFonts w:ascii="Times New Roman" w:hAnsi="Times New Roman" w:eastAsia="宋体"/>
                <w:color w:val="auto"/>
                <w:sz w:val="24"/>
              </w:rPr>
              <w:t>①加强设备的维护，确保设备处于良好</w:t>
            </w:r>
            <w:r>
              <w:rPr>
                <w:rFonts w:hint="eastAsia" w:ascii="Times New Roman" w:hAnsi="Times New Roman"/>
                <w:color w:val="auto"/>
                <w:sz w:val="24"/>
                <w:lang w:eastAsia="zh-CN"/>
              </w:rPr>
              <w:t>地</w:t>
            </w:r>
            <w:r>
              <w:rPr>
                <w:rFonts w:ascii="Times New Roman" w:hAnsi="Times New Roman" w:eastAsia="宋体"/>
                <w:color w:val="auto"/>
                <w:sz w:val="24"/>
              </w:rPr>
              <w:t>运转状态，杜绝因设备不正常运转产生高噪声现象</w:t>
            </w:r>
            <w:r>
              <w:rPr>
                <w:rFonts w:hint="eastAsia" w:ascii="Times New Roman" w:hAnsi="Times New Roman" w:eastAsia="宋体"/>
                <w:color w:val="auto"/>
                <w:sz w:val="24"/>
              </w:rPr>
              <w:t>；</w:t>
            </w:r>
          </w:p>
          <w:p w14:paraId="14468913">
            <w:pPr>
              <w:pStyle w:val="58"/>
              <w:ind w:firstLine="480"/>
              <w:rPr>
                <w:rFonts w:ascii="Times New Roman" w:hAnsi="Times New Roman" w:eastAsia="宋体"/>
                <w:color w:val="auto"/>
                <w:sz w:val="24"/>
              </w:rPr>
            </w:pPr>
            <w:r>
              <w:rPr>
                <w:rFonts w:ascii="Times New Roman" w:hAnsi="Times New Roman" w:eastAsia="宋体"/>
                <w:color w:val="auto"/>
                <w:sz w:val="24"/>
              </w:rPr>
              <w:t>②对于噪声较大的设备，布置在</w:t>
            </w:r>
            <w:r>
              <w:rPr>
                <w:rFonts w:hint="eastAsia" w:ascii="Times New Roman" w:hAnsi="Times New Roman" w:eastAsia="宋体"/>
                <w:color w:val="auto"/>
                <w:sz w:val="24"/>
                <w:lang w:val="en-US" w:eastAsia="zh-CN"/>
              </w:rPr>
              <w:t>室内</w:t>
            </w:r>
            <w:r>
              <w:rPr>
                <w:rFonts w:ascii="Times New Roman" w:hAnsi="Times New Roman" w:eastAsia="宋体"/>
                <w:color w:val="auto"/>
                <w:sz w:val="24"/>
              </w:rPr>
              <w:t>或安装消声器、减震垫</w:t>
            </w:r>
            <w:r>
              <w:rPr>
                <w:rFonts w:hint="eastAsia" w:ascii="Times New Roman" w:hAnsi="Times New Roman" w:eastAsia="宋体"/>
                <w:color w:val="auto"/>
                <w:sz w:val="24"/>
              </w:rPr>
              <w:t>；</w:t>
            </w:r>
          </w:p>
          <w:p w14:paraId="7DD0A83C">
            <w:pPr>
              <w:pStyle w:val="58"/>
              <w:ind w:firstLine="480"/>
              <w:rPr>
                <w:rFonts w:ascii="Times New Roman" w:hAnsi="Times New Roman" w:eastAsia="宋体"/>
                <w:color w:val="auto"/>
                <w:sz w:val="24"/>
              </w:rPr>
            </w:pPr>
            <w:r>
              <w:rPr>
                <w:rFonts w:hint="eastAsia" w:ascii="Times New Roman" w:hAnsi="Times New Roman" w:eastAsia="宋体"/>
                <w:color w:val="auto"/>
                <w:sz w:val="24"/>
              </w:rPr>
              <w:t>③</w:t>
            </w:r>
            <w:r>
              <w:rPr>
                <w:rFonts w:ascii="Times New Roman" w:hAnsi="Times New Roman" w:eastAsia="宋体"/>
                <w:color w:val="auto"/>
                <w:sz w:val="24"/>
              </w:rPr>
              <w:t>对强噪声设备安装橡胶</w:t>
            </w:r>
            <w:r>
              <w:rPr>
                <w:rFonts w:hint="eastAsia" w:ascii="Times New Roman" w:hAnsi="Times New Roman"/>
                <w:color w:val="auto"/>
                <w:sz w:val="24"/>
                <w:lang w:eastAsia="zh-CN"/>
              </w:rPr>
              <w:t>减振</w:t>
            </w:r>
            <w:r>
              <w:rPr>
                <w:rFonts w:ascii="Times New Roman" w:hAnsi="Times New Roman" w:eastAsia="宋体"/>
                <w:color w:val="auto"/>
                <w:sz w:val="24"/>
              </w:rPr>
              <w:t>设施，以减少振动，降低噪声；</w:t>
            </w:r>
          </w:p>
          <w:p w14:paraId="68EC4157">
            <w:pPr>
              <w:pStyle w:val="58"/>
              <w:ind w:firstLine="480"/>
              <w:rPr>
                <w:rFonts w:ascii="Times New Roman" w:hAnsi="Times New Roman" w:eastAsia="宋体" w:cs="宋体"/>
                <w:color w:val="auto"/>
                <w:sz w:val="24"/>
              </w:rPr>
            </w:pPr>
            <w:r>
              <w:rPr>
                <w:rFonts w:ascii="Times New Roman" w:hAnsi="Times New Roman" w:eastAsia="宋体" w:cs="宋体"/>
                <w:color w:val="auto"/>
                <w:sz w:val="24"/>
              </w:rPr>
              <w:t>（2）</w:t>
            </w:r>
            <w:r>
              <w:rPr>
                <w:rFonts w:hint="eastAsia" w:ascii="Times New Roman" w:hAnsi="Times New Roman" w:eastAsia="宋体" w:cs="宋体"/>
                <w:color w:val="auto"/>
                <w:sz w:val="24"/>
                <w:lang w:val="en-US" w:eastAsia="zh-CN"/>
              </w:rPr>
              <w:t>场</w:t>
            </w:r>
            <w:r>
              <w:rPr>
                <w:rFonts w:ascii="Times New Roman" w:hAnsi="Times New Roman" w:eastAsia="宋体" w:cs="宋体"/>
                <w:color w:val="auto"/>
                <w:sz w:val="24"/>
              </w:rPr>
              <w:t>界影响预测分析</w:t>
            </w:r>
          </w:p>
          <w:p w14:paraId="6827EA7B">
            <w:pPr>
              <w:pStyle w:val="58"/>
              <w:ind w:firstLine="480"/>
              <w:rPr>
                <w:rFonts w:hint="eastAsia" w:ascii="Times New Roman" w:hAnsi="Times New Roman" w:eastAsia="宋体"/>
                <w:color w:val="auto"/>
                <w:sz w:val="24"/>
              </w:rPr>
            </w:pPr>
            <w:r>
              <w:rPr>
                <w:rFonts w:hint="eastAsia" w:ascii="Times New Roman" w:hAnsi="Times New Roman" w:eastAsia="宋体"/>
                <w:color w:val="auto"/>
                <w:sz w:val="24"/>
              </w:rPr>
              <w:t>项目设备均置于房内，属于室内噪声源；根据《环境影响评价技术导则声环境》（HJ2.4-2021），室内噪声采用附录B中室内噪声源等效室外噪声源声功率级计算方法，将室内主要声源等效为室外声源，根据附录A中室外声源估算方法分别计算等效室外声源和室外声源在计算点产生的声级，然后根据噪声贡献值计算公式对工程声源对计算点产生的贡献值进行叠加。</w:t>
            </w:r>
          </w:p>
          <w:p w14:paraId="41E9AD6E">
            <w:pPr>
              <w:pStyle w:val="58"/>
              <w:ind w:firstLine="480"/>
              <w:rPr>
                <w:rFonts w:hint="eastAsia" w:ascii="Times New Roman" w:hAnsi="Times New Roman" w:eastAsia="宋体"/>
                <w:b/>
                <w:bCs/>
                <w:color w:val="auto"/>
              </w:rPr>
            </w:pPr>
            <w:r>
              <w:rPr>
                <w:rFonts w:hint="eastAsia" w:ascii="Times New Roman" w:hAnsi="Times New Roman" w:eastAsia="宋体"/>
                <w:b/>
                <w:bCs/>
                <w:color w:val="auto"/>
              </w:rPr>
              <w:t>A、室内声源等效室外噪声源</w:t>
            </w:r>
          </w:p>
          <w:p w14:paraId="6221F130">
            <w:pPr>
              <w:adjustRightInd w:val="0"/>
              <w:snapToGrid w:val="0"/>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kern w:val="0"/>
                <w:sz w:val="24"/>
                <w:szCs w:val="22"/>
              </w:rPr>
              <w:t>室内声源等效室外声源声功率级计算方法：本项目主要噪声源位于室内，</w:t>
            </w:r>
            <w:r>
              <w:rPr>
                <w:rFonts w:ascii="Times New Roman" w:hAnsi="Times New Roman" w:eastAsia="宋体"/>
                <w:color w:val="auto"/>
                <w:sz w:val="24"/>
              </w:rPr>
              <w:t>室内声源可采用等效室外声源声功率级法进行计算。设靠近开口处（或窗户）室内、室外某倍频带的声压级或A声级分别为L</w:t>
            </w:r>
            <w:r>
              <w:rPr>
                <w:rFonts w:ascii="Times New Roman" w:hAnsi="Times New Roman" w:eastAsia="宋体"/>
                <w:color w:val="auto"/>
                <w:sz w:val="24"/>
                <w:vertAlign w:val="subscript"/>
              </w:rPr>
              <w:t>p1</w:t>
            </w:r>
            <w:r>
              <w:rPr>
                <w:rFonts w:ascii="Times New Roman" w:hAnsi="Times New Roman" w:eastAsia="宋体"/>
                <w:color w:val="auto"/>
                <w:sz w:val="24"/>
              </w:rPr>
              <w:t>和L</w:t>
            </w:r>
            <w:r>
              <w:rPr>
                <w:rFonts w:ascii="Times New Roman" w:hAnsi="Times New Roman" w:eastAsia="宋体"/>
                <w:color w:val="auto"/>
                <w:sz w:val="24"/>
                <w:vertAlign w:val="subscript"/>
              </w:rPr>
              <w:t>p2</w:t>
            </w:r>
            <w:r>
              <w:rPr>
                <w:rFonts w:ascii="Times New Roman" w:hAnsi="Times New Roman" w:eastAsia="宋体"/>
                <w:color w:val="auto"/>
                <w:sz w:val="24"/>
              </w:rPr>
              <w:t>。若声源所在室内声场为近似扩散声场，则室外的倍频带声压级可按式（B.1）近似求出：</w:t>
            </w:r>
          </w:p>
          <w:p w14:paraId="6BAF9FE6">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sz w:val="24"/>
              </w:rPr>
              <w:t>L</w:t>
            </w:r>
            <w:r>
              <w:rPr>
                <w:rFonts w:ascii="Times New Roman" w:hAnsi="Times New Roman" w:eastAsia="宋体"/>
                <w:color w:val="auto"/>
                <w:sz w:val="24"/>
                <w:vertAlign w:val="subscript"/>
              </w:rPr>
              <w:t>p2</w:t>
            </w:r>
            <w:r>
              <w:rPr>
                <w:rFonts w:ascii="Times New Roman" w:hAnsi="Times New Roman" w:eastAsia="宋体"/>
                <w:color w:val="auto"/>
                <w:sz w:val="24"/>
              </w:rPr>
              <w:t>=L</w:t>
            </w:r>
            <w:r>
              <w:rPr>
                <w:rFonts w:ascii="Times New Roman" w:hAnsi="Times New Roman" w:eastAsia="宋体"/>
                <w:color w:val="auto"/>
                <w:sz w:val="24"/>
                <w:vertAlign w:val="subscript"/>
              </w:rPr>
              <w:t>p1</w:t>
            </w:r>
            <w:r>
              <w:rPr>
                <w:rFonts w:ascii="Times New Roman" w:hAnsi="Times New Roman" w:eastAsia="宋体"/>
                <w:color w:val="auto"/>
                <w:kern w:val="44"/>
                <w:sz w:val="24"/>
              </w:rPr>
              <w:t>-（TL+6）</w:t>
            </w:r>
            <w:r>
              <w:rPr>
                <w:rFonts w:ascii="Times New Roman" w:hAnsi="Times New Roman" w:eastAsia="宋体"/>
                <w:color w:val="auto"/>
                <w:sz w:val="24"/>
              </w:rPr>
              <w:t>（B.1）</w:t>
            </w:r>
          </w:p>
          <w:p w14:paraId="3E874785">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式中：L</w:t>
            </w:r>
            <w:r>
              <w:rPr>
                <w:rFonts w:ascii="Times New Roman" w:hAnsi="Times New Roman" w:eastAsia="宋体"/>
                <w:color w:val="auto"/>
                <w:sz w:val="24"/>
                <w:vertAlign w:val="subscript"/>
                <w:lang w:val="zh-CN"/>
              </w:rPr>
              <w:t>p1</w:t>
            </w:r>
            <w:r>
              <w:rPr>
                <w:rFonts w:ascii="Times New Roman" w:hAnsi="Times New Roman" w:eastAsia="宋体"/>
                <w:color w:val="auto"/>
                <w:sz w:val="24"/>
                <w:lang w:val="zh-CN"/>
              </w:rPr>
              <w:t>——靠近开口处（或窗户）室内某倍频带的声压级或A声级，dB；</w:t>
            </w:r>
          </w:p>
          <w:p w14:paraId="3662BF08">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L</w:t>
            </w:r>
            <w:r>
              <w:rPr>
                <w:rFonts w:ascii="Times New Roman" w:hAnsi="Times New Roman" w:eastAsia="宋体"/>
                <w:color w:val="auto"/>
                <w:sz w:val="24"/>
                <w:vertAlign w:val="subscript"/>
                <w:lang w:val="zh-CN"/>
              </w:rPr>
              <w:t>p2</w:t>
            </w:r>
            <w:r>
              <w:rPr>
                <w:rFonts w:ascii="Times New Roman" w:hAnsi="Times New Roman" w:eastAsia="宋体"/>
                <w:color w:val="auto"/>
                <w:sz w:val="24"/>
                <w:lang w:val="zh-CN"/>
              </w:rPr>
              <w:t>——靠近开口处（或窗户）室外某倍频带的声压级或A声级，dB；</w:t>
            </w:r>
          </w:p>
          <w:p w14:paraId="355C223A">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TL——隔墙（或窗户）倍频带或A声级的隔声量，dB。</w:t>
            </w:r>
          </w:p>
          <w:p w14:paraId="6153D6D5">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也可按式（B.2）计算某一室内声源靠近围护结构处产生的倍频带声压级或A声级：</w:t>
            </w:r>
          </w:p>
          <w:p w14:paraId="7FF10ED3">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position w:val="-28"/>
                <w:sz w:val="24"/>
                <w:lang w:val="zh-CN"/>
              </w:rPr>
              <w:drawing>
                <wp:inline distT="0" distB="0" distL="114300" distR="114300">
                  <wp:extent cx="1688465" cy="438785"/>
                  <wp:effectExtent l="0" t="0" r="6985" b="18415"/>
                  <wp:docPr id="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06"/>
                          <pic:cNvPicPr>
                            <a:picLocks noChangeAspect="1"/>
                          </pic:cNvPicPr>
                        </pic:nvPicPr>
                        <pic:blipFill>
                          <a:blip r:embed="rId16"/>
                          <a:stretch>
                            <a:fillRect/>
                          </a:stretch>
                        </pic:blipFill>
                        <pic:spPr>
                          <a:xfrm>
                            <a:off x="0" y="0"/>
                            <a:ext cx="1688465" cy="438785"/>
                          </a:xfrm>
                          <a:prstGeom prst="rect">
                            <a:avLst/>
                          </a:prstGeom>
                          <a:noFill/>
                          <a:ln>
                            <a:noFill/>
                          </a:ln>
                        </pic:spPr>
                      </pic:pic>
                    </a:graphicData>
                  </a:graphic>
                </wp:inline>
              </w:drawing>
            </w:r>
            <w:r>
              <w:rPr>
                <w:rFonts w:ascii="Times New Roman" w:hAnsi="Times New Roman" w:eastAsia="宋体"/>
                <w:color w:val="auto"/>
                <w:sz w:val="24"/>
                <w:lang w:val="zh-CN"/>
              </w:rPr>
              <w:t>（B.2）</w:t>
            </w:r>
          </w:p>
          <w:p w14:paraId="59EEE283">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式中：L</w:t>
            </w:r>
            <w:r>
              <w:rPr>
                <w:rFonts w:ascii="Times New Roman" w:hAnsi="Times New Roman" w:eastAsia="宋体"/>
                <w:color w:val="auto"/>
                <w:sz w:val="24"/>
                <w:vertAlign w:val="subscript"/>
                <w:lang w:val="zh-CN"/>
              </w:rPr>
              <w:t>p1</w:t>
            </w:r>
            <w:r>
              <w:rPr>
                <w:rFonts w:ascii="Times New Roman" w:hAnsi="Times New Roman" w:eastAsia="宋体"/>
                <w:color w:val="auto"/>
                <w:sz w:val="24"/>
                <w:lang w:val="zh-CN"/>
              </w:rPr>
              <w:t>——靠近开口处（或窗户）室内某倍频带的声压级或A声级，dB；</w:t>
            </w:r>
          </w:p>
          <w:p w14:paraId="6B664DE2">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L</w:t>
            </w:r>
            <w:r>
              <w:rPr>
                <w:rFonts w:ascii="Times New Roman" w:hAnsi="Times New Roman" w:eastAsia="宋体"/>
                <w:color w:val="auto"/>
                <w:sz w:val="24"/>
                <w:vertAlign w:val="subscript"/>
                <w:lang w:val="zh-CN"/>
              </w:rPr>
              <w:t>w</w:t>
            </w:r>
            <w:r>
              <w:rPr>
                <w:rFonts w:ascii="Times New Roman" w:hAnsi="Times New Roman" w:eastAsia="宋体"/>
                <w:color w:val="auto"/>
                <w:sz w:val="24"/>
                <w:lang w:val="zh-CN"/>
              </w:rPr>
              <w:t>——点声源声功率级（A计权或倍频带），dB；</w:t>
            </w:r>
          </w:p>
          <w:p w14:paraId="4B51450B">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Q——指向性因数；通常对无指向性声源，当声源放在房间中心时，Q=1；当放在一面墙的中心时，Q=2；当放在两面墙夹角处时，Q=4；当放在三面墙夹角处时，Q=8；</w:t>
            </w:r>
          </w:p>
          <w:p w14:paraId="6BA2F290">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R——房间常数；</w:t>
            </w:r>
            <w:r>
              <w:rPr>
                <w:rFonts w:ascii="Times New Roman" w:hAnsi="Times New Roman" w:eastAsia="宋体"/>
                <w:color w:val="auto"/>
                <w:sz w:val="24"/>
              </w:rPr>
              <w:t>R=Sα/（1—α）</w:t>
            </w:r>
            <w:r>
              <w:rPr>
                <w:rFonts w:ascii="Times New Roman" w:hAnsi="Times New Roman" w:eastAsia="宋体"/>
                <w:color w:val="auto"/>
                <w:sz w:val="24"/>
                <w:lang w:val="zh-CN"/>
              </w:rPr>
              <w:t>，S为房间内表面面积，m</w:t>
            </w:r>
            <w:r>
              <w:rPr>
                <w:rFonts w:ascii="Times New Roman" w:hAnsi="Times New Roman" w:eastAsia="宋体"/>
                <w:color w:val="auto"/>
                <w:sz w:val="24"/>
                <w:vertAlign w:val="superscript"/>
                <w:lang w:val="zh-CN"/>
              </w:rPr>
              <w:t>2</w:t>
            </w:r>
            <w:r>
              <w:rPr>
                <w:rFonts w:ascii="Times New Roman" w:hAnsi="Times New Roman" w:eastAsia="宋体"/>
                <w:color w:val="auto"/>
                <w:sz w:val="24"/>
                <w:lang w:val="zh-CN"/>
              </w:rPr>
              <w:t>；α为平均吸声系数；</w:t>
            </w:r>
          </w:p>
          <w:p w14:paraId="10E42425">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r——声源到靠近围护结构某点处的距离，m。</w:t>
            </w:r>
          </w:p>
          <w:p w14:paraId="4BC3936B">
            <w:pPr>
              <w:pStyle w:val="58"/>
              <w:ind w:left="0" w:leftChars="0" w:firstLine="0" w:firstLineChars="0"/>
              <w:jc w:val="center"/>
              <w:rPr>
                <w:rFonts w:hint="eastAsia" w:ascii="Times New Roman" w:hAnsi="Times New Roman" w:eastAsia="宋体" w:cs="宋体"/>
                <w:color w:val="auto"/>
                <w:sz w:val="24"/>
                <w:lang w:val="zh-CN"/>
              </w:rPr>
            </w:pPr>
            <w:r>
              <w:rPr>
                <w:rFonts w:hint="eastAsia" w:ascii="Times New Roman" w:hAnsi="Times New Roman" w:eastAsia="宋体" w:cs="宋体"/>
                <w:color w:val="auto"/>
                <w:sz w:val="24"/>
                <w:lang w:val="zh-CN"/>
              </w:rPr>
              <w:drawing>
                <wp:inline distT="0" distB="0" distL="114300" distR="114300">
                  <wp:extent cx="3749675" cy="1852295"/>
                  <wp:effectExtent l="0" t="0" r="3175" b="14605"/>
                  <wp:docPr id="8" name="图片 8" descr="微信截图_202409192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0919204320"/>
                          <pic:cNvPicPr>
                            <a:picLocks noChangeAspect="1"/>
                          </pic:cNvPicPr>
                        </pic:nvPicPr>
                        <pic:blipFill>
                          <a:blip r:embed="rId17"/>
                          <a:stretch>
                            <a:fillRect/>
                          </a:stretch>
                        </pic:blipFill>
                        <pic:spPr>
                          <a:xfrm>
                            <a:off x="0" y="0"/>
                            <a:ext cx="3749675" cy="1852295"/>
                          </a:xfrm>
                          <a:prstGeom prst="rect">
                            <a:avLst/>
                          </a:prstGeom>
                        </pic:spPr>
                      </pic:pic>
                    </a:graphicData>
                  </a:graphic>
                </wp:inline>
              </w:drawing>
            </w:r>
          </w:p>
          <w:p w14:paraId="3EEA9672">
            <w:pPr>
              <w:pStyle w:val="58"/>
              <w:ind w:left="0" w:leftChars="0" w:firstLine="0" w:firstLineChars="0"/>
              <w:jc w:val="center"/>
              <w:rPr>
                <w:rFonts w:hint="eastAsia" w:ascii="Times New Roman" w:hAnsi="Times New Roman" w:eastAsia="宋体" w:cs="宋体"/>
                <w:b/>
                <w:bCs/>
                <w:color w:val="auto"/>
                <w:sz w:val="24"/>
                <w:lang w:val="zh-CN"/>
              </w:rPr>
            </w:pPr>
            <w:r>
              <w:rPr>
                <w:rFonts w:hint="eastAsia" w:ascii="Times New Roman" w:hAnsi="Times New Roman" w:eastAsia="宋体" w:cs="宋体"/>
                <w:b/>
                <w:bCs/>
                <w:color w:val="auto"/>
                <w:sz w:val="24"/>
                <w:lang w:val="zh-CN"/>
              </w:rPr>
              <w:t>图</w:t>
            </w:r>
            <w:r>
              <w:rPr>
                <w:rFonts w:hint="eastAsia" w:ascii="Times New Roman" w:hAnsi="Times New Roman" w:eastAsia="宋体" w:cs="宋体"/>
                <w:b/>
                <w:bCs/>
                <w:color w:val="auto"/>
                <w:sz w:val="24"/>
                <w:lang w:val="en-US" w:eastAsia="zh-CN"/>
              </w:rPr>
              <w:t>4.2.3-1</w:t>
            </w:r>
            <w:r>
              <w:rPr>
                <w:rFonts w:hint="eastAsia" w:ascii="Times New Roman" w:hAnsi="Times New Roman" w:eastAsia="宋体" w:cs="宋体"/>
                <w:b/>
                <w:bCs/>
                <w:color w:val="auto"/>
                <w:sz w:val="24"/>
                <w:lang w:val="zh-CN"/>
              </w:rPr>
              <w:t>室内声源等效为室外声源示意图</w:t>
            </w:r>
          </w:p>
          <w:p w14:paraId="31EB4DE1">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然后按式（B.3）计算出所有室内声源在围护结构处产生的i倍频带叠加声压级：</w:t>
            </w:r>
          </w:p>
          <w:p w14:paraId="178E5810">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position w:val="-32"/>
                <w:sz w:val="24"/>
                <w:lang w:val="zh-CN"/>
              </w:rPr>
              <w:drawing>
                <wp:inline distT="0" distB="0" distL="114300" distR="114300">
                  <wp:extent cx="1670050" cy="475615"/>
                  <wp:effectExtent l="0" t="0" r="6350" b="635"/>
                  <wp:docPr id="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07"/>
                          <pic:cNvPicPr>
                            <a:picLocks noChangeAspect="1"/>
                          </pic:cNvPicPr>
                        </pic:nvPicPr>
                        <pic:blipFill>
                          <a:blip r:embed="rId18"/>
                          <a:stretch>
                            <a:fillRect/>
                          </a:stretch>
                        </pic:blipFill>
                        <pic:spPr>
                          <a:xfrm>
                            <a:off x="0" y="0"/>
                            <a:ext cx="1670050" cy="475615"/>
                          </a:xfrm>
                          <a:prstGeom prst="rect">
                            <a:avLst/>
                          </a:prstGeom>
                          <a:noFill/>
                          <a:ln>
                            <a:noFill/>
                          </a:ln>
                        </pic:spPr>
                      </pic:pic>
                    </a:graphicData>
                  </a:graphic>
                </wp:inline>
              </w:drawing>
            </w:r>
            <w:r>
              <w:rPr>
                <w:rFonts w:ascii="Times New Roman" w:hAnsi="Times New Roman" w:eastAsia="宋体"/>
                <w:color w:val="auto"/>
                <w:sz w:val="24"/>
                <w:lang w:val="zh-CN"/>
              </w:rPr>
              <w:t>（B.</w:t>
            </w:r>
            <w:r>
              <w:rPr>
                <w:rFonts w:ascii="Times New Roman" w:hAnsi="Times New Roman" w:eastAsia="宋体"/>
                <w:color w:val="auto"/>
                <w:sz w:val="24"/>
              </w:rPr>
              <w:t>3</w:t>
            </w:r>
            <w:r>
              <w:rPr>
                <w:rFonts w:ascii="Times New Roman" w:hAnsi="Times New Roman" w:eastAsia="宋体"/>
                <w:color w:val="auto"/>
                <w:sz w:val="24"/>
                <w:lang w:val="zh-CN"/>
              </w:rPr>
              <w:t>）</w:t>
            </w:r>
          </w:p>
          <w:p w14:paraId="5F6D8229">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w:t>
            </w:r>
            <w:r>
              <w:rPr>
                <w:rFonts w:ascii="Times New Roman" w:hAnsi="Times New Roman" w:eastAsia="宋体"/>
                <w:color w:val="auto"/>
                <w:sz w:val="24"/>
              </w:rPr>
              <w:t>L</w:t>
            </w:r>
            <w:r>
              <w:rPr>
                <w:rFonts w:ascii="Times New Roman" w:hAnsi="Times New Roman" w:eastAsia="宋体"/>
                <w:color w:val="auto"/>
                <w:sz w:val="24"/>
                <w:vertAlign w:val="subscript"/>
              </w:rPr>
              <w:t>P1i(T)</w:t>
            </w:r>
            <w:r>
              <w:rPr>
                <w:rFonts w:ascii="Times New Roman" w:hAnsi="Times New Roman" w:eastAsia="宋体"/>
                <w:color w:val="auto"/>
                <w:sz w:val="24"/>
                <w:lang w:val="zh-CN"/>
              </w:rPr>
              <w:t>——靠近围护结构处室内N个声源i倍频带的叠加声压级，dB；</w:t>
            </w:r>
          </w:p>
          <w:p w14:paraId="1A797BE2">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L</w:t>
            </w:r>
            <w:r>
              <w:rPr>
                <w:rFonts w:ascii="Times New Roman" w:hAnsi="Times New Roman" w:eastAsia="宋体"/>
                <w:color w:val="auto"/>
                <w:sz w:val="24"/>
                <w:vertAlign w:val="subscript"/>
              </w:rPr>
              <w:t>P1ij</w:t>
            </w:r>
            <w:r>
              <w:rPr>
                <w:rFonts w:ascii="Times New Roman" w:hAnsi="Times New Roman" w:eastAsia="宋体"/>
                <w:color w:val="auto"/>
                <w:sz w:val="24"/>
                <w:lang w:val="zh-CN"/>
              </w:rPr>
              <w:t>——室内j声源i倍频带的声压级，dB；</w:t>
            </w:r>
          </w:p>
          <w:p w14:paraId="6D6D2F53">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N——室内声源总数。</w:t>
            </w:r>
          </w:p>
          <w:p w14:paraId="42F6771A">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在室内近似为扩散声场时，按式（B.4）计算出靠近室外围护结构处的声压级：</w:t>
            </w:r>
          </w:p>
          <w:p w14:paraId="79E47045">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sz w:val="24"/>
              </w:rPr>
              <w:t>L</w:t>
            </w:r>
            <w:r>
              <w:rPr>
                <w:rFonts w:ascii="Times New Roman" w:hAnsi="Times New Roman" w:eastAsia="宋体"/>
                <w:color w:val="auto"/>
                <w:sz w:val="24"/>
                <w:vertAlign w:val="subscript"/>
              </w:rPr>
              <w:t>P2i</w:t>
            </w:r>
            <w:r>
              <w:rPr>
                <w:rFonts w:ascii="Times New Roman" w:hAnsi="Times New Roman" w:eastAsia="宋体"/>
                <w:color w:val="auto"/>
                <w:sz w:val="24"/>
              </w:rPr>
              <w:t>(T)=L</w:t>
            </w:r>
            <w:r>
              <w:rPr>
                <w:rFonts w:ascii="Times New Roman" w:hAnsi="Times New Roman" w:eastAsia="宋体"/>
                <w:color w:val="auto"/>
                <w:sz w:val="24"/>
                <w:vertAlign w:val="subscript"/>
              </w:rPr>
              <w:t>P1i</w:t>
            </w:r>
            <w:r>
              <w:rPr>
                <w:rFonts w:ascii="Times New Roman" w:hAnsi="Times New Roman" w:eastAsia="宋体"/>
                <w:color w:val="auto"/>
                <w:sz w:val="24"/>
              </w:rPr>
              <w:t>(T)-(TL</w:t>
            </w:r>
            <w:r>
              <w:rPr>
                <w:rFonts w:ascii="Times New Roman" w:hAnsi="Times New Roman" w:eastAsia="宋体"/>
                <w:color w:val="auto"/>
                <w:sz w:val="24"/>
                <w:vertAlign w:val="subscript"/>
              </w:rPr>
              <w:t>i</w:t>
            </w:r>
            <w:r>
              <w:rPr>
                <w:rFonts w:ascii="Times New Roman" w:hAnsi="Times New Roman" w:eastAsia="宋体"/>
                <w:color w:val="auto"/>
                <w:sz w:val="24"/>
              </w:rPr>
              <w:t>+6)（B.4）</w:t>
            </w:r>
          </w:p>
          <w:p w14:paraId="59931020">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w:t>
            </w:r>
            <w:r>
              <w:rPr>
                <w:rFonts w:ascii="Times New Roman" w:hAnsi="Times New Roman" w:eastAsia="宋体"/>
                <w:color w:val="auto"/>
                <w:sz w:val="24"/>
              </w:rPr>
              <w:t>L</w:t>
            </w:r>
            <w:r>
              <w:rPr>
                <w:rFonts w:ascii="Times New Roman" w:hAnsi="Times New Roman" w:eastAsia="宋体"/>
                <w:color w:val="auto"/>
                <w:sz w:val="24"/>
                <w:vertAlign w:val="subscript"/>
              </w:rPr>
              <w:t>P2i</w:t>
            </w:r>
            <w:r>
              <w:rPr>
                <w:rFonts w:ascii="Times New Roman" w:hAnsi="Times New Roman" w:eastAsia="宋体"/>
                <w:color w:val="auto"/>
                <w:sz w:val="24"/>
              </w:rPr>
              <w:t>(T)</w:t>
            </w:r>
            <w:r>
              <w:rPr>
                <w:rFonts w:ascii="Times New Roman" w:hAnsi="Times New Roman" w:eastAsia="宋体"/>
                <w:color w:val="auto"/>
                <w:sz w:val="24"/>
                <w:lang w:val="zh-CN"/>
              </w:rPr>
              <w:t>——靠近围护结构处室外N个声源i倍频带的叠加声压级，dB；</w:t>
            </w:r>
          </w:p>
          <w:p w14:paraId="7D061286">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L</w:t>
            </w:r>
            <w:r>
              <w:rPr>
                <w:rFonts w:ascii="Times New Roman" w:hAnsi="Times New Roman" w:eastAsia="宋体"/>
                <w:color w:val="auto"/>
                <w:sz w:val="24"/>
                <w:vertAlign w:val="subscript"/>
              </w:rPr>
              <w:t>P1i</w:t>
            </w:r>
            <w:r>
              <w:rPr>
                <w:rFonts w:ascii="Times New Roman" w:hAnsi="Times New Roman" w:eastAsia="宋体"/>
                <w:color w:val="auto"/>
                <w:sz w:val="24"/>
              </w:rPr>
              <w:t>(T)</w:t>
            </w:r>
            <w:r>
              <w:rPr>
                <w:rFonts w:ascii="Times New Roman" w:hAnsi="Times New Roman" w:eastAsia="宋体"/>
                <w:color w:val="auto"/>
                <w:sz w:val="24"/>
                <w:lang w:val="zh-CN"/>
              </w:rPr>
              <w:t>——靠近围护结构处室内N个声源i倍频带的叠加声压级，dB；</w:t>
            </w:r>
          </w:p>
          <w:p w14:paraId="2A88E73E">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TL</w:t>
            </w:r>
            <w:r>
              <w:rPr>
                <w:rFonts w:ascii="Times New Roman" w:hAnsi="Times New Roman" w:eastAsia="宋体"/>
                <w:color w:val="auto"/>
                <w:sz w:val="24"/>
                <w:vertAlign w:val="subscript"/>
              </w:rPr>
              <w:t>i</w:t>
            </w:r>
            <w:r>
              <w:rPr>
                <w:rFonts w:ascii="Times New Roman" w:hAnsi="Times New Roman" w:eastAsia="宋体"/>
                <w:color w:val="auto"/>
                <w:sz w:val="24"/>
                <w:lang w:val="zh-CN"/>
              </w:rPr>
              <w:t>——围护结构i倍频带的隔声量，dB。</w:t>
            </w:r>
          </w:p>
          <w:p w14:paraId="61C2CD82">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然后按式（B.5）将室外声源的声压级和透过面积换算成等效的室外声源，计算出中心位置位于透声面积（S）处的等效声源的倍频带声功率级。</w:t>
            </w:r>
          </w:p>
          <w:p w14:paraId="4864245D">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sz w:val="24"/>
              </w:rPr>
              <w:t>L</w:t>
            </w:r>
            <w:r>
              <w:rPr>
                <w:rFonts w:ascii="Times New Roman" w:hAnsi="Times New Roman" w:eastAsia="宋体"/>
                <w:color w:val="auto"/>
                <w:sz w:val="24"/>
                <w:vertAlign w:val="subscript"/>
              </w:rPr>
              <w:t>W</w:t>
            </w:r>
            <w:r>
              <w:rPr>
                <w:rFonts w:ascii="Times New Roman" w:hAnsi="Times New Roman" w:eastAsia="宋体"/>
                <w:color w:val="auto"/>
                <w:sz w:val="24"/>
              </w:rPr>
              <w:t>=L</w:t>
            </w:r>
            <w:r>
              <w:rPr>
                <w:rFonts w:ascii="Times New Roman" w:hAnsi="Times New Roman" w:eastAsia="宋体"/>
                <w:color w:val="auto"/>
                <w:sz w:val="24"/>
                <w:vertAlign w:val="subscript"/>
              </w:rPr>
              <w:t>P2</w:t>
            </w:r>
            <w:r>
              <w:rPr>
                <w:rFonts w:ascii="Times New Roman" w:hAnsi="Times New Roman" w:eastAsia="宋体"/>
                <w:color w:val="auto"/>
                <w:sz w:val="24"/>
              </w:rPr>
              <w:t>(T)+10lgS（B.5）</w:t>
            </w:r>
          </w:p>
          <w:p w14:paraId="35CBCED7">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w:t>
            </w:r>
            <w:r>
              <w:rPr>
                <w:rFonts w:ascii="Times New Roman" w:hAnsi="Times New Roman" w:eastAsia="宋体"/>
                <w:color w:val="auto"/>
                <w:sz w:val="24"/>
              </w:rPr>
              <w:t>L</w:t>
            </w:r>
            <w:r>
              <w:rPr>
                <w:rFonts w:ascii="Times New Roman" w:hAnsi="Times New Roman" w:eastAsia="宋体"/>
                <w:color w:val="auto"/>
                <w:sz w:val="24"/>
                <w:vertAlign w:val="subscript"/>
              </w:rPr>
              <w:t>W</w:t>
            </w:r>
            <w:r>
              <w:rPr>
                <w:rFonts w:ascii="Times New Roman" w:hAnsi="Times New Roman" w:eastAsia="宋体"/>
                <w:color w:val="auto"/>
                <w:sz w:val="24"/>
                <w:lang w:val="zh-CN"/>
              </w:rPr>
              <w:t>——中心位置位于透声面积（S）处的等效声源的倍频带声功率级，dB；</w:t>
            </w:r>
          </w:p>
          <w:p w14:paraId="5CA3806A">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L</w:t>
            </w:r>
            <w:r>
              <w:rPr>
                <w:rFonts w:ascii="Times New Roman" w:hAnsi="Times New Roman" w:eastAsia="宋体"/>
                <w:color w:val="auto"/>
                <w:sz w:val="24"/>
                <w:vertAlign w:val="subscript"/>
              </w:rPr>
              <w:t>P2</w:t>
            </w:r>
            <w:r>
              <w:rPr>
                <w:rFonts w:ascii="Times New Roman" w:hAnsi="Times New Roman" w:eastAsia="宋体"/>
                <w:color w:val="auto"/>
                <w:sz w:val="24"/>
              </w:rPr>
              <w:t>(T)</w:t>
            </w:r>
            <w:r>
              <w:rPr>
                <w:rFonts w:ascii="Times New Roman" w:hAnsi="Times New Roman" w:eastAsia="宋体"/>
                <w:color w:val="auto"/>
                <w:sz w:val="24"/>
                <w:lang w:val="zh-CN"/>
              </w:rPr>
              <w:t>——靠近围护结构处室外声源的声压级，dB；</w:t>
            </w:r>
          </w:p>
          <w:p w14:paraId="74AC3157">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S——透声面积，m</w:t>
            </w:r>
            <w:r>
              <w:rPr>
                <w:rFonts w:ascii="Times New Roman" w:hAnsi="Times New Roman" w:eastAsia="宋体"/>
                <w:color w:val="auto"/>
                <w:sz w:val="24"/>
                <w:vertAlign w:val="superscript"/>
                <w:lang w:val="zh-CN"/>
              </w:rPr>
              <w:t>2</w:t>
            </w:r>
            <w:r>
              <w:rPr>
                <w:rFonts w:ascii="Times New Roman" w:hAnsi="Times New Roman" w:eastAsia="宋体"/>
                <w:color w:val="auto"/>
                <w:sz w:val="24"/>
                <w:lang w:val="zh-CN"/>
              </w:rPr>
              <w:t>。</w:t>
            </w:r>
          </w:p>
          <w:p w14:paraId="5835C72D">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然后按室外声源预测方法计算预测点处的A声级。</w:t>
            </w:r>
          </w:p>
          <w:p w14:paraId="2802EE65">
            <w:pPr>
              <w:autoSpaceDE w:val="0"/>
              <w:autoSpaceDN w:val="0"/>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lang w:val="zh-CN"/>
              </w:rPr>
              <w:t>噪声在室外空间的传播，由于受到遮挡物的隔断，各种介质的吸收与反射，以及空气介质的吸收等物理作用而逐渐减弱。为了简化计算条件并能考虑到最不利因素，计算时只考虑噪声源自身减振安装及随距离的衰减。</w:t>
            </w:r>
          </w:p>
          <w:p w14:paraId="62553E7C">
            <w:pPr>
              <w:pStyle w:val="58"/>
              <w:ind w:firstLine="480"/>
              <w:rPr>
                <w:rFonts w:hint="eastAsia" w:ascii="Times New Roman" w:hAnsi="Times New Roman" w:eastAsia="宋体"/>
                <w:b/>
                <w:bCs/>
                <w:color w:val="auto"/>
              </w:rPr>
            </w:pPr>
            <w:r>
              <w:rPr>
                <w:rFonts w:hint="eastAsia" w:ascii="Times New Roman" w:hAnsi="Times New Roman" w:eastAsia="宋体"/>
                <w:b/>
                <w:bCs/>
                <w:color w:val="auto"/>
              </w:rPr>
              <w:t>B、室外声源衰减</w:t>
            </w:r>
          </w:p>
          <w:p w14:paraId="78139D33">
            <w:pPr>
              <w:pStyle w:val="58"/>
              <w:ind w:firstLine="480"/>
              <w:rPr>
                <w:rFonts w:hint="eastAsia" w:ascii="Times New Roman" w:hAnsi="Times New Roman" w:eastAsia="宋体"/>
                <w:color w:val="auto"/>
              </w:rPr>
            </w:pPr>
            <w:r>
              <w:rPr>
                <w:rFonts w:hint="eastAsia" w:ascii="Times New Roman" w:hAnsi="Times New Roman" w:eastAsia="宋体"/>
                <w:color w:val="auto"/>
              </w:rPr>
              <w:t>①计算某个声源在预测点的声级</w:t>
            </w:r>
          </w:p>
          <w:p w14:paraId="4A6E16D0">
            <w:pPr>
              <w:pStyle w:val="58"/>
              <w:ind w:firstLine="480"/>
              <w:rPr>
                <w:rFonts w:hint="eastAsia" w:ascii="Times New Roman" w:hAnsi="Times New Roman" w:eastAsia="宋体"/>
                <w:color w:val="auto"/>
              </w:rPr>
            </w:pPr>
            <m:oMathPara>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p</m:t>
                    </m:r>
                    <m:ctrlPr>
                      <w:rPr>
                        <w:rFonts w:ascii="Cambria Math" w:hAnsi="Cambria Math" w:eastAsia="宋体"/>
                        <w:color w:val="auto"/>
                      </w:rPr>
                    </m:ctrlPr>
                  </m:sub>
                </m:sSub>
                <m:r>
                  <m:rPr/>
                  <w:rPr>
                    <w:rFonts w:ascii="Times New Roman" w:hAnsi="Times New Roman" w:eastAsia="宋体" w:cs="Cambria Math"/>
                    <w:color w:val="auto"/>
                  </w:rPr>
                  <m:t>(r)=</m:t>
                </m:r>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w</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D</m:t>
                    </m:r>
                    <m:ctrlPr>
                      <w:rPr>
                        <w:rFonts w:ascii="Cambria Math" w:hAnsi="Cambria Math" w:eastAsia="宋体"/>
                        <w:color w:val="auto"/>
                      </w:rPr>
                    </m:ctrlPr>
                  </m:e>
                  <m:sub>
                    <m:r>
                      <m:rPr/>
                      <w:rPr>
                        <w:rFonts w:ascii="Times New Roman" w:hAnsi="Times New Roman" w:eastAsia="宋体" w:cs="Cambria Math"/>
                        <w:color w:val="auto"/>
                      </w:rPr>
                      <m:t>C</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div</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atm</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gr</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bar</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misc</m:t>
                    </m:r>
                    <m:ctrlPr>
                      <w:rPr>
                        <w:rFonts w:ascii="Cambria Math" w:hAnsi="Cambria Math" w:eastAsia="宋体"/>
                        <w:color w:val="auto"/>
                      </w:rPr>
                    </m:ctrlPr>
                  </m:sub>
                </m:sSub>
                <m:r>
                  <m:rPr/>
                  <w:rPr>
                    <w:rFonts w:ascii="Times New Roman" w:hAnsi="Times New Roman" w:eastAsia="宋体" w:cs="Cambria Math"/>
                    <w:color w:val="auto"/>
                  </w:rPr>
                  <m:t>)</m:t>
                </m:r>
              </m:oMath>
            </m:oMathPara>
          </w:p>
          <w:p w14:paraId="393E259D">
            <w:pPr>
              <w:pStyle w:val="33"/>
              <w:keepNext w:val="0"/>
              <w:keepLines w:val="0"/>
              <w:pageBreakBefore w:val="0"/>
              <w:widowControl w:val="0"/>
              <w:kinsoku/>
              <w:wordWrap/>
              <w:overflowPunct/>
              <w:topLinePunct/>
              <w:autoSpaceDE/>
              <w:autoSpaceDN/>
              <w:bidi w:val="0"/>
              <w:adjustRightInd w:val="0"/>
              <w:snapToGrid w:val="0"/>
              <w:spacing w:line="360" w:lineRule="auto"/>
              <w:textAlignment w:val="auto"/>
              <w:rPr>
                <w:rFonts w:hint="eastAsia" w:ascii="Times New Roman" w:hAnsi="Times New Roman" w:eastAsia="宋体" w:cs="Times New Roman"/>
                <w:color w:val="auto"/>
                <w:sz w:val="24"/>
                <w:szCs w:val="24"/>
                <w:vertAlign w:val="baseline"/>
                <w:lang w:val="en-US" w:eastAsia="zh-CN"/>
              </w:rPr>
            </w:pPr>
            <w:r>
              <w:rPr>
                <w:rFonts w:ascii="Times New Roman" w:hAnsi="Times New Roman" w:eastAsia="宋体"/>
                <w:color w:val="auto"/>
                <w:kern w:val="0"/>
                <w:sz w:val="24"/>
              </w:rPr>
              <w:t>式中：</w:t>
            </w:r>
            <w:r>
              <w:rPr>
                <w:rFonts w:hint="eastAsia" w:ascii="Times New Roman" w:hAnsi="Times New Roman" w:eastAsia="宋体" w:cs="Times New Roman"/>
                <w:color w:val="auto"/>
                <w:sz w:val="24"/>
                <w:szCs w:val="24"/>
                <w:vertAlign w:val="baseline"/>
                <w:lang w:val="en-US" w:eastAsia="zh-CN"/>
              </w:rPr>
              <w:t>L</w:t>
            </w:r>
            <w:r>
              <w:rPr>
                <w:rFonts w:hint="eastAsia" w:ascii="Times New Roman" w:hAnsi="Times New Roman" w:eastAsia="宋体" w:cs="Times New Roman"/>
                <w:color w:val="auto"/>
                <w:sz w:val="24"/>
                <w:szCs w:val="24"/>
                <w:vertAlign w:val="subscript"/>
                <w:lang w:val="en-US" w:eastAsia="zh-CN"/>
              </w:rPr>
              <w:t>P</w:t>
            </w:r>
            <w:r>
              <w:rPr>
                <w:rFonts w:hint="eastAsia" w:ascii="Times New Roman" w:hAnsi="Times New Roman" w:eastAsia="宋体" w:cs="Times New Roman"/>
                <w:color w:val="auto"/>
                <w:sz w:val="24"/>
                <w:szCs w:val="24"/>
                <w:vertAlign w:val="baseline"/>
                <w:lang w:val="en-US" w:eastAsia="zh-CN"/>
              </w:rPr>
              <w:t>（r）—预测点处声压级，dB；</w:t>
            </w:r>
          </w:p>
          <w:p w14:paraId="1FFA80B6">
            <w:pPr>
              <w:pStyle w:val="3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L</w:t>
            </w:r>
            <w:r>
              <w:rPr>
                <w:rFonts w:hint="eastAsia" w:ascii="Times New Roman" w:hAnsi="Times New Roman" w:eastAsia="宋体" w:cs="Times New Roman"/>
                <w:color w:val="auto"/>
                <w:sz w:val="24"/>
                <w:szCs w:val="24"/>
                <w:vertAlign w:val="subscript"/>
                <w:lang w:val="en-US" w:eastAsia="zh-CN"/>
              </w:rPr>
              <w:t>W</w:t>
            </w:r>
            <w:r>
              <w:rPr>
                <w:rFonts w:hint="eastAsia" w:ascii="Times New Roman" w:hAnsi="Times New Roman" w:eastAsia="宋体" w:cs="Times New Roman"/>
                <w:color w:val="auto"/>
                <w:sz w:val="24"/>
                <w:szCs w:val="24"/>
                <w:vertAlign w:val="baseline"/>
                <w:lang w:val="en-US" w:eastAsia="zh-CN"/>
              </w:rPr>
              <w:t>—由点声源产生的声功率级（A计权或倍频带），dB；</w:t>
            </w:r>
          </w:p>
          <w:p w14:paraId="4C9ACF73">
            <w:pPr>
              <w:pStyle w:val="3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Dc—指向性校正，它描述点声源的等效连续声压级与产生声功率级Lw的全向点声源在规定方向的声级的偏差程度，dB；</w:t>
            </w:r>
          </w:p>
          <w:p w14:paraId="0E6631C7">
            <w:pPr>
              <w:pStyle w:val="3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div</w:t>
            </w:r>
            <w:r>
              <w:rPr>
                <w:rFonts w:hint="eastAsia" w:ascii="Times New Roman" w:hAnsi="Times New Roman" w:eastAsia="宋体" w:cs="Times New Roman"/>
                <w:color w:val="auto"/>
                <w:sz w:val="24"/>
                <w:szCs w:val="24"/>
                <w:vertAlign w:val="baseline"/>
                <w:lang w:val="en-US" w:eastAsia="zh-CN"/>
              </w:rPr>
              <w:t>—几何发散引起的衰减，dB；</w:t>
            </w:r>
          </w:p>
          <w:p w14:paraId="1AE5E8B6">
            <w:pPr>
              <w:pStyle w:val="3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atm</w:t>
            </w:r>
            <w:r>
              <w:rPr>
                <w:rFonts w:hint="eastAsia" w:ascii="Times New Roman" w:hAnsi="Times New Roman" w:eastAsia="宋体" w:cs="Times New Roman"/>
                <w:color w:val="auto"/>
                <w:sz w:val="24"/>
                <w:szCs w:val="24"/>
                <w:vertAlign w:val="baseline"/>
                <w:lang w:val="en-US" w:eastAsia="zh-CN"/>
              </w:rPr>
              <w:t>—大气吸收引起的衰减，dB；</w:t>
            </w:r>
          </w:p>
          <w:p w14:paraId="2D5788C2">
            <w:pPr>
              <w:pStyle w:val="3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gr</w:t>
            </w:r>
            <w:r>
              <w:rPr>
                <w:rFonts w:hint="eastAsia" w:ascii="Times New Roman" w:hAnsi="Times New Roman" w:eastAsia="宋体" w:cs="Times New Roman"/>
                <w:color w:val="auto"/>
                <w:sz w:val="24"/>
                <w:szCs w:val="24"/>
                <w:vertAlign w:val="baseline"/>
                <w:lang w:val="en-US" w:eastAsia="zh-CN"/>
              </w:rPr>
              <w:t>—地面效应引起的衰减，dB；</w:t>
            </w:r>
          </w:p>
          <w:p w14:paraId="335142D7">
            <w:pPr>
              <w:pStyle w:val="33"/>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bar</w:t>
            </w:r>
            <w:r>
              <w:rPr>
                <w:rFonts w:hint="eastAsia" w:ascii="Times New Roman" w:hAnsi="Times New Roman" w:eastAsia="宋体" w:cs="Times New Roman"/>
                <w:color w:val="auto"/>
                <w:sz w:val="24"/>
                <w:szCs w:val="24"/>
                <w:vertAlign w:val="baseline"/>
                <w:lang w:val="en-US" w:eastAsia="zh-CN"/>
              </w:rPr>
              <w:t>—障碍物屏蔽引起的衰减，dB；</w:t>
            </w:r>
          </w:p>
          <w:p w14:paraId="21A4AD6B">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olor w:val="auto"/>
                <w:kern w:val="0"/>
                <w:sz w:val="24"/>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misc</w:t>
            </w:r>
            <w:r>
              <w:rPr>
                <w:rFonts w:hint="eastAsia" w:ascii="Times New Roman" w:hAnsi="Times New Roman" w:eastAsia="宋体" w:cs="Times New Roman"/>
                <w:color w:val="auto"/>
                <w:sz w:val="24"/>
                <w:szCs w:val="24"/>
                <w:vertAlign w:val="baseline"/>
                <w:lang w:val="en-US" w:eastAsia="zh-CN"/>
              </w:rPr>
              <w:t>—其他多方面效应引起的衰减，dB。</w:t>
            </w:r>
          </w:p>
          <w:p w14:paraId="1EB95E1C">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lang w:eastAsia="zh-CN"/>
              </w:rPr>
              <w:t>②已知靠近声源处某点的倍频带声压级</w:t>
            </w:r>
            <m:oMath>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A</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oMath>
            <w:r>
              <w:rPr>
                <w:rFonts w:hint="eastAsia" w:ascii="Times New Roman" w:hAnsi="Times New Roman" w:eastAsia="宋体"/>
                <w:color w:val="auto"/>
                <w:lang w:eastAsia="zh-CN"/>
              </w:rPr>
              <w:t>，计算相同方向预测点位置的倍频带声压级：</w:t>
            </w:r>
          </w:p>
          <w:p w14:paraId="18719840">
            <w:pPr>
              <w:pStyle w:val="58"/>
              <w:ind w:left="0" w:leftChars="0" w:firstLine="0" w:firstLineChars="0"/>
              <w:rPr>
                <w:rFonts w:hint="eastAsia" w:ascii="Times New Roman" w:hAnsi="Times New Roman" w:eastAsia="宋体"/>
                <w:color w:val="auto"/>
              </w:rPr>
            </w:pPr>
            <m:oMathPara>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A</m:t>
                    </m:r>
                    <m:ctrlPr>
                      <w:rPr>
                        <w:rFonts w:ascii="Cambria Math" w:hAnsi="Cambria Math" w:eastAsia="宋体"/>
                        <w:color w:val="auto"/>
                      </w:rPr>
                    </m:ctrlPr>
                  </m:sub>
                </m:sSub>
                <m:r>
                  <m:rPr/>
                  <w:rPr>
                    <w:rFonts w:ascii="Times New Roman" w:hAnsi="Times New Roman" w:eastAsia="宋体" w:cs="Cambria Math"/>
                    <w:color w:val="auto"/>
                  </w:rPr>
                  <m:t>(r)=</m:t>
                </m:r>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A</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r>
                  <m:rPr>
                    <m:sty m:val="p"/>
                  </m:rPr>
                  <w:rPr>
                    <w:rFonts w:hint="default" w:ascii="Times New Roman" w:hAnsi="Times New Roman" w:eastAsia="宋体"/>
                    <w:color w:val="auto"/>
                    <w:lang w:val="en-US" w:eastAsia="zh-CN"/>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div</m:t>
                    </m:r>
                    <m:ctrlPr>
                      <w:rPr>
                        <w:rFonts w:ascii="Cambria Math" w:hAnsi="Cambria Math" w:eastAsia="宋体"/>
                        <w:color w:val="auto"/>
                      </w:rPr>
                    </m:ctrlPr>
                  </m:sub>
                </m:sSub>
              </m:oMath>
            </m:oMathPara>
          </w:p>
          <w:p w14:paraId="735A8D35">
            <w:pPr>
              <w:pStyle w:val="58"/>
              <w:ind w:firstLine="480"/>
              <w:rPr>
                <w:rFonts w:hint="eastAsia" w:ascii="Times New Roman" w:hAnsi="Times New Roman" w:eastAsia="宋体"/>
                <w:color w:val="auto"/>
              </w:rPr>
            </w:pPr>
            <w:r>
              <w:rPr>
                <w:rFonts w:hint="eastAsia" w:ascii="Times New Roman" w:hAnsi="Times New Roman" w:eastAsia="宋体"/>
                <w:color w:val="auto"/>
              </w:rPr>
              <w:t>式中：</w:t>
            </w:r>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A</m:t>
                  </m:r>
                  <m:ctrlPr>
                    <w:rPr>
                      <w:rFonts w:ascii="Cambria Math" w:hAnsi="Cambria Math" w:eastAsia="宋体"/>
                      <w:color w:val="auto"/>
                    </w:rPr>
                  </m:ctrlPr>
                </m:sub>
              </m:sSub>
              <m:r>
                <m:rPr/>
                <w:rPr>
                  <w:rFonts w:ascii="Times New Roman" w:hAnsi="Times New Roman" w:eastAsia="宋体" w:cs="Cambria Math"/>
                  <w:color w:val="auto"/>
                </w:rPr>
                <m:t>(r)</m:t>
              </m:r>
            </m:oMath>
            <w:r>
              <w:rPr>
                <w:rFonts w:hint="eastAsia" w:ascii="Times New Roman" w:hAnsi="Times New Roman" w:eastAsia="宋体"/>
                <w:color w:val="auto"/>
              </w:rPr>
              <w:t>——距声源r处的A声级，dB(A)；</w:t>
            </w:r>
          </w:p>
          <w:p w14:paraId="762E037B">
            <w:pPr>
              <w:pStyle w:val="58"/>
              <w:ind w:firstLine="480"/>
              <w:rPr>
                <w:rFonts w:hint="eastAsia" w:ascii="Times New Roman" w:hAnsi="Times New Roman" w:eastAsia="宋体"/>
                <w:color w:val="auto"/>
              </w:rPr>
            </w:pPr>
            <m:oMath>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A</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oMath>
            <w:r>
              <w:rPr>
                <w:rFonts w:hint="eastAsia" w:ascii="Times New Roman" w:hAnsi="Times New Roman" w:eastAsia="宋体"/>
                <w:color w:val="auto"/>
              </w:rPr>
              <w:t>——参考位置r0处的A声级，dB(A)；</w:t>
            </w:r>
          </w:p>
          <w:p w14:paraId="0EB7E9DD">
            <w:pPr>
              <w:pStyle w:val="58"/>
              <w:ind w:firstLine="480"/>
              <w:rPr>
                <w:rFonts w:hint="eastAsia" w:ascii="Times New Roman" w:hAnsi="Times New Roman" w:eastAsia="宋体"/>
                <w:color w:val="auto"/>
              </w:rPr>
            </w:pPr>
            <m:oMath>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div</m:t>
                  </m:r>
                  <m:ctrlPr>
                    <w:rPr>
                      <w:rFonts w:ascii="Cambria Math" w:hAnsi="Cambria Math" w:eastAsia="宋体"/>
                      <w:color w:val="auto"/>
                    </w:rPr>
                  </m:ctrlPr>
                </m:sub>
              </m:sSub>
            </m:oMath>
            <w:r>
              <w:rPr>
                <w:rFonts w:hint="eastAsia" w:ascii="Times New Roman" w:hAnsi="Times New Roman" w:eastAsia="宋体"/>
                <w:color w:val="auto"/>
              </w:rPr>
              <w:t>——几何发散引起的衰减，dB。</w:t>
            </w:r>
          </w:p>
          <w:p w14:paraId="1B716E60">
            <w:pPr>
              <w:pStyle w:val="58"/>
              <w:ind w:firstLine="480"/>
              <w:rPr>
                <w:rFonts w:hint="eastAsia" w:ascii="Times New Roman" w:hAnsi="Times New Roman" w:eastAsia="宋体"/>
                <w:color w:val="auto"/>
              </w:rPr>
            </w:pPr>
            <w:r>
              <w:rPr>
                <w:rFonts w:hint="eastAsia" w:ascii="Times New Roman" w:hAnsi="Times New Roman" w:eastAsia="宋体"/>
                <w:color w:val="auto"/>
              </w:rPr>
              <w:t>预测点的A声级</w:t>
            </w:r>
            <m:oMath>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m:sty m:val="p"/>
                    </m:rPr>
                    <w:rPr>
                      <w:rFonts w:ascii="Times New Roman" w:hAnsi="Times New Roman" w:eastAsia="宋体"/>
                      <w:color w:val="auto"/>
                      <w:sz w:val="24"/>
                      <w:szCs w:val="24"/>
                    </w:rPr>
                    <m:t>A</m:t>
                  </m:r>
                  <m:ctrlPr>
                    <w:rPr>
                      <w:rFonts w:ascii="Cambria Math" w:hAnsi="Cambria Math" w:eastAsia="宋体"/>
                      <w:color w:val="auto"/>
                      <w:sz w:val="24"/>
                      <w:szCs w:val="24"/>
                    </w:rPr>
                  </m:ctrlPr>
                </m:sub>
              </m:sSub>
              <m:r>
                <m:rPr/>
                <w:rPr>
                  <w:rFonts w:ascii="Times New Roman" w:hAnsi="Times New Roman" w:eastAsia="宋体"/>
                  <w:color w:val="auto"/>
                  <w:sz w:val="24"/>
                  <w:szCs w:val="24"/>
                </w:rPr>
                <m:t>(r)</m:t>
              </m:r>
            </m:oMath>
            <w:r>
              <w:rPr>
                <w:rFonts w:hint="eastAsia" w:ascii="Times New Roman" w:hAnsi="Times New Roman" w:eastAsia="宋体"/>
                <w:color w:val="auto"/>
              </w:rPr>
              <w:t>，可利用8个倍频带的声压级按如下计算：</w:t>
            </w:r>
          </w:p>
          <w:p w14:paraId="0A2FA2C8">
            <w:pPr>
              <w:rPr>
                <w:rFonts w:ascii="Times New Roman" w:hAnsi="Times New Roman" w:eastAsia="宋体"/>
                <w:color w:val="auto"/>
              </w:rPr>
            </w:pPr>
            <m:oMathPara>
              <m:oMath>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m:sty m:val="p"/>
                      </m:rPr>
                      <w:rPr>
                        <w:rFonts w:ascii="Times New Roman" w:hAnsi="Times New Roman" w:eastAsia="宋体"/>
                        <w:color w:val="auto"/>
                        <w:sz w:val="24"/>
                        <w:szCs w:val="24"/>
                      </w:rPr>
                      <m:t>A</m:t>
                    </m:r>
                    <m:ctrlPr>
                      <w:rPr>
                        <w:rFonts w:ascii="Cambria Math" w:hAnsi="Cambria Math" w:eastAsia="宋体"/>
                        <w:color w:val="auto"/>
                        <w:sz w:val="24"/>
                        <w:szCs w:val="24"/>
                      </w:rPr>
                    </m:ctrlPr>
                  </m:sub>
                </m:sSub>
                <m:r>
                  <m:rPr/>
                  <w:rPr>
                    <w:rFonts w:ascii="Times New Roman" w:hAnsi="Times New Roman" w:eastAsia="宋体"/>
                    <w:color w:val="auto"/>
                    <w:sz w:val="24"/>
                    <w:szCs w:val="24"/>
                  </w:rPr>
                  <m:t>(r)=10</m:t>
                </m:r>
                <m:r>
                  <m:rPr>
                    <m:sty m:val="p"/>
                  </m:rPr>
                  <w:rPr>
                    <w:rFonts w:ascii="Times New Roman" w:hAnsi="Times New Roman" w:eastAsia="宋体"/>
                    <w:color w:val="auto"/>
                    <w:sz w:val="24"/>
                    <w:szCs w:val="24"/>
                  </w:rPr>
                  <m:t>lg</m:t>
                </m:r>
                <m:r>
                  <m:rPr/>
                  <w:rPr>
                    <w:rFonts w:ascii="Times New Roman" w:hAnsi="Times New Roman" w:eastAsia="宋体"/>
                    <w:color w:val="auto"/>
                    <w:sz w:val="24"/>
                    <w:szCs w:val="24"/>
                  </w:rPr>
                  <m:t>⁡{</m:t>
                </m:r>
                <m:nary>
                  <m:naryPr>
                    <m:chr m:val="∑"/>
                    <m:grow m:val="1"/>
                    <m:limLoc m:val="undOvr"/>
                    <m:ctrlPr>
                      <w:rPr>
                        <w:rFonts w:ascii="Cambria Math" w:hAnsi="Cambria Math" w:eastAsia="宋体"/>
                        <w:color w:val="auto"/>
                        <w:sz w:val="24"/>
                        <w:szCs w:val="24"/>
                      </w:rPr>
                    </m:ctrlPr>
                  </m:naryPr>
                  <m:sub>
                    <m:r>
                      <m:rPr/>
                      <w:rPr>
                        <w:rFonts w:ascii="Times New Roman" w:hAnsi="Times New Roman" w:eastAsia="宋体"/>
                        <w:color w:val="auto"/>
                        <w:sz w:val="24"/>
                        <w:szCs w:val="24"/>
                      </w:rPr>
                      <m:t>i=1</m:t>
                    </m:r>
                    <m:ctrlPr>
                      <w:rPr>
                        <w:rFonts w:ascii="Cambria Math" w:hAnsi="Cambria Math" w:eastAsia="宋体"/>
                        <w:color w:val="auto"/>
                        <w:sz w:val="24"/>
                        <w:szCs w:val="24"/>
                      </w:rPr>
                    </m:ctrlPr>
                  </m:sub>
                  <m:sup>
                    <m:r>
                      <m:rPr/>
                      <w:rPr>
                        <w:rFonts w:ascii="Times New Roman" w:hAnsi="Times New Roman" w:eastAsia="宋体"/>
                        <w:color w:val="auto"/>
                        <w:sz w:val="24"/>
                        <w:szCs w:val="24"/>
                      </w:rPr>
                      <m:t>8</m:t>
                    </m:r>
                    <m:ctrlPr>
                      <w:rPr>
                        <w:rFonts w:ascii="Cambria Math" w:hAnsi="Cambria Math" w:eastAsia="宋体"/>
                        <w:color w:val="auto"/>
                        <w:sz w:val="24"/>
                        <w:szCs w:val="24"/>
                      </w:rPr>
                    </m:ctrlPr>
                  </m:sup>
                  <m:e>
                    <m:sSup>
                      <m:sSupPr>
                        <m:ctrlPr>
                          <w:rPr>
                            <w:rFonts w:ascii="Cambria Math" w:hAnsi="Cambria Math" w:eastAsia="宋体"/>
                            <w:color w:val="auto"/>
                            <w:sz w:val="24"/>
                            <w:szCs w:val="24"/>
                          </w:rPr>
                        </m:ctrlPr>
                      </m:sSupPr>
                      <m:e>
                        <m:r>
                          <m:rPr/>
                          <w:rPr>
                            <w:rFonts w:ascii="Times New Roman" w:hAnsi="Times New Roman" w:eastAsia="宋体"/>
                            <w:color w:val="auto"/>
                            <w:sz w:val="24"/>
                            <w:szCs w:val="24"/>
                          </w:rPr>
                          <m:t>10</m:t>
                        </m:r>
                        <m:ctrlPr>
                          <w:rPr>
                            <w:rFonts w:ascii="Cambria Math" w:hAnsi="Cambria Math" w:eastAsia="宋体"/>
                            <w:color w:val="auto"/>
                            <w:sz w:val="24"/>
                            <w:szCs w:val="24"/>
                          </w:rPr>
                        </m:ctrlPr>
                      </m:e>
                      <m:sup>
                        <m:r>
                          <m:rPr/>
                          <w:rPr>
                            <w:rFonts w:ascii="Times New Roman" w:hAnsi="Times New Roman" w:eastAsia="宋体"/>
                            <w:color w:val="auto"/>
                            <w:sz w:val="24"/>
                            <w:szCs w:val="24"/>
                          </w:rPr>
                          <m:t>0.</m:t>
                        </m:r>
                        <m:r>
                          <m:rPr/>
                          <w:rPr>
                            <w:rFonts w:hint="default" w:ascii="Times New Roman" w:hAnsi="Times New Roman" w:eastAsia="宋体"/>
                            <w:color w:val="auto"/>
                            <w:sz w:val="24"/>
                            <w:szCs w:val="24"/>
                            <w:lang w:val="en-US" w:eastAsia="zh-CN"/>
                          </w:rPr>
                          <m:t>1</m:t>
                        </m:r>
                        <m:r>
                          <m:rPr/>
                          <w:rPr>
                            <w:rFonts w:ascii="Times New Roman" w:hAnsi="Times New Roman" w:eastAsia="宋体"/>
                            <w:color w:val="auto"/>
                            <w:sz w:val="24"/>
                            <w:szCs w:val="24"/>
                          </w:rPr>
                          <m:t>[</m:t>
                        </m:r>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w:rPr>
                                <w:rFonts w:ascii="Times New Roman" w:hAnsi="Times New Roman" w:eastAsia="宋体"/>
                                <w:color w:val="auto"/>
                                <w:sz w:val="24"/>
                                <w:szCs w:val="24"/>
                              </w:rPr>
                              <m:t>pi</m:t>
                            </m:r>
                            <m:ctrlPr>
                              <w:rPr>
                                <w:rFonts w:ascii="Cambria Math" w:hAnsi="Cambria Math" w:eastAsia="宋体"/>
                                <w:color w:val="auto"/>
                                <w:sz w:val="24"/>
                                <w:szCs w:val="24"/>
                              </w:rPr>
                            </m:ctrlPr>
                          </m:sub>
                        </m:sSub>
                        <m:r>
                          <m:rPr/>
                          <w:rPr>
                            <w:rFonts w:ascii="Times New Roman" w:hAnsi="Times New Roman" w:eastAsia="宋体"/>
                            <w:color w:val="auto"/>
                            <w:sz w:val="24"/>
                            <w:szCs w:val="24"/>
                          </w:rPr>
                          <m:t>(r)−</m:t>
                        </m:r>
                        <m:r>
                          <m:rPr>
                            <m:sty m:val="p"/>
                          </m:rPr>
                          <w:rPr>
                            <w:rFonts w:ascii="Times New Roman" w:hAnsi="Times New Roman" w:eastAsia="宋体"/>
                            <w:color w:val="auto"/>
                            <w:sz w:val="24"/>
                            <w:szCs w:val="24"/>
                          </w:rPr>
                          <m:t>Δ</m:t>
                        </m:r>
                        <m:sSub>
                          <m:sSubPr>
                            <m:ctrlPr>
                              <w:rPr>
                                <w:rFonts w:ascii="Cambria Math" w:hAnsi="Cambria Math" w:eastAsia="宋体"/>
                                <w:color w:val="auto"/>
                                <w:sz w:val="24"/>
                                <w:szCs w:val="24"/>
                              </w:rPr>
                            </m:ctrlPr>
                          </m:sSubPr>
                          <m:e>
                            <m:r>
                              <m:rPr>
                                <m:sty m:val="p"/>
                              </m:rPr>
                              <w:rPr>
                                <w:rFonts w:hint="default" w:ascii="Times New Roman" w:hAnsi="Times New Roman" w:eastAsia="宋体"/>
                                <w:color w:val="auto"/>
                                <w:sz w:val="24"/>
                                <w:szCs w:val="24"/>
                                <w:lang w:val="en-US" w:eastAsia="zh-CN"/>
                              </w:rPr>
                              <m:t>L</m:t>
                            </m:r>
                            <m:ctrlPr>
                              <w:rPr>
                                <w:rFonts w:ascii="Cambria Math" w:hAnsi="Cambria Math" w:eastAsia="宋体"/>
                                <w:color w:val="auto"/>
                                <w:sz w:val="24"/>
                                <w:szCs w:val="24"/>
                              </w:rPr>
                            </m:ctrlPr>
                          </m:e>
                          <m:sub>
                            <m:r>
                              <m:rPr/>
                              <w:rPr>
                                <w:rFonts w:ascii="Times New Roman" w:hAnsi="Times New Roman" w:eastAsia="宋体"/>
                                <w:color w:val="auto"/>
                                <w:sz w:val="24"/>
                                <w:szCs w:val="24"/>
                              </w:rPr>
                              <m:t>i</m:t>
                            </m:r>
                            <m:ctrlPr>
                              <w:rPr>
                                <w:rFonts w:ascii="Cambria Math" w:hAnsi="Cambria Math" w:eastAsia="宋体"/>
                                <w:color w:val="auto"/>
                                <w:sz w:val="24"/>
                                <w:szCs w:val="24"/>
                              </w:rPr>
                            </m:ctrlPr>
                          </m:sub>
                        </m:sSub>
                        <m:r>
                          <m:rPr/>
                          <w:rPr>
                            <w:rFonts w:ascii="Times New Roman" w:hAnsi="Times New Roman" w:eastAsia="宋体"/>
                            <w:color w:val="auto"/>
                            <w:sz w:val="24"/>
                            <w:szCs w:val="24"/>
                          </w:rPr>
                          <m:t>]</m:t>
                        </m:r>
                        <m:ctrlPr>
                          <w:rPr>
                            <w:rFonts w:ascii="Cambria Math" w:hAnsi="Cambria Math" w:eastAsia="宋体"/>
                            <w:color w:val="auto"/>
                            <w:sz w:val="24"/>
                            <w:szCs w:val="24"/>
                          </w:rPr>
                        </m:ctrlPr>
                      </m:sup>
                    </m:sSup>
                    <m:ctrlPr>
                      <w:rPr>
                        <w:rFonts w:ascii="Cambria Math" w:hAnsi="Cambria Math" w:eastAsia="宋体"/>
                        <w:color w:val="auto"/>
                        <w:sz w:val="24"/>
                        <w:szCs w:val="24"/>
                      </w:rPr>
                    </m:ctrlPr>
                  </m:e>
                </m:nary>
                <m:r>
                  <m:rPr/>
                  <w:rPr>
                    <w:rFonts w:ascii="Times New Roman" w:hAnsi="Times New Roman" w:eastAsia="宋体"/>
                    <w:color w:val="auto"/>
                    <w:sz w:val="24"/>
                    <w:szCs w:val="24"/>
                  </w:rPr>
                  <m:t>}</m:t>
                </m:r>
              </m:oMath>
            </m:oMathPara>
          </w:p>
          <w:p w14:paraId="2334A1CA">
            <w:pPr>
              <w:pStyle w:val="58"/>
              <w:ind w:firstLine="480"/>
              <w:rPr>
                <w:rFonts w:hint="eastAsia" w:ascii="Times New Roman" w:hAnsi="Times New Roman" w:eastAsia="宋体"/>
                <w:color w:val="auto"/>
              </w:rPr>
            </w:pPr>
            <w:r>
              <w:rPr>
                <w:rFonts w:hint="eastAsia" w:ascii="Times New Roman" w:hAnsi="Times New Roman" w:eastAsia="宋体"/>
                <w:color w:val="auto"/>
              </w:rPr>
              <w:t>式中：</w:t>
            </w:r>
            <m:oMath>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m:sty m:val="p"/>
                    </m:rPr>
                    <w:rPr>
                      <w:rFonts w:ascii="Times New Roman" w:hAnsi="Times New Roman" w:eastAsia="宋体"/>
                      <w:color w:val="auto"/>
                      <w:sz w:val="24"/>
                      <w:szCs w:val="24"/>
                    </w:rPr>
                    <m:t>A</m:t>
                  </m:r>
                  <m:ctrlPr>
                    <w:rPr>
                      <w:rFonts w:ascii="Cambria Math" w:hAnsi="Cambria Math" w:eastAsia="宋体"/>
                      <w:color w:val="auto"/>
                      <w:sz w:val="24"/>
                      <w:szCs w:val="24"/>
                    </w:rPr>
                  </m:ctrlPr>
                </m:sub>
              </m:sSub>
              <m:r>
                <m:rPr/>
                <w:rPr>
                  <w:rFonts w:ascii="Times New Roman" w:hAnsi="Times New Roman" w:eastAsia="宋体"/>
                  <w:color w:val="auto"/>
                  <w:sz w:val="24"/>
                  <w:szCs w:val="24"/>
                </w:rPr>
                <m:t>(r)</m:t>
              </m:r>
            </m:oMath>
            <w:r>
              <w:rPr>
                <w:rFonts w:hint="eastAsia" w:ascii="Times New Roman" w:hAnsi="Times New Roman" w:eastAsia="宋体"/>
                <w:color w:val="auto"/>
              </w:rPr>
              <w:t>——距声源r处的A声级，dB(A)；</w:t>
            </w:r>
          </w:p>
          <w:p w14:paraId="1DA85903">
            <w:pPr>
              <w:pStyle w:val="58"/>
              <w:ind w:firstLine="480"/>
              <w:rPr>
                <w:rFonts w:hint="eastAsia" w:ascii="Times New Roman" w:hAnsi="Times New Roman" w:eastAsia="宋体"/>
                <w:color w:val="auto"/>
              </w:rPr>
            </w:pPr>
            <m:oMath>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w:rPr>
                      <w:rFonts w:ascii="Times New Roman" w:hAnsi="Times New Roman" w:eastAsia="宋体"/>
                      <w:color w:val="auto"/>
                      <w:sz w:val="24"/>
                      <w:szCs w:val="24"/>
                    </w:rPr>
                    <m:t>pi</m:t>
                  </m:r>
                  <m:ctrlPr>
                    <w:rPr>
                      <w:rFonts w:ascii="Cambria Math" w:hAnsi="Cambria Math" w:eastAsia="宋体"/>
                      <w:color w:val="auto"/>
                      <w:sz w:val="24"/>
                      <w:szCs w:val="24"/>
                    </w:rPr>
                  </m:ctrlPr>
                </m:sub>
              </m:sSub>
              <m:r>
                <m:rPr/>
                <w:rPr>
                  <w:rFonts w:ascii="Times New Roman" w:hAnsi="Times New Roman" w:eastAsia="宋体"/>
                  <w:color w:val="auto"/>
                  <w:sz w:val="24"/>
                  <w:szCs w:val="24"/>
                </w:rPr>
                <m:t>(r)</m:t>
              </m:r>
            </m:oMath>
            <w:r>
              <w:rPr>
                <w:rFonts w:hint="eastAsia" w:ascii="Times New Roman" w:hAnsi="Times New Roman" w:eastAsia="宋体"/>
                <w:color w:val="auto"/>
              </w:rPr>
              <w:t>——预测点（r）处，第i倍频带声压级，dB；</w:t>
            </w:r>
          </w:p>
          <w:p w14:paraId="15358D98">
            <w:pPr>
              <w:pStyle w:val="58"/>
              <w:ind w:firstLine="480"/>
              <w:rPr>
                <w:rFonts w:hint="eastAsia" w:ascii="Times New Roman" w:hAnsi="Times New Roman" w:eastAsia="宋体"/>
                <w:color w:val="auto"/>
              </w:rPr>
            </w:pPr>
            <m:oMath>
              <m:r>
                <m:rPr>
                  <m:sty m:val="p"/>
                </m:rPr>
                <w:rPr>
                  <w:rFonts w:ascii="Times New Roman" w:hAnsi="Times New Roman" w:eastAsia="宋体"/>
                  <w:color w:val="auto"/>
                  <w:sz w:val="24"/>
                  <w:szCs w:val="24"/>
                </w:rPr>
                <m:t>Δ</m:t>
              </m:r>
              <m:sSub>
                <m:sSubPr>
                  <m:ctrlPr>
                    <w:rPr>
                      <w:rFonts w:ascii="Cambria Math" w:hAnsi="Cambria Math" w:eastAsia="宋体"/>
                      <w:color w:val="auto"/>
                      <w:sz w:val="24"/>
                      <w:szCs w:val="24"/>
                    </w:rPr>
                  </m:ctrlPr>
                </m:sSubPr>
                <m:e>
                  <m:r>
                    <m:rPr>
                      <m:sty m:val="p"/>
                    </m:rPr>
                    <w:rPr>
                      <w:rFonts w:hint="default" w:ascii="Times New Roman" w:hAnsi="Times New Roman" w:eastAsia="宋体"/>
                      <w:color w:val="auto"/>
                      <w:sz w:val="24"/>
                      <w:szCs w:val="24"/>
                      <w:lang w:val="en-US" w:eastAsia="zh-CN"/>
                    </w:rPr>
                    <m:t>L</m:t>
                  </m:r>
                  <m:ctrlPr>
                    <w:rPr>
                      <w:rFonts w:ascii="Cambria Math" w:hAnsi="Cambria Math" w:eastAsia="宋体"/>
                      <w:color w:val="auto"/>
                      <w:sz w:val="24"/>
                      <w:szCs w:val="24"/>
                    </w:rPr>
                  </m:ctrlPr>
                </m:e>
                <m:sub>
                  <m:r>
                    <m:rPr/>
                    <w:rPr>
                      <w:rFonts w:ascii="Times New Roman" w:hAnsi="Times New Roman" w:eastAsia="宋体"/>
                      <w:color w:val="auto"/>
                      <w:sz w:val="24"/>
                      <w:szCs w:val="24"/>
                    </w:rPr>
                    <m:t>i</m:t>
                  </m:r>
                  <m:ctrlPr>
                    <w:rPr>
                      <w:rFonts w:ascii="Cambria Math" w:hAnsi="Cambria Math" w:eastAsia="宋体"/>
                      <w:color w:val="auto"/>
                      <w:sz w:val="24"/>
                      <w:szCs w:val="24"/>
                    </w:rPr>
                  </m:ctrlPr>
                </m:sub>
              </m:sSub>
            </m:oMath>
            <w:r>
              <w:rPr>
                <w:rFonts w:hint="eastAsia" w:ascii="Times New Roman" w:hAnsi="Times New Roman" w:eastAsia="宋体"/>
                <w:color w:val="auto"/>
              </w:rPr>
              <w:t>——第i倍频带的A计权网络修正值，dB。</w:t>
            </w:r>
          </w:p>
          <w:p w14:paraId="222F2446">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lang w:eastAsia="zh-CN"/>
              </w:rPr>
              <w:t>③几何发散衰减</w:t>
            </w:r>
          </w:p>
          <w:p w14:paraId="5353B4A2">
            <w:pPr>
              <w:pStyle w:val="58"/>
              <w:ind w:left="0" w:leftChars="0" w:firstLine="0" w:firstLineChars="0"/>
              <w:rPr>
                <w:rFonts w:hint="eastAsia" w:ascii="Times New Roman" w:hAnsi="Times New Roman" w:eastAsia="宋体"/>
                <w:color w:val="auto"/>
              </w:rPr>
            </w:pPr>
            <m:oMathPara>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p</m:t>
                    </m:r>
                    <m:ctrlPr>
                      <w:rPr>
                        <w:rFonts w:ascii="Cambria Math" w:hAnsi="Cambria Math" w:eastAsia="宋体"/>
                        <w:color w:val="auto"/>
                      </w:rPr>
                    </m:ctrlPr>
                  </m:sub>
                </m:sSub>
                <m:r>
                  <m:rPr/>
                  <w:rPr>
                    <w:rFonts w:ascii="Times New Roman" w:hAnsi="Times New Roman" w:eastAsia="宋体" w:cs="Cambria Math"/>
                    <w:color w:val="auto"/>
                  </w:rPr>
                  <m:t>(r)=</m:t>
                </m:r>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p</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r>
                  <m:rPr/>
                  <w:rPr>
                    <w:rFonts w:hint="default" w:ascii="Times New Roman" w:hAnsi="Times New Roman" w:eastAsia="宋体"/>
                    <w:color w:val="auto"/>
                    <w:lang w:val="en-US" w:eastAsia="zh-CN"/>
                  </w:rPr>
                  <m:t>−</m:t>
                </m:r>
                <m:r>
                  <m:rPr/>
                  <w:rPr>
                    <w:rFonts w:ascii="Times New Roman" w:hAnsi="Times New Roman" w:eastAsia="宋体" w:cs="Cambria Math"/>
                    <w:color w:val="auto"/>
                  </w:rPr>
                  <m:t>20</m:t>
                </m:r>
                <m:func>
                  <m:funcPr>
                    <m:ctrlPr>
                      <w:rPr>
                        <w:rFonts w:ascii="Cambria Math" w:hAnsi="Cambria Math" w:eastAsia="宋体"/>
                        <w:color w:val="auto"/>
                      </w:rPr>
                    </m:ctrlPr>
                  </m:funcPr>
                  <m:fName>
                    <m:r>
                      <m:rPr/>
                      <w:rPr>
                        <w:rFonts w:ascii="Times New Roman" w:hAnsi="Times New Roman" w:eastAsia="宋体" w:cs="Cambria Math"/>
                        <w:color w:val="auto"/>
                      </w:rPr>
                      <m:t>lg</m:t>
                    </m:r>
                    <m:ctrlPr>
                      <w:rPr>
                        <w:rFonts w:ascii="Cambria Math" w:hAnsi="Cambria Math" w:eastAsia="宋体"/>
                        <w:color w:val="auto"/>
                      </w:rPr>
                    </m:ctrlPr>
                  </m:fName>
                  <m:e>
                    <m:r>
                      <m:rPr/>
                      <w:rPr>
                        <w:rFonts w:ascii="Times New Roman" w:hAnsi="Times New Roman" w:eastAsia="宋体" w:cs="Cambria Math"/>
                        <w:color w:val="auto"/>
                      </w:rPr>
                      <m:t>(r/</m:t>
                    </m:r>
                    <m:ctrlPr>
                      <w:rPr>
                        <w:rFonts w:ascii="Cambria Math" w:hAnsi="Cambria Math" w:eastAsia="宋体"/>
                        <w:color w:val="auto"/>
                      </w:rPr>
                    </m:ctrlPr>
                  </m:e>
                </m:func>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oMath>
            </m:oMathPara>
          </w:p>
          <w:p w14:paraId="4F27DA52">
            <w:pPr>
              <w:pStyle w:val="58"/>
              <w:ind w:firstLine="480"/>
              <w:rPr>
                <w:rFonts w:hint="eastAsia" w:ascii="Times New Roman" w:hAnsi="Times New Roman" w:eastAsia="宋体"/>
                <w:color w:val="auto"/>
              </w:rPr>
            </w:pPr>
            <w:r>
              <w:rPr>
                <w:rFonts w:hint="eastAsia" w:ascii="Times New Roman" w:hAnsi="Times New Roman" w:eastAsia="宋体"/>
                <w:color w:val="auto"/>
              </w:rPr>
              <w:t>式中：</w:t>
            </w:r>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p</m:t>
                  </m:r>
                  <m:ctrlPr>
                    <w:rPr>
                      <w:rFonts w:ascii="Cambria Math" w:hAnsi="Cambria Math" w:eastAsia="宋体"/>
                      <w:color w:val="auto"/>
                    </w:rPr>
                  </m:ctrlPr>
                </m:sub>
              </m:sSub>
              <m:r>
                <m:rPr/>
                <w:rPr>
                  <w:rFonts w:ascii="Times New Roman" w:hAnsi="Times New Roman" w:eastAsia="宋体" w:cs="Cambria Math"/>
                  <w:color w:val="auto"/>
                </w:rPr>
                <m:t>(r)</m:t>
              </m:r>
            </m:oMath>
            <w:r>
              <w:rPr>
                <w:rFonts w:hint="eastAsia" w:ascii="Times New Roman" w:hAnsi="Times New Roman" w:eastAsia="宋体"/>
                <w:color w:val="auto"/>
              </w:rPr>
              <w:t>——预测点处声压级，dB；</w:t>
            </w:r>
          </w:p>
          <w:p w14:paraId="3334C947">
            <w:pPr>
              <w:pStyle w:val="58"/>
              <w:ind w:firstLine="480"/>
              <w:rPr>
                <w:rFonts w:hint="eastAsia" w:ascii="Times New Roman" w:hAnsi="Times New Roman" w:eastAsia="宋体"/>
                <w:color w:val="auto"/>
              </w:rPr>
            </w:pPr>
            <m:oMath>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p</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oMath>
            <w:r>
              <w:rPr>
                <w:rFonts w:hint="eastAsia" w:ascii="Times New Roman" w:hAnsi="Times New Roman" w:eastAsia="宋体"/>
                <w:color w:val="auto"/>
              </w:rPr>
              <w:t>——参考位置r0处的声压级，dB；</w:t>
            </w:r>
          </w:p>
          <w:p w14:paraId="28FDAFBB">
            <w:pPr>
              <w:pStyle w:val="58"/>
              <w:ind w:firstLine="480"/>
              <w:rPr>
                <w:rFonts w:hint="eastAsia" w:ascii="Times New Roman" w:hAnsi="Times New Roman" w:eastAsia="宋体"/>
                <w:color w:val="auto"/>
              </w:rPr>
            </w:pPr>
            <w:r>
              <w:rPr>
                <w:rFonts w:hint="eastAsia" w:ascii="Times New Roman" w:hAnsi="Times New Roman" w:eastAsia="宋体"/>
                <w:color w:val="auto"/>
              </w:rPr>
              <w:t>r——预测点距声源的距离；</w:t>
            </w:r>
          </w:p>
          <w:p w14:paraId="0C385B9C">
            <w:pPr>
              <w:pStyle w:val="58"/>
              <w:ind w:firstLine="480"/>
              <w:rPr>
                <w:rFonts w:hint="eastAsia" w:ascii="Times New Roman" w:hAnsi="Times New Roman" w:eastAsia="宋体"/>
                <w:color w:val="auto"/>
              </w:rPr>
            </w:pPr>
            <w:r>
              <w:rPr>
                <w:rFonts w:hint="eastAsia" w:ascii="Times New Roman" w:hAnsi="Times New Roman" w:eastAsia="宋体"/>
                <w:color w:val="auto"/>
              </w:rPr>
              <w:t>r0——参考位置距声源的距离</w:t>
            </w:r>
          </w:p>
          <w:p w14:paraId="5C962FAC">
            <w:pPr>
              <w:pStyle w:val="58"/>
              <w:ind w:firstLine="480"/>
              <w:rPr>
                <w:rFonts w:hint="eastAsia" w:ascii="Times New Roman" w:hAnsi="Times New Roman" w:eastAsia="宋体"/>
                <w:b/>
                <w:bCs/>
                <w:color w:val="auto"/>
              </w:rPr>
            </w:pPr>
            <w:r>
              <w:rPr>
                <w:rFonts w:hint="eastAsia" w:ascii="Times New Roman" w:hAnsi="Times New Roman" w:eastAsia="宋体"/>
                <w:b/>
                <w:bCs/>
                <w:color w:val="auto"/>
              </w:rPr>
              <w:t>C、多个室外声源噪声贡献值叠加</w:t>
            </w:r>
          </w:p>
          <w:p w14:paraId="727EF34C">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lang w:eastAsia="zh-CN"/>
              </w:rPr>
              <w:t>①</w:t>
            </w:r>
            <w:r>
              <w:rPr>
                <w:rFonts w:hint="eastAsia" w:ascii="Times New Roman" w:hAnsi="Times New Roman" w:eastAsia="宋体"/>
                <w:color w:val="auto"/>
              </w:rPr>
              <w:t>设第i个室外声源在预测点产生的A声级为</w:t>
            </w:r>
            <m:oMath>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A</m:t>
                  </m:r>
                  <m:r>
                    <m:rPr/>
                    <w:rPr>
                      <w:rFonts w:ascii="Times New Roman" w:hAnsi="Times New Roman" w:eastAsia="宋体"/>
                      <w:color w:val="auto"/>
                    </w:rPr>
                    <m:t>i</m:t>
                  </m:r>
                  <m:ctrlPr>
                    <w:rPr>
                      <w:rFonts w:ascii="Cambria Math" w:hAnsi="Cambria Math" w:eastAsia="宋体"/>
                      <w:color w:val="auto"/>
                    </w:rPr>
                  </m:ctrlPr>
                </m:sub>
              </m:sSub>
            </m:oMath>
            <w:r>
              <w:rPr>
                <w:rFonts w:hint="eastAsia" w:ascii="Times New Roman" w:hAnsi="Times New Roman" w:eastAsia="宋体"/>
                <w:color w:val="auto"/>
              </w:rPr>
              <w:t>，在T时间内该声源工作时间为</w:t>
            </w:r>
            <m:oMath>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i</m:t>
                  </m:r>
                  <m:ctrlPr>
                    <w:rPr>
                      <w:rFonts w:ascii="Cambria Math" w:hAnsi="Cambria Math" w:eastAsia="宋体"/>
                      <w:color w:val="auto"/>
                    </w:rPr>
                  </m:ctrlPr>
                </m:sub>
              </m:sSub>
            </m:oMath>
            <w:r>
              <w:rPr>
                <w:rFonts w:hint="eastAsia" w:ascii="Times New Roman" w:hAnsi="Times New Roman" w:eastAsia="宋体"/>
                <w:color w:val="auto"/>
              </w:rPr>
              <w:t>；第j个等效室外声源在预测点产生的A声级为</w:t>
            </w:r>
            <m:oMath>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A</m:t>
                  </m:r>
                  <m:r>
                    <m:rPr/>
                    <w:rPr>
                      <w:rFonts w:ascii="Times New Roman" w:hAnsi="Times New Roman" w:eastAsia="宋体"/>
                      <w:color w:val="auto"/>
                    </w:rPr>
                    <m:t>j</m:t>
                  </m:r>
                  <m:ctrlPr>
                    <w:rPr>
                      <w:rFonts w:ascii="Cambria Math" w:hAnsi="Cambria Math" w:eastAsia="宋体"/>
                      <w:color w:val="auto"/>
                    </w:rPr>
                  </m:ctrlPr>
                </m:sub>
              </m:sSub>
            </m:oMath>
            <w:r>
              <w:rPr>
                <w:rFonts w:hint="eastAsia" w:ascii="Times New Roman" w:hAnsi="Times New Roman" w:eastAsia="宋体"/>
                <w:color w:val="auto"/>
              </w:rPr>
              <w:t>，在T时间内该声源工作时间为</w:t>
            </w:r>
            <m:oMath>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j</m:t>
                  </m:r>
                  <m:ctrlPr>
                    <w:rPr>
                      <w:rFonts w:ascii="Cambria Math" w:hAnsi="Cambria Math" w:eastAsia="宋体"/>
                      <w:color w:val="auto"/>
                    </w:rPr>
                  </m:ctrlPr>
                </m:sub>
              </m:sSub>
            </m:oMath>
            <w:r>
              <w:rPr>
                <w:rFonts w:hint="eastAsia" w:ascii="Times New Roman" w:hAnsi="Times New Roman" w:eastAsia="宋体"/>
                <w:color w:val="auto"/>
              </w:rPr>
              <w:t>，则拟建工程声源对预测点产生的贡献值（Leqg）为：</w:t>
            </w:r>
          </w:p>
          <w:p w14:paraId="6A35FAB7">
            <w:pPr>
              <w:pStyle w:val="58"/>
              <w:ind w:left="0" w:leftChars="0" w:firstLine="0" w:firstLineChars="0"/>
              <w:rPr>
                <w:rFonts w:hint="eastAsia" w:ascii="Times New Roman" w:hAnsi="Times New Roman" w:eastAsia="宋体"/>
                <w:color w:val="auto"/>
              </w:rPr>
            </w:pPr>
            <m:oMathPara>
              <m:oMath>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eqg</m:t>
                    </m:r>
                    <m:ctrlPr>
                      <w:rPr>
                        <w:rFonts w:ascii="Cambria Math" w:hAnsi="Cambria Math" w:eastAsia="宋体"/>
                        <w:color w:val="auto"/>
                      </w:rPr>
                    </m:ctrlPr>
                  </m:sub>
                </m:sSub>
                <m:r>
                  <m:rPr/>
                  <w:rPr>
                    <w:rFonts w:ascii="Times New Roman" w:hAnsi="Times New Roman" w:eastAsia="宋体"/>
                    <w:color w:val="auto"/>
                  </w:rPr>
                  <m:t>=10</m:t>
                </m:r>
                <m:r>
                  <m:rPr>
                    <m:sty m:val="p"/>
                  </m:rPr>
                  <w:rPr>
                    <w:rFonts w:ascii="Times New Roman" w:hAnsi="Times New Roman" w:eastAsia="宋体"/>
                    <w:color w:val="auto"/>
                  </w:rPr>
                  <m:t>lg</m:t>
                </m:r>
                <m:r>
                  <m:rPr/>
                  <w:rPr>
                    <w:rFonts w:ascii="Times New Roman" w:hAnsi="Times New Roman" w:eastAsia="宋体"/>
                    <w:color w:val="auto"/>
                  </w:rPr>
                  <m:t>⁡[</m:t>
                </m:r>
                <m:f>
                  <m:fPr>
                    <m:ctrlPr>
                      <w:rPr>
                        <w:rFonts w:ascii="Cambria Math" w:hAnsi="Cambria Math" w:eastAsia="宋体"/>
                        <w:color w:val="auto"/>
                      </w:rPr>
                    </m:ctrlPr>
                  </m:fPr>
                  <m:num>
                    <m:r>
                      <m:rPr/>
                      <w:rPr>
                        <w:rFonts w:ascii="Times New Roman" w:hAnsi="Times New Roman" w:eastAsia="宋体"/>
                        <w:color w:val="auto"/>
                      </w:rPr>
                      <m:t>1</m:t>
                    </m:r>
                    <m:ctrlPr>
                      <w:rPr>
                        <w:rFonts w:ascii="Cambria Math" w:hAnsi="Cambria Math" w:eastAsia="宋体"/>
                        <w:color w:val="auto"/>
                      </w:rPr>
                    </m:ctrlPr>
                  </m:num>
                  <m:den>
                    <m:r>
                      <m:rPr/>
                      <w:rPr>
                        <w:rFonts w:ascii="Times New Roman" w:hAnsi="Times New Roman" w:eastAsia="宋体"/>
                        <w:color w:val="auto"/>
                      </w:rPr>
                      <m:t>T</m:t>
                    </m:r>
                    <m:ctrlPr>
                      <w:rPr>
                        <w:rFonts w:ascii="Cambria Math" w:hAnsi="Cambria Math" w:eastAsia="宋体"/>
                        <w:color w:val="auto"/>
                      </w:rPr>
                    </m:ctrlPr>
                  </m:den>
                </m:f>
                <m:r>
                  <m:rPr/>
                  <w:rPr>
                    <w:rFonts w:ascii="Times New Roman" w:hAnsi="Times New Roman" w:eastAsia="宋体"/>
                    <w:color w:val="auto"/>
                  </w:rPr>
                  <m:t>(</m:t>
                </m:r>
                <m:nary>
                  <m:naryPr>
                    <m:chr m:val="∑"/>
                    <m:grow m:val="1"/>
                    <m:limLoc m:val="undOvr"/>
                    <m:ctrlPr>
                      <w:rPr>
                        <w:rFonts w:ascii="Cambria Math" w:hAnsi="Cambria Math" w:eastAsia="宋体"/>
                        <w:color w:val="auto"/>
                      </w:rPr>
                    </m:ctrlPr>
                  </m:naryPr>
                  <m:sub>
                    <m:r>
                      <m:rPr/>
                      <w:rPr>
                        <w:rFonts w:ascii="Times New Roman" w:hAnsi="Times New Roman" w:eastAsia="宋体"/>
                        <w:color w:val="auto"/>
                      </w:rPr>
                      <m:t>i=1</m:t>
                    </m:r>
                    <m:ctrlPr>
                      <w:rPr>
                        <w:rFonts w:ascii="Cambria Math" w:hAnsi="Cambria Math" w:eastAsia="宋体"/>
                        <w:color w:val="auto"/>
                      </w:rPr>
                    </m:ctrlPr>
                  </m:sub>
                  <m:sup>
                    <m:r>
                      <m:rPr/>
                      <w:rPr>
                        <w:rFonts w:ascii="Times New Roman" w:hAnsi="Times New Roman" w:eastAsia="宋体"/>
                        <w:color w:val="auto"/>
                      </w:rPr>
                      <m:t>N</m:t>
                    </m:r>
                    <m:ctrlPr>
                      <w:rPr>
                        <w:rFonts w:ascii="Cambria Math" w:hAnsi="Cambria Math" w:eastAsia="宋体"/>
                        <w:color w:val="auto"/>
                      </w:rPr>
                    </m:ctrlPr>
                  </m:sup>
                  <m:e>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i</m:t>
                        </m:r>
                        <m:ctrlPr>
                          <w:rPr>
                            <w:rFonts w:ascii="Cambria Math" w:hAnsi="Cambria Math" w:eastAsia="宋体"/>
                            <w:color w:val="auto"/>
                          </w:rPr>
                        </m:ctrlPr>
                      </m:sub>
                    </m:sSub>
                    <m:sSup>
                      <m:sSupPr>
                        <m:ctrlPr>
                          <w:rPr>
                            <w:rFonts w:ascii="Cambria Math" w:hAnsi="Cambria Math" w:eastAsia="宋体"/>
                            <w:color w:val="auto"/>
                          </w:rPr>
                        </m:ctrlPr>
                      </m:sSupPr>
                      <m:e>
                        <m:r>
                          <m:rPr/>
                          <w:rPr>
                            <w:rFonts w:ascii="Times New Roman" w:hAnsi="Times New Roman" w:eastAsia="宋体"/>
                            <w:color w:val="auto"/>
                          </w:rPr>
                          <m:t>10</m:t>
                        </m:r>
                        <m:ctrlPr>
                          <w:rPr>
                            <w:rFonts w:ascii="Cambria Math" w:hAnsi="Cambria Math" w:eastAsia="宋体"/>
                            <w:color w:val="auto"/>
                          </w:rPr>
                        </m:ctrlPr>
                      </m:e>
                      <m:sup>
                        <m:r>
                          <m:rPr/>
                          <w:rPr>
                            <w:rFonts w:ascii="Times New Roman" w:hAnsi="Times New Roman" w:eastAsia="宋体"/>
                            <w:color w:val="auto"/>
                          </w:rPr>
                          <m:t>0.1</m:t>
                        </m:r>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A</m:t>
                            </m:r>
                            <m:r>
                              <m:rPr/>
                              <w:rPr>
                                <w:rFonts w:ascii="Times New Roman" w:hAnsi="Times New Roman" w:eastAsia="宋体"/>
                                <w:color w:val="auto"/>
                              </w:rPr>
                              <m:t>i</m:t>
                            </m:r>
                            <m:ctrlPr>
                              <w:rPr>
                                <w:rFonts w:ascii="Cambria Math" w:hAnsi="Cambria Math" w:eastAsia="宋体"/>
                                <w:color w:val="auto"/>
                              </w:rPr>
                            </m:ctrlPr>
                          </m:sub>
                        </m:sSub>
                        <m:ctrlPr>
                          <w:rPr>
                            <w:rFonts w:ascii="Cambria Math" w:hAnsi="Cambria Math" w:eastAsia="宋体"/>
                            <w:color w:val="auto"/>
                          </w:rPr>
                        </m:ctrlPr>
                      </m:sup>
                    </m:sSup>
                    <m:ctrlPr>
                      <w:rPr>
                        <w:rFonts w:ascii="Cambria Math" w:hAnsi="Cambria Math" w:eastAsia="宋体"/>
                        <w:color w:val="auto"/>
                      </w:rPr>
                    </m:ctrlPr>
                  </m:e>
                </m:nary>
                <m:r>
                  <m:rPr/>
                  <w:rPr>
                    <w:rFonts w:ascii="Times New Roman" w:hAnsi="Times New Roman" w:eastAsia="宋体"/>
                    <w:color w:val="auto"/>
                  </w:rPr>
                  <m:t>+</m:t>
                </m:r>
                <m:nary>
                  <m:naryPr>
                    <m:chr m:val="∑"/>
                    <m:grow m:val="1"/>
                    <m:limLoc m:val="undOvr"/>
                    <m:ctrlPr>
                      <w:rPr>
                        <w:rFonts w:ascii="Cambria Math" w:hAnsi="Cambria Math" w:eastAsia="宋体"/>
                        <w:color w:val="auto"/>
                      </w:rPr>
                    </m:ctrlPr>
                  </m:naryPr>
                  <m:sub>
                    <m:r>
                      <m:rPr/>
                      <w:rPr>
                        <w:rFonts w:ascii="Times New Roman" w:hAnsi="Times New Roman" w:eastAsia="宋体"/>
                        <w:color w:val="auto"/>
                      </w:rPr>
                      <m:t>j=1</m:t>
                    </m:r>
                    <m:ctrlPr>
                      <w:rPr>
                        <w:rFonts w:ascii="Cambria Math" w:hAnsi="Cambria Math" w:eastAsia="宋体"/>
                        <w:color w:val="auto"/>
                      </w:rPr>
                    </m:ctrlPr>
                  </m:sub>
                  <m:sup>
                    <m:r>
                      <m:rPr/>
                      <w:rPr>
                        <w:rFonts w:ascii="Times New Roman" w:hAnsi="Times New Roman" w:eastAsia="宋体"/>
                        <w:color w:val="auto"/>
                      </w:rPr>
                      <m:t>M</m:t>
                    </m:r>
                    <m:ctrlPr>
                      <w:rPr>
                        <w:rFonts w:ascii="Cambria Math" w:hAnsi="Cambria Math" w:eastAsia="宋体"/>
                        <w:color w:val="auto"/>
                      </w:rPr>
                    </m:ctrlPr>
                  </m:sup>
                  <m:e>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j</m:t>
                        </m:r>
                        <m:ctrlPr>
                          <w:rPr>
                            <w:rFonts w:ascii="Cambria Math" w:hAnsi="Cambria Math" w:eastAsia="宋体"/>
                            <w:color w:val="auto"/>
                          </w:rPr>
                        </m:ctrlPr>
                      </m:sub>
                    </m:sSub>
                    <m:sSup>
                      <m:sSupPr>
                        <m:ctrlPr>
                          <w:rPr>
                            <w:rFonts w:ascii="Cambria Math" w:hAnsi="Cambria Math" w:eastAsia="宋体"/>
                            <w:color w:val="auto"/>
                          </w:rPr>
                        </m:ctrlPr>
                      </m:sSupPr>
                      <m:e>
                        <m:r>
                          <m:rPr/>
                          <w:rPr>
                            <w:rFonts w:ascii="Times New Roman" w:hAnsi="Times New Roman" w:eastAsia="宋体"/>
                            <w:color w:val="auto"/>
                          </w:rPr>
                          <m:t>10</m:t>
                        </m:r>
                        <m:ctrlPr>
                          <w:rPr>
                            <w:rFonts w:ascii="Cambria Math" w:hAnsi="Cambria Math" w:eastAsia="宋体"/>
                            <w:color w:val="auto"/>
                          </w:rPr>
                        </m:ctrlPr>
                      </m:e>
                      <m:sup>
                        <m:r>
                          <m:rPr/>
                          <w:rPr>
                            <w:rFonts w:ascii="Times New Roman" w:hAnsi="Times New Roman" w:eastAsia="宋体"/>
                            <w:color w:val="auto"/>
                          </w:rPr>
                          <m:t>0.1</m:t>
                        </m:r>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A</m:t>
                            </m:r>
                            <m:r>
                              <m:rPr/>
                              <w:rPr>
                                <w:rFonts w:ascii="Times New Roman" w:hAnsi="Times New Roman" w:eastAsia="宋体"/>
                                <w:color w:val="auto"/>
                              </w:rPr>
                              <m:t>j</m:t>
                            </m:r>
                            <m:ctrlPr>
                              <w:rPr>
                                <w:rFonts w:ascii="Cambria Math" w:hAnsi="Cambria Math" w:eastAsia="宋体"/>
                                <w:color w:val="auto"/>
                              </w:rPr>
                            </m:ctrlPr>
                          </m:sub>
                        </m:sSub>
                        <m:ctrlPr>
                          <w:rPr>
                            <w:rFonts w:ascii="Cambria Math" w:hAnsi="Cambria Math" w:eastAsia="宋体"/>
                            <w:color w:val="auto"/>
                          </w:rPr>
                        </m:ctrlPr>
                      </m:sup>
                    </m:sSup>
                    <m:ctrlPr>
                      <w:rPr>
                        <w:rFonts w:ascii="Cambria Math" w:hAnsi="Cambria Math" w:eastAsia="宋体"/>
                        <w:color w:val="auto"/>
                      </w:rPr>
                    </m:ctrlPr>
                  </m:e>
                </m:nary>
                <m:r>
                  <m:rPr/>
                  <w:rPr>
                    <w:rFonts w:ascii="Times New Roman" w:hAnsi="Times New Roman" w:eastAsia="宋体"/>
                    <w:color w:val="auto"/>
                  </w:rPr>
                  <m:t>)]</m:t>
                </m:r>
              </m:oMath>
            </m:oMathPara>
          </w:p>
          <w:p w14:paraId="100F35BD">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rPr>
              <w:t>式中：</w:t>
            </w:r>
            <m:oMath>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eqg</m:t>
                  </m:r>
                  <m:ctrlPr>
                    <w:rPr>
                      <w:rFonts w:ascii="Cambria Math" w:hAnsi="Cambria Math" w:eastAsia="宋体"/>
                      <w:color w:val="auto"/>
                    </w:rPr>
                  </m:ctrlPr>
                </m:sub>
              </m:sSub>
            </m:oMath>
            <w:r>
              <w:rPr>
                <w:rFonts w:hint="eastAsia" w:ascii="Times New Roman" w:hAnsi="Times New Roman" w:eastAsia="宋体"/>
                <w:color w:val="auto"/>
              </w:rPr>
              <w:t>——建设项目声源在预测点产生的噪声贡献值，dB；</w:t>
            </w:r>
          </w:p>
          <w:p w14:paraId="2CE841EF">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rPr>
              <w:t>T——用于计算等效声级的时间，s；</w:t>
            </w:r>
          </w:p>
          <w:p w14:paraId="175FA42C">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rPr>
              <w:t>N——室外声源个数；</w:t>
            </w:r>
          </w:p>
          <w:p w14:paraId="2ACC5829">
            <w:pPr>
              <w:pStyle w:val="58"/>
              <w:ind w:firstLine="480"/>
              <w:rPr>
                <w:rFonts w:hint="eastAsia" w:ascii="Times New Roman" w:hAnsi="Times New Roman" w:eastAsia="宋体"/>
                <w:color w:val="auto"/>
                <w:lang w:eastAsia="zh-CN"/>
              </w:rPr>
            </w:pPr>
            <m:oMath>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i</m:t>
                  </m:r>
                  <m:ctrlPr>
                    <w:rPr>
                      <w:rFonts w:ascii="Cambria Math" w:hAnsi="Cambria Math" w:eastAsia="宋体"/>
                      <w:color w:val="auto"/>
                    </w:rPr>
                  </m:ctrlPr>
                </m:sub>
              </m:sSub>
            </m:oMath>
            <w:r>
              <w:rPr>
                <w:rFonts w:hint="eastAsia" w:ascii="Times New Roman" w:hAnsi="Times New Roman" w:eastAsia="宋体"/>
                <w:color w:val="auto"/>
              </w:rPr>
              <w:t>——在T时间内i声源工作时间，s；</w:t>
            </w:r>
          </w:p>
          <w:p w14:paraId="2B319340">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rPr>
              <w:t>M——等效室外声源个数；</w:t>
            </w:r>
          </w:p>
          <w:p w14:paraId="501E0A8D">
            <w:pPr>
              <w:pStyle w:val="58"/>
              <w:ind w:firstLine="480"/>
              <w:rPr>
                <w:rFonts w:hint="eastAsia" w:ascii="Times New Roman" w:hAnsi="Times New Roman" w:eastAsia="宋体"/>
                <w:color w:val="auto"/>
              </w:rPr>
            </w:pPr>
            <m:oMath>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j</m:t>
                  </m:r>
                  <m:ctrlPr>
                    <w:rPr>
                      <w:rFonts w:ascii="Cambria Math" w:hAnsi="Cambria Math" w:eastAsia="宋体"/>
                      <w:color w:val="auto"/>
                    </w:rPr>
                  </m:ctrlPr>
                </m:sub>
              </m:sSub>
            </m:oMath>
            <w:r>
              <w:rPr>
                <w:rFonts w:hint="eastAsia" w:ascii="Times New Roman" w:hAnsi="Times New Roman" w:eastAsia="宋体"/>
                <w:color w:val="auto"/>
              </w:rPr>
              <w:t>——在T时间内j声源工作时间，s。</w:t>
            </w:r>
          </w:p>
          <w:p w14:paraId="7911BC86">
            <w:pPr>
              <w:pStyle w:val="58"/>
              <w:ind w:firstLine="480"/>
              <w:rPr>
                <w:rFonts w:hint="eastAsia" w:ascii="Times New Roman" w:hAnsi="Times New Roman" w:eastAsia="宋体"/>
                <w:color w:val="auto"/>
              </w:rPr>
            </w:pPr>
            <w:r>
              <w:rPr>
                <w:rFonts w:hint="eastAsia" w:ascii="Times New Roman" w:hAnsi="Times New Roman" w:eastAsia="宋体"/>
                <w:color w:val="auto"/>
              </w:rPr>
              <w:t>②噪声预测值（Leq）计算公式为：</w:t>
            </w:r>
          </w:p>
          <w:p w14:paraId="49556106">
            <w:pPr>
              <w:pStyle w:val="58"/>
              <w:ind w:left="0" w:leftChars="0" w:firstLine="0" w:firstLineChars="0"/>
              <w:rPr>
                <w:rFonts w:hint="default" w:ascii="Times New Roman" w:hAnsi="Times New Roman" w:eastAsia="宋体"/>
                <w:color w:val="auto"/>
                <w:lang w:val="en-US" w:eastAsia="zh-CN"/>
              </w:rPr>
            </w:pPr>
            <m:oMathPara>
              <m:oMath>
                <m:sSub>
                  <m:sSubPr>
                    <m:ctrlPr>
                      <w:rPr>
                        <w:rFonts w:ascii="Cambria Math" w:hAnsi="Cambria Math" w:eastAsia="宋体"/>
                        <w:i/>
                        <w:color w:val="auto"/>
                      </w:rPr>
                    </m:ctrlPr>
                  </m:sSubPr>
                  <m:e>
                    <m:r>
                      <m:rPr/>
                      <w:rPr>
                        <w:rFonts w:hint="default" w:ascii="Times New Roman" w:hAnsi="Times New Roman" w:eastAsia="宋体"/>
                        <w:color w:val="auto"/>
                        <w:lang w:val="en-US" w:eastAsia="zh-CN"/>
                      </w:rPr>
                      <m:t>L</m:t>
                    </m:r>
                    <m:ctrlPr>
                      <w:rPr>
                        <w:rFonts w:ascii="Cambria Math" w:hAnsi="Cambria Math" w:eastAsia="宋体"/>
                        <w:i/>
                        <w:color w:val="auto"/>
                      </w:rPr>
                    </m:ctrlPr>
                  </m:e>
                  <m:sub>
                    <m:r>
                      <m:rPr/>
                      <w:rPr>
                        <w:rFonts w:hint="default" w:ascii="Times New Roman" w:hAnsi="Times New Roman" w:eastAsia="宋体"/>
                        <w:color w:val="auto"/>
                        <w:lang w:val="en-US" w:eastAsia="zh-CN"/>
                      </w:rPr>
                      <m:t>eq</m:t>
                    </m:r>
                    <m:ctrlPr>
                      <w:rPr>
                        <w:rFonts w:ascii="Cambria Math" w:hAnsi="Cambria Math" w:eastAsia="宋体"/>
                        <w:i/>
                        <w:color w:val="auto"/>
                      </w:rPr>
                    </m:ctrlPr>
                  </m:sub>
                </m:sSub>
                <m:r>
                  <m:rPr/>
                  <w:rPr>
                    <w:rFonts w:ascii="Times New Roman" w:hAnsi="Times New Roman" w:eastAsia="宋体"/>
                    <w:color w:val="auto"/>
                  </w:rPr>
                  <m:t>=</m:t>
                </m:r>
                <m:r>
                  <m:rPr/>
                  <w:rPr>
                    <w:rFonts w:hint="default" w:ascii="Times New Roman" w:hAnsi="Times New Roman" w:eastAsia="宋体"/>
                    <w:color w:val="auto"/>
                    <w:lang w:val="en-US" w:eastAsia="zh-CN"/>
                  </w:rPr>
                  <m:t>10lg</m:t>
                </m:r>
                <m:d>
                  <m:dPr>
                    <m:ctrlPr>
                      <w:rPr>
                        <w:rFonts w:hint="default" w:ascii="Cambria Math" w:hAnsi="Cambria Math" w:eastAsia="宋体"/>
                        <w:i/>
                        <w:color w:val="auto"/>
                        <w:lang w:val="en-US" w:eastAsia="zh-CN"/>
                      </w:rPr>
                    </m:ctrlPr>
                  </m:dPr>
                  <m:e>
                    <m:sSup>
                      <m:sSupPr>
                        <m:ctrlPr>
                          <w:rPr>
                            <w:rFonts w:hint="default" w:ascii="Cambria Math" w:hAnsi="Cambria Math" w:eastAsia="宋体"/>
                            <w:i/>
                            <w:color w:val="auto"/>
                            <w:lang w:val="en-US" w:eastAsia="zh-CN"/>
                          </w:rPr>
                        </m:ctrlPr>
                      </m:sSupPr>
                      <m:e>
                        <m:r>
                          <m:rPr/>
                          <w:rPr>
                            <w:rFonts w:hint="default" w:ascii="Times New Roman" w:hAnsi="Times New Roman" w:eastAsia="宋体"/>
                            <w:color w:val="auto"/>
                            <w:lang w:val="en-US" w:eastAsia="zh-CN"/>
                          </w:rPr>
                          <m:t>10</m:t>
                        </m:r>
                        <m:ctrlPr>
                          <w:rPr>
                            <w:rFonts w:hint="default" w:ascii="Cambria Math" w:hAnsi="Cambria Math" w:eastAsia="宋体"/>
                            <w:i/>
                            <w:color w:val="auto"/>
                            <w:lang w:val="en-US" w:eastAsia="zh-CN"/>
                          </w:rPr>
                        </m:ctrlPr>
                      </m:e>
                      <m:sup>
                        <m:r>
                          <m:rPr/>
                          <w:rPr>
                            <w:rFonts w:hint="default" w:ascii="Times New Roman" w:hAnsi="Times New Roman" w:eastAsia="宋体"/>
                            <w:color w:val="auto"/>
                            <w:lang w:val="en-US" w:eastAsia="zh-CN"/>
                          </w:rPr>
                          <m:t>0.1</m:t>
                        </m:r>
                        <m:sSub>
                          <m:sSubPr>
                            <m:ctrlPr>
                              <w:rPr>
                                <w:rFonts w:hint="default" w:ascii="Cambria Math" w:hAnsi="Cambria Math" w:eastAsia="宋体"/>
                                <w:i/>
                                <w:color w:val="auto"/>
                                <w:lang w:val="en-US" w:eastAsia="zh-CN"/>
                              </w:rPr>
                            </m:ctrlPr>
                          </m:sSubPr>
                          <m:e>
                            <m:r>
                              <m:rPr/>
                              <w:rPr>
                                <w:rFonts w:hint="default" w:ascii="Times New Roman" w:hAnsi="Times New Roman" w:eastAsia="宋体"/>
                                <w:color w:val="auto"/>
                                <w:lang w:val="en-US" w:eastAsia="zh-CN"/>
                              </w:rPr>
                              <m:t>L</m:t>
                            </m:r>
                            <m:ctrlPr>
                              <w:rPr>
                                <w:rFonts w:hint="default" w:ascii="Cambria Math" w:hAnsi="Cambria Math" w:eastAsia="宋体"/>
                                <w:i/>
                                <w:color w:val="auto"/>
                                <w:lang w:val="en-US" w:eastAsia="zh-CN"/>
                              </w:rPr>
                            </m:ctrlPr>
                          </m:e>
                          <m:sub>
                            <m:r>
                              <m:rPr/>
                              <w:rPr>
                                <w:rFonts w:hint="default" w:ascii="Times New Roman" w:hAnsi="Times New Roman" w:eastAsia="宋体"/>
                                <w:color w:val="auto"/>
                                <w:lang w:val="en-US" w:eastAsia="zh-CN"/>
                              </w:rPr>
                              <m:t>eqg</m:t>
                            </m:r>
                            <m:ctrlPr>
                              <w:rPr>
                                <w:rFonts w:hint="default" w:ascii="Cambria Math" w:hAnsi="Cambria Math" w:eastAsia="宋体"/>
                                <w:i/>
                                <w:color w:val="auto"/>
                                <w:lang w:val="en-US" w:eastAsia="zh-CN"/>
                              </w:rPr>
                            </m:ctrlPr>
                          </m:sub>
                        </m:sSub>
                        <m:ctrlPr>
                          <w:rPr>
                            <w:rFonts w:hint="default" w:ascii="Cambria Math" w:hAnsi="Cambria Math" w:eastAsia="宋体"/>
                            <w:i/>
                            <w:color w:val="auto"/>
                            <w:lang w:val="en-US" w:eastAsia="zh-CN"/>
                          </w:rPr>
                        </m:ctrlPr>
                      </m:sup>
                    </m:sSup>
                    <m:r>
                      <m:rPr/>
                      <w:rPr>
                        <w:rFonts w:hint="default" w:ascii="Times New Roman" w:hAnsi="Times New Roman" w:eastAsia="宋体"/>
                        <w:color w:val="auto"/>
                        <w:lang w:val="en-US" w:eastAsia="zh-CN"/>
                      </w:rPr>
                      <m:t>+</m:t>
                    </m:r>
                    <m:sSup>
                      <m:sSupPr>
                        <m:ctrlPr>
                          <w:rPr>
                            <w:rFonts w:hint="default" w:ascii="Cambria Math" w:hAnsi="Cambria Math" w:eastAsia="宋体"/>
                            <w:i/>
                            <w:color w:val="auto"/>
                            <w:lang w:val="en-US" w:eastAsia="zh-CN"/>
                          </w:rPr>
                        </m:ctrlPr>
                      </m:sSupPr>
                      <m:e>
                        <m:r>
                          <m:rPr/>
                          <w:rPr>
                            <w:rFonts w:hint="default" w:ascii="Times New Roman" w:hAnsi="Times New Roman" w:eastAsia="宋体"/>
                            <w:color w:val="auto"/>
                            <w:lang w:val="en-US" w:eastAsia="zh-CN"/>
                          </w:rPr>
                          <m:t>10</m:t>
                        </m:r>
                        <m:ctrlPr>
                          <w:rPr>
                            <w:rFonts w:hint="default" w:ascii="Cambria Math" w:hAnsi="Cambria Math" w:eastAsia="宋体"/>
                            <w:i/>
                            <w:color w:val="auto"/>
                            <w:lang w:val="en-US" w:eastAsia="zh-CN"/>
                          </w:rPr>
                        </m:ctrlPr>
                      </m:e>
                      <m:sup>
                        <m:r>
                          <m:rPr/>
                          <w:rPr>
                            <w:rFonts w:hint="default" w:ascii="Times New Roman" w:hAnsi="Times New Roman" w:eastAsia="宋体"/>
                            <w:color w:val="auto"/>
                            <w:lang w:val="en-US" w:eastAsia="zh-CN"/>
                          </w:rPr>
                          <m:t>0.1</m:t>
                        </m:r>
                        <m:sSub>
                          <m:sSubPr>
                            <m:ctrlPr>
                              <w:rPr>
                                <w:rFonts w:hint="default" w:ascii="Cambria Math" w:hAnsi="Cambria Math" w:eastAsia="宋体"/>
                                <w:i/>
                                <w:color w:val="auto"/>
                                <w:lang w:val="en-US" w:eastAsia="zh-CN"/>
                              </w:rPr>
                            </m:ctrlPr>
                          </m:sSubPr>
                          <m:e>
                            <m:r>
                              <m:rPr/>
                              <w:rPr>
                                <w:rFonts w:hint="default" w:ascii="Times New Roman" w:hAnsi="Times New Roman" w:eastAsia="宋体"/>
                                <w:color w:val="auto"/>
                                <w:lang w:val="en-US" w:eastAsia="zh-CN"/>
                              </w:rPr>
                              <m:t>L</m:t>
                            </m:r>
                            <m:ctrlPr>
                              <w:rPr>
                                <w:rFonts w:hint="default" w:ascii="Cambria Math" w:hAnsi="Cambria Math" w:eastAsia="宋体"/>
                                <w:i/>
                                <w:color w:val="auto"/>
                                <w:lang w:val="en-US" w:eastAsia="zh-CN"/>
                              </w:rPr>
                            </m:ctrlPr>
                          </m:e>
                          <m:sub>
                            <m:r>
                              <m:rPr/>
                              <w:rPr>
                                <w:rFonts w:hint="default" w:ascii="Times New Roman" w:hAnsi="Times New Roman" w:eastAsia="宋体"/>
                                <w:color w:val="auto"/>
                                <w:lang w:val="en-US" w:eastAsia="zh-CN"/>
                              </w:rPr>
                              <m:t>epb</m:t>
                            </m:r>
                            <m:ctrlPr>
                              <w:rPr>
                                <w:rFonts w:hint="default" w:ascii="Cambria Math" w:hAnsi="Cambria Math" w:eastAsia="宋体"/>
                                <w:i/>
                                <w:color w:val="auto"/>
                                <w:lang w:val="en-US" w:eastAsia="zh-CN"/>
                              </w:rPr>
                            </m:ctrlPr>
                          </m:sub>
                        </m:sSub>
                        <m:ctrlPr>
                          <w:rPr>
                            <w:rFonts w:hint="default" w:ascii="Cambria Math" w:hAnsi="Cambria Math" w:eastAsia="宋体"/>
                            <w:i/>
                            <w:color w:val="auto"/>
                            <w:lang w:val="en-US" w:eastAsia="zh-CN"/>
                          </w:rPr>
                        </m:ctrlPr>
                      </m:sup>
                    </m:sSup>
                    <m:ctrlPr>
                      <w:rPr>
                        <w:rFonts w:hint="default" w:ascii="Cambria Math" w:hAnsi="Cambria Math" w:eastAsia="宋体"/>
                        <w:i/>
                        <w:color w:val="auto"/>
                        <w:lang w:val="en-US" w:eastAsia="zh-CN"/>
                      </w:rPr>
                    </m:ctrlPr>
                  </m:e>
                </m:d>
              </m:oMath>
            </m:oMathPara>
          </w:p>
          <w:p w14:paraId="508B1D9F">
            <w:pPr>
              <w:pStyle w:val="58"/>
              <w:ind w:firstLine="480"/>
              <w:rPr>
                <w:rFonts w:hint="eastAsia" w:ascii="Times New Roman" w:hAnsi="Times New Roman" w:eastAsia="宋体"/>
                <w:color w:val="auto"/>
                <w:lang w:eastAsia="zh-CN"/>
              </w:rPr>
            </w:pPr>
            <w:r>
              <w:rPr>
                <w:rFonts w:hint="eastAsia" w:ascii="Times New Roman" w:hAnsi="Times New Roman" w:eastAsia="宋体"/>
                <w:color w:val="auto"/>
              </w:rPr>
              <w:t>式中：</w:t>
            </w:r>
            <m:oMath>
              <m:sSub>
                <m:sSubPr>
                  <m:ctrlPr>
                    <w:rPr>
                      <w:rFonts w:ascii="Cambria Math" w:hAnsi="Cambria Math" w:eastAsia="宋体"/>
                      <w:i/>
                      <w:color w:val="auto"/>
                    </w:rPr>
                  </m:ctrlPr>
                </m:sSubPr>
                <m:e>
                  <m:r>
                    <m:rPr/>
                    <w:rPr>
                      <w:rFonts w:hint="default" w:ascii="Times New Roman" w:hAnsi="Times New Roman" w:eastAsia="宋体"/>
                      <w:color w:val="auto"/>
                      <w:lang w:val="en-US" w:eastAsia="zh-CN"/>
                    </w:rPr>
                    <m:t>L</m:t>
                  </m:r>
                  <m:ctrlPr>
                    <w:rPr>
                      <w:rFonts w:ascii="Cambria Math" w:hAnsi="Cambria Math" w:eastAsia="宋体"/>
                      <w:i/>
                      <w:color w:val="auto"/>
                    </w:rPr>
                  </m:ctrlPr>
                </m:e>
                <m:sub>
                  <m:r>
                    <m:rPr/>
                    <w:rPr>
                      <w:rFonts w:hint="default" w:ascii="Times New Roman" w:hAnsi="Times New Roman" w:eastAsia="宋体"/>
                      <w:color w:val="auto"/>
                      <w:lang w:val="en-US" w:eastAsia="zh-CN"/>
                    </w:rPr>
                    <m:t>eq</m:t>
                  </m:r>
                  <m:ctrlPr>
                    <w:rPr>
                      <w:rFonts w:ascii="Cambria Math" w:hAnsi="Cambria Math" w:eastAsia="宋体"/>
                      <w:i/>
                      <w:color w:val="auto"/>
                    </w:rPr>
                  </m:ctrlPr>
                </m:sub>
              </m:sSub>
            </m:oMath>
            <w:r>
              <w:rPr>
                <w:rFonts w:hint="eastAsia" w:ascii="Times New Roman" w:hAnsi="Times New Roman" w:eastAsia="宋体"/>
                <w:color w:val="auto"/>
              </w:rPr>
              <w:t>——预测点的噪声预测值，dB；</w:t>
            </w:r>
          </w:p>
          <w:p w14:paraId="239C83EC">
            <w:pPr>
              <w:pStyle w:val="58"/>
              <w:ind w:firstLine="480"/>
              <w:rPr>
                <w:rFonts w:hint="eastAsia" w:ascii="Times New Roman" w:hAnsi="Times New Roman" w:eastAsia="宋体"/>
                <w:color w:val="auto"/>
                <w:lang w:eastAsia="zh-CN"/>
              </w:rPr>
            </w:pPr>
            <m:oMath>
              <m:sSub>
                <m:sSubPr>
                  <m:ctrlPr>
                    <w:rPr>
                      <w:rFonts w:hint="default" w:ascii="Cambria Math" w:hAnsi="Cambria Math" w:eastAsia="宋体"/>
                      <w:i/>
                      <w:color w:val="auto"/>
                      <w:lang w:val="en-US" w:eastAsia="zh-CN"/>
                    </w:rPr>
                  </m:ctrlPr>
                </m:sSubPr>
                <m:e>
                  <m:r>
                    <m:rPr/>
                    <w:rPr>
                      <w:rFonts w:hint="default" w:ascii="Times New Roman" w:hAnsi="Times New Roman" w:eastAsia="宋体"/>
                      <w:color w:val="auto"/>
                      <w:lang w:val="en-US" w:eastAsia="zh-CN"/>
                    </w:rPr>
                    <m:t>L</m:t>
                  </m:r>
                  <m:ctrlPr>
                    <w:rPr>
                      <w:rFonts w:hint="default" w:ascii="Cambria Math" w:hAnsi="Cambria Math" w:eastAsia="宋体"/>
                      <w:i/>
                      <w:color w:val="auto"/>
                      <w:lang w:val="en-US" w:eastAsia="zh-CN"/>
                    </w:rPr>
                  </m:ctrlPr>
                </m:e>
                <m:sub>
                  <m:r>
                    <m:rPr/>
                    <w:rPr>
                      <w:rFonts w:hint="default" w:ascii="Times New Roman" w:hAnsi="Times New Roman" w:eastAsia="宋体"/>
                      <w:color w:val="auto"/>
                      <w:lang w:val="en-US" w:eastAsia="zh-CN"/>
                    </w:rPr>
                    <m:t>eqg</m:t>
                  </m:r>
                  <m:ctrlPr>
                    <w:rPr>
                      <w:rFonts w:hint="default" w:ascii="Cambria Math" w:hAnsi="Cambria Math" w:eastAsia="宋体"/>
                      <w:i/>
                      <w:color w:val="auto"/>
                      <w:lang w:val="en-US" w:eastAsia="zh-CN"/>
                    </w:rPr>
                  </m:ctrlPr>
                </m:sub>
              </m:sSub>
            </m:oMath>
            <w:r>
              <w:rPr>
                <w:rFonts w:hint="eastAsia" w:ascii="Times New Roman" w:hAnsi="Times New Roman" w:eastAsia="宋体"/>
                <w:color w:val="auto"/>
              </w:rPr>
              <w:t>——建设项目声源在预测点产生的噪声贡献值，dB；</w:t>
            </w:r>
          </w:p>
          <w:p w14:paraId="5F410775">
            <w:pPr>
              <w:pStyle w:val="58"/>
              <w:ind w:firstLine="480"/>
              <w:rPr>
                <w:rFonts w:hint="eastAsia" w:ascii="Times New Roman" w:hAnsi="Times New Roman" w:eastAsia="宋体"/>
                <w:color w:val="auto"/>
                <w:lang w:eastAsia="zh-CN"/>
              </w:rPr>
            </w:pPr>
            <m:oMath>
              <m:sSub>
                <m:sSubPr>
                  <m:ctrlPr>
                    <w:rPr>
                      <w:rFonts w:hint="default" w:ascii="Cambria Math" w:hAnsi="Cambria Math" w:eastAsia="宋体"/>
                      <w:i/>
                      <w:color w:val="auto"/>
                      <w:lang w:val="en-US" w:eastAsia="zh-CN"/>
                    </w:rPr>
                  </m:ctrlPr>
                </m:sSubPr>
                <m:e>
                  <m:r>
                    <m:rPr/>
                    <w:rPr>
                      <w:rFonts w:hint="default" w:ascii="Times New Roman" w:hAnsi="Times New Roman" w:eastAsia="宋体"/>
                      <w:color w:val="auto"/>
                      <w:lang w:val="en-US" w:eastAsia="zh-CN"/>
                    </w:rPr>
                    <m:t>L</m:t>
                  </m:r>
                  <m:ctrlPr>
                    <w:rPr>
                      <w:rFonts w:hint="default" w:ascii="Cambria Math" w:hAnsi="Cambria Math" w:eastAsia="宋体"/>
                      <w:i/>
                      <w:color w:val="auto"/>
                      <w:lang w:val="en-US" w:eastAsia="zh-CN"/>
                    </w:rPr>
                  </m:ctrlPr>
                </m:e>
                <m:sub>
                  <m:r>
                    <m:rPr/>
                    <w:rPr>
                      <w:rFonts w:hint="default" w:ascii="Times New Roman" w:hAnsi="Times New Roman" w:eastAsia="宋体"/>
                      <w:color w:val="auto"/>
                      <w:lang w:val="en-US" w:eastAsia="zh-CN"/>
                    </w:rPr>
                    <m:t>epb</m:t>
                  </m:r>
                  <m:ctrlPr>
                    <w:rPr>
                      <w:rFonts w:hint="default" w:ascii="Cambria Math" w:hAnsi="Cambria Math" w:eastAsia="宋体"/>
                      <w:i/>
                      <w:color w:val="auto"/>
                      <w:lang w:val="en-US" w:eastAsia="zh-CN"/>
                    </w:rPr>
                  </m:ctrlPr>
                </m:sub>
              </m:sSub>
            </m:oMath>
            <w:r>
              <w:rPr>
                <w:rFonts w:hint="eastAsia" w:ascii="Times New Roman" w:hAnsi="Times New Roman" w:eastAsia="宋体"/>
                <w:color w:val="auto"/>
              </w:rPr>
              <w:t>——预测点的背景噪声值，dB。</w:t>
            </w:r>
          </w:p>
          <w:p w14:paraId="78069D3E">
            <w:pPr>
              <w:pStyle w:val="58"/>
              <w:ind w:firstLine="480"/>
              <w:rPr>
                <w:rFonts w:ascii="Times New Roman" w:hAnsi="Times New Roman" w:eastAsia="宋体"/>
                <w:color w:val="auto"/>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3</w:t>
            </w:r>
            <w:r>
              <w:rPr>
                <w:rFonts w:hint="eastAsia" w:ascii="Times New Roman" w:hAnsi="Times New Roman" w:eastAsia="宋体"/>
                <w:color w:val="auto"/>
                <w:lang w:eastAsia="zh-CN"/>
              </w:rPr>
              <w:t>）</w:t>
            </w:r>
            <w:r>
              <w:rPr>
                <w:rFonts w:ascii="Times New Roman" w:hAnsi="Times New Roman" w:eastAsia="宋体"/>
                <w:color w:val="auto"/>
              </w:rPr>
              <w:t>噪声预测结果及影响分析</w:t>
            </w:r>
          </w:p>
          <w:p w14:paraId="5DDCE61C">
            <w:pPr>
              <w:pStyle w:val="58"/>
              <w:ind w:firstLine="480"/>
              <w:rPr>
                <w:rFonts w:ascii="Times New Roman" w:hAnsi="Times New Roman" w:eastAsia="宋体"/>
                <w:color w:val="auto"/>
              </w:rPr>
            </w:pPr>
            <w:r>
              <w:rPr>
                <w:rFonts w:ascii="Times New Roman" w:hAnsi="Times New Roman" w:eastAsia="宋体"/>
                <w:color w:val="auto"/>
              </w:rPr>
              <w:t>本项目各种噪声源距</w:t>
            </w:r>
            <w:r>
              <w:rPr>
                <w:rFonts w:hint="eastAsia" w:ascii="Times New Roman" w:hAnsi="Times New Roman"/>
                <w:color w:val="auto"/>
                <w:lang w:eastAsia="zh-CN"/>
              </w:rPr>
              <w:t>厂</w:t>
            </w:r>
            <w:r>
              <w:rPr>
                <w:rFonts w:hint="eastAsia" w:ascii="Times New Roman" w:hAnsi="Times New Roman" w:eastAsia="宋体" w:cs="宋体"/>
                <w:color w:val="auto"/>
                <w:sz w:val="24"/>
                <w:lang w:val="en-US" w:eastAsia="zh-CN"/>
              </w:rPr>
              <w:t>界</w:t>
            </w:r>
            <w:r>
              <w:rPr>
                <w:rFonts w:ascii="Times New Roman" w:hAnsi="Times New Roman" w:eastAsia="宋体"/>
                <w:color w:val="auto"/>
              </w:rPr>
              <w:t>距离参照</w:t>
            </w:r>
            <w:r>
              <w:rPr>
                <w:rFonts w:hint="eastAsia" w:ascii="Times New Roman" w:hAnsi="Times New Roman" w:eastAsia="宋体"/>
                <w:color w:val="auto"/>
              </w:rPr>
              <w:t>上表</w:t>
            </w:r>
            <w:r>
              <w:rPr>
                <w:rFonts w:ascii="Times New Roman" w:hAnsi="Times New Roman" w:eastAsia="宋体"/>
                <w:color w:val="auto"/>
              </w:rPr>
              <w:t>，</w:t>
            </w:r>
            <w:r>
              <w:rPr>
                <w:rFonts w:hint="eastAsia" w:ascii="Times New Roman" w:hAnsi="Times New Roman" w:eastAsia="宋体"/>
                <w:color w:val="auto"/>
                <w:lang w:val="en-US" w:eastAsia="zh-CN"/>
              </w:rPr>
              <w:t>项目夜间不进行生产，</w:t>
            </w:r>
            <w:r>
              <w:rPr>
                <w:rFonts w:ascii="Times New Roman" w:hAnsi="Times New Roman" w:eastAsia="宋体"/>
                <w:color w:val="auto"/>
              </w:rPr>
              <w:t>因此本次环评的噪声影响预测昼间，主要预测噪声源对</w:t>
            </w:r>
            <w:r>
              <w:rPr>
                <w:rFonts w:hint="eastAsia" w:ascii="Times New Roman" w:hAnsi="Times New Roman" w:eastAsia="宋体"/>
                <w:color w:val="auto"/>
                <w:lang w:val="en-US" w:eastAsia="zh-CN"/>
              </w:rPr>
              <w:t>厂界</w:t>
            </w:r>
            <w:r>
              <w:rPr>
                <w:rFonts w:ascii="Times New Roman" w:hAnsi="Times New Roman" w:eastAsia="宋体"/>
                <w:color w:val="auto"/>
              </w:rPr>
              <w:t>的影响，详见</w:t>
            </w:r>
            <w:r>
              <w:rPr>
                <w:rFonts w:hint="eastAsia" w:ascii="Times New Roman" w:hAnsi="Times New Roman" w:eastAsia="宋体"/>
                <w:color w:val="auto"/>
              </w:rPr>
              <w:t>下表</w:t>
            </w:r>
            <w:r>
              <w:rPr>
                <w:rFonts w:ascii="Times New Roman" w:hAnsi="Times New Roman" w:eastAsia="宋体"/>
                <w:color w:val="auto"/>
              </w:rPr>
              <w:t>。</w:t>
            </w:r>
          </w:p>
          <w:p w14:paraId="161CBA9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宋体"/>
                <w:b/>
                <w:bCs/>
                <w:color w:val="auto"/>
                <w:spacing w:val="6"/>
                <w:kern w:val="0"/>
                <w:sz w:val="24"/>
                <w:lang w:val="en-US" w:eastAsia="zh-CN" w:bidi="ar"/>
              </w:rPr>
            </w:pPr>
            <w:r>
              <w:rPr>
                <w:rFonts w:hint="eastAsia" w:ascii="Times New Roman" w:hAnsi="Times New Roman" w:eastAsia="宋体" w:cs="宋体"/>
                <w:b/>
                <w:bCs/>
                <w:color w:val="auto"/>
                <w:spacing w:val="6"/>
                <w:kern w:val="0"/>
                <w:sz w:val="24"/>
                <w:lang w:val="en-US" w:eastAsia="zh-CN" w:bidi="ar"/>
              </w:rPr>
              <w:t>表4.2.3-2</w:t>
            </w:r>
            <w:r>
              <w:rPr>
                <w:rFonts w:hint="eastAsia" w:cs="宋体"/>
                <w:b/>
                <w:bCs/>
                <w:color w:val="auto"/>
                <w:spacing w:val="6"/>
                <w:kern w:val="0"/>
                <w:sz w:val="24"/>
                <w:lang w:val="en-US" w:eastAsia="zh-CN" w:bidi="ar"/>
              </w:rPr>
              <w:t>项目</w:t>
            </w:r>
            <w:r>
              <w:rPr>
                <w:rFonts w:hint="eastAsia" w:ascii="Times New Roman" w:hAnsi="Times New Roman" w:eastAsia="宋体" w:cs="宋体"/>
                <w:b/>
                <w:bCs/>
                <w:color w:val="auto"/>
                <w:spacing w:val="6"/>
                <w:kern w:val="0"/>
                <w:sz w:val="24"/>
                <w:lang w:val="en-US" w:eastAsia="zh-CN" w:bidi="ar"/>
              </w:rPr>
              <w:t>各厂界噪声预测结果单位：dB(A)</w:t>
            </w:r>
          </w:p>
          <w:tbl>
            <w:tblPr>
              <w:tblStyle w:val="24"/>
              <w:tblW w:w="7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5"/>
              <w:gridCol w:w="867"/>
              <w:gridCol w:w="683"/>
              <w:gridCol w:w="784"/>
              <w:gridCol w:w="733"/>
              <w:gridCol w:w="1081"/>
              <w:gridCol w:w="1532"/>
              <w:gridCol w:w="996"/>
            </w:tblGrid>
            <w:tr w14:paraId="67F3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9" w:type="pct"/>
                  <w:vMerge w:val="restart"/>
                  <w:shd w:val="clear" w:color="auto" w:fill="D7D7D7" w:themeFill="background1" w:themeFillShade="D8"/>
                  <w:vAlign w:val="center"/>
                </w:tcPr>
                <w:p w14:paraId="5CE07A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预测方位</w:t>
                  </w:r>
                </w:p>
              </w:tc>
              <w:tc>
                <w:tcPr>
                  <w:tcW w:w="1482" w:type="pct"/>
                  <w:gridSpan w:val="3"/>
                  <w:shd w:val="clear" w:color="auto" w:fill="D7D7D7" w:themeFill="background1" w:themeFillShade="D8"/>
                  <w:vAlign w:val="center"/>
                </w:tcPr>
                <w:p w14:paraId="1A39D7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空间相对位置/m</w:t>
                  </w:r>
                </w:p>
              </w:tc>
              <w:tc>
                <w:tcPr>
                  <w:tcW w:w="465" w:type="pct"/>
                  <w:vMerge w:val="restart"/>
                  <w:shd w:val="clear" w:color="auto" w:fill="D7D7D7" w:themeFill="background1" w:themeFillShade="D8"/>
                  <w:vAlign w:val="center"/>
                </w:tcPr>
                <w:p w14:paraId="14E37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时段</w:t>
                  </w:r>
                </w:p>
              </w:tc>
              <w:tc>
                <w:tcPr>
                  <w:tcW w:w="686" w:type="pct"/>
                  <w:vMerge w:val="restart"/>
                  <w:shd w:val="clear" w:color="auto" w:fill="D7D7D7" w:themeFill="background1" w:themeFillShade="D8"/>
                  <w:vAlign w:val="center"/>
                </w:tcPr>
                <w:p w14:paraId="2999B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ascii="Times New Roman" w:hAnsi="Times New Roman" w:eastAsia="宋体"/>
                      <w:b w:val="0"/>
                      <w:bCs/>
                      <w:color w:val="auto"/>
                      <w:lang w:val="zh-CN"/>
                    </w:rPr>
                    <w:t>贡献值</w:t>
                  </w:r>
                </w:p>
              </w:tc>
              <w:tc>
                <w:tcPr>
                  <w:tcW w:w="973" w:type="pct"/>
                  <w:vMerge w:val="restart"/>
                  <w:shd w:val="clear" w:color="auto" w:fill="D7D7D7" w:themeFill="background1" w:themeFillShade="D8"/>
                  <w:vAlign w:val="center"/>
                </w:tcPr>
                <w:p w14:paraId="0A5223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标准限值</w:t>
                  </w:r>
                  <w:r>
                    <w:rPr>
                      <w:rFonts w:hint="eastAsia" w:ascii="Times New Roman" w:hAnsi="Times New Roman" w:eastAsia="宋体"/>
                      <w:b w:val="0"/>
                      <w:bCs/>
                      <w:color w:val="auto"/>
                      <w:lang w:val="zh-CN"/>
                    </w:rPr>
                    <w:t>（昼</w:t>
                  </w:r>
                  <w:r>
                    <w:rPr>
                      <w:rFonts w:hint="eastAsia" w:ascii="Times New Roman" w:hAnsi="Times New Roman" w:eastAsia="宋体"/>
                      <w:b w:val="0"/>
                      <w:bCs/>
                      <w:color w:val="auto"/>
                      <w:lang w:val="en-US" w:eastAsia="zh-CN"/>
                    </w:rPr>
                    <w:t>间</w:t>
                  </w:r>
                  <w:r>
                    <w:rPr>
                      <w:rFonts w:hint="eastAsia" w:ascii="Times New Roman" w:hAnsi="Times New Roman" w:eastAsia="宋体"/>
                      <w:b w:val="0"/>
                      <w:bCs/>
                      <w:color w:val="auto"/>
                      <w:lang w:val="zh-CN"/>
                    </w:rPr>
                    <w:t>）</w:t>
                  </w:r>
                </w:p>
              </w:tc>
              <w:tc>
                <w:tcPr>
                  <w:tcW w:w="632" w:type="pct"/>
                  <w:vMerge w:val="restart"/>
                  <w:shd w:val="clear" w:color="auto" w:fill="D7D7D7" w:themeFill="background1" w:themeFillShade="D8"/>
                  <w:vAlign w:val="center"/>
                </w:tcPr>
                <w:p w14:paraId="27D71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达标情况</w:t>
                  </w:r>
                </w:p>
              </w:tc>
            </w:tr>
            <w:tr w14:paraId="21FD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9" w:type="pct"/>
                  <w:vMerge w:val="continue"/>
                  <w:shd w:val="clear" w:color="auto" w:fill="FFFFFF"/>
                  <w:vAlign w:val="center"/>
                </w:tcPr>
                <w:p w14:paraId="340A5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550" w:type="pct"/>
                  <w:shd w:val="clear" w:color="auto" w:fill="D7D7D7" w:themeFill="background1" w:themeFillShade="D8"/>
                  <w:vAlign w:val="center"/>
                </w:tcPr>
                <w:p w14:paraId="18EE8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X</w:t>
                  </w:r>
                </w:p>
              </w:tc>
              <w:tc>
                <w:tcPr>
                  <w:tcW w:w="433" w:type="pct"/>
                  <w:shd w:val="clear" w:color="auto" w:fill="D7D7D7" w:themeFill="background1" w:themeFillShade="D8"/>
                  <w:vAlign w:val="center"/>
                </w:tcPr>
                <w:p w14:paraId="469FC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Y</w:t>
                  </w:r>
                </w:p>
              </w:tc>
              <w:tc>
                <w:tcPr>
                  <w:tcW w:w="498" w:type="pct"/>
                  <w:shd w:val="clear" w:color="auto" w:fill="D7D7D7" w:themeFill="background1" w:themeFillShade="D8"/>
                  <w:vAlign w:val="center"/>
                </w:tcPr>
                <w:p w14:paraId="10867E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Z</w:t>
                  </w:r>
                </w:p>
              </w:tc>
              <w:tc>
                <w:tcPr>
                  <w:tcW w:w="465" w:type="pct"/>
                  <w:vMerge w:val="continue"/>
                  <w:shd w:val="clear" w:color="auto" w:fill="FFFFFF"/>
                  <w:vAlign w:val="center"/>
                </w:tcPr>
                <w:p w14:paraId="69B3F1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686" w:type="pct"/>
                  <w:vMerge w:val="continue"/>
                  <w:shd w:val="clear" w:color="auto" w:fill="FFFFFF"/>
                  <w:vAlign w:val="center"/>
                </w:tcPr>
                <w:p w14:paraId="4E84A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973" w:type="pct"/>
                  <w:vMerge w:val="continue"/>
                  <w:shd w:val="clear" w:color="auto" w:fill="FFFFFF"/>
                  <w:vAlign w:val="center"/>
                </w:tcPr>
                <w:p w14:paraId="4C082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632" w:type="pct"/>
                  <w:vMerge w:val="continue"/>
                  <w:shd w:val="clear" w:color="auto" w:fill="FFFFFF"/>
                  <w:vAlign w:val="center"/>
                </w:tcPr>
                <w:p w14:paraId="36EBE5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r w14:paraId="3449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jc w:val="center"/>
              </w:trPr>
              <w:tc>
                <w:tcPr>
                  <w:tcW w:w="759" w:type="pct"/>
                  <w:shd w:val="clear" w:color="auto" w:fill="auto"/>
                  <w:vAlign w:val="center"/>
                </w:tcPr>
                <w:p w14:paraId="6EDD14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东</w:t>
                  </w:r>
                  <w:r>
                    <w:rPr>
                      <w:rFonts w:hint="eastAsia" w:ascii="Times New Roman" w:hAnsi="Times New Roman" w:eastAsia="宋体"/>
                      <w:color w:val="auto"/>
                      <w:lang w:val="en-US" w:eastAsia="zh-CN"/>
                    </w:rPr>
                    <w:t>场</w:t>
                  </w:r>
                  <w:r>
                    <w:rPr>
                      <w:rFonts w:ascii="Times New Roman" w:hAnsi="Times New Roman" w:eastAsia="宋体"/>
                      <w:color w:val="auto"/>
                      <w:lang w:val="zh-CN"/>
                    </w:rPr>
                    <w:t>界</w:t>
                  </w:r>
                </w:p>
              </w:tc>
              <w:tc>
                <w:tcPr>
                  <w:tcW w:w="550" w:type="pct"/>
                  <w:shd w:val="clear" w:color="auto" w:fill="auto"/>
                  <w:vAlign w:val="center"/>
                </w:tcPr>
                <w:p w14:paraId="1B494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181.13</w:t>
                  </w:r>
                </w:p>
              </w:tc>
              <w:tc>
                <w:tcPr>
                  <w:tcW w:w="433" w:type="pct"/>
                  <w:shd w:val="clear" w:color="auto" w:fill="auto"/>
                  <w:vAlign w:val="center"/>
                </w:tcPr>
                <w:p w14:paraId="76A7FC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36.07</w:t>
                  </w:r>
                </w:p>
              </w:tc>
              <w:tc>
                <w:tcPr>
                  <w:tcW w:w="498" w:type="pct"/>
                  <w:shd w:val="clear" w:color="auto" w:fill="auto"/>
                  <w:vAlign w:val="center"/>
                </w:tcPr>
                <w:p w14:paraId="1D3F4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1.2</w:t>
                  </w:r>
                </w:p>
              </w:tc>
              <w:tc>
                <w:tcPr>
                  <w:tcW w:w="465" w:type="pct"/>
                  <w:shd w:val="clear" w:color="auto" w:fill="auto"/>
                  <w:vAlign w:val="center"/>
                </w:tcPr>
                <w:p w14:paraId="0BCCF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昼间</w:t>
                  </w:r>
                </w:p>
              </w:tc>
              <w:tc>
                <w:tcPr>
                  <w:tcW w:w="686" w:type="pct"/>
                  <w:shd w:val="clear" w:color="auto" w:fill="auto"/>
                  <w:vAlign w:val="center"/>
                </w:tcPr>
                <w:p w14:paraId="03FBC8D4">
                  <w:pPr>
                    <w:pStyle w:val="61"/>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w:t>
                  </w:r>
                  <w:r>
                    <w:rPr>
                      <w:rFonts w:hint="eastAsia" w:ascii="Times New Roman" w:hAnsi="Times New Roman" w:cs="Times New Roman"/>
                      <w:b w:val="0"/>
                      <w:bCs/>
                      <w:color w:val="auto"/>
                      <w:sz w:val="21"/>
                      <w:szCs w:val="21"/>
                      <w:lang w:val="en-US" w:eastAsia="zh-CN"/>
                    </w:rPr>
                    <w:t>7</w:t>
                  </w:r>
                  <w:r>
                    <w:rPr>
                      <w:rFonts w:hint="eastAsia" w:ascii="Times New Roman" w:hAnsi="Times New Roman" w:eastAsia="宋体" w:cs="Times New Roman"/>
                      <w:b w:val="0"/>
                      <w:bCs/>
                      <w:color w:val="auto"/>
                      <w:sz w:val="21"/>
                      <w:szCs w:val="21"/>
                      <w:lang w:val="en-US" w:eastAsia="zh-CN"/>
                    </w:rPr>
                    <w:t>.</w:t>
                  </w:r>
                  <w:r>
                    <w:rPr>
                      <w:rFonts w:hint="eastAsia" w:ascii="Times New Roman" w:hAnsi="Times New Roman" w:cs="Times New Roman"/>
                      <w:b w:val="0"/>
                      <w:bCs/>
                      <w:color w:val="auto"/>
                      <w:sz w:val="21"/>
                      <w:szCs w:val="21"/>
                      <w:lang w:val="en-US" w:eastAsia="zh-CN"/>
                    </w:rPr>
                    <w:t>93</w:t>
                  </w:r>
                </w:p>
              </w:tc>
              <w:tc>
                <w:tcPr>
                  <w:tcW w:w="973" w:type="pct"/>
                  <w:shd w:val="clear" w:color="auto" w:fill="auto"/>
                  <w:vAlign w:val="center"/>
                </w:tcPr>
                <w:p w14:paraId="30691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60</w:t>
                  </w:r>
                </w:p>
              </w:tc>
              <w:tc>
                <w:tcPr>
                  <w:tcW w:w="632" w:type="pct"/>
                  <w:shd w:val="clear" w:color="auto" w:fill="auto"/>
                  <w:vAlign w:val="center"/>
                </w:tcPr>
                <w:p w14:paraId="4F820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w:t>
                  </w:r>
                </w:p>
              </w:tc>
            </w:tr>
            <w:tr w14:paraId="1D8B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jc w:val="center"/>
              </w:trPr>
              <w:tc>
                <w:tcPr>
                  <w:tcW w:w="759" w:type="pct"/>
                  <w:shd w:val="clear" w:color="auto" w:fill="auto"/>
                  <w:vAlign w:val="center"/>
                </w:tcPr>
                <w:p w14:paraId="264AC9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西</w:t>
                  </w:r>
                  <w:r>
                    <w:rPr>
                      <w:rFonts w:hint="eastAsia" w:ascii="Times New Roman" w:hAnsi="Times New Roman" w:eastAsia="宋体"/>
                      <w:color w:val="auto"/>
                      <w:lang w:val="en-US" w:eastAsia="zh-CN"/>
                    </w:rPr>
                    <w:t>场</w:t>
                  </w:r>
                  <w:r>
                    <w:rPr>
                      <w:rFonts w:ascii="Times New Roman" w:hAnsi="Times New Roman" w:eastAsia="宋体"/>
                      <w:color w:val="auto"/>
                      <w:lang w:val="zh-CN"/>
                    </w:rPr>
                    <w:t>界</w:t>
                  </w:r>
                </w:p>
              </w:tc>
              <w:tc>
                <w:tcPr>
                  <w:tcW w:w="550" w:type="pct"/>
                  <w:shd w:val="clear" w:color="auto" w:fill="auto"/>
                  <w:vAlign w:val="center"/>
                </w:tcPr>
                <w:p w14:paraId="226E10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-12.21</w:t>
                  </w:r>
                </w:p>
              </w:tc>
              <w:tc>
                <w:tcPr>
                  <w:tcW w:w="433" w:type="pct"/>
                  <w:shd w:val="clear" w:color="auto" w:fill="auto"/>
                  <w:vAlign w:val="center"/>
                </w:tcPr>
                <w:p w14:paraId="640D9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36.85</w:t>
                  </w:r>
                </w:p>
              </w:tc>
              <w:tc>
                <w:tcPr>
                  <w:tcW w:w="498" w:type="pct"/>
                  <w:shd w:val="clear" w:color="auto" w:fill="auto"/>
                  <w:vAlign w:val="center"/>
                </w:tcPr>
                <w:p w14:paraId="48C662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b w:val="0"/>
                      <w:bCs/>
                      <w:color w:val="auto"/>
                      <w:sz w:val="21"/>
                      <w:szCs w:val="21"/>
                      <w:lang w:val="en-US" w:eastAsia="zh-CN"/>
                    </w:rPr>
                    <w:t>1.2</w:t>
                  </w:r>
                </w:p>
              </w:tc>
              <w:tc>
                <w:tcPr>
                  <w:tcW w:w="465" w:type="pct"/>
                  <w:shd w:val="clear" w:color="auto" w:fill="auto"/>
                  <w:vAlign w:val="center"/>
                </w:tcPr>
                <w:p w14:paraId="46B7A0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昼间</w:t>
                  </w:r>
                </w:p>
              </w:tc>
              <w:tc>
                <w:tcPr>
                  <w:tcW w:w="686" w:type="pct"/>
                  <w:shd w:val="clear" w:color="auto" w:fill="auto"/>
                  <w:vAlign w:val="center"/>
                </w:tcPr>
                <w:p w14:paraId="2A93C0D4">
                  <w:pPr>
                    <w:pStyle w:val="61"/>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b w:val="0"/>
                      <w:bCs/>
                      <w:color w:val="auto"/>
                      <w:lang w:val="en-US" w:eastAsia="zh-CN"/>
                    </w:rPr>
                    <w:t>5</w:t>
                  </w:r>
                  <w:r>
                    <w:rPr>
                      <w:rFonts w:hint="eastAsia" w:ascii="Times New Roman" w:hAnsi="Times New Roman"/>
                      <w:b w:val="0"/>
                      <w:bCs/>
                      <w:color w:val="auto"/>
                      <w:lang w:val="en-US" w:eastAsia="zh-CN"/>
                    </w:rPr>
                    <w:t>9</w:t>
                  </w:r>
                  <w:r>
                    <w:rPr>
                      <w:rFonts w:hint="eastAsia" w:ascii="Times New Roman" w:hAnsi="Times New Roman" w:eastAsia="宋体"/>
                      <w:b w:val="0"/>
                      <w:bCs/>
                      <w:color w:val="auto"/>
                      <w:lang w:val="en-US" w:eastAsia="zh-CN"/>
                    </w:rPr>
                    <w:t>.</w:t>
                  </w:r>
                  <w:r>
                    <w:rPr>
                      <w:rFonts w:hint="eastAsia" w:ascii="Times New Roman" w:hAnsi="Times New Roman"/>
                      <w:b w:val="0"/>
                      <w:bCs/>
                      <w:color w:val="auto"/>
                      <w:lang w:val="en-US" w:eastAsia="zh-CN"/>
                    </w:rPr>
                    <w:t>7</w:t>
                  </w:r>
                  <w:r>
                    <w:rPr>
                      <w:rFonts w:hint="eastAsia" w:ascii="Times New Roman" w:hAnsi="Times New Roman" w:eastAsia="宋体"/>
                      <w:b w:val="0"/>
                      <w:bCs/>
                      <w:color w:val="auto"/>
                      <w:lang w:val="en-US" w:eastAsia="zh-CN"/>
                    </w:rPr>
                    <w:t>8</w:t>
                  </w:r>
                </w:p>
              </w:tc>
              <w:tc>
                <w:tcPr>
                  <w:tcW w:w="973" w:type="pct"/>
                  <w:shd w:val="clear" w:color="auto" w:fill="auto"/>
                  <w:vAlign w:val="center"/>
                </w:tcPr>
                <w:p w14:paraId="5FB90A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60</w:t>
                  </w:r>
                </w:p>
              </w:tc>
              <w:tc>
                <w:tcPr>
                  <w:tcW w:w="632" w:type="pct"/>
                  <w:shd w:val="clear" w:color="auto" w:fill="auto"/>
                  <w:vAlign w:val="center"/>
                </w:tcPr>
                <w:p w14:paraId="122F3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w:t>
                  </w:r>
                </w:p>
              </w:tc>
            </w:tr>
            <w:tr w14:paraId="76A5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jc w:val="center"/>
              </w:trPr>
              <w:tc>
                <w:tcPr>
                  <w:tcW w:w="759" w:type="pct"/>
                  <w:shd w:val="clear" w:color="auto" w:fill="auto"/>
                  <w:vAlign w:val="center"/>
                </w:tcPr>
                <w:p w14:paraId="4780F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南</w:t>
                  </w:r>
                  <w:r>
                    <w:rPr>
                      <w:rFonts w:hint="eastAsia" w:ascii="Times New Roman" w:hAnsi="Times New Roman" w:eastAsia="宋体"/>
                      <w:color w:val="auto"/>
                      <w:lang w:val="en-US" w:eastAsia="zh-CN"/>
                    </w:rPr>
                    <w:t>场</w:t>
                  </w:r>
                  <w:r>
                    <w:rPr>
                      <w:rFonts w:ascii="Times New Roman" w:hAnsi="Times New Roman" w:eastAsia="宋体"/>
                      <w:color w:val="auto"/>
                      <w:lang w:val="zh-CN"/>
                    </w:rPr>
                    <w:t>界</w:t>
                  </w:r>
                </w:p>
              </w:tc>
              <w:tc>
                <w:tcPr>
                  <w:tcW w:w="550" w:type="pct"/>
                  <w:shd w:val="clear" w:color="auto" w:fill="auto"/>
                  <w:vAlign w:val="center"/>
                </w:tcPr>
                <w:p w14:paraId="67C13C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149.97</w:t>
                  </w:r>
                </w:p>
              </w:tc>
              <w:tc>
                <w:tcPr>
                  <w:tcW w:w="433" w:type="pct"/>
                  <w:shd w:val="clear" w:color="auto" w:fill="auto"/>
                  <w:vAlign w:val="center"/>
                </w:tcPr>
                <w:p w14:paraId="4A17D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27.65</w:t>
                  </w:r>
                </w:p>
              </w:tc>
              <w:tc>
                <w:tcPr>
                  <w:tcW w:w="498" w:type="pct"/>
                  <w:shd w:val="clear" w:color="auto" w:fill="auto"/>
                  <w:vAlign w:val="center"/>
                </w:tcPr>
                <w:p w14:paraId="3BC24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b w:val="0"/>
                      <w:bCs/>
                      <w:color w:val="auto"/>
                      <w:sz w:val="21"/>
                      <w:szCs w:val="21"/>
                      <w:lang w:val="en-US" w:eastAsia="zh-CN"/>
                    </w:rPr>
                    <w:t>1.2</w:t>
                  </w:r>
                </w:p>
              </w:tc>
              <w:tc>
                <w:tcPr>
                  <w:tcW w:w="465" w:type="pct"/>
                  <w:shd w:val="clear" w:color="auto" w:fill="auto"/>
                  <w:vAlign w:val="center"/>
                </w:tcPr>
                <w:p w14:paraId="662EF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昼间</w:t>
                  </w:r>
                </w:p>
              </w:tc>
              <w:tc>
                <w:tcPr>
                  <w:tcW w:w="686" w:type="pct"/>
                  <w:shd w:val="clear" w:color="auto" w:fill="auto"/>
                  <w:vAlign w:val="center"/>
                </w:tcPr>
                <w:p w14:paraId="28E0D07E">
                  <w:pPr>
                    <w:pStyle w:val="61"/>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b w:val="0"/>
                      <w:bCs/>
                      <w:color w:val="auto"/>
                      <w:lang w:val="en-US" w:eastAsia="zh-CN"/>
                    </w:rPr>
                    <w:t>59.</w:t>
                  </w:r>
                  <w:r>
                    <w:rPr>
                      <w:rFonts w:hint="eastAsia" w:ascii="Times New Roman" w:hAnsi="Times New Roman"/>
                      <w:b w:val="0"/>
                      <w:bCs/>
                      <w:color w:val="auto"/>
                      <w:lang w:val="en-US" w:eastAsia="zh-CN"/>
                    </w:rPr>
                    <w:t>74</w:t>
                  </w:r>
                </w:p>
              </w:tc>
              <w:tc>
                <w:tcPr>
                  <w:tcW w:w="973" w:type="pct"/>
                  <w:shd w:val="clear" w:color="auto" w:fill="auto"/>
                  <w:vAlign w:val="center"/>
                </w:tcPr>
                <w:p w14:paraId="104A91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60</w:t>
                  </w:r>
                </w:p>
              </w:tc>
              <w:tc>
                <w:tcPr>
                  <w:tcW w:w="632" w:type="pct"/>
                  <w:shd w:val="clear" w:color="auto" w:fill="auto"/>
                  <w:vAlign w:val="center"/>
                </w:tcPr>
                <w:p w14:paraId="76AF3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w:t>
                  </w:r>
                </w:p>
              </w:tc>
            </w:tr>
            <w:tr w14:paraId="6151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jc w:val="center"/>
              </w:trPr>
              <w:tc>
                <w:tcPr>
                  <w:tcW w:w="759" w:type="pct"/>
                  <w:shd w:val="clear" w:color="auto" w:fill="auto"/>
                  <w:vAlign w:val="center"/>
                </w:tcPr>
                <w:p w14:paraId="69506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北</w:t>
                  </w:r>
                  <w:r>
                    <w:rPr>
                      <w:rFonts w:hint="eastAsia" w:ascii="Times New Roman" w:hAnsi="Times New Roman" w:eastAsia="宋体"/>
                      <w:color w:val="auto"/>
                      <w:lang w:val="en-US" w:eastAsia="zh-CN"/>
                    </w:rPr>
                    <w:t>场</w:t>
                  </w:r>
                  <w:r>
                    <w:rPr>
                      <w:rFonts w:ascii="Times New Roman" w:hAnsi="Times New Roman" w:eastAsia="宋体"/>
                      <w:color w:val="auto"/>
                      <w:lang w:val="zh-CN"/>
                    </w:rPr>
                    <w:t>界</w:t>
                  </w:r>
                </w:p>
              </w:tc>
              <w:tc>
                <w:tcPr>
                  <w:tcW w:w="550" w:type="pct"/>
                  <w:shd w:val="clear" w:color="auto" w:fill="auto"/>
                  <w:vAlign w:val="center"/>
                </w:tcPr>
                <w:p w14:paraId="34C4D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-4.14</w:t>
                  </w:r>
                </w:p>
              </w:tc>
              <w:tc>
                <w:tcPr>
                  <w:tcW w:w="433" w:type="pct"/>
                  <w:shd w:val="clear" w:color="auto" w:fill="auto"/>
                  <w:vAlign w:val="center"/>
                </w:tcPr>
                <w:p w14:paraId="73D9E6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105.20</w:t>
                  </w:r>
                </w:p>
              </w:tc>
              <w:tc>
                <w:tcPr>
                  <w:tcW w:w="498" w:type="pct"/>
                  <w:shd w:val="clear" w:color="auto" w:fill="auto"/>
                  <w:vAlign w:val="center"/>
                </w:tcPr>
                <w:p w14:paraId="1093DB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b w:val="0"/>
                      <w:bCs/>
                      <w:color w:val="auto"/>
                      <w:sz w:val="21"/>
                      <w:szCs w:val="21"/>
                      <w:lang w:val="en-US" w:eastAsia="zh-CN"/>
                    </w:rPr>
                    <w:t>1.2</w:t>
                  </w:r>
                </w:p>
              </w:tc>
              <w:tc>
                <w:tcPr>
                  <w:tcW w:w="465" w:type="pct"/>
                  <w:shd w:val="clear" w:color="auto" w:fill="auto"/>
                  <w:vAlign w:val="center"/>
                </w:tcPr>
                <w:p w14:paraId="6E0D7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昼间</w:t>
                  </w:r>
                </w:p>
              </w:tc>
              <w:tc>
                <w:tcPr>
                  <w:tcW w:w="686" w:type="pct"/>
                  <w:shd w:val="clear" w:color="auto" w:fill="auto"/>
                  <w:vAlign w:val="center"/>
                </w:tcPr>
                <w:p w14:paraId="0C8EC9C7">
                  <w:pPr>
                    <w:pStyle w:val="61"/>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b w:val="0"/>
                      <w:bCs/>
                      <w:color w:val="auto"/>
                      <w:lang w:val="en-US" w:eastAsia="zh-CN"/>
                    </w:rPr>
                    <w:t>5</w:t>
                  </w:r>
                  <w:r>
                    <w:rPr>
                      <w:rFonts w:hint="eastAsia" w:ascii="Times New Roman" w:hAnsi="Times New Roman"/>
                      <w:b w:val="0"/>
                      <w:bCs/>
                      <w:color w:val="auto"/>
                      <w:lang w:val="en-US" w:eastAsia="zh-CN"/>
                    </w:rPr>
                    <w:t>8</w:t>
                  </w:r>
                  <w:r>
                    <w:rPr>
                      <w:rFonts w:hint="eastAsia" w:ascii="Times New Roman" w:hAnsi="Times New Roman" w:eastAsia="宋体"/>
                      <w:b w:val="0"/>
                      <w:bCs/>
                      <w:color w:val="auto"/>
                      <w:lang w:val="en-US" w:eastAsia="zh-CN"/>
                    </w:rPr>
                    <w:t>.</w:t>
                  </w:r>
                  <w:r>
                    <w:rPr>
                      <w:rFonts w:hint="eastAsia" w:ascii="Times New Roman" w:hAnsi="Times New Roman"/>
                      <w:b w:val="0"/>
                      <w:bCs/>
                      <w:color w:val="auto"/>
                      <w:lang w:val="en-US" w:eastAsia="zh-CN"/>
                    </w:rPr>
                    <w:t>58</w:t>
                  </w:r>
                </w:p>
              </w:tc>
              <w:tc>
                <w:tcPr>
                  <w:tcW w:w="973" w:type="pct"/>
                  <w:shd w:val="clear" w:color="auto" w:fill="auto"/>
                  <w:vAlign w:val="center"/>
                </w:tcPr>
                <w:p w14:paraId="3525F7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rPr>
                  </w:pPr>
                  <w:r>
                    <w:rPr>
                      <w:rFonts w:hint="eastAsia" w:ascii="Times New Roman" w:hAnsi="Times New Roman" w:eastAsia="宋体" w:cs="Times New Roman"/>
                      <w:b w:val="0"/>
                      <w:bCs/>
                      <w:color w:val="auto"/>
                      <w:sz w:val="21"/>
                      <w:szCs w:val="21"/>
                      <w:lang w:val="en-US" w:eastAsia="zh-CN"/>
                    </w:rPr>
                    <w:t>60</w:t>
                  </w:r>
                </w:p>
              </w:tc>
              <w:tc>
                <w:tcPr>
                  <w:tcW w:w="632" w:type="pct"/>
                  <w:shd w:val="clear" w:color="auto" w:fill="auto"/>
                  <w:vAlign w:val="center"/>
                </w:tcPr>
                <w:p w14:paraId="340E2D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w:t>
                  </w:r>
                </w:p>
              </w:tc>
            </w:tr>
          </w:tbl>
          <w:p w14:paraId="1A79047D">
            <w:pPr>
              <w:pStyle w:val="58"/>
              <w:spacing w:before="158" w:beforeLines="50"/>
              <w:ind w:firstLine="480"/>
              <w:rPr>
                <w:rFonts w:hint="eastAsia" w:ascii="Times New Roman" w:hAnsi="Times New Roman" w:eastAsia="宋体"/>
                <w:snapToGrid w:val="0"/>
                <w:color w:val="auto"/>
              </w:rPr>
            </w:pPr>
            <w:r>
              <w:rPr>
                <w:rFonts w:ascii="Times New Roman" w:hAnsi="Times New Roman" w:eastAsia="宋体"/>
                <w:snapToGrid w:val="0"/>
                <w:color w:val="auto"/>
              </w:rPr>
              <w:t>由上表可知，本项目</w:t>
            </w:r>
            <w:r>
              <w:rPr>
                <w:rFonts w:hint="eastAsia" w:ascii="Times New Roman" w:hAnsi="Times New Roman" w:eastAsia="宋体"/>
                <w:snapToGrid w:val="0"/>
                <w:color w:val="auto"/>
                <w:lang w:val="en-US" w:eastAsia="zh-CN"/>
              </w:rPr>
              <w:t>贡献值对</w:t>
            </w:r>
            <w:r>
              <w:rPr>
                <w:rFonts w:hint="eastAsia" w:ascii="Times New Roman" w:hAnsi="Times New Roman" w:eastAsia="宋体"/>
                <w:color w:val="auto"/>
                <w:lang w:val="en-US" w:eastAsia="zh-CN"/>
              </w:rPr>
              <w:t>项目</w:t>
            </w:r>
            <w:r>
              <w:rPr>
                <w:rFonts w:ascii="Times New Roman" w:hAnsi="Times New Roman" w:eastAsia="宋体"/>
                <w:snapToGrid w:val="0"/>
                <w:color w:val="auto"/>
              </w:rPr>
              <w:t>东、南、西、北各</w:t>
            </w:r>
            <w:r>
              <w:rPr>
                <w:rFonts w:hint="eastAsia" w:ascii="Times New Roman" w:hAnsi="Times New Roman" w:eastAsia="宋体" w:cs="宋体"/>
                <w:color w:val="auto"/>
                <w:sz w:val="24"/>
                <w:lang w:val="en-US" w:eastAsia="zh-CN"/>
              </w:rPr>
              <w:t>厂界</w:t>
            </w:r>
            <w:r>
              <w:rPr>
                <w:rFonts w:ascii="Times New Roman" w:hAnsi="Times New Roman" w:eastAsia="宋体"/>
                <w:snapToGrid w:val="0"/>
                <w:color w:val="auto"/>
              </w:rPr>
              <w:t>均能满足《工业企业厂界环境噪声排放标准》（GB12348-2008）中</w:t>
            </w:r>
            <w:r>
              <w:rPr>
                <w:rFonts w:hint="eastAsia" w:ascii="Times New Roman" w:hAnsi="Times New Roman" w:eastAsia="宋体"/>
                <w:snapToGrid w:val="0"/>
                <w:color w:val="auto"/>
                <w:lang w:val="en-US" w:eastAsia="zh-CN"/>
              </w:rPr>
              <w:t>2</w:t>
            </w:r>
            <w:r>
              <w:rPr>
                <w:rFonts w:ascii="Times New Roman" w:hAnsi="Times New Roman" w:eastAsia="宋体"/>
                <w:snapToGrid w:val="0"/>
                <w:color w:val="auto"/>
              </w:rPr>
              <w:t>类标准的要求</w:t>
            </w:r>
            <w:r>
              <w:rPr>
                <w:rFonts w:hint="eastAsia" w:ascii="Times New Roman" w:hAnsi="Times New Roman" w:eastAsia="宋体"/>
                <w:snapToGrid w:val="0"/>
                <w:color w:val="auto"/>
              </w:rPr>
              <w:t>。</w:t>
            </w:r>
          </w:p>
          <w:p w14:paraId="7A961A15">
            <w:pPr>
              <w:pStyle w:val="58"/>
              <w:spacing w:before="158" w:beforeLines="50"/>
              <w:ind w:left="0" w:leftChars="0" w:firstLine="0" w:firstLineChars="0"/>
              <w:rPr>
                <w:rFonts w:hint="eastAsia" w:ascii="Times New Roman" w:hAnsi="Times New Roman" w:eastAsia="宋体"/>
                <w:snapToGrid w:val="0"/>
                <w:color w:val="auto"/>
                <w:lang w:eastAsia="zh-CN"/>
              </w:rPr>
            </w:pPr>
            <w:r>
              <w:rPr>
                <w:rFonts w:hint="eastAsia" w:ascii="Times New Roman" w:hAnsi="Times New Roman" w:eastAsia="宋体"/>
                <w:snapToGrid w:val="0"/>
                <w:color w:val="auto"/>
                <w:lang w:eastAsia="zh-CN"/>
              </w:rPr>
              <w:drawing>
                <wp:inline distT="0" distB="0" distL="114300" distR="114300">
                  <wp:extent cx="5106670" cy="3616325"/>
                  <wp:effectExtent l="0" t="0" r="17780" b="3175"/>
                  <wp:docPr id="3" name="图片 3" descr="等声值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等声值线图"/>
                          <pic:cNvPicPr>
                            <a:picLocks noChangeAspect="1"/>
                          </pic:cNvPicPr>
                        </pic:nvPicPr>
                        <pic:blipFill>
                          <a:blip r:embed="rId19"/>
                          <a:stretch>
                            <a:fillRect/>
                          </a:stretch>
                        </pic:blipFill>
                        <pic:spPr>
                          <a:xfrm>
                            <a:off x="0" y="0"/>
                            <a:ext cx="5106670" cy="3616325"/>
                          </a:xfrm>
                          <a:prstGeom prst="rect">
                            <a:avLst/>
                          </a:prstGeom>
                        </pic:spPr>
                      </pic:pic>
                    </a:graphicData>
                  </a:graphic>
                </wp:inline>
              </w:drawing>
            </w:r>
          </w:p>
          <w:p w14:paraId="7BBBF760">
            <w:pPr>
              <w:pStyle w:val="8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olor w:val="auto"/>
              </w:rPr>
            </w:pPr>
            <w:r>
              <w:rPr>
                <w:rFonts w:hint="eastAsia" w:ascii="Times New Roman" w:hAnsi="Times New Roman" w:eastAsia="宋体" w:cs="宋体"/>
                <w:b/>
                <w:bCs/>
                <w:color w:val="auto"/>
                <w:lang w:val="en-US" w:eastAsia="zh-CN"/>
              </w:rPr>
              <w:t>图</w:t>
            </w:r>
            <w:r>
              <w:rPr>
                <w:rFonts w:hint="eastAsia" w:ascii="Times New Roman" w:hAnsi="Times New Roman" w:eastAsia="宋体" w:cs="宋体"/>
                <w:b/>
                <w:bCs/>
                <w:color w:val="auto"/>
              </w:rPr>
              <w:t>4.2.3-</w:t>
            </w:r>
            <w:r>
              <w:rPr>
                <w:rFonts w:hint="eastAsia" w:ascii="Times New Roman" w:hAnsi="Times New Roman" w:eastAsia="宋体" w:cs="宋体"/>
                <w:b/>
                <w:bCs/>
                <w:color w:val="auto"/>
                <w:lang w:val="en-US" w:eastAsia="zh-CN"/>
              </w:rPr>
              <w:t>2</w:t>
            </w:r>
            <w:r>
              <w:rPr>
                <w:rFonts w:hint="eastAsia" w:ascii="Times New Roman" w:hAnsi="Times New Roman" w:eastAsia="宋体" w:cs="宋体"/>
                <w:b/>
                <w:bCs/>
                <w:color w:val="auto"/>
              </w:rPr>
              <w:t>项目厂界</w:t>
            </w:r>
            <w:r>
              <w:rPr>
                <w:rFonts w:hint="eastAsia" w:ascii="Times New Roman" w:hAnsi="Times New Roman" w:eastAsia="宋体" w:cs="宋体"/>
                <w:b/>
                <w:bCs/>
                <w:color w:val="auto"/>
                <w:lang w:val="en-US" w:eastAsia="zh-CN"/>
              </w:rPr>
              <w:t>昼间</w:t>
            </w:r>
            <w:r>
              <w:rPr>
                <w:rFonts w:hint="eastAsia" w:ascii="Times New Roman" w:hAnsi="Times New Roman" w:eastAsia="宋体" w:cs="宋体"/>
                <w:b/>
                <w:bCs/>
                <w:color w:val="auto"/>
              </w:rPr>
              <w:t>噪声贡献值预测结果图</w:t>
            </w:r>
          </w:p>
          <w:p w14:paraId="00FDCAF2">
            <w:pPr>
              <w:pStyle w:val="58"/>
              <w:ind w:firstLine="480"/>
              <w:rPr>
                <w:rFonts w:ascii="Times New Roman" w:hAnsi="Times New Roman" w:eastAsia="宋体"/>
                <w:color w:val="auto"/>
                <w:lang w:val="en-GB"/>
              </w:rPr>
            </w:pPr>
            <w:r>
              <w:rPr>
                <w:rFonts w:ascii="Times New Roman" w:hAnsi="Times New Roman" w:eastAsia="宋体"/>
                <w:color w:val="auto"/>
                <w:lang w:val="en-GB"/>
              </w:rPr>
              <w:t>（</w:t>
            </w:r>
            <w:r>
              <w:rPr>
                <w:rFonts w:hint="eastAsia" w:ascii="Times New Roman" w:hAnsi="Times New Roman" w:eastAsia="宋体"/>
                <w:color w:val="auto"/>
                <w:lang w:val="en-US" w:eastAsia="zh-CN"/>
              </w:rPr>
              <w:t>4</w:t>
            </w:r>
            <w:r>
              <w:rPr>
                <w:rFonts w:ascii="Times New Roman" w:hAnsi="Times New Roman" w:eastAsia="宋体"/>
                <w:color w:val="auto"/>
              </w:rPr>
              <w:t>）</w:t>
            </w:r>
            <w:r>
              <w:rPr>
                <w:rFonts w:ascii="Times New Roman" w:hAnsi="Times New Roman" w:eastAsia="宋体"/>
                <w:color w:val="auto"/>
                <w:lang w:val="en-GB"/>
              </w:rPr>
              <w:t>项目运营期噪声对</w:t>
            </w:r>
            <w:r>
              <w:rPr>
                <w:rFonts w:ascii="Times New Roman" w:hAnsi="Times New Roman" w:eastAsia="宋体"/>
                <w:color w:val="auto"/>
              </w:rPr>
              <w:t>最近的敏感点</w:t>
            </w:r>
            <w:r>
              <w:rPr>
                <w:rFonts w:ascii="Times New Roman" w:hAnsi="Times New Roman" w:eastAsia="宋体"/>
                <w:color w:val="auto"/>
                <w:lang w:val="en-GB"/>
              </w:rPr>
              <w:t>的影响</w:t>
            </w:r>
          </w:p>
          <w:p w14:paraId="6CFF82D8">
            <w:pPr>
              <w:pStyle w:val="58"/>
              <w:ind w:firstLine="480"/>
              <w:rPr>
                <w:rFonts w:hint="eastAsia" w:ascii="Times New Roman" w:hAnsi="Times New Roman" w:eastAsia="宋体" w:cs="宋体"/>
                <w:color w:val="auto"/>
                <w:lang w:val="en-GB"/>
              </w:rPr>
            </w:pPr>
            <w:r>
              <w:rPr>
                <w:rFonts w:hint="eastAsia" w:ascii="Times New Roman" w:hAnsi="Times New Roman" w:eastAsia="宋体" w:cs="宋体"/>
                <w:color w:val="auto"/>
                <w:lang w:val="en-US" w:eastAsia="zh-CN"/>
              </w:rPr>
              <w:t>根据现场调查，项目厂界外50m范围内无声环境敏感点，距离本项目最近的敏感点为南侧490m的二街村4家散户，根据噪声等值线图可知，项目运营期产生的噪声经距离衰减后，不会对二街村散户声环境造成大的影响。</w:t>
            </w:r>
          </w:p>
          <w:p w14:paraId="394A77A8">
            <w:pPr>
              <w:pStyle w:val="58"/>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ascii="Times New Roman" w:hAnsi="Times New Roman" w:eastAsia="宋体" w:cs="宋体"/>
                <w:b/>
                <w:bCs/>
                <w:color w:val="auto"/>
              </w:rPr>
            </w:pPr>
            <w:r>
              <w:rPr>
                <w:rFonts w:hint="eastAsia" w:ascii="Times New Roman" w:hAnsi="Times New Roman" w:eastAsia="宋体" w:cs="宋体"/>
                <w:b/>
                <w:bCs/>
                <w:color w:val="auto"/>
                <w:lang w:val="en-US" w:eastAsia="zh-CN"/>
              </w:rPr>
              <w:t>三、</w:t>
            </w:r>
            <w:r>
              <w:rPr>
                <w:rFonts w:ascii="Times New Roman" w:hAnsi="Times New Roman" w:eastAsia="宋体" w:cs="宋体"/>
                <w:b/>
                <w:bCs/>
                <w:color w:val="auto"/>
              </w:rPr>
              <w:t>环境监测计划的建议</w:t>
            </w:r>
          </w:p>
          <w:p w14:paraId="414D5EB2">
            <w:pPr>
              <w:pStyle w:val="58"/>
              <w:ind w:firstLine="480"/>
              <w:rPr>
                <w:rFonts w:ascii="Times New Roman" w:hAnsi="Times New Roman" w:eastAsia="宋体"/>
                <w:color w:val="auto"/>
              </w:rPr>
            </w:pPr>
            <w:r>
              <w:rPr>
                <w:rFonts w:hint="eastAsia" w:ascii="Times New Roman" w:hAnsi="Times New Roman" w:eastAsia="宋体"/>
                <w:color w:val="auto"/>
              </w:rPr>
              <w:t>根据《排污单位自行监测技术指南总则》（HJ819-201</w:t>
            </w:r>
            <w:r>
              <w:rPr>
                <w:rFonts w:hint="eastAsia" w:ascii="Times New Roman" w:hAnsi="Times New Roman"/>
                <w:color w:val="auto"/>
                <w:lang w:val="en-US" w:eastAsia="zh-CN"/>
              </w:rPr>
              <w:t>7</w:t>
            </w:r>
            <w:r>
              <w:rPr>
                <w:rFonts w:hint="eastAsia" w:ascii="Times New Roman" w:hAnsi="Times New Roman" w:eastAsia="宋体"/>
                <w:color w:val="auto"/>
              </w:rPr>
              <w:t>）</w:t>
            </w:r>
            <w:r>
              <w:rPr>
                <w:rFonts w:hint="eastAsia" w:ascii="Times New Roman" w:hAnsi="Times New Roman" w:eastAsia="宋体"/>
                <w:color w:val="auto"/>
                <w:sz w:val="24"/>
                <w:lang w:val="en-US" w:eastAsia="zh-CN"/>
              </w:rPr>
              <w:t>并参考</w:t>
            </w:r>
            <w:r>
              <w:rPr>
                <w:rFonts w:hint="eastAsia" w:ascii="Times New Roman" w:hAnsi="Times New Roman" w:eastAsia="宋体"/>
                <w:color w:val="auto"/>
                <w:sz w:val="24"/>
                <w:lang w:eastAsia="zh-CN"/>
              </w:rPr>
              <w:t>《排污单位自行监测技术指南钢铁工业及炼焦化学工业》（HJ878-2017）</w:t>
            </w:r>
            <w:r>
              <w:rPr>
                <w:rFonts w:hint="eastAsia" w:ascii="Times New Roman" w:hAnsi="Times New Roman" w:eastAsia="宋体"/>
                <w:color w:val="auto"/>
              </w:rPr>
              <w:t>中噪声监测要求，并结合项目实际，本项目自行监测计划如下</w:t>
            </w:r>
            <w:r>
              <w:rPr>
                <w:rFonts w:ascii="Times New Roman" w:hAnsi="Times New Roman" w:eastAsia="宋体"/>
                <w:color w:val="auto"/>
              </w:rPr>
              <w:t>。</w:t>
            </w:r>
          </w:p>
          <w:p w14:paraId="73C3097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宋体"/>
                <w:b/>
                <w:bCs/>
                <w:color w:val="auto"/>
                <w:spacing w:val="4"/>
                <w:kern w:val="0"/>
                <w:sz w:val="24"/>
                <w:lang w:eastAsia="zh-CN" w:bidi="ar"/>
              </w:rPr>
            </w:pPr>
            <w:r>
              <w:rPr>
                <w:rFonts w:hint="eastAsia" w:ascii="Times New Roman" w:hAnsi="Times New Roman" w:eastAsia="宋体" w:cs="宋体"/>
                <w:b/>
                <w:bCs/>
                <w:color w:val="auto"/>
                <w:spacing w:val="4"/>
                <w:kern w:val="0"/>
                <w:sz w:val="24"/>
                <w:lang w:eastAsia="zh-CN" w:bidi="ar"/>
              </w:rPr>
              <w:t>表</w:t>
            </w:r>
            <w:r>
              <w:rPr>
                <w:rFonts w:hint="eastAsia" w:ascii="Times New Roman" w:hAnsi="Times New Roman" w:eastAsia="宋体" w:cs="宋体"/>
                <w:b/>
                <w:bCs/>
                <w:color w:val="auto"/>
                <w:spacing w:val="6"/>
                <w:kern w:val="0"/>
                <w:sz w:val="24"/>
                <w:lang w:val="en-US" w:eastAsia="zh-CN" w:bidi="ar"/>
              </w:rPr>
              <w:t>4.2.3-3</w:t>
            </w:r>
            <w:r>
              <w:rPr>
                <w:rFonts w:hint="eastAsia" w:ascii="Times New Roman" w:hAnsi="Times New Roman" w:eastAsia="宋体" w:cs="宋体"/>
                <w:b/>
                <w:bCs/>
                <w:color w:val="auto"/>
                <w:spacing w:val="4"/>
                <w:kern w:val="0"/>
                <w:sz w:val="24"/>
                <w:lang w:eastAsia="zh-CN" w:bidi="ar"/>
              </w:rPr>
              <w:t>环境监测计划一览表</w:t>
            </w:r>
          </w:p>
          <w:tbl>
            <w:tblPr>
              <w:tblStyle w:val="24"/>
              <w:tblpPr w:leftFromText="180" w:rightFromText="180" w:vertAnchor="text" w:tblpXSpec="center" w:tblpY="1"/>
              <w:tblOverlap w:val="never"/>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104"/>
              <w:gridCol w:w="1132"/>
              <w:gridCol w:w="1132"/>
              <w:gridCol w:w="1200"/>
              <w:gridCol w:w="2213"/>
            </w:tblGrid>
            <w:tr w14:paraId="7F46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shd w:val="clear" w:color="auto" w:fill="D9D9D9"/>
                  <w:vAlign w:val="center"/>
                </w:tcPr>
                <w:p w14:paraId="54952EBD">
                  <w:pPr>
                    <w:pStyle w:val="61"/>
                    <w:jc w:val="center"/>
                    <w:rPr>
                      <w:rFonts w:ascii="Times New Roman" w:hAnsi="Times New Roman" w:eastAsia="宋体"/>
                      <w:color w:val="auto"/>
                    </w:rPr>
                  </w:pPr>
                  <w:r>
                    <w:rPr>
                      <w:rFonts w:ascii="Times New Roman" w:hAnsi="Times New Roman" w:eastAsia="宋体"/>
                      <w:color w:val="auto"/>
                    </w:rPr>
                    <w:t>监测时间</w:t>
                  </w:r>
                </w:p>
              </w:tc>
              <w:tc>
                <w:tcPr>
                  <w:tcW w:w="1104" w:type="dxa"/>
                  <w:shd w:val="clear" w:color="auto" w:fill="D9D9D9"/>
                  <w:vAlign w:val="center"/>
                </w:tcPr>
                <w:p w14:paraId="683DBB31">
                  <w:pPr>
                    <w:pStyle w:val="61"/>
                    <w:jc w:val="center"/>
                    <w:rPr>
                      <w:rFonts w:ascii="Times New Roman" w:hAnsi="Times New Roman" w:eastAsia="宋体"/>
                      <w:color w:val="auto"/>
                    </w:rPr>
                  </w:pPr>
                  <w:r>
                    <w:rPr>
                      <w:rFonts w:ascii="Times New Roman" w:hAnsi="Times New Roman" w:eastAsia="宋体"/>
                      <w:color w:val="auto"/>
                    </w:rPr>
                    <w:t>监测对象</w:t>
                  </w:r>
                </w:p>
              </w:tc>
              <w:tc>
                <w:tcPr>
                  <w:tcW w:w="1132" w:type="dxa"/>
                  <w:shd w:val="clear" w:color="auto" w:fill="D9D9D9"/>
                  <w:vAlign w:val="center"/>
                </w:tcPr>
                <w:p w14:paraId="54C9AAC2">
                  <w:pPr>
                    <w:pStyle w:val="61"/>
                    <w:jc w:val="center"/>
                    <w:rPr>
                      <w:rFonts w:ascii="Times New Roman" w:hAnsi="Times New Roman" w:eastAsia="宋体"/>
                      <w:color w:val="auto"/>
                    </w:rPr>
                  </w:pPr>
                  <w:r>
                    <w:rPr>
                      <w:rFonts w:ascii="Times New Roman" w:hAnsi="Times New Roman" w:eastAsia="宋体"/>
                      <w:color w:val="auto"/>
                    </w:rPr>
                    <w:t>监测点位</w:t>
                  </w:r>
                </w:p>
              </w:tc>
              <w:tc>
                <w:tcPr>
                  <w:tcW w:w="1132" w:type="dxa"/>
                  <w:shd w:val="clear" w:color="auto" w:fill="D9D9D9"/>
                  <w:vAlign w:val="center"/>
                </w:tcPr>
                <w:p w14:paraId="0D373DA3">
                  <w:pPr>
                    <w:pStyle w:val="61"/>
                    <w:jc w:val="center"/>
                    <w:rPr>
                      <w:rFonts w:ascii="Times New Roman" w:hAnsi="Times New Roman" w:eastAsia="宋体"/>
                      <w:color w:val="auto"/>
                    </w:rPr>
                  </w:pPr>
                  <w:r>
                    <w:rPr>
                      <w:rFonts w:ascii="Times New Roman" w:hAnsi="Times New Roman" w:eastAsia="宋体"/>
                      <w:color w:val="auto"/>
                    </w:rPr>
                    <w:t>监测因子</w:t>
                  </w:r>
                </w:p>
              </w:tc>
              <w:tc>
                <w:tcPr>
                  <w:tcW w:w="1200" w:type="dxa"/>
                  <w:shd w:val="clear" w:color="auto" w:fill="D9D9D9"/>
                  <w:vAlign w:val="center"/>
                </w:tcPr>
                <w:p w14:paraId="1F1B24B9">
                  <w:pPr>
                    <w:pStyle w:val="61"/>
                    <w:jc w:val="center"/>
                    <w:rPr>
                      <w:rFonts w:ascii="Times New Roman" w:hAnsi="Times New Roman" w:eastAsia="宋体"/>
                      <w:color w:val="auto"/>
                    </w:rPr>
                  </w:pPr>
                  <w:r>
                    <w:rPr>
                      <w:rFonts w:ascii="Times New Roman" w:hAnsi="Times New Roman" w:eastAsia="宋体"/>
                      <w:color w:val="auto"/>
                    </w:rPr>
                    <w:t>监测频率</w:t>
                  </w:r>
                </w:p>
              </w:tc>
              <w:tc>
                <w:tcPr>
                  <w:tcW w:w="2213" w:type="dxa"/>
                  <w:shd w:val="clear" w:color="auto" w:fill="D9D9D9"/>
                  <w:vAlign w:val="center"/>
                </w:tcPr>
                <w:p w14:paraId="14DF8408">
                  <w:pPr>
                    <w:pStyle w:val="61"/>
                    <w:jc w:val="center"/>
                    <w:rPr>
                      <w:rFonts w:ascii="Times New Roman" w:hAnsi="Times New Roman" w:eastAsia="宋体"/>
                      <w:color w:val="auto"/>
                    </w:rPr>
                  </w:pPr>
                  <w:r>
                    <w:rPr>
                      <w:rFonts w:ascii="Times New Roman" w:hAnsi="Times New Roman" w:eastAsia="宋体"/>
                      <w:color w:val="auto"/>
                    </w:rPr>
                    <w:t>执行标准</w:t>
                  </w:r>
                </w:p>
              </w:tc>
            </w:tr>
            <w:tr w14:paraId="5FFC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03" w:type="dxa"/>
                  <w:vAlign w:val="center"/>
                </w:tcPr>
                <w:p w14:paraId="6BA858A6">
                  <w:pPr>
                    <w:pStyle w:val="61"/>
                    <w:jc w:val="center"/>
                    <w:rPr>
                      <w:rFonts w:ascii="Times New Roman" w:hAnsi="Times New Roman" w:eastAsia="宋体"/>
                      <w:color w:val="auto"/>
                    </w:rPr>
                  </w:pPr>
                  <w:r>
                    <w:rPr>
                      <w:rFonts w:hint="eastAsia" w:ascii="Times New Roman" w:hAnsi="Times New Roman" w:eastAsia="宋体"/>
                      <w:color w:val="auto"/>
                      <w:lang w:eastAsia="zh-CN"/>
                    </w:rPr>
                    <w:t>运营</w:t>
                  </w:r>
                  <w:r>
                    <w:rPr>
                      <w:rFonts w:ascii="Times New Roman" w:hAnsi="Times New Roman" w:eastAsia="宋体"/>
                      <w:color w:val="auto"/>
                    </w:rPr>
                    <w:t>期</w:t>
                  </w:r>
                </w:p>
              </w:tc>
              <w:tc>
                <w:tcPr>
                  <w:tcW w:w="1104" w:type="dxa"/>
                  <w:vAlign w:val="center"/>
                </w:tcPr>
                <w:p w14:paraId="112B4E93">
                  <w:pPr>
                    <w:pStyle w:val="61"/>
                    <w:jc w:val="center"/>
                    <w:rPr>
                      <w:rFonts w:ascii="Times New Roman" w:hAnsi="Times New Roman" w:eastAsia="宋体"/>
                      <w:color w:val="auto"/>
                    </w:rPr>
                  </w:pPr>
                  <w:r>
                    <w:rPr>
                      <w:rFonts w:ascii="Times New Roman" w:hAnsi="Times New Roman" w:eastAsia="宋体"/>
                      <w:color w:val="auto"/>
                    </w:rPr>
                    <w:t>噪声</w:t>
                  </w:r>
                </w:p>
              </w:tc>
              <w:tc>
                <w:tcPr>
                  <w:tcW w:w="1132" w:type="dxa"/>
                  <w:vAlign w:val="center"/>
                </w:tcPr>
                <w:p w14:paraId="5C60B6DA">
                  <w:pPr>
                    <w:pStyle w:val="61"/>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厂界四周</w:t>
                  </w:r>
                </w:p>
              </w:tc>
              <w:tc>
                <w:tcPr>
                  <w:tcW w:w="1132" w:type="dxa"/>
                  <w:vAlign w:val="center"/>
                </w:tcPr>
                <w:p w14:paraId="197BAAF0">
                  <w:pPr>
                    <w:pStyle w:val="61"/>
                    <w:jc w:val="center"/>
                    <w:rPr>
                      <w:rFonts w:ascii="Times New Roman" w:hAnsi="Times New Roman" w:eastAsia="宋体"/>
                      <w:color w:val="auto"/>
                    </w:rPr>
                  </w:pPr>
                  <w:r>
                    <w:rPr>
                      <w:rFonts w:ascii="Times New Roman" w:hAnsi="Times New Roman" w:eastAsia="宋体"/>
                      <w:color w:val="auto"/>
                    </w:rPr>
                    <w:t>等效声级LepdB（A）</w:t>
                  </w:r>
                </w:p>
              </w:tc>
              <w:tc>
                <w:tcPr>
                  <w:tcW w:w="1200" w:type="dxa"/>
                  <w:vAlign w:val="center"/>
                </w:tcPr>
                <w:p w14:paraId="4CE506C7">
                  <w:pPr>
                    <w:pStyle w:val="61"/>
                    <w:jc w:val="center"/>
                    <w:rPr>
                      <w:rFonts w:hint="eastAsia" w:ascii="Times New Roman" w:hAnsi="Times New Roman" w:eastAsia="宋体"/>
                      <w:color w:val="auto"/>
                      <w:lang w:eastAsia="zh-CN"/>
                    </w:rPr>
                  </w:pPr>
                  <w:r>
                    <w:rPr>
                      <w:rFonts w:hint="eastAsia" w:ascii="Times New Roman" w:hAnsi="Times New Roman" w:eastAsia="宋体"/>
                      <w:color w:val="auto"/>
                    </w:rPr>
                    <w:t>1次/</w:t>
                  </w:r>
                  <w:r>
                    <w:rPr>
                      <w:rFonts w:hint="eastAsia" w:ascii="Times New Roman" w:hAnsi="Times New Roman" w:eastAsia="宋体"/>
                      <w:color w:val="auto"/>
                      <w:lang w:eastAsia="zh-CN"/>
                    </w:rPr>
                    <w:t>季度</w:t>
                  </w:r>
                </w:p>
              </w:tc>
              <w:tc>
                <w:tcPr>
                  <w:tcW w:w="2213" w:type="dxa"/>
                  <w:vAlign w:val="center"/>
                </w:tcPr>
                <w:p w14:paraId="58A09C63">
                  <w:pPr>
                    <w:pStyle w:val="61"/>
                    <w:jc w:val="center"/>
                    <w:rPr>
                      <w:rFonts w:ascii="Times New Roman" w:hAnsi="Times New Roman" w:eastAsia="宋体"/>
                      <w:color w:val="auto"/>
                    </w:rPr>
                  </w:pPr>
                  <w:r>
                    <w:rPr>
                      <w:rFonts w:hint="eastAsia" w:ascii="Times New Roman" w:hAnsi="Times New Roman" w:eastAsia="宋体"/>
                      <w:color w:val="auto"/>
                      <w:lang w:eastAsia="zh-CN"/>
                    </w:rPr>
                    <w:t>执行</w:t>
                  </w:r>
                  <w:r>
                    <w:rPr>
                      <w:rFonts w:ascii="Times New Roman" w:hAnsi="Times New Roman" w:eastAsia="宋体"/>
                      <w:color w:val="auto"/>
                    </w:rPr>
                    <w:t>《工业企业厂界环境噪声排放标准》</w:t>
                  </w:r>
                  <w:r>
                    <w:rPr>
                      <w:rFonts w:hint="eastAsia" w:ascii="Times New Roman" w:hAnsi="Times New Roman" w:eastAsia="宋体"/>
                      <w:color w:val="auto"/>
                      <w:lang w:eastAsia="zh-CN"/>
                    </w:rPr>
                    <w:t>（</w:t>
                  </w:r>
                  <w:r>
                    <w:rPr>
                      <w:rFonts w:ascii="Times New Roman" w:hAnsi="Times New Roman" w:eastAsia="宋体"/>
                      <w:color w:val="auto"/>
                    </w:rPr>
                    <w:t>GB12348-2008</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2</w:t>
                  </w:r>
                  <w:r>
                    <w:rPr>
                      <w:rFonts w:ascii="Times New Roman" w:hAnsi="Times New Roman" w:eastAsia="宋体"/>
                      <w:color w:val="auto"/>
                    </w:rPr>
                    <w:t>类区标准</w:t>
                  </w:r>
                </w:p>
              </w:tc>
            </w:tr>
          </w:tbl>
          <w:p w14:paraId="45D5B8E1">
            <w:pPr>
              <w:pStyle w:val="58"/>
              <w:keepNext w:val="0"/>
              <w:keepLines w:val="0"/>
              <w:pageBreakBefore w:val="0"/>
              <w:widowControl w:val="0"/>
              <w:kinsoku/>
              <w:wordWrap/>
              <w:overflowPunct/>
              <w:topLinePunct w:val="0"/>
              <w:autoSpaceDE/>
              <w:autoSpaceDN/>
              <w:bidi w:val="0"/>
              <w:adjustRightInd w:val="0"/>
              <w:snapToGrid w:val="0"/>
              <w:spacing w:before="158" w:beforeLines="50"/>
              <w:ind w:firstLine="482" w:firstLineChars="200"/>
              <w:textAlignment w:val="auto"/>
              <w:rPr>
                <w:rFonts w:ascii="Times New Roman" w:hAnsi="Times New Roman" w:eastAsia="宋体"/>
                <w:b/>
                <w:bCs/>
                <w:color w:val="auto"/>
              </w:rPr>
            </w:pPr>
            <w:r>
              <w:rPr>
                <w:rFonts w:hint="eastAsia" w:ascii="Times New Roman" w:hAnsi="Times New Roman" w:eastAsia="宋体"/>
                <w:b/>
                <w:bCs/>
                <w:color w:val="auto"/>
                <w:lang w:val="en-US" w:eastAsia="zh-CN"/>
              </w:rPr>
              <w:t>四、</w:t>
            </w:r>
            <w:r>
              <w:rPr>
                <w:rFonts w:ascii="Times New Roman" w:hAnsi="Times New Roman" w:eastAsia="宋体"/>
                <w:b/>
                <w:bCs/>
                <w:color w:val="auto"/>
              </w:rPr>
              <w:t>运营期声环境影响评价结论</w:t>
            </w:r>
          </w:p>
          <w:p w14:paraId="05C670D6">
            <w:pPr>
              <w:pStyle w:val="58"/>
              <w:ind w:firstLine="480"/>
              <w:rPr>
                <w:rFonts w:ascii="Times New Roman" w:hAnsi="Times New Roman" w:eastAsia="宋体"/>
                <w:color w:val="auto"/>
              </w:rPr>
            </w:pPr>
            <w:r>
              <w:rPr>
                <w:rFonts w:ascii="Times New Roman" w:hAnsi="Times New Roman" w:eastAsia="宋体"/>
                <w:color w:val="auto"/>
              </w:rPr>
              <w:t>项目在运行期产生的噪声，只要采取环评报告提出的对策措施后，均可做到厂界达标排放。项目区生产噪声不会改变声环境功能，因此，对周围环境的影响不大</w:t>
            </w:r>
            <w:r>
              <w:rPr>
                <w:rFonts w:hint="eastAsia" w:ascii="Times New Roman" w:hAnsi="Times New Roman" w:eastAsia="宋体"/>
                <w:color w:val="auto"/>
              </w:rPr>
              <w:t>。</w:t>
            </w:r>
          </w:p>
          <w:p w14:paraId="7C6FD1E0">
            <w:pPr>
              <w:pStyle w:val="58"/>
              <w:ind w:firstLine="482"/>
              <w:rPr>
                <w:rFonts w:ascii="Times New Roman" w:hAnsi="Times New Roman" w:eastAsia="宋体"/>
                <w:b/>
                <w:bCs/>
                <w:color w:val="auto"/>
                <w:kern w:val="0"/>
                <w:sz w:val="24"/>
                <w:lang w:val="zh-CN"/>
              </w:rPr>
            </w:pPr>
            <w:r>
              <w:rPr>
                <w:rFonts w:hint="eastAsia" w:ascii="Times New Roman" w:hAnsi="Times New Roman" w:eastAsia="宋体"/>
                <w:b/>
                <w:bCs/>
                <w:color w:val="auto"/>
                <w:kern w:val="0"/>
                <w:sz w:val="24"/>
                <w:lang w:val="en-US" w:eastAsia="zh-CN"/>
              </w:rPr>
              <w:t>4.2.4</w:t>
            </w:r>
            <w:r>
              <w:rPr>
                <w:rFonts w:hint="eastAsia" w:ascii="Times New Roman" w:hAnsi="Times New Roman" w:eastAsia="宋体"/>
                <w:b/>
                <w:bCs/>
                <w:color w:val="auto"/>
                <w:kern w:val="0"/>
                <w:sz w:val="24"/>
                <w:lang w:val="zh-CN"/>
              </w:rPr>
              <w:t>固体废物</w:t>
            </w:r>
          </w:p>
          <w:p w14:paraId="1AE9D223">
            <w:pPr>
              <w:pStyle w:val="33"/>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一、固体废物产生量核算结果及相关参数</w:t>
            </w:r>
          </w:p>
          <w:p w14:paraId="24166F4A">
            <w:pPr>
              <w:pStyle w:val="58"/>
              <w:ind w:firstLine="480"/>
              <w:rPr>
                <w:rFonts w:hint="default" w:ascii="Times New Roman" w:hAnsi="Times New Roman" w:eastAsia="宋体" w:cs="宋体"/>
                <w:color w:val="auto"/>
                <w:sz w:val="24"/>
              </w:rPr>
            </w:pPr>
            <w:r>
              <w:rPr>
                <w:rFonts w:hint="eastAsia" w:ascii="Times New Roman" w:hAnsi="Times New Roman" w:eastAsia="宋体"/>
                <w:color w:val="auto"/>
                <w:sz w:val="24"/>
              </w:rPr>
              <w:t>项目运营期产生的固体废物主要为</w:t>
            </w:r>
            <w:r>
              <w:rPr>
                <w:rFonts w:hint="eastAsia" w:ascii="Times New Roman" w:hAnsi="Times New Roman" w:eastAsia="宋体"/>
                <w:color w:val="auto"/>
                <w:sz w:val="24"/>
                <w:lang w:val="en-US" w:eastAsia="zh-CN"/>
              </w:rPr>
              <w:t>生产固废和生活垃圾，生产固废主要为焊渣、循环水池沉渣、</w:t>
            </w:r>
            <w:r>
              <w:rPr>
                <w:rFonts w:hint="eastAsia" w:ascii="Times New Roman" w:hAnsi="Times New Roman" w:eastAsia="宋体" w:cs="宋体"/>
                <w:color w:val="auto"/>
                <w:sz w:val="24"/>
                <w:lang w:val="en-US" w:eastAsia="zh-CN"/>
              </w:rPr>
              <w:t>边角废料及切割碎屑、除尘灰和不合格品、</w:t>
            </w:r>
            <w:r>
              <w:rPr>
                <w:rFonts w:hint="eastAsia" w:ascii="Times New Roman" w:hAnsi="Times New Roman" w:eastAsia="宋体" w:cs="宋体"/>
                <w:color w:val="auto"/>
                <w:sz w:val="24"/>
                <w:lang w:eastAsia="zh-CN"/>
              </w:rPr>
              <w:t>废机油、废液压油</w:t>
            </w:r>
            <w:r>
              <w:rPr>
                <w:rFonts w:hint="default" w:ascii="Times New Roman" w:hAnsi="Times New Roman" w:eastAsia="宋体" w:cs="宋体"/>
                <w:color w:val="auto"/>
                <w:sz w:val="24"/>
              </w:rPr>
              <w:t>。主要分为</w:t>
            </w:r>
            <w:r>
              <w:rPr>
                <w:rFonts w:hint="default" w:ascii="Times New Roman" w:hAnsi="Times New Roman" w:eastAsia="宋体" w:cs="宋体"/>
                <w:color w:val="auto"/>
                <w:sz w:val="24"/>
                <w:lang w:eastAsia="zh-CN"/>
              </w:rPr>
              <w:t>生活垃圾、</w:t>
            </w:r>
            <w:r>
              <w:rPr>
                <w:rFonts w:hint="default" w:ascii="Times New Roman" w:hAnsi="Times New Roman" w:eastAsia="宋体" w:cs="宋体"/>
                <w:color w:val="auto"/>
                <w:sz w:val="24"/>
              </w:rPr>
              <w:t>一般固废和危险废物。</w:t>
            </w:r>
          </w:p>
          <w:p w14:paraId="3E6DB61D">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（1）一般固废</w:t>
            </w:r>
          </w:p>
          <w:p w14:paraId="19DC0801">
            <w:pPr>
              <w:pStyle w:val="58"/>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宋体"/>
                <w:color w:val="auto"/>
                <w:sz w:val="24"/>
                <w:lang w:eastAsia="zh-CN"/>
              </w:rPr>
            </w:pPr>
            <w:r>
              <w:rPr>
                <w:rFonts w:hint="default" w:ascii="Times New Roman" w:hAnsi="Times New Roman" w:eastAsia="宋体" w:cs="宋体"/>
                <w:color w:val="auto"/>
                <w:sz w:val="24"/>
              </w:rPr>
              <w:t>①</w:t>
            </w:r>
            <w:r>
              <w:rPr>
                <w:rFonts w:hint="eastAsia" w:ascii="Times New Roman" w:hAnsi="Times New Roman" w:eastAsia="宋体" w:cs="宋体"/>
                <w:color w:val="auto"/>
                <w:sz w:val="24"/>
                <w:lang w:val="en-US" w:eastAsia="zh-CN"/>
              </w:rPr>
              <w:t>焊渣（S1）</w:t>
            </w:r>
          </w:p>
          <w:p w14:paraId="0C05A310">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rPr>
              <w:t>项目</w:t>
            </w:r>
            <w:r>
              <w:rPr>
                <w:rFonts w:hint="eastAsia" w:ascii="Times New Roman" w:hAnsi="Times New Roman" w:eastAsia="宋体" w:cs="宋体"/>
                <w:color w:val="auto"/>
                <w:sz w:val="24"/>
                <w:lang w:val="en-US" w:eastAsia="zh-CN"/>
              </w:rPr>
              <w:t>高频焊接的过程中会产生一定的焊渣以及刮出的焊疤，其产生量根据项目单位的统计资料，产生系数为0.5kg/t产品，项目年产</w:t>
            </w:r>
            <w:r>
              <w:rPr>
                <w:rFonts w:hint="eastAsia" w:ascii="Times New Roman" w:hAnsi="Times New Roman" w:eastAsia="宋体"/>
                <w:color w:val="auto"/>
                <w:sz w:val="24"/>
                <w:lang w:eastAsia="zh-CN"/>
              </w:rPr>
              <w:t>5万吨焊管，</w:t>
            </w:r>
            <w:r>
              <w:rPr>
                <w:rFonts w:hint="eastAsia" w:ascii="Times New Roman" w:hAnsi="Times New Roman" w:eastAsia="宋体"/>
                <w:color w:val="auto"/>
                <w:sz w:val="24"/>
                <w:lang w:val="en-US" w:eastAsia="zh-CN"/>
              </w:rPr>
              <w:t>故焊渣产生量为25t/a，</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eastAsia="宋体" w:cs="Times New Roman"/>
                <w:color w:val="auto"/>
                <w:lang w:val="en-US" w:eastAsia="zh-CN"/>
              </w:rPr>
              <w:t>定期外售给废旧物资回收单位。</w:t>
            </w:r>
          </w:p>
          <w:p w14:paraId="54DAAA71">
            <w:pPr>
              <w:pStyle w:val="58"/>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val="en-US" w:eastAsia="zh-CN"/>
              </w:rPr>
              <w:t>②循</w:t>
            </w:r>
            <w:r>
              <w:rPr>
                <w:rFonts w:hint="eastAsia" w:ascii="Times New Roman" w:hAnsi="Times New Roman" w:cs="宋体"/>
                <w:color w:val="auto"/>
                <w:sz w:val="24"/>
                <w:lang w:val="en-US" w:eastAsia="zh-CN"/>
              </w:rPr>
              <w:t>环</w:t>
            </w:r>
            <w:r>
              <w:rPr>
                <w:rFonts w:hint="eastAsia" w:ascii="Times New Roman" w:hAnsi="Times New Roman" w:eastAsia="宋体" w:cs="宋体"/>
                <w:color w:val="auto"/>
                <w:sz w:val="24"/>
                <w:lang w:val="en-US" w:eastAsia="zh-CN"/>
              </w:rPr>
              <w:t>水水池沉渣（S2）</w:t>
            </w:r>
          </w:p>
          <w:p w14:paraId="116AFDEB">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项目高频焊接过程中</w:t>
            </w:r>
            <w:r>
              <w:rPr>
                <w:rFonts w:hint="eastAsia" w:ascii="Times New Roman" w:hAnsi="Times New Roman" w:eastAsia="宋体" w:cs="Times New Roman"/>
                <w:color w:val="auto"/>
                <w:sz w:val="24"/>
                <w:lang w:val="en-US" w:eastAsia="zh-CN"/>
              </w:rPr>
              <w:t>需用水冷却焊接的焊管，冷却水</w:t>
            </w:r>
            <w:r>
              <w:rPr>
                <w:rFonts w:hint="eastAsia" w:ascii="Times New Roman" w:hAnsi="Times New Roman" w:eastAsia="宋体" w:cs="宋体"/>
                <w:color w:val="auto"/>
                <w:sz w:val="24"/>
                <w:lang w:eastAsia="zh-CN"/>
              </w:rPr>
              <w:t>与物料直接接触，为直接冷却水，通过生产线下方排水沟引入</w:t>
            </w:r>
            <w:r>
              <w:rPr>
                <w:rFonts w:hint="eastAsia" w:ascii="Times New Roman" w:hAnsi="Times New Roman" w:eastAsia="宋体" w:cs="宋体"/>
                <w:color w:val="auto"/>
                <w:sz w:val="24"/>
                <w:lang w:val="en-US" w:eastAsia="zh-CN"/>
              </w:rPr>
              <w:t>三级沉淀水池</w:t>
            </w:r>
            <w:r>
              <w:rPr>
                <w:rFonts w:hint="eastAsia" w:ascii="Times New Roman" w:hAnsi="Times New Roman" w:eastAsia="宋体" w:cs="宋体"/>
                <w:color w:val="auto"/>
                <w:sz w:val="24"/>
                <w:lang w:eastAsia="zh-CN"/>
              </w:rPr>
              <w:t>，焊管直接冷却水经沉淀、冷却后循环利用。</w:t>
            </w:r>
            <w:r>
              <w:rPr>
                <w:rFonts w:hint="default" w:ascii="Times New Roman" w:hAnsi="Times New Roman" w:eastAsia="宋体" w:cs="Times New Roman"/>
                <w:color w:val="auto"/>
                <w:sz w:val="24"/>
                <w:szCs w:val="24"/>
                <w:lang w:val="en-US" w:eastAsia="zh-CN"/>
              </w:rPr>
              <w:t>循环水池</w:t>
            </w:r>
            <w:r>
              <w:rPr>
                <w:rFonts w:hint="eastAsia" w:ascii="Times New Roman" w:hAnsi="Times New Roman" w:eastAsia="宋体" w:cs="Times New Roman"/>
                <w:color w:val="auto"/>
                <w:sz w:val="24"/>
                <w:szCs w:val="24"/>
                <w:lang w:val="en-US" w:eastAsia="zh-CN"/>
              </w:rPr>
              <w:t>有少量的金属渣产生，</w:t>
            </w:r>
            <w:r>
              <w:rPr>
                <w:rFonts w:hint="eastAsia" w:ascii="Times New Roman" w:hAnsi="Times New Roman" w:eastAsia="宋体" w:cs="宋体"/>
                <w:color w:val="auto"/>
                <w:sz w:val="24"/>
                <w:lang w:val="en-US" w:eastAsia="zh-CN"/>
              </w:rPr>
              <w:t>根据项目单位的统计资料</w:t>
            </w:r>
            <w:r>
              <w:rPr>
                <w:rFonts w:hint="eastAsia" w:ascii="Times New Roman" w:hAnsi="Times New Roman" w:eastAsia="宋体" w:cs="Times New Roman"/>
                <w:color w:val="auto"/>
                <w:sz w:val="24"/>
                <w:szCs w:val="24"/>
                <w:lang w:val="en-US" w:eastAsia="zh-CN"/>
              </w:rPr>
              <w:t>产生量约10t/a</w:t>
            </w:r>
            <w:r>
              <w:rPr>
                <w:rFonts w:hint="eastAsia" w:ascii="Times New Roman" w:hAnsi="Times New Roman" w:eastAsia="宋体"/>
                <w:color w:val="auto"/>
                <w:sz w:val="24"/>
                <w:lang w:val="en-US" w:eastAsia="zh-CN"/>
              </w:rPr>
              <w:t>，</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eastAsia="宋体" w:cs="Times New Roman"/>
                <w:color w:val="auto"/>
                <w:lang w:val="en-US" w:eastAsia="zh-CN"/>
              </w:rPr>
              <w:t>定期外售给废旧物资回收单位。</w:t>
            </w:r>
          </w:p>
          <w:p w14:paraId="091320AD">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rPr>
            </w:pPr>
            <w:r>
              <w:rPr>
                <w:rFonts w:hint="eastAsia" w:ascii="Times New Roman" w:hAnsi="Times New Roman" w:eastAsia="宋体" w:cs="宋体"/>
                <w:color w:val="auto"/>
                <w:sz w:val="24"/>
                <w:lang w:val="en-US" w:eastAsia="zh-CN"/>
              </w:rPr>
              <w:t>③边角废料及切割碎屑（S3）</w:t>
            </w:r>
          </w:p>
          <w:p w14:paraId="5BF0CA07">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项目生产过程中会切除一定的边角，以及在切割过程中产生的切割金属碎屑，其产生量根据项目单位的统计资料，产生系数为1kg/t产品，项目年产</w:t>
            </w:r>
            <w:r>
              <w:rPr>
                <w:rFonts w:hint="eastAsia" w:ascii="Times New Roman" w:hAnsi="Times New Roman" w:eastAsia="宋体"/>
                <w:color w:val="auto"/>
                <w:sz w:val="24"/>
                <w:lang w:eastAsia="zh-CN"/>
              </w:rPr>
              <w:t>5万吨焊管，</w:t>
            </w:r>
            <w:r>
              <w:rPr>
                <w:rFonts w:hint="eastAsia" w:ascii="Times New Roman" w:hAnsi="Times New Roman" w:eastAsia="宋体"/>
                <w:color w:val="auto"/>
                <w:sz w:val="24"/>
                <w:lang w:val="en-US" w:eastAsia="zh-CN"/>
              </w:rPr>
              <w:t>故</w:t>
            </w:r>
            <w:r>
              <w:rPr>
                <w:rFonts w:hint="eastAsia" w:ascii="Times New Roman" w:hAnsi="Times New Roman" w:eastAsia="宋体" w:cs="宋体"/>
                <w:color w:val="auto"/>
                <w:sz w:val="24"/>
                <w:lang w:val="en-US" w:eastAsia="zh-CN"/>
              </w:rPr>
              <w:t>边角废料及切割碎屑</w:t>
            </w:r>
            <w:r>
              <w:rPr>
                <w:rFonts w:hint="eastAsia" w:ascii="Times New Roman" w:hAnsi="Times New Roman" w:eastAsia="宋体"/>
                <w:color w:val="auto"/>
                <w:sz w:val="24"/>
                <w:lang w:val="en-US" w:eastAsia="zh-CN"/>
              </w:rPr>
              <w:t>产生量为50t/a，</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eastAsia="宋体" w:cs="Times New Roman"/>
                <w:color w:val="auto"/>
                <w:lang w:val="en-US" w:eastAsia="zh-CN"/>
              </w:rPr>
              <w:t>定期外售给废旧物资回收单位。</w:t>
            </w:r>
          </w:p>
          <w:p w14:paraId="0E57456D">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④除尘灰</w:t>
            </w:r>
          </w:p>
          <w:p w14:paraId="3144B3A5">
            <w:pPr>
              <w:pStyle w:val="58"/>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宋体"/>
                <w:color w:val="auto"/>
                <w:sz w:val="24"/>
                <w:lang w:val="en-US" w:eastAsia="zh-CN"/>
              </w:rPr>
              <w:t>高频焊接产生的颗粒物经过集气罩收集后通过袋式除尘器净化处理，袋式除尘器会产生一定除尘灰，其主要成分为铁粉，通过核算产生量为0.44t/a，</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eastAsia="宋体" w:cs="Times New Roman"/>
                <w:color w:val="auto"/>
                <w:lang w:val="en-US" w:eastAsia="zh-CN"/>
              </w:rPr>
              <w:t>定期外售给废旧物资回收单位。</w:t>
            </w:r>
          </w:p>
          <w:p w14:paraId="6AD29D1A">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⑤不合格产品（S4）</w:t>
            </w:r>
          </w:p>
          <w:p w14:paraId="5AAF5A0D">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项目生产过程中不可避免</w:t>
            </w:r>
            <w:r>
              <w:rPr>
                <w:rFonts w:hint="eastAsia" w:ascii="Times New Roman" w:hAnsi="Times New Roman" w:cs="宋体"/>
                <w:color w:val="auto"/>
                <w:sz w:val="24"/>
                <w:lang w:val="en-US" w:eastAsia="zh-CN"/>
              </w:rPr>
              <w:t>地</w:t>
            </w:r>
            <w:r>
              <w:rPr>
                <w:rFonts w:hint="eastAsia" w:ascii="Times New Roman" w:hAnsi="Times New Roman" w:eastAsia="宋体" w:cs="宋体"/>
                <w:color w:val="auto"/>
                <w:sz w:val="24"/>
                <w:lang w:val="en-US" w:eastAsia="zh-CN"/>
              </w:rPr>
              <w:t>会产生一定的不合格品，该行业产品合格率一般在98.5%以上，故不合格品量为760吨，</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color w:val="auto"/>
                <w:sz w:val="24"/>
                <w:lang w:val="en-US" w:eastAsia="zh-CN"/>
              </w:rPr>
              <w:t>利用机器压扁之后，用于产品包装固定带使用</w:t>
            </w:r>
            <w:r>
              <w:rPr>
                <w:rFonts w:hint="eastAsia" w:ascii="Times New Roman" w:hAnsi="Times New Roman" w:eastAsia="宋体" w:cs="Times New Roman"/>
                <w:color w:val="auto"/>
                <w:lang w:val="en-US" w:eastAsia="zh-CN"/>
              </w:rPr>
              <w:t>。</w:t>
            </w:r>
          </w:p>
          <w:p w14:paraId="057E16C6">
            <w:pPr>
              <w:pStyle w:val="58"/>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宋体"/>
                <w:b/>
                <w:bCs/>
                <w:color w:val="auto"/>
                <w:sz w:val="24"/>
                <w:lang w:val="en-US" w:eastAsia="zh-CN"/>
              </w:rPr>
            </w:pPr>
            <w:r>
              <w:rPr>
                <w:rFonts w:hint="eastAsia" w:ascii="Times New Roman" w:hAnsi="Times New Roman" w:eastAsia="宋体"/>
                <w:b/>
                <w:bCs/>
                <w:color w:val="auto"/>
                <w:sz w:val="24"/>
                <w:lang w:val="en-US" w:eastAsia="zh-CN"/>
              </w:rPr>
              <w:t>（</w:t>
            </w:r>
            <w:r>
              <w:rPr>
                <w:rFonts w:hint="eastAsia" w:ascii="Times New Roman" w:hAnsi="Times New Roman" w:eastAsia="宋体" w:cs="宋体"/>
                <w:b/>
                <w:bCs/>
                <w:color w:val="auto"/>
                <w:sz w:val="24"/>
                <w:lang w:val="en-US" w:eastAsia="zh-CN"/>
              </w:rPr>
              <w:t>2）生活垃圾</w:t>
            </w:r>
          </w:p>
          <w:p w14:paraId="00328EF2">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①员工生活垃圾</w:t>
            </w:r>
          </w:p>
          <w:p w14:paraId="2A05505B">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rPr>
            </w:pPr>
            <w:r>
              <w:rPr>
                <w:rFonts w:hint="default" w:ascii="Times New Roman" w:hAnsi="Times New Roman" w:eastAsia="宋体" w:cs="宋体"/>
                <w:color w:val="auto"/>
                <w:sz w:val="24"/>
              </w:rPr>
              <w:t>项目</w:t>
            </w:r>
            <w:r>
              <w:rPr>
                <w:rFonts w:hint="default" w:ascii="Times New Roman" w:hAnsi="Times New Roman" w:eastAsia="宋体" w:cs="宋体"/>
                <w:color w:val="auto"/>
                <w:sz w:val="24"/>
                <w:lang w:eastAsia="zh-CN"/>
              </w:rPr>
              <w:t>员工人数为</w:t>
            </w:r>
            <w:r>
              <w:rPr>
                <w:rFonts w:hint="eastAsia" w:ascii="Times New Roman" w:hAnsi="Times New Roman" w:eastAsia="宋体" w:cs="宋体"/>
                <w:color w:val="auto"/>
                <w:sz w:val="24"/>
                <w:lang w:val="en-US" w:eastAsia="zh-CN"/>
              </w:rPr>
              <w:t>8</w:t>
            </w:r>
            <w:r>
              <w:rPr>
                <w:rFonts w:hint="default" w:ascii="Times New Roman" w:hAnsi="Times New Roman" w:eastAsia="宋体" w:cs="宋体"/>
                <w:color w:val="auto"/>
                <w:sz w:val="24"/>
                <w:lang w:val="en-US" w:eastAsia="zh-CN"/>
              </w:rPr>
              <w:t>人</w:t>
            </w:r>
            <w:r>
              <w:rPr>
                <w:rFonts w:hint="default" w:ascii="Times New Roman" w:hAnsi="Times New Roman" w:eastAsia="宋体" w:cs="宋体"/>
                <w:color w:val="auto"/>
                <w:sz w:val="24"/>
              </w:rPr>
              <w:t>，年总工作日</w:t>
            </w:r>
            <w:r>
              <w:rPr>
                <w:rFonts w:hint="eastAsia" w:ascii="Times New Roman" w:hAnsi="Times New Roman" w:eastAsia="宋体" w:cs="宋体"/>
                <w:color w:val="auto"/>
                <w:sz w:val="24"/>
                <w:lang w:val="en-US" w:eastAsia="zh-CN"/>
              </w:rPr>
              <w:t>300</w:t>
            </w:r>
            <w:r>
              <w:rPr>
                <w:rFonts w:hint="default" w:ascii="Times New Roman" w:hAnsi="Times New Roman" w:eastAsia="宋体" w:cs="宋体"/>
                <w:color w:val="auto"/>
                <w:sz w:val="24"/>
              </w:rPr>
              <w:t>天，生活垃圾按每人每日产生0.5kg，生活垃圾产生量为</w:t>
            </w:r>
            <w:r>
              <w:rPr>
                <w:rFonts w:hint="eastAsia" w:ascii="Times New Roman" w:hAnsi="Times New Roman" w:eastAsia="宋体" w:cs="宋体"/>
                <w:color w:val="auto"/>
                <w:sz w:val="24"/>
                <w:lang w:val="en-US" w:eastAsia="zh-CN"/>
              </w:rPr>
              <w:t>4</w:t>
            </w:r>
            <w:r>
              <w:rPr>
                <w:rFonts w:hint="default" w:ascii="Times New Roman" w:hAnsi="Times New Roman" w:eastAsia="宋体" w:cs="宋体"/>
                <w:color w:val="auto"/>
                <w:sz w:val="24"/>
              </w:rPr>
              <w:t>kg/d，</w:t>
            </w:r>
            <w:r>
              <w:rPr>
                <w:rFonts w:hint="eastAsia" w:ascii="Times New Roman" w:hAnsi="Times New Roman" w:eastAsia="宋体" w:cs="宋体"/>
                <w:color w:val="auto"/>
                <w:sz w:val="24"/>
                <w:lang w:val="en-US" w:eastAsia="zh-CN"/>
              </w:rPr>
              <w:t>1.2t</w:t>
            </w:r>
            <w:r>
              <w:rPr>
                <w:rFonts w:hint="default" w:ascii="Times New Roman" w:hAnsi="Times New Roman" w:eastAsia="宋体" w:cs="宋体"/>
                <w:color w:val="auto"/>
                <w:sz w:val="24"/>
              </w:rPr>
              <w:t>/a，厂区</w:t>
            </w:r>
            <w:r>
              <w:rPr>
                <w:rFonts w:hint="eastAsia" w:ascii="Times New Roman" w:hAnsi="Times New Roman" w:cs="宋体"/>
                <w:color w:val="auto"/>
                <w:sz w:val="24"/>
                <w:lang w:eastAsia="zh-CN"/>
              </w:rPr>
              <w:t>设置若干个</w:t>
            </w:r>
            <w:r>
              <w:rPr>
                <w:rFonts w:hint="default" w:ascii="Times New Roman" w:hAnsi="Times New Roman" w:eastAsia="宋体" w:cs="宋体"/>
                <w:color w:val="auto"/>
                <w:sz w:val="24"/>
              </w:rPr>
              <w:t>垃圾桶，用于收集生活垃圾，收集后运至附近垃圾收集点由环卫部门统一清运处置。</w:t>
            </w:r>
          </w:p>
          <w:p w14:paraId="34DA511B">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②化粪池污泥</w:t>
            </w:r>
          </w:p>
          <w:p w14:paraId="0F0043E5">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rPr>
            </w:pPr>
            <w:r>
              <w:rPr>
                <w:rFonts w:hint="default" w:ascii="Times New Roman" w:hAnsi="Times New Roman" w:eastAsia="宋体" w:cs="宋体"/>
                <w:color w:val="auto"/>
                <w:sz w:val="24"/>
              </w:rPr>
              <w:t>项目</w:t>
            </w:r>
            <w:r>
              <w:rPr>
                <w:rFonts w:hint="eastAsia" w:ascii="Times New Roman" w:hAnsi="Times New Roman" w:eastAsia="宋体" w:cs="宋体"/>
                <w:color w:val="auto"/>
                <w:sz w:val="24"/>
                <w:lang w:val="en-US" w:eastAsia="zh-CN"/>
              </w:rPr>
              <w:t>生活污水经现有化粪池处理后，利用罐车拉运至纳古镇污水处理站处理</w:t>
            </w:r>
            <w:r>
              <w:rPr>
                <w:rFonts w:hint="eastAsia" w:ascii="Times New Roman" w:hAnsi="Times New Roman" w:eastAsia="宋体"/>
                <w:color w:val="auto"/>
                <w:lang w:eastAsia="zh-CN"/>
              </w:rPr>
              <w:t>。</w:t>
            </w:r>
            <w:r>
              <w:rPr>
                <w:rFonts w:hint="default" w:ascii="Times New Roman" w:hAnsi="Times New Roman" w:eastAsia="宋体" w:cs="宋体"/>
                <w:color w:val="auto"/>
                <w:sz w:val="24"/>
              </w:rPr>
              <w:t>化粪池污泥</w:t>
            </w:r>
            <w:r>
              <w:rPr>
                <w:rFonts w:hint="eastAsia" w:ascii="Times New Roman" w:hAnsi="Times New Roman" w:eastAsia="宋体"/>
                <w:color w:val="auto"/>
                <w:sz w:val="24"/>
              </w:rPr>
              <w:t>委托通海茂辰绿化服务中心拉运作为肥料使用，不外排</w:t>
            </w:r>
            <w:r>
              <w:rPr>
                <w:rFonts w:hint="default" w:ascii="Times New Roman" w:hAnsi="Times New Roman" w:eastAsia="宋体" w:cs="宋体"/>
                <w:color w:val="auto"/>
                <w:sz w:val="24"/>
              </w:rPr>
              <w:t>，根据建设单位提供资料产生量为</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t/a。</w:t>
            </w:r>
          </w:p>
          <w:p w14:paraId="413C63BA">
            <w:pPr>
              <w:pStyle w:val="58"/>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b/>
                <w:bCs/>
                <w:color w:val="auto"/>
                <w:sz w:val="24"/>
                <w:lang w:val="en-US" w:eastAsia="zh-CN"/>
              </w:rPr>
            </w:pPr>
            <w:r>
              <w:rPr>
                <w:rFonts w:hint="eastAsia" w:ascii="Times New Roman" w:hAnsi="Times New Roman" w:eastAsia="宋体"/>
                <w:b/>
                <w:bCs/>
                <w:color w:val="auto"/>
                <w:sz w:val="24"/>
                <w:lang w:val="en-US" w:eastAsia="zh-CN"/>
              </w:rPr>
              <w:t>（</w:t>
            </w:r>
            <w:r>
              <w:rPr>
                <w:rFonts w:hint="eastAsia" w:ascii="Times New Roman" w:hAnsi="Times New Roman" w:eastAsia="宋体" w:cs="宋体"/>
                <w:b/>
                <w:bCs/>
                <w:color w:val="auto"/>
                <w:sz w:val="24"/>
                <w:lang w:val="en-US" w:eastAsia="zh-CN"/>
              </w:rPr>
              <w:t>3）危险废物</w:t>
            </w:r>
          </w:p>
          <w:p w14:paraId="6216F69D">
            <w:pPr>
              <w:pStyle w:val="14"/>
              <w:keepNext w:val="0"/>
              <w:keepLines/>
              <w:pageBreakBefore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①</w:t>
            </w:r>
            <w:r>
              <w:rPr>
                <w:rFonts w:hint="default" w:ascii="Times New Roman" w:hAnsi="Times New Roman" w:eastAsia="宋体" w:cs="Times New Roman"/>
                <w:b/>
                <w:bCs/>
                <w:color w:val="auto"/>
                <w:sz w:val="24"/>
              </w:rPr>
              <w:t>废</w:t>
            </w:r>
            <w:r>
              <w:rPr>
                <w:rFonts w:hint="eastAsia" w:ascii="Times New Roman" w:hAnsi="Times New Roman" w:eastAsia="宋体" w:cs="Times New Roman"/>
                <w:b/>
                <w:bCs/>
                <w:color w:val="auto"/>
                <w:sz w:val="24"/>
                <w:lang w:eastAsia="zh-CN"/>
              </w:rPr>
              <w:t>机</w:t>
            </w:r>
            <w:r>
              <w:rPr>
                <w:rFonts w:hint="default" w:ascii="Times New Roman" w:hAnsi="Times New Roman" w:eastAsia="宋体" w:cs="Times New Roman"/>
                <w:b/>
                <w:bCs/>
                <w:color w:val="auto"/>
                <w:sz w:val="24"/>
              </w:rPr>
              <w:t>油</w:t>
            </w:r>
          </w:p>
          <w:p w14:paraId="00F6922B">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项目设备生产过程中产生的废</w:t>
            </w:r>
            <w:r>
              <w:rPr>
                <w:rFonts w:hint="eastAsia" w:ascii="Times New Roman" w:hAnsi="Times New Roman" w:eastAsia="宋体" w:cs="Times New Roman"/>
                <w:color w:val="auto"/>
                <w:sz w:val="24"/>
                <w:lang w:eastAsia="zh-CN"/>
              </w:rPr>
              <w:t>机油</w:t>
            </w:r>
            <w:r>
              <w:rPr>
                <w:rFonts w:hint="default" w:ascii="Times New Roman" w:hAnsi="Times New Roman" w:eastAsia="宋体" w:cs="Times New Roman"/>
                <w:color w:val="auto"/>
                <w:sz w:val="24"/>
              </w:rPr>
              <w:t>为危废，大概1年更换一次，经查阅《国家危险废物名录》（202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年版），</w:t>
            </w:r>
            <w:r>
              <w:rPr>
                <w:rFonts w:hint="eastAsia" w:ascii="Times New Roman" w:hAnsi="Times New Roman" w:eastAsia="宋体" w:cs="Times New Roman"/>
                <w:color w:val="auto"/>
                <w:sz w:val="24"/>
                <w:lang w:eastAsia="zh-CN"/>
              </w:rPr>
              <w:t>废机油属于危险废物，</w:t>
            </w:r>
            <w:r>
              <w:rPr>
                <w:rFonts w:hint="default" w:ascii="Times New Roman" w:hAnsi="Times New Roman" w:eastAsia="宋体" w:cs="Times New Roman"/>
                <w:color w:val="auto"/>
                <w:sz w:val="24"/>
              </w:rPr>
              <w:t>废物类别为HW08废矿物油与含矿物油废物，危废代码为900-21</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-08，产生量约为0.</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t/a，通过收集后暂存于危废暂存间，定期委托</w:t>
            </w:r>
            <w:r>
              <w:rPr>
                <w:rFonts w:hint="eastAsia" w:ascii="Times New Roman" w:hAnsi="Times New Roman" w:eastAsia="宋体" w:cs="Times New Roman"/>
                <w:color w:val="auto"/>
                <w:sz w:val="24"/>
                <w:lang w:val="en-US" w:eastAsia="zh-CN"/>
              </w:rPr>
              <w:t>有资质单位</w:t>
            </w:r>
            <w:r>
              <w:rPr>
                <w:rFonts w:hint="default" w:ascii="Times New Roman" w:hAnsi="Times New Roman" w:eastAsia="宋体" w:cs="Times New Roman"/>
                <w:color w:val="auto"/>
                <w:sz w:val="24"/>
              </w:rPr>
              <w:t>清运处置。</w:t>
            </w:r>
          </w:p>
          <w:p w14:paraId="57045652">
            <w:pPr>
              <w:pStyle w:val="14"/>
              <w:keepNext w:val="0"/>
              <w:keepLines/>
              <w:pageBreakBefore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②</w:t>
            </w:r>
            <w:r>
              <w:rPr>
                <w:rFonts w:hint="default" w:ascii="Times New Roman" w:hAnsi="Times New Roman" w:eastAsia="宋体" w:cs="Times New Roman"/>
                <w:b/>
                <w:bCs/>
                <w:color w:val="auto"/>
                <w:sz w:val="24"/>
              </w:rPr>
              <w:t>废</w:t>
            </w:r>
            <w:r>
              <w:rPr>
                <w:rFonts w:hint="eastAsia" w:ascii="Times New Roman" w:hAnsi="Times New Roman" w:eastAsia="宋体" w:cs="Times New Roman"/>
                <w:b/>
                <w:bCs/>
                <w:color w:val="auto"/>
                <w:sz w:val="24"/>
                <w:lang w:eastAsia="zh-CN"/>
              </w:rPr>
              <w:t>液压</w:t>
            </w:r>
            <w:r>
              <w:rPr>
                <w:rFonts w:hint="default" w:ascii="Times New Roman" w:hAnsi="Times New Roman" w:eastAsia="宋体" w:cs="Times New Roman"/>
                <w:b/>
                <w:bCs/>
                <w:color w:val="auto"/>
                <w:sz w:val="24"/>
              </w:rPr>
              <w:t>油</w:t>
            </w:r>
          </w:p>
          <w:p w14:paraId="56703FB9">
            <w:pPr>
              <w:keepNext w:val="0"/>
              <w:keepLines/>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项目设备在运行过程中需要定期更换液压油，</w:t>
            </w:r>
            <w:r>
              <w:rPr>
                <w:rFonts w:hint="eastAsia" w:ascii="Times New Roman" w:hAnsi="Times New Roman" w:eastAsia="宋体" w:cs="Times New Roman"/>
                <w:color w:val="auto"/>
                <w:sz w:val="24"/>
                <w:lang w:eastAsia="zh-CN"/>
              </w:rPr>
              <w:t>根据设备情况，</w:t>
            </w:r>
            <w:r>
              <w:rPr>
                <w:rFonts w:hint="eastAsia" w:ascii="Times New Roman" w:hAnsi="Times New Roman" w:eastAsia="宋体" w:cs="Times New Roman"/>
                <w:color w:val="auto"/>
                <w:sz w:val="24"/>
                <w:lang w:val="en-US" w:eastAsia="zh-CN"/>
              </w:rPr>
              <w:t>所有</w:t>
            </w:r>
            <w:r>
              <w:rPr>
                <w:rFonts w:hint="eastAsia" w:ascii="Times New Roman" w:hAnsi="Times New Roman" w:eastAsia="宋体" w:cs="Times New Roman"/>
                <w:color w:val="auto"/>
                <w:sz w:val="24"/>
                <w:lang w:eastAsia="zh-CN"/>
              </w:rPr>
              <w:t>设备</w:t>
            </w:r>
            <w:r>
              <w:rPr>
                <w:rFonts w:hint="default" w:ascii="Times New Roman" w:hAnsi="Times New Roman" w:eastAsia="宋体" w:cs="Times New Roman"/>
                <w:color w:val="auto"/>
                <w:sz w:val="24"/>
              </w:rPr>
              <w:t>油箱容量</w:t>
            </w:r>
            <w:r>
              <w:rPr>
                <w:rFonts w:hint="eastAsia" w:ascii="Times New Roman" w:hAnsi="Times New Roman" w:eastAsia="宋体" w:cs="Times New Roman"/>
                <w:color w:val="auto"/>
                <w:sz w:val="24"/>
                <w:lang w:eastAsia="zh-CN"/>
              </w:rPr>
              <w:t>约</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0L</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液压油密度</w:t>
            </w:r>
            <w:r>
              <w:rPr>
                <w:rFonts w:hint="eastAsia" w:ascii="Times New Roman" w:hAnsi="Times New Roman" w:eastAsia="宋体" w:cs="Times New Roman"/>
                <w:color w:val="auto"/>
                <w:sz w:val="24"/>
                <w:lang w:eastAsia="zh-CN"/>
              </w:rPr>
              <w:t>以</w:t>
            </w:r>
            <w:r>
              <w:rPr>
                <w:rFonts w:hint="eastAsia" w:ascii="Times New Roman" w:hAnsi="Times New Roman" w:eastAsia="宋体" w:cs="Times New Roman"/>
                <w:color w:val="auto"/>
                <w:sz w:val="24"/>
                <w:lang w:val="en-US" w:eastAsia="zh-CN"/>
              </w:rPr>
              <w:t>0.9g</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ml计，则本项目液压油用量为0.</w:t>
            </w:r>
            <w:r>
              <w:rPr>
                <w:rFonts w:hint="eastAsia" w:cs="Times New Roman"/>
                <w:color w:val="auto"/>
                <w:sz w:val="24"/>
                <w:lang w:val="en-US" w:eastAsia="zh-CN"/>
              </w:rPr>
              <w:t>045</w:t>
            </w:r>
            <w:r>
              <w:rPr>
                <w:rFonts w:hint="eastAsia" w:ascii="Times New Roman" w:hAnsi="Times New Roman" w:eastAsia="宋体" w:cs="Times New Roman"/>
                <w:color w:val="auto"/>
                <w:sz w:val="24"/>
                <w:lang w:val="en-US" w:eastAsia="zh-CN"/>
              </w:rPr>
              <w:t>t，液压油</w:t>
            </w:r>
            <w:r>
              <w:rPr>
                <w:rFonts w:hint="default" w:ascii="Times New Roman" w:hAnsi="Times New Roman" w:eastAsia="宋体" w:cs="Times New Roman"/>
                <w:color w:val="auto"/>
                <w:sz w:val="24"/>
              </w:rPr>
              <w:t>大概</w:t>
            </w:r>
            <w:r>
              <w:rPr>
                <w:rFonts w:hint="eastAsia" w:ascii="Times New Roman" w:hAnsi="Times New Roman" w:eastAsia="宋体" w:cs="Times New Roman"/>
                <w:color w:val="auto"/>
                <w:sz w:val="24"/>
                <w:lang w:eastAsia="zh-CN"/>
              </w:rPr>
              <w:t>一</w:t>
            </w:r>
            <w:r>
              <w:rPr>
                <w:rFonts w:hint="default" w:ascii="Times New Roman" w:hAnsi="Times New Roman" w:eastAsia="宋体" w:cs="Times New Roman"/>
                <w:color w:val="auto"/>
                <w:sz w:val="24"/>
              </w:rPr>
              <w:t>年更换一次，</w:t>
            </w:r>
            <w:r>
              <w:rPr>
                <w:rFonts w:hint="eastAsia" w:ascii="Times New Roman" w:hAnsi="Times New Roman" w:eastAsia="宋体" w:cs="Times New Roman"/>
                <w:color w:val="auto"/>
                <w:sz w:val="24"/>
                <w:lang w:eastAsia="zh-CN"/>
              </w:rPr>
              <w:t>则废液压油</w:t>
            </w:r>
            <w:r>
              <w:rPr>
                <w:rFonts w:hint="eastAsia" w:ascii="Times New Roman" w:hAnsi="Times New Roman" w:eastAsia="宋体" w:cs="Times New Roman"/>
                <w:color w:val="auto"/>
                <w:sz w:val="24"/>
                <w:lang w:val="en-US" w:eastAsia="zh-CN"/>
              </w:rPr>
              <w:t>产生量为0.</w:t>
            </w:r>
            <w:r>
              <w:rPr>
                <w:rFonts w:hint="eastAsia" w:cs="Times New Roman"/>
                <w:color w:val="auto"/>
                <w:sz w:val="24"/>
                <w:lang w:val="en-US" w:eastAsia="zh-CN"/>
              </w:rPr>
              <w:t>045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，根据《国家危险废物名录（</w:t>
            </w:r>
            <w:r>
              <w:rPr>
                <w:rFonts w:hint="default" w:ascii="Times New Roman" w:hAnsi="Times New Roman" w:eastAsia="宋体" w:cs="Times New Roman"/>
                <w:color w:val="auto"/>
                <w:sz w:val="24"/>
                <w:lang w:val="en-US" w:eastAsia="zh-CN"/>
              </w:rPr>
              <w:t>202</w:t>
            </w:r>
            <w:r>
              <w:rPr>
                <w:rFonts w:hint="eastAsia" w:ascii="Times New Roman" w:hAnsi="Times New Roman" w:eastAsia="宋体" w:cs="Times New Roman"/>
                <w:color w:val="auto"/>
                <w:sz w:val="24"/>
                <w:lang w:val="en-US" w:eastAsia="zh-CN"/>
              </w:rPr>
              <w:t>5版）》，废液压油属于危险废物，</w:t>
            </w:r>
            <w:r>
              <w:rPr>
                <w:rFonts w:hint="default" w:ascii="Times New Roman" w:hAnsi="Times New Roman" w:eastAsia="宋体" w:cs="Times New Roman"/>
                <w:color w:val="auto"/>
                <w:sz w:val="24"/>
              </w:rPr>
              <w:t>废物类别为HW08废矿物油与含矿物油废物，危废代码为900-21</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-08，通过收集后暂存于危废暂存间，定期委托</w:t>
            </w:r>
            <w:r>
              <w:rPr>
                <w:rFonts w:hint="eastAsia" w:ascii="Times New Roman" w:hAnsi="Times New Roman" w:eastAsia="宋体" w:cs="Times New Roman"/>
                <w:color w:val="auto"/>
                <w:sz w:val="24"/>
                <w:lang w:val="en-US" w:eastAsia="zh-CN"/>
              </w:rPr>
              <w:t>有资质单位</w:t>
            </w:r>
            <w:r>
              <w:rPr>
                <w:rFonts w:hint="default" w:ascii="Times New Roman" w:hAnsi="Times New Roman" w:eastAsia="宋体" w:cs="Times New Roman"/>
                <w:color w:val="auto"/>
                <w:sz w:val="24"/>
              </w:rPr>
              <w:t>清运处置。</w:t>
            </w:r>
          </w:p>
          <w:p w14:paraId="4BDFD8B4">
            <w:pPr>
              <w:keepNext w:val="0"/>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③</w:t>
            </w:r>
            <w:r>
              <w:rPr>
                <w:rFonts w:hint="eastAsia" w:ascii="Times New Roman" w:hAnsi="Times New Roman" w:eastAsia="宋体" w:cs="Times New Roman"/>
                <w:b/>
                <w:bCs/>
                <w:color w:val="auto"/>
                <w:sz w:val="24"/>
              </w:rPr>
              <w:t>含油废抹布</w:t>
            </w:r>
          </w:p>
          <w:p w14:paraId="278A087F">
            <w:pPr>
              <w:keepNext w:val="0"/>
              <w:keepLines/>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设备维护检修会产生</w:t>
            </w:r>
            <w:r>
              <w:rPr>
                <w:rFonts w:hint="eastAsia" w:cs="Times New Roman"/>
                <w:color w:val="auto"/>
                <w:sz w:val="24"/>
                <w:lang w:val="en-US" w:eastAsia="zh-CN"/>
              </w:rPr>
              <w:t>少量</w:t>
            </w:r>
            <w:r>
              <w:rPr>
                <w:rFonts w:hint="eastAsia" w:ascii="Times New Roman" w:hAnsi="Times New Roman" w:eastAsia="宋体" w:cs="Times New Roman"/>
                <w:color w:val="auto"/>
                <w:sz w:val="24"/>
              </w:rPr>
              <w:t>含油废抹布，产生量为0.005t/a，</w:t>
            </w:r>
            <w:r>
              <w:rPr>
                <w:rFonts w:hint="eastAsia" w:ascii="Times New Roman" w:hAnsi="Times New Roman" w:eastAsia="宋体" w:cs="Times New Roman"/>
                <w:color w:val="auto"/>
                <w:sz w:val="24"/>
                <w:lang w:val="en-US" w:eastAsia="zh-CN"/>
              </w:rPr>
              <w:t>根据《国家危险废物名录（</w:t>
            </w:r>
            <w:r>
              <w:rPr>
                <w:rFonts w:hint="default" w:ascii="Times New Roman" w:hAnsi="Times New Roman" w:eastAsia="宋体" w:cs="Times New Roman"/>
                <w:color w:val="auto"/>
                <w:sz w:val="24"/>
                <w:lang w:val="en-US" w:eastAsia="zh-CN"/>
              </w:rPr>
              <w:t>202</w:t>
            </w:r>
            <w:r>
              <w:rPr>
                <w:rFonts w:hint="eastAsia" w:ascii="Times New Roman" w:hAnsi="Times New Roman" w:eastAsia="宋体" w:cs="Times New Roman"/>
                <w:color w:val="auto"/>
                <w:sz w:val="24"/>
                <w:lang w:val="en-US" w:eastAsia="zh-CN"/>
              </w:rPr>
              <w:t>5版）》</w:t>
            </w:r>
            <w:r>
              <w:rPr>
                <w:rFonts w:hint="eastAsia" w:cs="Times New Roman"/>
                <w:color w:val="auto"/>
                <w:sz w:val="24"/>
                <w:lang w:val="en-US" w:eastAsia="zh-CN"/>
              </w:rPr>
              <w:t>，含油废抹布</w:t>
            </w:r>
            <w:r>
              <w:rPr>
                <w:rFonts w:hint="eastAsia" w:ascii="Times New Roman" w:hAnsi="Times New Roman" w:eastAsia="宋体" w:cs="Times New Roman"/>
                <w:color w:val="auto"/>
                <w:sz w:val="24"/>
              </w:rPr>
              <w:t>属于危险废物，危废种类为HW49，分类代码为900-041-49，</w:t>
            </w:r>
            <w:r>
              <w:rPr>
                <w:rFonts w:hint="default" w:ascii="Times New Roman" w:hAnsi="Times New Roman" w:eastAsia="宋体" w:cs="Times New Roman"/>
                <w:color w:val="auto"/>
                <w:sz w:val="24"/>
              </w:rPr>
              <w:t>通过收集后暂存于危废暂存间，定期委托</w:t>
            </w:r>
            <w:r>
              <w:rPr>
                <w:rFonts w:hint="eastAsia" w:ascii="Times New Roman" w:hAnsi="Times New Roman" w:eastAsia="宋体" w:cs="Times New Roman"/>
                <w:color w:val="auto"/>
                <w:sz w:val="24"/>
                <w:lang w:val="en-US" w:eastAsia="zh-CN"/>
              </w:rPr>
              <w:t>有资质单位</w:t>
            </w:r>
            <w:r>
              <w:rPr>
                <w:rFonts w:hint="default" w:ascii="Times New Roman" w:hAnsi="Times New Roman" w:eastAsia="宋体" w:cs="Times New Roman"/>
                <w:color w:val="auto"/>
                <w:sz w:val="24"/>
              </w:rPr>
              <w:t>清运处置。</w:t>
            </w:r>
          </w:p>
          <w:p w14:paraId="3438F4FF">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综上，项目各固体废弃物均得到妥善处置，处置率为100%，对周边环境的影响可接受。本项目营运期固废汇总情况如下。</w:t>
            </w:r>
          </w:p>
          <w:p w14:paraId="369D3AF3">
            <w:pPr>
              <w:adjustRightInd w:val="0"/>
              <w:snapToGrid w:val="0"/>
              <w:spacing w:after="158" w:afterLines="50"/>
              <w:jc w:val="center"/>
              <w:rPr>
                <w:rFonts w:hint="eastAsia" w:ascii="Times New Roman" w:hAnsi="Times New Roman" w:eastAsia="宋体" w:cs="宋体"/>
                <w:b/>
                <w:bCs/>
                <w:color w:val="auto"/>
                <w:spacing w:val="4"/>
                <w:kern w:val="0"/>
                <w:sz w:val="24"/>
                <w:lang w:bidi="ar"/>
              </w:rPr>
            </w:pPr>
            <w:r>
              <w:rPr>
                <w:rFonts w:hint="eastAsia" w:ascii="Times New Roman" w:hAnsi="Times New Roman" w:eastAsia="宋体" w:cs="宋体"/>
                <w:b/>
                <w:bCs/>
                <w:color w:val="auto"/>
                <w:spacing w:val="4"/>
                <w:kern w:val="0"/>
                <w:sz w:val="24"/>
                <w:lang w:bidi="ar"/>
              </w:rPr>
              <w:t>表4.2.4-1项目一般固废产生及处置情况一览表</w:t>
            </w:r>
          </w:p>
          <w:tbl>
            <w:tblPr>
              <w:tblStyle w:val="2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785"/>
              <w:gridCol w:w="964"/>
              <w:gridCol w:w="1336"/>
              <w:gridCol w:w="771"/>
              <w:gridCol w:w="5"/>
              <w:gridCol w:w="924"/>
              <w:gridCol w:w="929"/>
              <w:gridCol w:w="5"/>
              <w:gridCol w:w="948"/>
            </w:tblGrid>
            <w:tr w14:paraId="51DA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59BA6E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名称</w:t>
                  </w:r>
                </w:p>
              </w:tc>
              <w:tc>
                <w:tcPr>
                  <w:tcW w:w="785" w:type="dxa"/>
                  <w:shd w:val="clear" w:color="auto" w:fill="auto"/>
                  <w:vAlign w:val="center"/>
                </w:tcPr>
                <w:p w14:paraId="48C43D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焊渣</w:t>
                  </w:r>
                </w:p>
              </w:tc>
              <w:tc>
                <w:tcPr>
                  <w:tcW w:w="964" w:type="dxa"/>
                  <w:shd w:val="clear" w:color="auto" w:fill="auto"/>
                  <w:vAlign w:val="center"/>
                </w:tcPr>
                <w:p w14:paraId="091E71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循环水池沉渣</w:t>
                  </w:r>
                </w:p>
              </w:tc>
              <w:tc>
                <w:tcPr>
                  <w:tcW w:w="1336" w:type="dxa"/>
                  <w:shd w:val="clear" w:color="auto" w:fill="auto"/>
                  <w:vAlign w:val="center"/>
                </w:tcPr>
                <w:p w14:paraId="19ADD1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边角废料及切割碎屑</w:t>
                  </w:r>
                </w:p>
              </w:tc>
              <w:tc>
                <w:tcPr>
                  <w:tcW w:w="771" w:type="dxa"/>
                  <w:shd w:val="clear" w:color="auto" w:fill="auto"/>
                  <w:vAlign w:val="center"/>
                </w:tcPr>
                <w:p w14:paraId="6C38FA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除尘灰</w:t>
                  </w:r>
                </w:p>
              </w:tc>
              <w:tc>
                <w:tcPr>
                  <w:tcW w:w="929" w:type="dxa"/>
                  <w:gridSpan w:val="2"/>
                  <w:shd w:val="clear" w:color="auto" w:fill="auto"/>
                  <w:vAlign w:val="center"/>
                </w:tcPr>
                <w:p w14:paraId="28EF77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不合格品</w:t>
                  </w:r>
                </w:p>
              </w:tc>
              <w:tc>
                <w:tcPr>
                  <w:tcW w:w="929" w:type="dxa"/>
                  <w:shd w:val="clear" w:color="auto" w:fill="auto"/>
                  <w:vAlign w:val="center"/>
                </w:tcPr>
                <w:p w14:paraId="0063FA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生活垃圾</w:t>
                  </w:r>
                </w:p>
              </w:tc>
              <w:tc>
                <w:tcPr>
                  <w:tcW w:w="953" w:type="dxa"/>
                  <w:gridSpan w:val="2"/>
                  <w:shd w:val="clear" w:color="auto" w:fill="auto"/>
                  <w:vAlign w:val="center"/>
                </w:tcPr>
                <w:p w14:paraId="7B641A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化粪池污泥</w:t>
                  </w:r>
                </w:p>
              </w:tc>
            </w:tr>
            <w:tr w14:paraId="7388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0DAA12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产生环节</w:t>
                  </w:r>
                </w:p>
              </w:tc>
              <w:tc>
                <w:tcPr>
                  <w:tcW w:w="785" w:type="dxa"/>
                  <w:vAlign w:val="center"/>
                </w:tcPr>
                <w:p w14:paraId="3440B7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焊接</w:t>
                  </w:r>
                </w:p>
              </w:tc>
              <w:tc>
                <w:tcPr>
                  <w:tcW w:w="964" w:type="dxa"/>
                  <w:vAlign w:val="center"/>
                </w:tcPr>
                <w:p w14:paraId="09C01C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水循环沉淀</w:t>
                  </w:r>
                </w:p>
              </w:tc>
              <w:tc>
                <w:tcPr>
                  <w:tcW w:w="1336" w:type="dxa"/>
                  <w:vAlign w:val="center"/>
                </w:tcPr>
                <w:p w14:paraId="7776EF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修整、切割</w:t>
                  </w:r>
                </w:p>
              </w:tc>
              <w:tc>
                <w:tcPr>
                  <w:tcW w:w="771" w:type="dxa"/>
                  <w:vAlign w:val="center"/>
                </w:tcPr>
                <w:p w14:paraId="446B38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废气处理</w:t>
                  </w:r>
                </w:p>
              </w:tc>
              <w:tc>
                <w:tcPr>
                  <w:tcW w:w="929" w:type="dxa"/>
                  <w:gridSpan w:val="2"/>
                  <w:vAlign w:val="center"/>
                </w:tcPr>
                <w:p w14:paraId="2DD039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检验</w:t>
                  </w:r>
                </w:p>
              </w:tc>
              <w:tc>
                <w:tcPr>
                  <w:tcW w:w="929" w:type="dxa"/>
                  <w:vAlign w:val="center"/>
                </w:tcPr>
                <w:p w14:paraId="69E6F0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员工生活</w:t>
                  </w:r>
                </w:p>
              </w:tc>
              <w:tc>
                <w:tcPr>
                  <w:tcW w:w="953" w:type="dxa"/>
                  <w:gridSpan w:val="2"/>
                  <w:vAlign w:val="center"/>
                </w:tcPr>
                <w:p w14:paraId="095921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员工生活</w:t>
                  </w:r>
                </w:p>
              </w:tc>
            </w:tr>
            <w:tr w14:paraId="3C37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4D1E8A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属性</w:t>
                  </w:r>
                </w:p>
              </w:tc>
              <w:tc>
                <w:tcPr>
                  <w:tcW w:w="4785" w:type="dxa"/>
                  <w:gridSpan w:val="6"/>
                  <w:vAlign w:val="center"/>
                </w:tcPr>
                <w:p w14:paraId="1A55ED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一般工业固废</w:t>
                  </w:r>
                </w:p>
              </w:tc>
              <w:tc>
                <w:tcPr>
                  <w:tcW w:w="934" w:type="dxa"/>
                  <w:gridSpan w:val="2"/>
                  <w:vAlign w:val="center"/>
                </w:tcPr>
                <w:p w14:paraId="0A69AA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生活垃圾</w:t>
                  </w:r>
                </w:p>
              </w:tc>
              <w:tc>
                <w:tcPr>
                  <w:tcW w:w="948" w:type="dxa"/>
                  <w:vAlign w:val="center"/>
                </w:tcPr>
                <w:p w14:paraId="443FAB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其他垃圾</w:t>
                  </w:r>
                </w:p>
              </w:tc>
            </w:tr>
            <w:tr w14:paraId="6024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18918F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固废代码</w:t>
                  </w:r>
                </w:p>
              </w:tc>
              <w:tc>
                <w:tcPr>
                  <w:tcW w:w="4785" w:type="dxa"/>
                  <w:gridSpan w:val="6"/>
                  <w:vAlign w:val="center"/>
                </w:tcPr>
                <w:p w14:paraId="37D293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900-00</w:t>
                  </w:r>
                  <w:r>
                    <w:rPr>
                      <w:rFonts w:hint="eastAsia" w:ascii="Times New Roman" w:hAnsi="Times New Roman" w:eastAsia="宋体" w:cs="宋体"/>
                      <w:b w:val="0"/>
                      <w:bCs w:val="0"/>
                      <w:color w:val="auto"/>
                      <w:spacing w:val="6"/>
                      <w:kern w:val="0"/>
                      <w:sz w:val="21"/>
                      <w:vertAlign w:val="baseline"/>
                      <w:lang w:val="en-US" w:eastAsia="zh-CN" w:bidi="ar"/>
                    </w:rPr>
                    <w:t>1</w:t>
                  </w:r>
                  <w:r>
                    <w:rPr>
                      <w:rFonts w:hint="eastAsia" w:ascii="Times New Roman" w:hAnsi="Times New Roman" w:eastAsia="宋体" w:cs="宋体"/>
                      <w:b w:val="0"/>
                      <w:bCs w:val="0"/>
                      <w:color w:val="auto"/>
                      <w:spacing w:val="6"/>
                      <w:kern w:val="0"/>
                      <w:sz w:val="21"/>
                      <w:vertAlign w:val="baseline"/>
                      <w:lang w:bidi="ar"/>
                    </w:rPr>
                    <w:t>-S17</w:t>
                  </w:r>
                </w:p>
              </w:tc>
              <w:tc>
                <w:tcPr>
                  <w:tcW w:w="929" w:type="dxa"/>
                  <w:vAlign w:val="center"/>
                </w:tcPr>
                <w:p w14:paraId="1CA593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900-099-S64</w:t>
                  </w:r>
                </w:p>
              </w:tc>
              <w:tc>
                <w:tcPr>
                  <w:tcW w:w="953" w:type="dxa"/>
                  <w:gridSpan w:val="2"/>
                  <w:vAlign w:val="center"/>
                </w:tcPr>
                <w:p w14:paraId="079D3A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900-002-S64</w:t>
                  </w:r>
                </w:p>
              </w:tc>
            </w:tr>
            <w:tr w14:paraId="1C37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714A47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物理性状</w:t>
                  </w:r>
                </w:p>
              </w:tc>
              <w:tc>
                <w:tcPr>
                  <w:tcW w:w="785" w:type="dxa"/>
                  <w:vAlign w:val="center"/>
                </w:tcPr>
                <w:p w14:paraId="00C5D9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964" w:type="dxa"/>
                  <w:vAlign w:val="center"/>
                </w:tcPr>
                <w:p w14:paraId="1CAAF3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1336" w:type="dxa"/>
                  <w:vAlign w:val="center"/>
                </w:tcPr>
                <w:p w14:paraId="215B43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771" w:type="dxa"/>
                  <w:vAlign w:val="center"/>
                </w:tcPr>
                <w:p w14:paraId="53A9FE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929" w:type="dxa"/>
                  <w:gridSpan w:val="2"/>
                  <w:vAlign w:val="center"/>
                </w:tcPr>
                <w:p w14:paraId="0D7EEF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929" w:type="dxa"/>
                  <w:vAlign w:val="center"/>
                </w:tcPr>
                <w:p w14:paraId="1077BB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953" w:type="dxa"/>
                  <w:gridSpan w:val="2"/>
                  <w:vAlign w:val="center"/>
                </w:tcPr>
                <w:p w14:paraId="383D30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固态、液态</w:t>
                  </w:r>
                </w:p>
              </w:tc>
            </w:tr>
            <w:tr w14:paraId="576E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5F872F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年度产生量（t/a）</w:t>
                  </w:r>
                </w:p>
              </w:tc>
              <w:tc>
                <w:tcPr>
                  <w:tcW w:w="785" w:type="dxa"/>
                  <w:vAlign w:val="center"/>
                </w:tcPr>
                <w:p w14:paraId="4E05E9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25</w:t>
                  </w:r>
                </w:p>
              </w:tc>
              <w:tc>
                <w:tcPr>
                  <w:tcW w:w="964" w:type="dxa"/>
                  <w:vAlign w:val="center"/>
                </w:tcPr>
                <w:p w14:paraId="250164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10</w:t>
                  </w:r>
                </w:p>
              </w:tc>
              <w:tc>
                <w:tcPr>
                  <w:tcW w:w="1336" w:type="dxa"/>
                  <w:vAlign w:val="center"/>
                </w:tcPr>
                <w:p w14:paraId="046115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50</w:t>
                  </w:r>
                </w:p>
              </w:tc>
              <w:tc>
                <w:tcPr>
                  <w:tcW w:w="771" w:type="dxa"/>
                  <w:vAlign w:val="center"/>
                </w:tcPr>
                <w:p w14:paraId="2A08FB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0.44</w:t>
                  </w:r>
                </w:p>
              </w:tc>
              <w:tc>
                <w:tcPr>
                  <w:tcW w:w="929" w:type="dxa"/>
                  <w:gridSpan w:val="2"/>
                  <w:vAlign w:val="center"/>
                </w:tcPr>
                <w:p w14:paraId="4BE9E4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760</w:t>
                  </w:r>
                </w:p>
              </w:tc>
              <w:tc>
                <w:tcPr>
                  <w:tcW w:w="929" w:type="dxa"/>
                  <w:vAlign w:val="center"/>
                </w:tcPr>
                <w:p w14:paraId="45E988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1.2</w:t>
                  </w:r>
                </w:p>
              </w:tc>
              <w:tc>
                <w:tcPr>
                  <w:tcW w:w="953" w:type="dxa"/>
                  <w:gridSpan w:val="2"/>
                  <w:vAlign w:val="center"/>
                </w:tcPr>
                <w:p w14:paraId="301E35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1</w:t>
                  </w:r>
                </w:p>
              </w:tc>
            </w:tr>
            <w:tr w14:paraId="7289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0B9FF9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贮存方式</w:t>
                  </w:r>
                </w:p>
              </w:tc>
              <w:tc>
                <w:tcPr>
                  <w:tcW w:w="4785" w:type="dxa"/>
                  <w:gridSpan w:val="6"/>
                  <w:vAlign w:val="center"/>
                </w:tcPr>
                <w:p w14:paraId="3321FA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统一收集于一般固废暂存间</w:t>
                  </w:r>
                </w:p>
              </w:tc>
              <w:tc>
                <w:tcPr>
                  <w:tcW w:w="1882" w:type="dxa"/>
                  <w:gridSpan w:val="3"/>
                  <w:vAlign w:val="center"/>
                </w:tcPr>
                <w:p w14:paraId="232907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不暂存</w:t>
                  </w:r>
                </w:p>
              </w:tc>
            </w:tr>
            <w:tr w14:paraId="70CD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323096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利用处置方式和去向</w:t>
                  </w:r>
                </w:p>
              </w:tc>
              <w:tc>
                <w:tcPr>
                  <w:tcW w:w="3861" w:type="dxa"/>
                  <w:gridSpan w:val="5"/>
                  <w:vAlign w:val="center"/>
                </w:tcPr>
                <w:p w14:paraId="4D84B0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外售废旧物资回收单位</w:t>
                  </w:r>
                </w:p>
              </w:tc>
              <w:tc>
                <w:tcPr>
                  <w:tcW w:w="924" w:type="dxa"/>
                  <w:vAlign w:val="center"/>
                </w:tcPr>
                <w:p w14:paraId="095799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回</w:t>
                  </w:r>
                  <w:r>
                    <w:rPr>
                      <w:rFonts w:hint="eastAsia" w:ascii="Times New Roman" w:hAnsi="Times New Roman" w:eastAsia="宋体" w:cs="宋体"/>
                      <w:b w:val="0"/>
                      <w:bCs w:val="0"/>
                      <w:color w:val="auto"/>
                      <w:spacing w:val="6"/>
                      <w:kern w:val="0"/>
                      <w:sz w:val="21"/>
                      <w:vertAlign w:val="baseline"/>
                      <w:lang w:val="en-US" w:eastAsia="zh-CN" w:bidi="ar"/>
                    </w:rPr>
                    <w:t>用于产品包装带</w:t>
                  </w:r>
                </w:p>
              </w:tc>
              <w:tc>
                <w:tcPr>
                  <w:tcW w:w="929" w:type="dxa"/>
                  <w:vAlign w:val="center"/>
                </w:tcPr>
                <w:p w14:paraId="55D392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环卫部门清运</w:t>
                  </w:r>
                </w:p>
              </w:tc>
              <w:tc>
                <w:tcPr>
                  <w:tcW w:w="953" w:type="dxa"/>
                  <w:gridSpan w:val="2"/>
                  <w:vAlign w:val="center"/>
                </w:tcPr>
                <w:p w14:paraId="504640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种植单位清运</w:t>
                  </w:r>
                </w:p>
              </w:tc>
            </w:tr>
            <w:tr w14:paraId="7B63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shd w:val="clear" w:color="auto" w:fill="D7D7D7" w:themeFill="background1" w:themeFillShade="D8"/>
                  <w:vAlign w:val="center"/>
                </w:tcPr>
                <w:p w14:paraId="4649D9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利用或处置量</w:t>
                  </w:r>
                </w:p>
              </w:tc>
              <w:tc>
                <w:tcPr>
                  <w:tcW w:w="785" w:type="dxa"/>
                  <w:vAlign w:val="center"/>
                </w:tcPr>
                <w:p w14:paraId="3F93C9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25</w:t>
                  </w:r>
                </w:p>
              </w:tc>
              <w:tc>
                <w:tcPr>
                  <w:tcW w:w="964" w:type="dxa"/>
                  <w:vAlign w:val="center"/>
                </w:tcPr>
                <w:p w14:paraId="718D7CF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10</w:t>
                  </w:r>
                </w:p>
              </w:tc>
              <w:tc>
                <w:tcPr>
                  <w:tcW w:w="1336" w:type="dxa"/>
                  <w:vAlign w:val="center"/>
                </w:tcPr>
                <w:p w14:paraId="39C714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50</w:t>
                  </w:r>
                </w:p>
              </w:tc>
              <w:tc>
                <w:tcPr>
                  <w:tcW w:w="771" w:type="dxa"/>
                  <w:vAlign w:val="center"/>
                </w:tcPr>
                <w:p w14:paraId="60903E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0.44</w:t>
                  </w:r>
                </w:p>
              </w:tc>
              <w:tc>
                <w:tcPr>
                  <w:tcW w:w="929" w:type="dxa"/>
                  <w:gridSpan w:val="2"/>
                  <w:vAlign w:val="center"/>
                </w:tcPr>
                <w:p w14:paraId="1E5392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760</w:t>
                  </w:r>
                </w:p>
              </w:tc>
              <w:tc>
                <w:tcPr>
                  <w:tcW w:w="929" w:type="dxa"/>
                  <w:vAlign w:val="center"/>
                </w:tcPr>
                <w:p w14:paraId="44FAD3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1.2</w:t>
                  </w:r>
                </w:p>
              </w:tc>
              <w:tc>
                <w:tcPr>
                  <w:tcW w:w="953" w:type="dxa"/>
                  <w:gridSpan w:val="2"/>
                  <w:vAlign w:val="center"/>
                </w:tcPr>
                <w:p w14:paraId="09C6EA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1</w:t>
                  </w:r>
                </w:p>
              </w:tc>
            </w:tr>
          </w:tbl>
          <w:p w14:paraId="1D59053F">
            <w:pPr>
              <w:adjustRightInd w:val="0"/>
              <w:snapToGrid w:val="0"/>
              <w:spacing w:after="158" w:afterLines="50"/>
              <w:jc w:val="center"/>
              <w:rPr>
                <w:rFonts w:hint="eastAsia" w:ascii="Times New Roman" w:hAnsi="Times New Roman" w:eastAsia="宋体" w:cs="宋体"/>
                <w:b/>
                <w:bCs/>
                <w:color w:val="auto"/>
                <w:spacing w:val="4"/>
                <w:kern w:val="0"/>
                <w:sz w:val="24"/>
                <w:lang w:bidi="ar"/>
              </w:rPr>
            </w:pPr>
            <w:r>
              <w:rPr>
                <w:rFonts w:hint="eastAsia" w:ascii="Times New Roman" w:hAnsi="Times New Roman" w:eastAsia="宋体" w:cs="宋体"/>
                <w:b/>
                <w:bCs/>
                <w:color w:val="auto"/>
                <w:spacing w:val="4"/>
                <w:kern w:val="0"/>
                <w:sz w:val="24"/>
                <w:lang w:bidi="ar"/>
              </w:rPr>
              <w:t>表4.2.4-</w:t>
            </w:r>
            <w:r>
              <w:rPr>
                <w:rFonts w:hint="eastAsia" w:ascii="Times New Roman" w:hAnsi="Times New Roman" w:eastAsia="宋体" w:cs="宋体"/>
                <w:b/>
                <w:bCs/>
                <w:color w:val="auto"/>
                <w:spacing w:val="4"/>
                <w:kern w:val="0"/>
                <w:sz w:val="24"/>
                <w:lang w:val="en-US" w:eastAsia="zh-CN" w:bidi="ar"/>
              </w:rPr>
              <w:t>2</w:t>
            </w:r>
            <w:r>
              <w:rPr>
                <w:rFonts w:hint="eastAsia" w:ascii="Times New Roman" w:hAnsi="Times New Roman" w:eastAsia="宋体" w:cs="宋体"/>
                <w:b/>
                <w:bCs/>
                <w:color w:val="auto"/>
                <w:spacing w:val="4"/>
                <w:kern w:val="0"/>
                <w:sz w:val="24"/>
                <w:lang w:bidi="ar"/>
              </w:rPr>
              <w:t>项目</w:t>
            </w:r>
            <w:r>
              <w:rPr>
                <w:rFonts w:hint="eastAsia" w:ascii="Times New Roman" w:hAnsi="Times New Roman" w:eastAsia="宋体" w:cs="宋体"/>
                <w:b/>
                <w:bCs/>
                <w:color w:val="auto"/>
                <w:spacing w:val="4"/>
                <w:kern w:val="0"/>
                <w:sz w:val="24"/>
                <w:lang w:val="en-US" w:eastAsia="zh-CN" w:bidi="ar"/>
              </w:rPr>
              <w:t>危险废物</w:t>
            </w:r>
            <w:r>
              <w:rPr>
                <w:rFonts w:hint="eastAsia" w:ascii="Times New Roman" w:hAnsi="Times New Roman" w:eastAsia="宋体" w:cs="宋体"/>
                <w:b/>
                <w:bCs/>
                <w:color w:val="auto"/>
                <w:spacing w:val="4"/>
                <w:kern w:val="0"/>
                <w:sz w:val="24"/>
                <w:lang w:bidi="ar"/>
              </w:rPr>
              <w:t>产生及处置情况一览表</w:t>
            </w:r>
          </w:p>
          <w:tbl>
            <w:tblPr>
              <w:tblStyle w:val="25"/>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1675"/>
              <w:gridCol w:w="1999"/>
              <w:gridCol w:w="2104"/>
            </w:tblGrid>
            <w:tr w14:paraId="6BB1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3C1E6A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危险废物名称</w:t>
                  </w:r>
                </w:p>
              </w:tc>
              <w:tc>
                <w:tcPr>
                  <w:tcW w:w="1675" w:type="dxa"/>
                  <w:vAlign w:val="center"/>
                </w:tcPr>
                <w:p w14:paraId="1FA62F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废机油</w:t>
                  </w:r>
                </w:p>
              </w:tc>
              <w:tc>
                <w:tcPr>
                  <w:tcW w:w="1999" w:type="dxa"/>
                  <w:vAlign w:val="center"/>
                </w:tcPr>
                <w:p w14:paraId="032F15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废液压油</w:t>
                  </w:r>
                </w:p>
              </w:tc>
              <w:tc>
                <w:tcPr>
                  <w:tcW w:w="2104" w:type="dxa"/>
                  <w:vAlign w:val="center"/>
                </w:tcPr>
                <w:p w14:paraId="0B5522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含油废抹布</w:t>
                  </w:r>
                </w:p>
              </w:tc>
            </w:tr>
            <w:tr w14:paraId="2B27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6208D5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危险废物类别</w:t>
                  </w:r>
                </w:p>
              </w:tc>
              <w:tc>
                <w:tcPr>
                  <w:tcW w:w="3674" w:type="dxa"/>
                  <w:gridSpan w:val="2"/>
                  <w:vAlign w:val="center"/>
                </w:tcPr>
                <w:p w14:paraId="340559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HW08废矿物油与含矿物油废物</w:t>
                  </w:r>
                </w:p>
              </w:tc>
              <w:tc>
                <w:tcPr>
                  <w:tcW w:w="2104" w:type="dxa"/>
                  <w:vAlign w:val="center"/>
                </w:tcPr>
                <w:p w14:paraId="2D9306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HW49其他废物</w:t>
                  </w:r>
                </w:p>
              </w:tc>
            </w:tr>
            <w:tr w14:paraId="0A0C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389BE0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危险废物代码</w:t>
                  </w:r>
                </w:p>
              </w:tc>
              <w:tc>
                <w:tcPr>
                  <w:tcW w:w="1675" w:type="dxa"/>
                  <w:vAlign w:val="center"/>
                </w:tcPr>
                <w:p w14:paraId="7BD31C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900-217-08</w:t>
                  </w:r>
                </w:p>
              </w:tc>
              <w:tc>
                <w:tcPr>
                  <w:tcW w:w="1999" w:type="dxa"/>
                  <w:vAlign w:val="center"/>
                </w:tcPr>
                <w:p w14:paraId="0927DC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900-218-08</w:t>
                  </w:r>
                </w:p>
              </w:tc>
              <w:tc>
                <w:tcPr>
                  <w:tcW w:w="2104" w:type="dxa"/>
                  <w:vAlign w:val="center"/>
                </w:tcPr>
                <w:p w14:paraId="3506FAB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900-041-49</w:t>
                  </w:r>
                </w:p>
              </w:tc>
            </w:tr>
            <w:tr w14:paraId="3A50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20DC5F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产生量合计（t/a）</w:t>
                  </w:r>
                </w:p>
              </w:tc>
              <w:tc>
                <w:tcPr>
                  <w:tcW w:w="1675" w:type="dxa"/>
                  <w:vAlign w:val="center"/>
                </w:tcPr>
                <w:p w14:paraId="4AE93B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0.1</w:t>
                  </w:r>
                </w:p>
              </w:tc>
              <w:tc>
                <w:tcPr>
                  <w:tcW w:w="1999" w:type="dxa"/>
                  <w:vAlign w:val="center"/>
                </w:tcPr>
                <w:p w14:paraId="7DE60D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0.</w:t>
                  </w:r>
                  <w:r>
                    <w:rPr>
                      <w:rFonts w:hint="eastAsia" w:cs="宋体"/>
                      <w:b w:val="0"/>
                      <w:bCs w:val="0"/>
                      <w:color w:val="auto"/>
                      <w:spacing w:val="6"/>
                      <w:kern w:val="0"/>
                      <w:sz w:val="21"/>
                      <w:vertAlign w:val="baseline"/>
                      <w:lang w:val="en-US" w:eastAsia="zh-CN" w:bidi="ar"/>
                    </w:rPr>
                    <w:t>045</w:t>
                  </w:r>
                </w:p>
              </w:tc>
              <w:tc>
                <w:tcPr>
                  <w:tcW w:w="2104" w:type="dxa"/>
                  <w:vAlign w:val="center"/>
                </w:tcPr>
                <w:p w14:paraId="106041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0.005</w:t>
                  </w:r>
                </w:p>
              </w:tc>
            </w:tr>
            <w:tr w14:paraId="50C8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37105A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产生工序及装置</w:t>
                  </w:r>
                </w:p>
              </w:tc>
              <w:tc>
                <w:tcPr>
                  <w:tcW w:w="1675" w:type="dxa"/>
                  <w:vAlign w:val="center"/>
                </w:tcPr>
                <w:p w14:paraId="07D5E3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生产设备等</w:t>
                  </w:r>
                </w:p>
              </w:tc>
              <w:tc>
                <w:tcPr>
                  <w:tcW w:w="1999" w:type="dxa"/>
                  <w:vAlign w:val="center"/>
                </w:tcPr>
                <w:p w14:paraId="6CE69F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生产设备等</w:t>
                  </w:r>
                </w:p>
              </w:tc>
              <w:tc>
                <w:tcPr>
                  <w:tcW w:w="2104" w:type="dxa"/>
                  <w:vAlign w:val="center"/>
                </w:tcPr>
                <w:p w14:paraId="00AAFB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设备维护检修操作</w:t>
                  </w:r>
                </w:p>
              </w:tc>
            </w:tr>
            <w:tr w14:paraId="50A6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6F114D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形态</w:t>
                  </w:r>
                </w:p>
              </w:tc>
              <w:tc>
                <w:tcPr>
                  <w:tcW w:w="1675" w:type="dxa"/>
                  <w:vAlign w:val="center"/>
                </w:tcPr>
                <w:p w14:paraId="647F2C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液态</w:t>
                  </w:r>
                </w:p>
              </w:tc>
              <w:tc>
                <w:tcPr>
                  <w:tcW w:w="1999" w:type="dxa"/>
                  <w:vAlign w:val="center"/>
                </w:tcPr>
                <w:p w14:paraId="70FF52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液态</w:t>
                  </w:r>
                </w:p>
              </w:tc>
              <w:tc>
                <w:tcPr>
                  <w:tcW w:w="2104" w:type="dxa"/>
                  <w:vAlign w:val="center"/>
                </w:tcPr>
                <w:p w14:paraId="3635EF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r>
            <w:tr w14:paraId="310D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718D14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有害成分</w:t>
                  </w:r>
                </w:p>
              </w:tc>
              <w:tc>
                <w:tcPr>
                  <w:tcW w:w="1675" w:type="dxa"/>
                  <w:vAlign w:val="center"/>
                </w:tcPr>
                <w:p w14:paraId="2DEA2D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矿物油</w:t>
                  </w:r>
                </w:p>
              </w:tc>
              <w:tc>
                <w:tcPr>
                  <w:tcW w:w="1999" w:type="dxa"/>
                  <w:vAlign w:val="center"/>
                </w:tcPr>
                <w:p w14:paraId="7DB544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矿物油</w:t>
                  </w:r>
                </w:p>
              </w:tc>
              <w:tc>
                <w:tcPr>
                  <w:tcW w:w="2104" w:type="dxa"/>
                  <w:vAlign w:val="center"/>
                </w:tcPr>
                <w:p w14:paraId="5B9977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矿物油</w:t>
                  </w:r>
                </w:p>
              </w:tc>
            </w:tr>
            <w:tr w14:paraId="0C1A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4B08A2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产危周期</w:t>
                  </w:r>
                </w:p>
              </w:tc>
              <w:tc>
                <w:tcPr>
                  <w:tcW w:w="1675" w:type="dxa"/>
                  <w:vAlign w:val="center"/>
                </w:tcPr>
                <w:p w14:paraId="3F712E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不定期</w:t>
                  </w:r>
                </w:p>
              </w:tc>
              <w:tc>
                <w:tcPr>
                  <w:tcW w:w="1999" w:type="dxa"/>
                  <w:vAlign w:val="center"/>
                </w:tcPr>
                <w:p w14:paraId="63D46E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不定期</w:t>
                  </w:r>
                </w:p>
              </w:tc>
              <w:tc>
                <w:tcPr>
                  <w:tcW w:w="2104" w:type="dxa"/>
                  <w:vAlign w:val="center"/>
                </w:tcPr>
                <w:p w14:paraId="05CB30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不定期</w:t>
                  </w:r>
                </w:p>
              </w:tc>
            </w:tr>
            <w:tr w14:paraId="1874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27CED1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危险特性</w:t>
                  </w:r>
                </w:p>
              </w:tc>
              <w:tc>
                <w:tcPr>
                  <w:tcW w:w="1675" w:type="dxa"/>
                  <w:vAlign w:val="center"/>
                </w:tcPr>
                <w:p w14:paraId="21BCAC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T、I</w:t>
                  </w:r>
                </w:p>
              </w:tc>
              <w:tc>
                <w:tcPr>
                  <w:tcW w:w="1999" w:type="dxa"/>
                  <w:vAlign w:val="center"/>
                </w:tcPr>
                <w:p w14:paraId="7CAE90A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T、I</w:t>
                  </w:r>
                </w:p>
              </w:tc>
              <w:tc>
                <w:tcPr>
                  <w:tcW w:w="2104" w:type="dxa"/>
                  <w:vAlign w:val="center"/>
                </w:tcPr>
                <w:p w14:paraId="163EFC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T、I</w:t>
                  </w:r>
                </w:p>
              </w:tc>
            </w:tr>
            <w:tr w14:paraId="522A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266A77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贮存方式</w:t>
                  </w:r>
                </w:p>
              </w:tc>
              <w:tc>
                <w:tcPr>
                  <w:tcW w:w="1675" w:type="dxa"/>
                  <w:vAlign w:val="center"/>
                </w:tcPr>
                <w:p w14:paraId="7E46AB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桶装、危废暂存间暂存</w:t>
                  </w:r>
                </w:p>
              </w:tc>
              <w:tc>
                <w:tcPr>
                  <w:tcW w:w="1999" w:type="dxa"/>
                  <w:vAlign w:val="center"/>
                </w:tcPr>
                <w:p w14:paraId="37E535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桶装、危废暂存间暂存</w:t>
                  </w:r>
                </w:p>
              </w:tc>
              <w:tc>
                <w:tcPr>
                  <w:tcW w:w="2104" w:type="dxa"/>
                  <w:vAlign w:val="center"/>
                </w:tcPr>
                <w:p w14:paraId="4A4380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bidi="ar"/>
                    </w:rPr>
                    <w:t>桶装、危废暂存间暂存</w:t>
                  </w:r>
                </w:p>
              </w:tc>
            </w:tr>
            <w:tr w14:paraId="3B54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dxa"/>
                  <w:shd w:val="clear" w:color="auto" w:fill="D7D7D7" w:themeFill="background1" w:themeFillShade="D8"/>
                  <w:vAlign w:val="center"/>
                </w:tcPr>
                <w:p w14:paraId="6333F3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处置方式及去向</w:t>
                  </w:r>
                </w:p>
              </w:tc>
              <w:tc>
                <w:tcPr>
                  <w:tcW w:w="5778" w:type="dxa"/>
                  <w:gridSpan w:val="3"/>
                  <w:vAlign w:val="center"/>
                </w:tcPr>
                <w:p w14:paraId="233EA3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定期委托有资质单位清运处置</w:t>
                  </w:r>
                </w:p>
              </w:tc>
            </w:tr>
          </w:tbl>
          <w:p w14:paraId="0872BB75">
            <w:pPr>
              <w:keepNext w:val="0"/>
              <w:keepLines w:val="0"/>
              <w:pageBreakBefore w:val="0"/>
              <w:widowControl w:val="0"/>
              <w:kinsoku/>
              <w:wordWrap/>
              <w:overflowPunct/>
              <w:topLinePunct w:val="0"/>
              <w:autoSpaceDE/>
              <w:autoSpaceDN/>
              <w:bidi w:val="0"/>
              <w:adjustRightInd/>
              <w:snapToGrid/>
              <w:spacing w:before="160" w:beforeLines="50" w:line="360" w:lineRule="auto"/>
              <w:ind w:firstLine="482" w:firstLineChars="200"/>
              <w:textAlignment w:val="auto"/>
              <w:rPr>
                <w:rFonts w:ascii="Times New Roman" w:hAnsi="Times New Roman" w:eastAsia="宋体"/>
                <w:b/>
                <w:color w:val="auto"/>
                <w:sz w:val="24"/>
              </w:rPr>
            </w:pPr>
            <w:r>
              <w:rPr>
                <w:rFonts w:hint="eastAsia" w:ascii="Times New Roman" w:hAnsi="Times New Roman" w:eastAsia="宋体"/>
                <w:b/>
                <w:color w:val="auto"/>
                <w:sz w:val="24"/>
                <w:lang w:val="en-US" w:eastAsia="zh-CN"/>
              </w:rPr>
              <w:t>二、</w:t>
            </w:r>
            <w:r>
              <w:rPr>
                <w:rFonts w:ascii="Times New Roman" w:hAnsi="Times New Roman" w:eastAsia="宋体"/>
                <w:b/>
                <w:bCs/>
                <w:color w:val="auto"/>
                <w:sz w:val="24"/>
              </w:rPr>
              <w:t>固体废物的产生及处置方式</w:t>
            </w:r>
          </w:p>
          <w:p w14:paraId="23936901">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ascii="Times New Roman" w:hAnsi="Times New Roman" w:eastAsia="宋体"/>
                <w:b/>
                <w:bCs/>
                <w:color w:val="auto"/>
                <w:kern w:val="0"/>
                <w:sz w:val="24"/>
                <w:lang w:val="zh-CN"/>
              </w:rPr>
            </w:pPr>
            <w:r>
              <w:rPr>
                <w:rFonts w:hint="eastAsia" w:ascii="Times New Roman" w:hAnsi="Times New Roman" w:eastAsia="宋体"/>
                <w:b/>
                <w:bCs/>
                <w:color w:val="auto"/>
                <w:kern w:val="0"/>
                <w:sz w:val="24"/>
                <w:lang w:val="zh-CN"/>
              </w:rPr>
              <w:t>（1）一般固体废弃物</w:t>
            </w:r>
          </w:p>
          <w:p w14:paraId="22ED1CE2">
            <w:pPr>
              <w:pStyle w:val="58"/>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rPr>
              <w:t>项目</w:t>
            </w:r>
            <w:r>
              <w:rPr>
                <w:rFonts w:hint="eastAsia" w:ascii="Times New Roman" w:hAnsi="Times New Roman" w:eastAsia="宋体"/>
                <w:color w:val="auto"/>
                <w:sz w:val="24"/>
                <w:lang w:val="en-US" w:eastAsia="zh-CN"/>
              </w:rPr>
              <w:t>产生的一般固废为焊渣、循环水池沉渣、</w:t>
            </w:r>
            <w:r>
              <w:rPr>
                <w:rFonts w:hint="eastAsia" w:ascii="Times New Roman" w:hAnsi="Times New Roman" w:eastAsia="宋体" w:cs="宋体"/>
                <w:color w:val="auto"/>
                <w:sz w:val="24"/>
                <w:lang w:val="en-US" w:eastAsia="zh-CN"/>
              </w:rPr>
              <w:t>边角废料及切割碎屑、除尘灰</w:t>
            </w:r>
            <w:r>
              <w:rPr>
                <w:rFonts w:hint="eastAsia" w:ascii="Times New Roman" w:hAnsi="Times New Roman" w:eastAsia="宋体"/>
                <w:color w:val="auto"/>
                <w:sz w:val="24"/>
                <w:lang w:val="en-US" w:eastAsia="zh-CN"/>
              </w:rPr>
              <w:t>，统一收集后外售给废旧物资回收单位</w:t>
            </w:r>
            <w:r>
              <w:rPr>
                <w:rFonts w:hint="eastAsia" w:ascii="Times New Roman" w:hAnsi="Times New Roman"/>
                <w:color w:val="auto"/>
                <w:sz w:val="24"/>
                <w:lang w:val="en-US" w:eastAsia="zh-CN"/>
              </w:rPr>
              <w:t>，不合格品回用于产品打包带</w:t>
            </w:r>
            <w:r>
              <w:rPr>
                <w:rFonts w:hint="eastAsia" w:ascii="Times New Roman" w:hAnsi="Times New Roman" w:eastAsia="宋体"/>
                <w:color w:val="auto"/>
                <w:sz w:val="24"/>
                <w:lang w:val="en-US" w:eastAsia="zh-CN"/>
              </w:rPr>
              <w:t>。</w:t>
            </w:r>
          </w:p>
          <w:p w14:paraId="231C197D">
            <w:pPr>
              <w:pStyle w:val="58"/>
              <w:ind w:firstLine="480"/>
              <w:rPr>
                <w:rFonts w:hint="default" w:ascii="Times New Roman" w:hAnsi="Times New Roman" w:eastAsia="宋体" w:cs="宋体"/>
                <w:color w:val="auto"/>
                <w:sz w:val="24"/>
                <w:vertAlign w:val="baseline"/>
                <w:lang w:val="en-US" w:eastAsia="zh-CN"/>
              </w:rPr>
            </w:pPr>
            <w:r>
              <w:rPr>
                <w:rFonts w:hint="eastAsia" w:ascii="Times New Roman" w:hAnsi="Times New Roman" w:eastAsia="宋体"/>
                <w:color w:val="auto"/>
                <w:sz w:val="24"/>
                <w:lang w:val="en-US" w:eastAsia="zh-CN"/>
              </w:rPr>
              <w:t>项目设置一间一般固废暂存间（占地面积50m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），位于2#成品库北侧的闲置厂房，用于统一堆存项目产生的一般固废，定期外售给废旧物资回收单位</w:t>
            </w:r>
            <w:r>
              <w:rPr>
                <w:rFonts w:hint="eastAsia" w:ascii="Times New Roman" w:hAnsi="Times New Roman" w:eastAsia="宋体" w:cs="宋体"/>
                <w:color w:val="auto"/>
                <w:sz w:val="24"/>
                <w:vertAlign w:val="baseline"/>
                <w:lang w:val="en-US" w:eastAsia="zh-CN"/>
              </w:rPr>
              <w:t>。</w:t>
            </w:r>
          </w:p>
          <w:p w14:paraId="73ED724A">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hint="eastAsia" w:ascii="Times New Roman" w:hAnsi="Times New Roman" w:eastAsia="宋体" w:cs="Times New Roman"/>
                <w:b/>
                <w:bCs/>
                <w:color w:val="auto"/>
                <w:kern w:val="0"/>
                <w:sz w:val="24"/>
                <w:lang w:val="zh-CN"/>
              </w:rPr>
            </w:pPr>
            <w:r>
              <w:rPr>
                <w:rFonts w:hint="eastAsia" w:ascii="Times New Roman" w:hAnsi="Times New Roman" w:eastAsia="宋体" w:cs="Times New Roman"/>
                <w:b/>
                <w:bCs/>
                <w:color w:val="auto"/>
                <w:kern w:val="0"/>
                <w:sz w:val="24"/>
                <w:lang w:val="zh-CN"/>
              </w:rPr>
              <w:t>（</w:t>
            </w:r>
            <w:r>
              <w:rPr>
                <w:rFonts w:hint="eastAsia" w:ascii="Times New Roman" w:hAnsi="Times New Roman" w:eastAsia="宋体" w:cs="Times New Roman"/>
                <w:b/>
                <w:bCs/>
                <w:color w:val="auto"/>
                <w:kern w:val="0"/>
                <w:sz w:val="24"/>
                <w:lang w:val="en-US" w:eastAsia="zh-CN"/>
              </w:rPr>
              <w:t>2</w:t>
            </w:r>
            <w:r>
              <w:rPr>
                <w:rFonts w:hint="eastAsia" w:ascii="Times New Roman" w:hAnsi="Times New Roman" w:eastAsia="宋体" w:cs="Times New Roman"/>
                <w:b/>
                <w:bCs/>
                <w:color w:val="auto"/>
                <w:kern w:val="0"/>
                <w:sz w:val="24"/>
                <w:lang w:val="zh-CN"/>
              </w:rPr>
              <w:t>）生活垃圾</w:t>
            </w:r>
          </w:p>
          <w:p w14:paraId="162D7D3F">
            <w:pPr>
              <w:pStyle w:val="58"/>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sz w:val="24"/>
              </w:rPr>
              <w:t>项目</w:t>
            </w:r>
            <w:r>
              <w:rPr>
                <w:rFonts w:hint="eastAsia" w:ascii="Times New Roman" w:hAnsi="Times New Roman" w:eastAsia="宋体" w:cs="宋体"/>
                <w:color w:val="auto"/>
                <w:sz w:val="24"/>
                <w:lang w:val="en-US" w:eastAsia="zh-CN"/>
              </w:rPr>
              <w:t>生活垃圾</w:t>
            </w:r>
            <w:r>
              <w:rPr>
                <w:rFonts w:hint="eastAsia" w:ascii="Times New Roman" w:hAnsi="Times New Roman" w:eastAsia="宋体" w:cs="宋体"/>
                <w:color w:val="auto"/>
                <w:kern w:val="52"/>
                <w:position w:val="-2"/>
                <w:sz w:val="24"/>
              </w:rPr>
              <w:t>采用垃圾收集桶集中收集后，</w:t>
            </w:r>
            <w:r>
              <w:rPr>
                <w:rFonts w:hint="eastAsia" w:ascii="Times New Roman" w:hAnsi="Times New Roman" w:eastAsia="宋体"/>
                <w:color w:val="auto"/>
                <w:kern w:val="2"/>
                <w:sz w:val="24"/>
                <w:szCs w:val="24"/>
                <w:lang w:val="en-US" w:eastAsia="zh-CN"/>
              </w:rPr>
              <w:t>定期由当地环卫部门清运处理。</w:t>
            </w:r>
            <w:r>
              <w:rPr>
                <w:rFonts w:hint="eastAsia" w:ascii="Times New Roman" w:hAnsi="Times New Roman" w:eastAsia="宋体"/>
                <w:color w:val="auto"/>
                <w:kern w:val="0"/>
                <w:sz w:val="24"/>
                <w:szCs w:val="24"/>
                <w:lang w:val="en-US" w:eastAsia="zh-CN"/>
              </w:rPr>
              <w:t>化粪池污泥定期</w:t>
            </w:r>
            <w:r>
              <w:rPr>
                <w:rFonts w:hint="eastAsia" w:ascii="Times New Roman" w:hAnsi="Times New Roman" w:eastAsia="宋体"/>
                <w:color w:val="auto"/>
                <w:kern w:val="0"/>
                <w:sz w:val="24"/>
                <w:szCs w:val="24"/>
              </w:rPr>
              <w:t>委托</w:t>
            </w:r>
            <w:r>
              <w:rPr>
                <w:rFonts w:hint="eastAsia" w:ascii="Times New Roman" w:hAnsi="Times New Roman" w:eastAsia="宋体"/>
                <w:color w:val="auto"/>
                <w:kern w:val="0"/>
                <w:sz w:val="24"/>
                <w:szCs w:val="24"/>
                <w:lang w:val="en-US" w:eastAsia="zh-CN"/>
              </w:rPr>
              <w:t>种植单位</w:t>
            </w:r>
            <w:r>
              <w:rPr>
                <w:rFonts w:hint="eastAsia" w:ascii="Times New Roman" w:hAnsi="Times New Roman" w:eastAsia="宋体"/>
                <w:color w:val="auto"/>
                <w:kern w:val="0"/>
                <w:sz w:val="24"/>
                <w:szCs w:val="24"/>
              </w:rPr>
              <w:t>清掏</w:t>
            </w:r>
            <w:r>
              <w:rPr>
                <w:rFonts w:hint="eastAsia" w:ascii="Times New Roman" w:hAnsi="Times New Roman" w:eastAsia="宋体"/>
                <w:color w:val="auto"/>
                <w:kern w:val="0"/>
                <w:sz w:val="24"/>
                <w:szCs w:val="24"/>
                <w:lang w:eastAsia="zh-CN"/>
              </w:rPr>
              <w:t>，</w:t>
            </w:r>
            <w:r>
              <w:rPr>
                <w:rFonts w:hint="eastAsia" w:ascii="Times New Roman" w:hAnsi="Times New Roman" w:eastAsia="宋体"/>
                <w:color w:val="auto"/>
                <w:kern w:val="0"/>
                <w:sz w:val="24"/>
                <w:szCs w:val="24"/>
                <w:lang w:val="en-US" w:eastAsia="zh-CN"/>
              </w:rPr>
              <w:t>作为种植肥料</w:t>
            </w:r>
            <w:r>
              <w:rPr>
                <w:rFonts w:hint="eastAsia" w:ascii="Times New Roman" w:hAnsi="Times New Roman" w:eastAsia="宋体"/>
                <w:color w:val="auto"/>
                <w:kern w:val="0"/>
                <w:sz w:val="24"/>
                <w:szCs w:val="24"/>
                <w:lang w:eastAsia="zh-CN"/>
              </w:rPr>
              <w:t>。</w:t>
            </w:r>
          </w:p>
          <w:p w14:paraId="3D982155">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hint="eastAsia" w:ascii="Times New Roman" w:hAnsi="Times New Roman" w:eastAsia="宋体" w:cs="Times New Roman"/>
                <w:b/>
                <w:bCs/>
                <w:color w:val="auto"/>
                <w:kern w:val="0"/>
                <w:sz w:val="24"/>
                <w:lang w:val="zh-CN"/>
              </w:rPr>
            </w:pPr>
            <w:r>
              <w:rPr>
                <w:rFonts w:hint="eastAsia" w:ascii="Times New Roman" w:hAnsi="Times New Roman" w:eastAsia="宋体" w:cs="Times New Roman"/>
                <w:b/>
                <w:bCs/>
                <w:color w:val="auto"/>
                <w:kern w:val="0"/>
                <w:sz w:val="24"/>
                <w:lang w:val="zh-CN"/>
              </w:rPr>
              <w:t>（</w:t>
            </w:r>
            <w:r>
              <w:rPr>
                <w:rFonts w:hint="eastAsia" w:ascii="Times New Roman" w:hAnsi="Times New Roman" w:eastAsia="宋体" w:cs="Times New Roman"/>
                <w:b/>
                <w:bCs/>
                <w:color w:val="auto"/>
                <w:kern w:val="0"/>
                <w:sz w:val="24"/>
                <w:lang w:val="en-US" w:eastAsia="zh-CN"/>
              </w:rPr>
              <w:t>3</w:t>
            </w:r>
            <w:r>
              <w:rPr>
                <w:rFonts w:hint="eastAsia" w:ascii="Times New Roman" w:hAnsi="Times New Roman" w:eastAsia="宋体" w:cs="Times New Roman"/>
                <w:b/>
                <w:bCs/>
                <w:color w:val="auto"/>
                <w:kern w:val="0"/>
                <w:sz w:val="24"/>
                <w:lang w:val="zh-CN"/>
              </w:rPr>
              <w:t>）危险废物</w:t>
            </w:r>
          </w:p>
          <w:p w14:paraId="3EABFF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s="宋体"/>
                <w:color w:val="auto"/>
                <w:sz w:val="24"/>
              </w:rPr>
              <w:t>通过</w:t>
            </w:r>
            <w:r>
              <w:rPr>
                <w:rFonts w:ascii="Times New Roman" w:hAnsi="Times New Roman" w:eastAsia="宋体" w:cs="宋体"/>
                <w:color w:val="auto"/>
                <w:sz w:val="24"/>
              </w:rPr>
              <w:t>工程分析，项目</w:t>
            </w:r>
            <w:r>
              <w:rPr>
                <w:rFonts w:hint="eastAsia" w:ascii="Times New Roman" w:hAnsi="Times New Roman" w:eastAsia="宋体" w:cs="宋体"/>
                <w:color w:val="auto"/>
                <w:sz w:val="24"/>
                <w:lang w:val="en-US" w:eastAsia="zh-CN"/>
              </w:rPr>
              <w:t>产生的危险废物主要为废液压油、废机油</w:t>
            </w:r>
            <w:r>
              <w:rPr>
                <w:rFonts w:hint="eastAsia" w:cs="宋体"/>
                <w:color w:val="auto"/>
                <w:sz w:val="24"/>
                <w:lang w:val="en-US" w:eastAsia="zh-CN"/>
              </w:rPr>
              <w:t>、含油废抹布</w:t>
            </w:r>
            <w:r>
              <w:rPr>
                <w:rFonts w:hint="eastAsia" w:ascii="Times New Roman" w:hAnsi="Times New Roman" w:eastAsia="宋体" w:cs="宋体"/>
                <w:color w:val="auto"/>
                <w:sz w:val="24"/>
                <w:lang w:bidi="ar"/>
              </w:rPr>
              <w:t>。</w:t>
            </w:r>
            <w:r>
              <w:rPr>
                <w:rFonts w:hint="eastAsia" w:ascii="Times New Roman" w:hAnsi="Times New Roman" w:eastAsia="宋体" w:cs="宋体"/>
                <w:color w:val="auto"/>
                <w:sz w:val="24"/>
                <w:lang w:val="en-US" w:eastAsia="zh-CN" w:bidi="ar"/>
              </w:rPr>
              <w:t>废液压油量为0.</w:t>
            </w:r>
            <w:r>
              <w:rPr>
                <w:rFonts w:hint="eastAsia" w:cs="宋体"/>
                <w:color w:val="auto"/>
                <w:sz w:val="24"/>
                <w:lang w:val="en-US" w:eastAsia="zh-CN" w:bidi="ar"/>
              </w:rPr>
              <w:t>045</w:t>
            </w:r>
            <w:r>
              <w:rPr>
                <w:rFonts w:hint="eastAsia" w:ascii="Times New Roman" w:hAnsi="Times New Roman" w:eastAsia="宋体" w:cs="宋体"/>
                <w:color w:val="auto"/>
                <w:sz w:val="24"/>
                <w:lang w:val="en-US" w:eastAsia="zh-CN" w:bidi="ar"/>
              </w:rPr>
              <w:t>t/a，废机油的量为0.1t/a</w:t>
            </w:r>
            <w:r>
              <w:rPr>
                <w:rFonts w:hint="eastAsia" w:cs="宋体"/>
                <w:color w:val="auto"/>
                <w:sz w:val="24"/>
                <w:lang w:val="en-US" w:eastAsia="zh-CN" w:bidi="ar"/>
              </w:rPr>
              <w:t>，含油废抹布0.005t/a</w:t>
            </w:r>
            <w:r>
              <w:rPr>
                <w:rFonts w:hint="eastAsia" w:ascii="Times New Roman" w:hAnsi="Times New Roman" w:eastAsia="宋体" w:cs="宋体"/>
                <w:color w:val="auto"/>
                <w:sz w:val="24"/>
                <w:lang w:bidi="ar"/>
              </w:rPr>
              <w:t>。</w:t>
            </w:r>
            <w:r>
              <w:rPr>
                <w:rFonts w:ascii="Times New Roman" w:hAnsi="Times New Roman" w:eastAsia="宋体" w:cs="宋体"/>
                <w:color w:val="auto"/>
                <w:sz w:val="24"/>
                <w:lang w:bidi="ar"/>
              </w:rPr>
              <w:t>根据《国家危险废物名录（202</w:t>
            </w:r>
            <w:r>
              <w:rPr>
                <w:rFonts w:hint="eastAsia" w:ascii="Times New Roman" w:hAnsi="Times New Roman" w:eastAsia="宋体" w:cs="宋体"/>
                <w:color w:val="auto"/>
                <w:sz w:val="24"/>
                <w:lang w:val="en-US" w:eastAsia="zh-CN" w:bidi="ar"/>
              </w:rPr>
              <w:t>5年版</w:t>
            </w:r>
            <w:r>
              <w:rPr>
                <w:rFonts w:ascii="Times New Roman" w:hAnsi="Times New Roman" w:eastAsia="宋体" w:cs="宋体"/>
                <w:color w:val="auto"/>
                <w:sz w:val="24"/>
                <w:lang w:bidi="ar"/>
              </w:rPr>
              <w:t>）》</w:t>
            </w:r>
            <w:r>
              <w:rPr>
                <w:rFonts w:hint="eastAsia" w:ascii="Times New Roman" w:hAnsi="Times New Roman" w:eastAsia="宋体" w:cs="宋体"/>
                <w:color w:val="auto"/>
                <w:sz w:val="24"/>
                <w:lang w:eastAsia="zh-CN" w:bidi="ar"/>
              </w:rPr>
              <w:t>，</w:t>
            </w:r>
            <w:r>
              <w:rPr>
                <w:rFonts w:hint="eastAsia" w:ascii="Times New Roman" w:hAnsi="Times New Roman" w:eastAsia="宋体" w:cs="宋体"/>
                <w:color w:val="auto"/>
                <w:sz w:val="24"/>
                <w:lang w:val="en-US" w:eastAsia="zh-CN" w:bidi="ar"/>
              </w:rPr>
              <w:t>废液压油属于HW08类危险废物，废物代码：</w:t>
            </w:r>
            <w:r>
              <w:rPr>
                <w:rFonts w:hint="default" w:ascii="Times New Roman" w:hAnsi="Times New Roman" w:eastAsia="宋体" w:cs="Times New Roman"/>
                <w:color w:val="auto"/>
                <w:sz w:val="24"/>
              </w:rPr>
              <w:t>900-21</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-08</w:t>
            </w:r>
            <w:r>
              <w:rPr>
                <w:rFonts w:hint="eastAsia" w:ascii="Times New Roman" w:hAnsi="Times New Roman" w:eastAsia="宋体" w:cs="Times New Roman"/>
                <w:color w:val="auto"/>
                <w:sz w:val="24"/>
                <w:lang w:eastAsia="zh-CN"/>
              </w:rPr>
              <w:t>（液压设备维护、更换和拆解过程中产生的废液压油）</w:t>
            </w:r>
            <w:r>
              <w:rPr>
                <w:rFonts w:hint="eastAsia" w:ascii="Times New Roman" w:hAnsi="Times New Roman" w:eastAsia="宋体" w:cs="Times New Roman"/>
                <w:color w:val="auto"/>
                <w:sz w:val="24"/>
                <w:lang w:val="en-US" w:eastAsia="zh-CN"/>
              </w:rPr>
              <w:t>；</w:t>
            </w:r>
            <w:r>
              <w:rPr>
                <w:rFonts w:hint="eastAsia" w:ascii="Times New Roman" w:hAnsi="Times New Roman" w:eastAsia="宋体" w:cs="宋体"/>
                <w:color w:val="auto"/>
                <w:sz w:val="24"/>
                <w:lang w:val="en-US" w:eastAsia="zh-CN" w:bidi="ar"/>
              </w:rPr>
              <w:t>废机油</w:t>
            </w:r>
            <w:r>
              <w:rPr>
                <w:rFonts w:hint="eastAsia" w:ascii="Times New Roman" w:hAnsi="Times New Roman" w:eastAsia="宋体" w:cs="宋体"/>
                <w:color w:val="auto"/>
                <w:sz w:val="24"/>
                <w:lang w:bidi="ar"/>
              </w:rPr>
              <w:t>属于</w:t>
            </w:r>
            <w:r>
              <w:rPr>
                <w:rFonts w:ascii="Times New Roman" w:hAnsi="Times New Roman" w:eastAsia="宋体"/>
                <w:color w:val="auto"/>
                <w:sz w:val="24"/>
                <w:lang w:bidi="ar"/>
              </w:rPr>
              <w:t>HW08</w:t>
            </w:r>
            <w:r>
              <w:rPr>
                <w:rFonts w:hint="eastAsia" w:ascii="Times New Roman" w:hAnsi="Times New Roman" w:eastAsia="宋体" w:cs="宋体"/>
                <w:color w:val="auto"/>
                <w:sz w:val="24"/>
                <w:lang w:bidi="ar"/>
              </w:rPr>
              <w:t>类危险废物，废物代码</w:t>
            </w:r>
            <w:r>
              <w:rPr>
                <w:rFonts w:ascii="Times New Roman" w:hAnsi="Times New Roman" w:eastAsia="宋体" w:cs="宋体"/>
                <w:color w:val="auto"/>
                <w:sz w:val="24"/>
                <w:lang w:bidi="ar"/>
              </w:rPr>
              <w:t>HW08</w:t>
            </w:r>
            <w:r>
              <w:rPr>
                <w:rFonts w:hint="eastAsia" w:ascii="Times New Roman" w:hAnsi="Times New Roman" w:eastAsia="宋体" w:cs="宋体"/>
                <w:color w:val="auto"/>
                <w:sz w:val="24"/>
                <w:lang w:eastAsia="zh-CN" w:bidi="ar"/>
              </w:rPr>
              <w:t>：</w:t>
            </w:r>
            <w:r>
              <w:rPr>
                <w:rFonts w:ascii="Times New Roman" w:hAnsi="Times New Roman" w:eastAsia="宋体" w:cs="宋体"/>
                <w:color w:val="auto"/>
                <w:sz w:val="24"/>
                <w:lang w:bidi="ar"/>
              </w:rPr>
              <w:t>900-214-08</w:t>
            </w:r>
            <w:r>
              <w:rPr>
                <w:rFonts w:hint="eastAsia" w:ascii="Times New Roman" w:hAnsi="Times New Roman" w:eastAsia="宋体" w:cs="宋体"/>
                <w:color w:val="auto"/>
                <w:sz w:val="24"/>
                <w:lang w:bidi="ar"/>
              </w:rPr>
              <w:t>（</w:t>
            </w:r>
            <w:r>
              <w:rPr>
                <w:rFonts w:ascii="Times New Roman" w:hAnsi="Times New Roman" w:eastAsia="宋体" w:cs="宋体"/>
                <w:color w:val="auto"/>
                <w:sz w:val="24"/>
                <w:lang w:bidi="ar"/>
              </w:rPr>
              <w:t>车辆、机械维修和拆解过程中产生的废发动机油、制动器油、自动变速器油、齿轮油等废润滑油</w:t>
            </w:r>
            <w:r>
              <w:rPr>
                <w:rFonts w:hint="eastAsia" w:ascii="Times New Roman" w:hAnsi="Times New Roman" w:eastAsia="宋体" w:cs="宋体"/>
                <w:color w:val="auto"/>
                <w:sz w:val="24"/>
                <w:lang w:bidi="ar"/>
              </w:rPr>
              <w:t>）</w:t>
            </w:r>
            <w:r>
              <w:rPr>
                <w:rFonts w:hint="eastAsia" w:cs="宋体"/>
                <w:color w:val="auto"/>
                <w:sz w:val="24"/>
                <w:lang w:eastAsia="zh-CN" w:bidi="ar"/>
              </w:rPr>
              <w:t>；</w:t>
            </w:r>
            <w:r>
              <w:rPr>
                <w:rFonts w:hint="eastAsia" w:cs="宋体"/>
                <w:color w:val="auto"/>
                <w:sz w:val="24"/>
                <w:lang w:val="en-US" w:eastAsia="zh-CN" w:bidi="ar"/>
              </w:rPr>
              <w:t>含油废抹布属于</w:t>
            </w:r>
            <w:r>
              <w:rPr>
                <w:rFonts w:hint="eastAsia" w:ascii="Times New Roman" w:hAnsi="Times New Roman" w:eastAsia="宋体" w:cs="Times New Roman"/>
                <w:color w:val="auto"/>
                <w:sz w:val="24"/>
              </w:rPr>
              <w:t>危废种类为HW49，分类代码为900-041-49</w:t>
            </w:r>
            <w:r>
              <w:rPr>
                <w:rFonts w:hint="eastAsia" w:cs="Times New Roman"/>
                <w:color w:val="auto"/>
                <w:sz w:val="24"/>
                <w:lang w:eastAsia="zh-CN"/>
              </w:rPr>
              <w:t>（含有或者沾染毒性、感染性危险废物的废弃的包装物、容器、过滤吸附介质）</w:t>
            </w:r>
            <w:r>
              <w:rPr>
                <w:rFonts w:hint="eastAsia" w:ascii="Times New Roman" w:hAnsi="Times New Roman" w:eastAsia="宋体" w:cs="宋体"/>
                <w:color w:val="auto"/>
                <w:sz w:val="24"/>
                <w:lang w:bidi="ar"/>
              </w:rPr>
              <w:t>，危险废物需</w:t>
            </w:r>
            <w:r>
              <w:rPr>
                <w:rFonts w:hint="eastAsia" w:ascii="Times New Roman" w:hAnsi="Times New Roman" w:eastAsia="宋体" w:cs="宋体"/>
                <w:bCs/>
                <w:color w:val="auto"/>
                <w:sz w:val="24"/>
                <w:lang w:bidi="ar"/>
              </w:rPr>
              <w:t>按照危废管理有关规定</w:t>
            </w:r>
            <w:r>
              <w:rPr>
                <w:rFonts w:hint="eastAsia" w:ascii="Times New Roman" w:hAnsi="Times New Roman" w:eastAsia="宋体" w:cs="宋体"/>
                <w:color w:val="auto"/>
                <w:sz w:val="24"/>
                <w:lang w:bidi="ar"/>
              </w:rPr>
              <w:t>委托有资质单位进行处置。</w:t>
            </w:r>
          </w:p>
          <w:p w14:paraId="7FA89A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宋体"/>
                <w:color w:val="auto"/>
                <w:sz w:val="24"/>
              </w:rPr>
            </w:pPr>
            <w:r>
              <w:rPr>
                <w:rFonts w:hint="eastAsia" w:ascii="Times New Roman" w:hAnsi="Times New Roman" w:eastAsia="宋体" w:cs="宋体"/>
                <w:color w:val="auto"/>
                <w:sz w:val="24"/>
                <w:szCs w:val="20"/>
                <w:lang w:bidi="ar"/>
              </w:rPr>
              <w:t>危险废物暂存、管理应按照</w:t>
            </w:r>
            <w:r>
              <w:rPr>
                <w:rFonts w:hint="eastAsia" w:ascii="Times New Roman" w:hAnsi="Times New Roman" w:eastAsia="宋体"/>
                <w:color w:val="auto"/>
                <w:sz w:val="24"/>
              </w:rPr>
              <w:t>《危险废物贮存污染控制标准》（GB18597-2023）</w:t>
            </w:r>
            <w:r>
              <w:rPr>
                <w:rFonts w:hint="eastAsia" w:ascii="Times New Roman" w:hAnsi="Times New Roman" w:eastAsia="宋体" w:cs="宋体"/>
                <w:color w:val="auto"/>
                <w:sz w:val="24"/>
                <w:szCs w:val="20"/>
                <w:lang w:bidi="ar"/>
              </w:rPr>
              <w:t>的要求，危险废物应使用符合标准的专用容器盛装，且危废暂存间应单独隔开，危废暂存间采取必要的防风、防晒、防雨、防漏、防渗、防腐以及其他环境污染防治措施，确保危险废物不造成二次污染。</w:t>
            </w:r>
          </w:p>
          <w:p w14:paraId="6A0EE6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rPr>
            </w:pPr>
            <w:r>
              <w:rPr>
                <w:rFonts w:hint="eastAsia" w:ascii="Times New Roman" w:hAnsi="Times New Roman" w:eastAsia="宋体" w:cs="宋体"/>
                <w:bCs/>
                <w:color w:val="auto"/>
                <w:sz w:val="24"/>
              </w:rPr>
              <w:t>本环评提出项目单位设置专用存储容器对</w:t>
            </w:r>
            <w:r>
              <w:rPr>
                <w:rFonts w:hint="eastAsia" w:ascii="Times New Roman" w:hAnsi="Times New Roman" w:eastAsia="宋体" w:cs="宋体"/>
                <w:bCs/>
                <w:color w:val="auto"/>
                <w:sz w:val="24"/>
                <w:lang w:val="en-US" w:eastAsia="zh-CN"/>
              </w:rPr>
              <w:t>废液压油、</w:t>
            </w:r>
            <w:r>
              <w:rPr>
                <w:rFonts w:hint="eastAsia" w:ascii="Times New Roman" w:hAnsi="Times New Roman" w:eastAsia="宋体" w:cs="宋体"/>
                <w:bCs/>
                <w:color w:val="auto"/>
                <w:sz w:val="24"/>
              </w:rPr>
              <w:t>废机油</w:t>
            </w:r>
            <w:r>
              <w:rPr>
                <w:rFonts w:hint="eastAsia" w:cs="宋体"/>
                <w:bCs/>
                <w:color w:val="auto"/>
                <w:sz w:val="24"/>
                <w:lang w:eastAsia="zh-CN"/>
              </w:rPr>
              <w:t>、</w:t>
            </w:r>
            <w:r>
              <w:rPr>
                <w:rFonts w:hint="eastAsia" w:cs="宋体"/>
                <w:bCs/>
                <w:color w:val="auto"/>
                <w:sz w:val="24"/>
                <w:lang w:val="en-US" w:eastAsia="zh-CN"/>
              </w:rPr>
              <w:t>含油废抹布</w:t>
            </w:r>
            <w:r>
              <w:rPr>
                <w:rFonts w:hint="eastAsia" w:ascii="Times New Roman" w:hAnsi="Times New Roman" w:eastAsia="宋体" w:cs="宋体"/>
                <w:bCs/>
                <w:color w:val="auto"/>
                <w:sz w:val="24"/>
              </w:rPr>
              <w:t>进行收集。储存容器为可密闭式的塑胶桶，</w:t>
            </w:r>
            <w:r>
              <w:rPr>
                <w:rFonts w:ascii="Times New Roman" w:hAnsi="Times New Roman" w:eastAsia="宋体" w:cs="宋体"/>
                <w:bCs/>
                <w:color w:val="auto"/>
                <w:sz w:val="24"/>
              </w:rPr>
              <w:t>危险废物暂存间</w:t>
            </w:r>
            <w:r>
              <w:rPr>
                <w:rFonts w:hint="eastAsia" w:ascii="Times New Roman" w:hAnsi="Times New Roman" w:eastAsia="宋体" w:cs="宋体"/>
                <w:bCs/>
                <w:color w:val="auto"/>
                <w:sz w:val="24"/>
              </w:rPr>
              <w:t>设置为</w:t>
            </w:r>
            <w:r>
              <w:rPr>
                <w:rFonts w:ascii="Times New Roman" w:hAnsi="Times New Roman" w:eastAsia="宋体" w:cs="宋体"/>
                <w:bCs/>
                <w:color w:val="auto"/>
                <w:sz w:val="24"/>
              </w:rPr>
              <w:t>占地</w:t>
            </w:r>
            <w:r>
              <w:rPr>
                <w:rFonts w:hint="eastAsia" w:ascii="Times New Roman" w:hAnsi="Times New Roman" w:eastAsia="宋体" w:cs="宋体"/>
                <w:bCs/>
                <w:color w:val="auto"/>
                <w:sz w:val="24"/>
                <w:lang w:val="en-US" w:eastAsia="zh-CN"/>
              </w:rPr>
              <w:t>10</w:t>
            </w:r>
            <w:r>
              <w:rPr>
                <w:rFonts w:ascii="Times New Roman" w:hAnsi="Times New Roman" w:eastAsia="宋体" w:cs="宋体"/>
                <w:bCs/>
                <w:color w:val="auto"/>
                <w:sz w:val="24"/>
              </w:rPr>
              <w:t>m</w:t>
            </w:r>
            <w:r>
              <w:rPr>
                <w:rFonts w:hint="eastAsia" w:ascii="Times New Roman" w:hAnsi="Times New Roman" w:eastAsia="宋体" w:cs="宋体"/>
                <w:bCs/>
                <w:color w:val="auto"/>
                <w:sz w:val="24"/>
                <w:vertAlign w:val="superscript"/>
              </w:rPr>
              <w:t>2</w:t>
            </w:r>
            <w:r>
              <w:rPr>
                <w:rFonts w:hint="eastAsia" w:ascii="Times New Roman" w:hAnsi="Times New Roman" w:eastAsia="宋体" w:cs="宋体"/>
                <w:bCs/>
                <w:color w:val="auto"/>
                <w:sz w:val="24"/>
              </w:rPr>
              <w:t>的</w:t>
            </w:r>
            <w:r>
              <w:rPr>
                <w:rFonts w:ascii="Times New Roman" w:hAnsi="Times New Roman" w:eastAsia="宋体" w:cs="宋体"/>
                <w:bCs/>
                <w:color w:val="auto"/>
                <w:sz w:val="24"/>
              </w:rPr>
              <w:t>封闭建筑</w:t>
            </w:r>
            <w:r>
              <w:rPr>
                <w:rFonts w:hint="eastAsia" w:ascii="Times New Roman" w:hAnsi="Times New Roman" w:eastAsia="宋体" w:cs="宋体"/>
                <w:bCs/>
                <w:color w:val="auto"/>
                <w:sz w:val="24"/>
              </w:rPr>
              <w:t>，</w:t>
            </w:r>
            <w:r>
              <w:rPr>
                <w:rFonts w:ascii="Times New Roman" w:hAnsi="Times New Roman" w:eastAsia="宋体" w:cs="宋体"/>
                <w:bCs/>
                <w:color w:val="auto"/>
                <w:sz w:val="24"/>
              </w:rPr>
              <w:t>其建设</w:t>
            </w:r>
            <w:r>
              <w:rPr>
                <w:rFonts w:hint="eastAsia" w:ascii="Times New Roman" w:hAnsi="Times New Roman" w:eastAsia="宋体" w:cs="宋体"/>
                <w:bCs/>
                <w:color w:val="auto"/>
                <w:sz w:val="24"/>
              </w:rPr>
              <w:t>和</w:t>
            </w:r>
            <w:r>
              <w:rPr>
                <w:rFonts w:ascii="Times New Roman" w:hAnsi="Times New Roman" w:eastAsia="宋体" w:cs="宋体"/>
                <w:bCs/>
                <w:color w:val="auto"/>
                <w:sz w:val="24"/>
              </w:rPr>
              <w:t>暂存要求需满足</w:t>
            </w:r>
            <w:r>
              <w:rPr>
                <w:rFonts w:hint="eastAsia" w:ascii="Times New Roman" w:hAnsi="Times New Roman" w:eastAsia="宋体" w:cs="宋体"/>
                <w:bCs/>
                <w:color w:val="auto"/>
                <w:sz w:val="24"/>
              </w:rPr>
              <w:t>以下几点：</w:t>
            </w:r>
          </w:p>
          <w:p w14:paraId="426DD1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1）一般规定</w:t>
            </w:r>
          </w:p>
          <w:p w14:paraId="2B3684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①贮存设施应根据危险废物的形态、物理化学性质、包装形式和污染物迁移途径，采取必要的防风、防晒、防雨、防漏、防渗、防腐以及其他环境污染防治措施，不应露天堆放危险废物。</w:t>
            </w:r>
          </w:p>
          <w:p w14:paraId="3CCCA8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②贮存设施应根据危险废物的类别、数量、形态、物理化学性质和污染防治等要求设置必要的贮存分区，避免不相容的危险废物接触、混合。</w:t>
            </w:r>
          </w:p>
          <w:p w14:paraId="132415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③贮存设施或贮存分区内地面、墙面裙脚、堵截泄漏的围堰、接触危险废物的隔板和墙体等应采用坚固的材料建造，表面无裂缝。</w:t>
            </w:r>
          </w:p>
          <w:p w14:paraId="53854F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宋体"/>
                <w:bCs/>
                <w:color w:val="auto"/>
                <w:sz w:val="24"/>
                <w:vertAlign w:val="superscript"/>
                <w:lang w:val="en-US" w:eastAsia="zh-CN"/>
              </w:rPr>
              <w:t>-7</w:t>
            </w:r>
            <w:r>
              <w:rPr>
                <w:rFonts w:hint="eastAsia" w:ascii="Times New Roman" w:hAnsi="Times New Roman" w:eastAsia="宋体" w:cs="宋体"/>
                <w:bCs/>
                <w:color w:val="auto"/>
                <w:sz w:val="24"/>
                <w:lang w:val="en-US" w:eastAsia="zh-CN"/>
              </w:rPr>
              <w:t>cm/s），或至少2mm厚高密度聚乙烯膜等人工防渗材料（渗透系数不大于10</w:t>
            </w:r>
            <w:r>
              <w:rPr>
                <w:rFonts w:hint="eastAsia" w:ascii="Times New Roman" w:hAnsi="Times New Roman" w:eastAsia="宋体" w:cs="宋体"/>
                <w:bCs/>
                <w:color w:val="auto"/>
                <w:sz w:val="24"/>
                <w:vertAlign w:val="superscript"/>
                <w:lang w:val="en-US" w:eastAsia="zh-CN"/>
              </w:rPr>
              <w:t>-10</w:t>
            </w:r>
            <w:r>
              <w:rPr>
                <w:rFonts w:hint="eastAsia" w:ascii="Times New Roman" w:hAnsi="Times New Roman" w:eastAsia="宋体" w:cs="宋体"/>
                <w:bCs/>
                <w:color w:val="auto"/>
                <w:sz w:val="24"/>
                <w:lang w:val="en-US" w:eastAsia="zh-CN"/>
              </w:rPr>
              <w:t>cm/s），或其他防渗性能等效的材料。</w:t>
            </w:r>
          </w:p>
          <w:p w14:paraId="605D9E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733C43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⑥贮存设施应采取技术和管理措施防止无关人员进入。</w:t>
            </w:r>
          </w:p>
          <w:p w14:paraId="6BDD1D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2）存储库</w:t>
            </w:r>
          </w:p>
          <w:p w14:paraId="3714B0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①贮存库内不同贮存分区之间应采取隔离措施。隔离措施可根据危险废物特性采用过道、隔板或隔墙等方式。</w:t>
            </w:r>
          </w:p>
          <w:p w14:paraId="7F7446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②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52B2B0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3）容器和包装物污染控制要求</w:t>
            </w:r>
          </w:p>
          <w:p w14:paraId="320184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①容器和包装物材质、内衬应与盛装的危险废物相容。</w:t>
            </w:r>
          </w:p>
          <w:p w14:paraId="59926B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②针对不同类别、形态、物理化学性质的危险废物，其容器和包装物应满足相应的防渗、防漏、防腐和强度等要求。</w:t>
            </w:r>
          </w:p>
          <w:p w14:paraId="1344AA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③硬质容器和包装物及其支护结构堆叠码放时不应有明显变形，无破损泄漏。</w:t>
            </w:r>
          </w:p>
          <w:p w14:paraId="6E71D8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④柔性容器和包装物堆叠码放时应封口严密，无破损泄漏。</w:t>
            </w:r>
          </w:p>
          <w:p w14:paraId="481EDC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⑤使用容器盛装液态、半固态危险废物时，容器内部应留有适当的空间，以适应因温度变化等可能引发的收缩和膨胀，防止其导致容器渗漏或永久变形。</w:t>
            </w:r>
          </w:p>
          <w:p w14:paraId="4C3C5C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⑥容器和包装物外表面应保持清洁。</w:t>
            </w:r>
          </w:p>
          <w:p w14:paraId="3961CE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lang w:val="en-US" w:eastAsia="zh-CN"/>
              </w:rPr>
            </w:pPr>
            <w:r>
              <w:rPr>
                <w:rFonts w:hint="eastAsia" w:ascii="Times New Roman" w:hAnsi="Times New Roman" w:eastAsia="宋体" w:cs="宋体"/>
                <w:bCs/>
                <w:color w:val="auto"/>
                <w:sz w:val="24"/>
                <w:lang w:val="en-US" w:eastAsia="zh-CN"/>
              </w:rPr>
              <w:t>4）转运和处置</w:t>
            </w:r>
          </w:p>
          <w:p w14:paraId="4BAA8E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s="宋体"/>
                <w:bCs/>
                <w:color w:val="auto"/>
                <w:sz w:val="24"/>
                <w:lang w:val="en-US" w:eastAsia="zh-CN"/>
              </w:rPr>
              <w:t>项目危险废物转运和处置须严格遵循《中华人民共和国固体废物污染环境防治法》《危险废物转移联单管理办法》等法规要求。危险废物应按类别分类存放于专用防渗、防漏、防雨的贮存设施，配备明显警示标识；转运前需规范包装，选用符合标准的专用容器，委托具备相应资质的运输单位，使用密闭防泄漏专用车辆，全程落实转移联单制度，确保转运轨迹可追溯。处置环节需委托持有危险废物经营许可证的单位，根据废物特性采用焚烧、安全填埋或资源化利用等合规方式处理，严禁非法倾倒、处置。同时建立完整台账，详细记录危险废物产生、转运、处置的种类、数量、去向等信息，定期开展设施检查与风险排查，保障全流程合规安全。</w:t>
            </w:r>
          </w:p>
          <w:p w14:paraId="2EC1E504">
            <w:pPr>
              <w:pStyle w:val="33"/>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三、运营期固体废弃物环境影响评价结论</w:t>
            </w:r>
          </w:p>
          <w:p w14:paraId="1CDEE09E">
            <w:pPr>
              <w:pStyle w:val="58"/>
              <w:keepNext w:val="0"/>
              <w:pageBreakBefore w:val="0"/>
              <w:kinsoku/>
              <w:wordWrap/>
              <w:overflowPunct/>
              <w:topLinePunct w:val="0"/>
              <w:autoSpaceDE/>
              <w:autoSpaceDN/>
              <w:bidi w:val="0"/>
              <w:adjustRightInd w:val="0"/>
              <w:snapToGrid w:val="0"/>
              <w:ind w:firstLine="480"/>
              <w:textAlignment w:val="auto"/>
              <w:rPr>
                <w:rFonts w:ascii="Times New Roman" w:hAnsi="Times New Roman" w:eastAsia="宋体"/>
                <w:color w:val="auto"/>
              </w:rPr>
            </w:pPr>
            <w:r>
              <w:rPr>
                <w:rFonts w:ascii="Times New Roman" w:hAnsi="Times New Roman" w:eastAsia="宋体"/>
                <w:color w:val="auto"/>
              </w:rPr>
              <w:t>根据项目提出的固废处置措施，本项目运营期产生的</w:t>
            </w:r>
            <w:r>
              <w:rPr>
                <w:rFonts w:hint="eastAsia" w:ascii="Times New Roman" w:hAnsi="Times New Roman" w:eastAsia="宋体"/>
                <w:color w:val="auto"/>
                <w:lang w:val="en-US" w:eastAsia="zh-CN"/>
              </w:rPr>
              <w:t>废液压油、废机油</w:t>
            </w:r>
            <w:r>
              <w:rPr>
                <w:rFonts w:hint="eastAsia" w:ascii="Times New Roman" w:hAnsi="Times New Roman"/>
                <w:color w:val="auto"/>
                <w:lang w:val="en-US" w:eastAsia="zh-CN"/>
              </w:rPr>
              <w:t>、含油废抹布</w:t>
            </w:r>
            <w:r>
              <w:rPr>
                <w:rFonts w:ascii="Times New Roman" w:hAnsi="Times New Roman" w:eastAsia="宋体"/>
                <w:color w:val="auto"/>
              </w:rPr>
              <w:t>按照相关规定收集、包装、贮存，委托</w:t>
            </w:r>
            <w:r>
              <w:rPr>
                <w:rFonts w:hint="eastAsia" w:ascii="Times New Roman" w:hAnsi="Times New Roman" w:eastAsia="宋体"/>
                <w:color w:val="auto"/>
              </w:rPr>
              <w:t>有资质单位</w:t>
            </w:r>
            <w:r>
              <w:rPr>
                <w:rFonts w:ascii="Times New Roman" w:hAnsi="Times New Roman" w:eastAsia="宋体"/>
                <w:color w:val="auto"/>
              </w:rPr>
              <w:t>进行清运和处置；</w:t>
            </w:r>
            <w:r>
              <w:rPr>
                <w:rFonts w:hint="eastAsia" w:ascii="Times New Roman" w:hAnsi="Times New Roman" w:eastAsia="宋体"/>
                <w:color w:val="auto"/>
                <w:sz w:val="24"/>
                <w:lang w:val="en-US" w:eastAsia="zh-CN"/>
              </w:rPr>
              <w:t>焊渣、循环水池沉渣、</w:t>
            </w:r>
            <w:r>
              <w:rPr>
                <w:rFonts w:hint="eastAsia" w:ascii="Times New Roman" w:hAnsi="Times New Roman" w:eastAsia="宋体" w:cs="宋体"/>
                <w:color w:val="auto"/>
                <w:sz w:val="24"/>
                <w:lang w:val="en-US" w:eastAsia="zh-CN"/>
              </w:rPr>
              <w:t>边角废料及切割碎屑、除尘灰和不合格品</w:t>
            </w:r>
            <w:r>
              <w:rPr>
                <w:rFonts w:hint="eastAsia" w:ascii="Times New Roman" w:hAnsi="Times New Roman" w:eastAsia="宋体"/>
                <w:color w:val="auto"/>
                <w:sz w:val="24"/>
                <w:lang w:val="en-US" w:eastAsia="zh-CN"/>
              </w:rPr>
              <w:t>，统一收集后外售给废旧物资回收单位</w:t>
            </w:r>
            <w:r>
              <w:rPr>
                <w:rFonts w:hint="eastAsia" w:ascii="Times New Roman" w:hAnsi="Times New Roman"/>
                <w:color w:val="auto"/>
                <w:sz w:val="24"/>
                <w:lang w:val="en-US" w:eastAsia="zh-CN"/>
              </w:rPr>
              <w:t>，不合格品回用于产品打包带</w:t>
            </w:r>
            <w:r>
              <w:rPr>
                <w:rFonts w:hint="eastAsia" w:ascii="Times New Roman" w:hAnsi="Times New Roman" w:eastAsia="宋体"/>
                <w:color w:val="auto"/>
                <w:sz w:val="24"/>
                <w:lang w:val="en-US" w:eastAsia="zh-CN"/>
              </w:rPr>
              <w:t>。</w:t>
            </w:r>
            <w:r>
              <w:rPr>
                <w:rFonts w:ascii="Times New Roman" w:hAnsi="Times New Roman" w:eastAsia="宋体"/>
                <w:color w:val="auto"/>
              </w:rPr>
              <w:t>生活垃圾</w:t>
            </w:r>
            <w:r>
              <w:rPr>
                <w:rFonts w:hint="eastAsia" w:ascii="Times New Roman" w:hAnsi="Times New Roman" w:eastAsia="宋体"/>
                <w:color w:val="auto"/>
              </w:rPr>
              <w:t>统一收集后</w:t>
            </w:r>
            <w:r>
              <w:rPr>
                <w:rFonts w:ascii="Times New Roman" w:hAnsi="Times New Roman" w:eastAsia="宋体"/>
                <w:color w:val="auto"/>
              </w:rPr>
              <w:t>，由当地环卫部门负责定期清运。各种固体废弃物均得到了妥善处置，不外排，对环境影响不大。</w:t>
            </w:r>
          </w:p>
          <w:p w14:paraId="67689337">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4.2.5地下水和土壤影响分析</w:t>
            </w:r>
          </w:p>
          <w:p w14:paraId="2DB7A3AC">
            <w:pPr>
              <w:pStyle w:val="33"/>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一、</w:t>
            </w:r>
            <w:r>
              <w:rPr>
                <w:rFonts w:hint="default" w:ascii="Times New Roman" w:hAnsi="Times New Roman" w:eastAsia="宋体" w:cs="Times New Roman"/>
                <w:b/>
                <w:bCs/>
                <w:color w:val="auto"/>
                <w:sz w:val="24"/>
                <w:szCs w:val="24"/>
                <w:vertAlign w:val="baseline"/>
                <w:lang w:val="en-US" w:eastAsia="zh-CN"/>
              </w:rPr>
              <w:t>地下水环境影响分析</w:t>
            </w:r>
          </w:p>
          <w:p w14:paraId="05CC4681">
            <w:pPr>
              <w:adjustRightInd w:val="0"/>
              <w:snapToGrid w:val="0"/>
              <w:spacing w:line="360" w:lineRule="auto"/>
              <w:ind w:firstLine="482" w:firstLineChars="200"/>
              <w:rPr>
                <w:rFonts w:hint="default" w:eastAsia="宋体"/>
                <w:b/>
                <w:bCs w:val="0"/>
                <w:color w:val="auto"/>
                <w:sz w:val="24"/>
                <w:lang w:val="en-US" w:eastAsia="zh-CN"/>
              </w:rPr>
            </w:pPr>
            <w:r>
              <w:rPr>
                <w:rFonts w:hint="eastAsia"/>
                <w:b/>
                <w:bCs w:val="0"/>
                <w:color w:val="auto"/>
                <w:sz w:val="24"/>
                <w:lang w:eastAsia="zh-CN"/>
              </w:rPr>
              <w:t>（</w:t>
            </w:r>
            <w:r>
              <w:rPr>
                <w:rFonts w:hint="eastAsia"/>
                <w:b/>
                <w:bCs w:val="0"/>
                <w:color w:val="auto"/>
                <w:sz w:val="24"/>
                <w:lang w:val="en-US" w:eastAsia="zh-CN"/>
              </w:rPr>
              <w:t>1</w:t>
            </w:r>
            <w:r>
              <w:rPr>
                <w:rFonts w:hint="eastAsia"/>
                <w:b/>
                <w:bCs w:val="0"/>
                <w:color w:val="auto"/>
                <w:sz w:val="24"/>
                <w:lang w:eastAsia="zh-CN"/>
              </w:rPr>
              <w:t>）</w:t>
            </w:r>
            <w:r>
              <w:rPr>
                <w:rFonts w:hint="eastAsia"/>
                <w:b/>
                <w:bCs w:val="0"/>
                <w:color w:val="auto"/>
                <w:sz w:val="24"/>
                <w:lang w:val="en-US" w:eastAsia="zh-CN"/>
              </w:rPr>
              <w:t>地下水污染途径</w:t>
            </w:r>
          </w:p>
          <w:p w14:paraId="07BF2D80">
            <w:pPr>
              <w:adjustRightInd w:val="0"/>
              <w:snapToGrid w:val="0"/>
              <w:spacing w:line="360" w:lineRule="auto"/>
              <w:ind w:firstLine="480" w:firstLineChars="200"/>
              <w:rPr>
                <w:bCs/>
                <w:color w:val="auto"/>
                <w:sz w:val="24"/>
              </w:rPr>
            </w:pPr>
            <w:r>
              <w:rPr>
                <w:rFonts w:hint="eastAsia"/>
                <w:bCs/>
                <w:color w:val="auto"/>
                <w:sz w:val="24"/>
              </w:rPr>
              <w:t>本项目正常情况下，无地下水污染途径。但若发生防渗层破损等非正常状况下，危废暂存间液体废物</w:t>
            </w:r>
            <w:r>
              <w:rPr>
                <w:rFonts w:hint="eastAsia"/>
                <w:bCs/>
                <w:color w:val="auto"/>
                <w:sz w:val="24"/>
                <w:lang w:eastAsia="zh-CN"/>
              </w:rPr>
              <w:t>泄漏</w:t>
            </w:r>
            <w:r>
              <w:rPr>
                <w:rFonts w:hint="eastAsia"/>
                <w:bCs/>
                <w:color w:val="auto"/>
                <w:sz w:val="24"/>
              </w:rPr>
              <w:t>、循环水池冷却水、生活污水垂直入渗，可能对区域地下水造成影响。</w:t>
            </w:r>
          </w:p>
          <w:p w14:paraId="5CCEAD46">
            <w:pPr>
              <w:pStyle w:val="23"/>
              <w:adjustRightInd w:val="0"/>
              <w:snapToGrid w:val="0"/>
              <w:spacing w:after="0" w:line="360" w:lineRule="auto"/>
              <w:ind w:left="0" w:leftChars="0" w:firstLine="480"/>
              <w:rPr>
                <w:color w:val="auto"/>
                <w:sz w:val="24"/>
              </w:rPr>
            </w:pPr>
            <w:r>
              <w:rPr>
                <w:rFonts w:hint="eastAsia"/>
                <w:color w:val="auto"/>
                <w:sz w:val="24"/>
              </w:rPr>
              <w:t>本项目地下水污染分析见下表。</w:t>
            </w:r>
          </w:p>
          <w:p w14:paraId="7FDA447F">
            <w:pPr>
              <w:adjustRightInd w:val="0"/>
              <w:snapToGrid w:val="0"/>
              <w:spacing w:line="360" w:lineRule="auto"/>
              <w:ind w:firstLine="482" w:firstLineChars="200"/>
              <w:jc w:val="center"/>
              <w:rPr>
                <w:b/>
                <w:color w:val="auto"/>
                <w:kern w:val="24"/>
                <w:sz w:val="24"/>
              </w:rPr>
            </w:pPr>
            <w:r>
              <w:rPr>
                <w:rFonts w:hint="eastAsia"/>
                <w:b/>
                <w:color w:val="auto"/>
                <w:kern w:val="24"/>
                <w:sz w:val="24"/>
              </w:rPr>
              <w:t>表</w:t>
            </w:r>
            <w:r>
              <w:rPr>
                <w:rFonts w:hint="eastAsia"/>
                <w:b/>
                <w:color w:val="auto"/>
                <w:kern w:val="24"/>
                <w:sz w:val="24"/>
                <w:lang w:val="en-US" w:eastAsia="zh-CN"/>
              </w:rPr>
              <w:t>4.2.5-1</w:t>
            </w:r>
            <w:r>
              <w:rPr>
                <w:rFonts w:hint="eastAsia"/>
                <w:b/>
                <w:color w:val="auto"/>
                <w:kern w:val="24"/>
                <w:sz w:val="24"/>
              </w:rPr>
              <w:t xml:space="preserve">  地下水、土壤污染分析一览表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965"/>
              <w:gridCol w:w="1411"/>
              <w:gridCol w:w="3465"/>
              <w:gridCol w:w="1206"/>
            </w:tblGrid>
            <w:tr w14:paraId="13D7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171" w:type="dxa"/>
                  <w:shd w:val="clear" w:color="auto" w:fill="D7D7D7" w:themeFill="background1" w:themeFillShade="D8"/>
                  <w:vAlign w:val="center"/>
                </w:tcPr>
                <w:p w14:paraId="7382B5D1">
                  <w:pPr>
                    <w:adjustRightInd w:val="0"/>
                    <w:snapToGrid w:val="0"/>
                    <w:jc w:val="center"/>
                    <w:rPr>
                      <w:color w:val="auto"/>
                      <w:kern w:val="24"/>
                      <w:szCs w:val="21"/>
                    </w:rPr>
                  </w:pPr>
                  <w:r>
                    <w:rPr>
                      <w:rFonts w:hint="eastAsia"/>
                      <w:color w:val="auto"/>
                      <w:kern w:val="24"/>
                      <w:szCs w:val="21"/>
                    </w:rPr>
                    <w:t>地下水、土壤污染源</w:t>
                  </w:r>
                </w:p>
              </w:tc>
              <w:tc>
                <w:tcPr>
                  <w:tcW w:w="1559" w:type="dxa"/>
                  <w:shd w:val="clear" w:color="auto" w:fill="D7D7D7" w:themeFill="background1" w:themeFillShade="D8"/>
                  <w:vAlign w:val="center"/>
                </w:tcPr>
                <w:p w14:paraId="78861287">
                  <w:pPr>
                    <w:adjustRightInd w:val="0"/>
                    <w:snapToGrid w:val="0"/>
                    <w:jc w:val="center"/>
                    <w:rPr>
                      <w:color w:val="auto"/>
                      <w:kern w:val="24"/>
                      <w:szCs w:val="21"/>
                    </w:rPr>
                  </w:pPr>
                  <w:r>
                    <w:rPr>
                      <w:rFonts w:hint="eastAsia"/>
                      <w:color w:val="auto"/>
                      <w:kern w:val="24"/>
                      <w:szCs w:val="21"/>
                    </w:rPr>
                    <w:t>污染物类型</w:t>
                  </w:r>
                </w:p>
              </w:tc>
              <w:tc>
                <w:tcPr>
                  <w:tcW w:w="3828" w:type="dxa"/>
                  <w:shd w:val="clear" w:color="auto" w:fill="D7D7D7" w:themeFill="background1" w:themeFillShade="D8"/>
                  <w:vAlign w:val="center"/>
                </w:tcPr>
                <w:p w14:paraId="4A81ABC5">
                  <w:pPr>
                    <w:adjustRightInd w:val="0"/>
                    <w:snapToGrid w:val="0"/>
                    <w:jc w:val="center"/>
                    <w:rPr>
                      <w:color w:val="auto"/>
                      <w:kern w:val="24"/>
                      <w:szCs w:val="21"/>
                    </w:rPr>
                  </w:pPr>
                  <w:r>
                    <w:rPr>
                      <w:rFonts w:hint="eastAsia"/>
                      <w:color w:val="auto"/>
                      <w:kern w:val="24"/>
                      <w:szCs w:val="21"/>
                    </w:rPr>
                    <w:t>污染途径</w:t>
                  </w:r>
                </w:p>
              </w:tc>
              <w:tc>
                <w:tcPr>
                  <w:tcW w:w="1332" w:type="dxa"/>
                  <w:shd w:val="clear" w:color="auto" w:fill="D7D7D7" w:themeFill="background1" w:themeFillShade="D8"/>
                  <w:vAlign w:val="center"/>
                </w:tcPr>
                <w:p w14:paraId="6BA77F9A">
                  <w:pPr>
                    <w:adjustRightInd w:val="0"/>
                    <w:snapToGrid w:val="0"/>
                    <w:jc w:val="center"/>
                    <w:rPr>
                      <w:color w:val="auto"/>
                      <w:kern w:val="24"/>
                      <w:szCs w:val="21"/>
                    </w:rPr>
                  </w:pPr>
                  <w:r>
                    <w:rPr>
                      <w:rFonts w:hint="eastAsia"/>
                      <w:color w:val="auto"/>
                      <w:kern w:val="24"/>
                      <w:szCs w:val="21"/>
                    </w:rPr>
                    <w:t>分区防控</w:t>
                  </w:r>
                </w:p>
              </w:tc>
            </w:tr>
            <w:tr w14:paraId="5F8E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171" w:type="dxa"/>
                  <w:vAlign w:val="center"/>
                </w:tcPr>
                <w:p w14:paraId="2BBE8B24">
                  <w:pPr>
                    <w:adjustRightInd w:val="0"/>
                    <w:snapToGrid w:val="0"/>
                    <w:jc w:val="center"/>
                    <w:rPr>
                      <w:color w:val="auto"/>
                      <w:kern w:val="24"/>
                      <w:szCs w:val="21"/>
                    </w:rPr>
                  </w:pPr>
                  <w:r>
                    <w:rPr>
                      <w:rFonts w:hint="eastAsia"/>
                      <w:color w:val="auto"/>
                      <w:kern w:val="24"/>
                      <w:szCs w:val="21"/>
                    </w:rPr>
                    <w:t>项目危废暂存间</w:t>
                  </w:r>
                </w:p>
              </w:tc>
              <w:tc>
                <w:tcPr>
                  <w:tcW w:w="1559" w:type="dxa"/>
                  <w:vAlign w:val="center"/>
                </w:tcPr>
                <w:p w14:paraId="47EC9EAC">
                  <w:pPr>
                    <w:adjustRightInd w:val="0"/>
                    <w:snapToGrid w:val="0"/>
                    <w:jc w:val="center"/>
                    <w:rPr>
                      <w:color w:val="auto"/>
                      <w:kern w:val="24"/>
                      <w:szCs w:val="21"/>
                    </w:rPr>
                  </w:pPr>
                  <w:r>
                    <w:rPr>
                      <w:rFonts w:hint="eastAsia"/>
                      <w:color w:val="auto"/>
                      <w:kern w:val="24"/>
                      <w:szCs w:val="21"/>
                    </w:rPr>
                    <w:t>废机油、废机油桶</w:t>
                  </w:r>
                </w:p>
              </w:tc>
              <w:tc>
                <w:tcPr>
                  <w:tcW w:w="3828" w:type="dxa"/>
                  <w:vAlign w:val="center"/>
                </w:tcPr>
                <w:p w14:paraId="5B9007F8">
                  <w:pPr>
                    <w:adjustRightInd w:val="0"/>
                    <w:snapToGrid w:val="0"/>
                    <w:jc w:val="center"/>
                    <w:rPr>
                      <w:color w:val="auto"/>
                      <w:kern w:val="24"/>
                      <w:szCs w:val="21"/>
                    </w:rPr>
                  </w:pPr>
                  <w:r>
                    <w:rPr>
                      <w:rFonts w:hint="eastAsia"/>
                      <w:color w:val="auto"/>
                      <w:kern w:val="24"/>
                      <w:szCs w:val="21"/>
                    </w:rPr>
                    <w:t>防渗层破裂、围堰破损、危险废物容器破损导致液体废物</w:t>
                  </w:r>
                  <w:r>
                    <w:rPr>
                      <w:rFonts w:hint="eastAsia"/>
                      <w:color w:val="auto"/>
                      <w:kern w:val="24"/>
                      <w:szCs w:val="21"/>
                      <w:lang w:eastAsia="zh-CN"/>
                    </w:rPr>
                    <w:t>泄漏</w:t>
                  </w:r>
                  <w:r>
                    <w:rPr>
                      <w:rFonts w:hint="eastAsia"/>
                      <w:color w:val="auto"/>
                      <w:kern w:val="24"/>
                      <w:szCs w:val="21"/>
                    </w:rPr>
                    <w:t>（垂直入渗）</w:t>
                  </w:r>
                </w:p>
              </w:tc>
              <w:tc>
                <w:tcPr>
                  <w:tcW w:w="1332" w:type="dxa"/>
                  <w:vAlign w:val="center"/>
                </w:tcPr>
                <w:p w14:paraId="3F8EACFB">
                  <w:pPr>
                    <w:adjustRightInd w:val="0"/>
                    <w:snapToGrid w:val="0"/>
                    <w:jc w:val="center"/>
                    <w:rPr>
                      <w:color w:val="auto"/>
                      <w:kern w:val="24"/>
                      <w:szCs w:val="21"/>
                    </w:rPr>
                  </w:pPr>
                  <w:r>
                    <w:rPr>
                      <w:rFonts w:hint="eastAsia"/>
                      <w:color w:val="auto"/>
                      <w:kern w:val="24"/>
                      <w:szCs w:val="21"/>
                    </w:rPr>
                    <w:t>重点防渗区</w:t>
                  </w:r>
                </w:p>
              </w:tc>
            </w:tr>
            <w:tr w14:paraId="368D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171" w:type="dxa"/>
                  <w:vAlign w:val="center"/>
                </w:tcPr>
                <w:p w14:paraId="07E617B0">
                  <w:pPr>
                    <w:adjustRightInd w:val="0"/>
                    <w:snapToGrid w:val="0"/>
                    <w:jc w:val="center"/>
                    <w:rPr>
                      <w:rFonts w:hint="default" w:eastAsia="宋体"/>
                      <w:color w:val="auto"/>
                      <w:kern w:val="24"/>
                      <w:szCs w:val="21"/>
                      <w:lang w:val="en-US" w:eastAsia="zh-CN"/>
                    </w:rPr>
                  </w:pPr>
                  <w:r>
                    <w:rPr>
                      <w:rFonts w:hint="eastAsia"/>
                      <w:color w:val="auto"/>
                      <w:szCs w:val="21"/>
                    </w:rPr>
                    <w:t>现有项目化粪池</w:t>
                  </w:r>
                </w:p>
              </w:tc>
              <w:tc>
                <w:tcPr>
                  <w:tcW w:w="1559" w:type="dxa"/>
                  <w:vAlign w:val="center"/>
                </w:tcPr>
                <w:p w14:paraId="21275F94">
                  <w:pPr>
                    <w:adjustRightInd w:val="0"/>
                    <w:snapToGrid w:val="0"/>
                    <w:jc w:val="center"/>
                    <w:rPr>
                      <w:rFonts w:hint="eastAsia" w:eastAsia="宋体"/>
                      <w:color w:val="auto"/>
                      <w:kern w:val="24"/>
                      <w:szCs w:val="21"/>
                      <w:lang w:eastAsia="zh-CN"/>
                    </w:rPr>
                  </w:pPr>
                  <w:r>
                    <w:rPr>
                      <w:rFonts w:hint="eastAsia"/>
                      <w:color w:val="auto"/>
                      <w:kern w:val="24"/>
                      <w:szCs w:val="21"/>
                    </w:rPr>
                    <w:t>CODcr、NH</w:t>
                  </w:r>
                  <w:r>
                    <w:rPr>
                      <w:rFonts w:hint="eastAsia"/>
                      <w:color w:val="auto"/>
                      <w:kern w:val="24"/>
                      <w:szCs w:val="21"/>
                      <w:vertAlign w:val="subscript"/>
                    </w:rPr>
                    <w:t>3</w:t>
                  </w:r>
                  <w:r>
                    <w:rPr>
                      <w:rFonts w:hint="eastAsia"/>
                      <w:color w:val="auto"/>
                      <w:kern w:val="24"/>
                      <w:szCs w:val="21"/>
                    </w:rPr>
                    <w:t>-N、TP</w:t>
                  </w:r>
                </w:p>
              </w:tc>
              <w:tc>
                <w:tcPr>
                  <w:tcW w:w="3828" w:type="dxa"/>
                  <w:vAlign w:val="center"/>
                </w:tcPr>
                <w:p w14:paraId="7E8A83C8">
                  <w:pPr>
                    <w:adjustRightInd w:val="0"/>
                    <w:snapToGrid w:val="0"/>
                    <w:jc w:val="center"/>
                    <w:rPr>
                      <w:color w:val="auto"/>
                      <w:kern w:val="24"/>
                      <w:szCs w:val="21"/>
                    </w:rPr>
                  </w:pPr>
                  <w:r>
                    <w:rPr>
                      <w:rFonts w:hint="eastAsia"/>
                      <w:color w:val="auto"/>
                      <w:kern w:val="24"/>
                      <w:szCs w:val="21"/>
                    </w:rPr>
                    <w:t>化粪池池体、池壁破裂导致生活污水渗漏；污水管道破损导致生活污水渗漏，池体防渗层破裂导致生活污水</w:t>
                  </w:r>
                  <w:r>
                    <w:rPr>
                      <w:rFonts w:hint="eastAsia"/>
                      <w:color w:val="auto"/>
                      <w:kern w:val="24"/>
                      <w:szCs w:val="21"/>
                      <w:lang w:eastAsia="zh-CN"/>
                    </w:rPr>
                    <w:t>泄漏</w:t>
                  </w:r>
                  <w:r>
                    <w:rPr>
                      <w:rFonts w:hint="eastAsia"/>
                      <w:color w:val="auto"/>
                      <w:kern w:val="24"/>
                      <w:szCs w:val="21"/>
                    </w:rPr>
                    <w:t>（垂直入渗）</w:t>
                  </w:r>
                </w:p>
              </w:tc>
              <w:tc>
                <w:tcPr>
                  <w:tcW w:w="1332" w:type="dxa"/>
                  <w:vAlign w:val="center"/>
                </w:tcPr>
                <w:p w14:paraId="22EE99C0">
                  <w:pPr>
                    <w:adjustRightInd w:val="0"/>
                    <w:snapToGrid w:val="0"/>
                    <w:jc w:val="center"/>
                    <w:rPr>
                      <w:color w:val="auto"/>
                      <w:kern w:val="24"/>
                      <w:szCs w:val="21"/>
                    </w:rPr>
                  </w:pPr>
                  <w:r>
                    <w:rPr>
                      <w:rFonts w:hint="eastAsia"/>
                      <w:color w:val="auto"/>
                      <w:kern w:val="24"/>
                      <w:szCs w:val="21"/>
                    </w:rPr>
                    <w:t>一般防渗区</w:t>
                  </w:r>
                </w:p>
              </w:tc>
            </w:tr>
            <w:tr w14:paraId="1B53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171" w:type="dxa"/>
                  <w:vAlign w:val="center"/>
                </w:tcPr>
                <w:p w14:paraId="109D224C">
                  <w:pPr>
                    <w:adjustRightInd w:val="0"/>
                    <w:snapToGrid w:val="0"/>
                    <w:jc w:val="center"/>
                    <w:rPr>
                      <w:rFonts w:hint="eastAsia" w:eastAsia="宋体"/>
                      <w:color w:val="auto"/>
                      <w:szCs w:val="21"/>
                      <w:lang w:eastAsia="zh-CN"/>
                    </w:rPr>
                  </w:pPr>
                  <w:r>
                    <w:rPr>
                      <w:rFonts w:hint="eastAsia"/>
                      <w:color w:val="auto"/>
                      <w:kern w:val="0"/>
                      <w:szCs w:val="21"/>
                      <w:lang w:bidi="ar"/>
                    </w:rPr>
                    <w:t>各循环水池</w:t>
                  </w:r>
                  <w:r>
                    <w:rPr>
                      <w:rFonts w:hint="eastAsia"/>
                      <w:color w:val="auto"/>
                      <w:szCs w:val="21"/>
                    </w:rPr>
                    <w:t>、</w:t>
                  </w:r>
                  <w:r>
                    <w:rPr>
                      <w:rFonts w:hint="eastAsia"/>
                      <w:color w:val="auto"/>
                      <w:szCs w:val="21"/>
                      <w:lang w:val="en-US" w:eastAsia="zh-CN"/>
                    </w:rPr>
                    <w:t>拟建冷却水事故水池</w:t>
                  </w:r>
                </w:p>
              </w:tc>
              <w:tc>
                <w:tcPr>
                  <w:tcW w:w="1559" w:type="dxa"/>
                  <w:vAlign w:val="center"/>
                </w:tcPr>
                <w:p w14:paraId="77398756">
                  <w:pPr>
                    <w:adjustRightInd w:val="0"/>
                    <w:snapToGrid w:val="0"/>
                    <w:jc w:val="center"/>
                    <w:rPr>
                      <w:rFonts w:hint="default" w:eastAsia="宋体"/>
                      <w:color w:val="auto"/>
                      <w:kern w:val="24"/>
                      <w:szCs w:val="21"/>
                      <w:lang w:val="en-US" w:eastAsia="zh-CN"/>
                    </w:rPr>
                  </w:pPr>
                  <w:r>
                    <w:rPr>
                      <w:rFonts w:hint="eastAsia"/>
                      <w:color w:val="auto"/>
                      <w:kern w:val="24"/>
                      <w:szCs w:val="21"/>
                    </w:rPr>
                    <w:t>CODcr、S</w:t>
                  </w:r>
                  <w:r>
                    <w:rPr>
                      <w:color w:val="auto"/>
                      <w:kern w:val="24"/>
                      <w:szCs w:val="21"/>
                    </w:rPr>
                    <w:t>S</w:t>
                  </w:r>
                  <w:r>
                    <w:rPr>
                      <w:rFonts w:hint="eastAsia"/>
                      <w:color w:val="auto"/>
                      <w:kern w:val="24"/>
                      <w:szCs w:val="21"/>
                      <w:lang w:eastAsia="zh-CN"/>
                    </w:rPr>
                    <w:t>、</w:t>
                  </w:r>
                  <w:r>
                    <w:rPr>
                      <w:rFonts w:hint="eastAsia"/>
                      <w:color w:val="auto"/>
                      <w:kern w:val="24"/>
                      <w:szCs w:val="21"/>
                      <w:lang w:val="en-US" w:eastAsia="zh-CN"/>
                    </w:rPr>
                    <w:t>石油类</w:t>
                  </w:r>
                </w:p>
              </w:tc>
              <w:tc>
                <w:tcPr>
                  <w:tcW w:w="3828" w:type="dxa"/>
                  <w:vAlign w:val="center"/>
                </w:tcPr>
                <w:p w14:paraId="7509E440">
                  <w:pPr>
                    <w:adjustRightInd w:val="0"/>
                    <w:snapToGrid w:val="0"/>
                    <w:jc w:val="center"/>
                    <w:rPr>
                      <w:color w:val="auto"/>
                      <w:kern w:val="24"/>
                      <w:szCs w:val="21"/>
                    </w:rPr>
                  </w:pPr>
                  <w:r>
                    <w:rPr>
                      <w:rFonts w:hint="eastAsia"/>
                      <w:color w:val="auto"/>
                      <w:kern w:val="0"/>
                      <w:szCs w:val="21"/>
                      <w:lang w:bidi="ar"/>
                    </w:rPr>
                    <w:t>循环水池池底、池壁防渗层破裂或管道老化腐蚀等</w:t>
                  </w:r>
                  <w:r>
                    <w:rPr>
                      <w:rFonts w:hint="eastAsia"/>
                      <w:color w:val="auto"/>
                      <w:kern w:val="24"/>
                      <w:szCs w:val="21"/>
                    </w:rPr>
                    <w:t>导致冷却水</w:t>
                  </w:r>
                  <w:r>
                    <w:rPr>
                      <w:rFonts w:hint="eastAsia"/>
                      <w:color w:val="auto"/>
                      <w:kern w:val="24"/>
                      <w:szCs w:val="21"/>
                      <w:lang w:eastAsia="zh-CN"/>
                    </w:rPr>
                    <w:t>泄漏</w:t>
                  </w:r>
                  <w:r>
                    <w:rPr>
                      <w:rFonts w:hint="eastAsia"/>
                      <w:color w:val="auto"/>
                      <w:kern w:val="24"/>
                      <w:szCs w:val="21"/>
                    </w:rPr>
                    <w:t>（垂直入渗）</w:t>
                  </w:r>
                </w:p>
              </w:tc>
              <w:tc>
                <w:tcPr>
                  <w:tcW w:w="1332" w:type="dxa"/>
                  <w:vAlign w:val="center"/>
                </w:tcPr>
                <w:p w14:paraId="17866EC0">
                  <w:pPr>
                    <w:adjustRightInd w:val="0"/>
                    <w:snapToGrid w:val="0"/>
                    <w:jc w:val="center"/>
                    <w:rPr>
                      <w:color w:val="auto"/>
                      <w:kern w:val="24"/>
                      <w:szCs w:val="21"/>
                    </w:rPr>
                  </w:pPr>
                  <w:r>
                    <w:rPr>
                      <w:rFonts w:hint="eastAsia"/>
                      <w:color w:val="auto"/>
                      <w:kern w:val="24"/>
                      <w:szCs w:val="21"/>
                    </w:rPr>
                    <w:t>一般防渗区</w:t>
                  </w:r>
                </w:p>
              </w:tc>
            </w:tr>
          </w:tbl>
          <w:p w14:paraId="4D2044E6">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default" w:ascii="Times New Roman" w:hAnsi="Times New Roman" w:eastAsia="宋体" w:cs="宋体"/>
                <w:b/>
                <w:bCs/>
                <w:color w:val="auto"/>
                <w:sz w:val="24"/>
                <w:lang w:val="en-US" w:eastAsia="zh-CN"/>
              </w:rPr>
            </w:pPr>
            <w:r>
              <w:rPr>
                <w:rFonts w:hint="eastAsia" w:ascii="Times New Roman" w:hAnsi="Times New Roman" w:cs="宋体"/>
                <w:b/>
                <w:bCs/>
                <w:color w:val="auto"/>
                <w:sz w:val="24"/>
                <w:lang w:eastAsia="zh-CN"/>
              </w:rPr>
              <w:t>（</w:t>
            </w:r>
            <w:r>
              <w:rPr>
                <w:rFonts w:hint="eastAsia" w:ascii="Times New Roman" w:hAnsi="Times New Roman" w:cs="宋体"/>
                <w:b/>
                <w:bCs/>
                <w:color w:val="auto"/>
                <w:sz w:val="24"/>
                <w:lang w:val="en-US" w:eastAsia="zh-CN"/>
              </w:rPr>
              <w:t>2</w:t>
            </w:r>
            <w:r>
              <w:rPr>
                <w:rFonts w:hint="eastAsia" w:ascii="Times New Roman" w:hAnsi="Times New Roman" w:cs="宋体"/>
                <w:b/>
                <w:bCs/>
                <w:color w:val="auto"/>
                <w:sz w:val="24"/>
                <w:lang w:eastAsia="zh-CN"/>
              </w:rPr>
              <w:t>）</w:t>
            </w:r>
            <w:r>
              <w:rPr>
                <w:rFonts w:hint="eastAsia" w:ascii="Times New Roman" w:hAnsi="Times New Roman" w:cs="宋体"/>
                <w:b/>
                <w:bCs/>
                <w:color w:val="auto"/>
                <w:sz w:val="24"/>
                <w:lang w:val="en-US" w:eastAsia="zh-CN"/>
              </w:rPr>
              <w:t>地下水污染防控措施</w:t>
            </w:r>
          </w:p>
          <w:p w14:paraId="7E58A38A">
            <w:pPr>
              <w:pStyle w:val="58"/>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本项目地下水污染防治措施按照“源头控制、分区防治、应急响应”相结合的原则，从污染物的产生、入渗、扩散、应急响应进行控制。</w:t>
            </w:r>
          </w:p>
          <w:p w14:paraId="3082F7C6">
            <w:pPr>
              <w:pStyle w:val="58"/>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①源头控制措施</w:t>
            </w:r>
          </w:p>
          <w:p w14:paraId="04801B36">
            <w:pPr>
              <w:pStyle w:val="58"/>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污水管严格按照国家相关规范要求，使用合格的管材尽可能从源头上减少污染物的产生；防止和降低可能污染物的跑、冒、滴、漏，将废水泄漏的环境风险事故降低到最低程度。</w:t>
            </w:r>
          </w:p>
          <w:p w14:paraId="5982FF32">
            <w:pPr>
              <w:pStyle w:val="58"/>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②分区防控措施</w:t>
            </w:r>
          </w:p>
          <w:p w14:paraId="68B924FC">
            <w:pPr>
              <w:pStyle w:val="58"/>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根据项目地下水污染分析，本项目按照分区防控的要求，将厂区分为重点防渗区、一般防渗区和简单防渗区，不同的分区采取相应的防渗措施。</w:t>
            </w:r>
          </w:p>
          <w:p w14:paraId="6BFDA4AF">
            <w:pPr>
              <w:pStyle w:val="58"/>
              <w:ind w:firstLine="480"/>
              <w:rPr>
                <w:rFonts w:ascii="Times New Roman" w:hAnsi="Times New Roman" w:eastAsia="宋体" w:cs="宋体"/>
                <w:color w:val="auto"/>
                <w:sz w:val="24"/>
              </w:rPr>
            </w:pPr>
            <w:r>
              <w:rPr>
                <w:rFonts w:hint="default" w:ascii="Times New Roman" w:hAnsi="Times New Roman" w:eastAsia="宋体" w:cs="宋体"/>
                <w:color w:val="auto"/>
                <w:sz w:val="24"/>
              </w:rPr>
              <w:t>本项目运行期地下水防控措施见下表</w:t>
            </w:r>
            <w:r>
              <w:rPr>
                <w:rFonts w:hint="eastAsia" w:ascii="Times New Roman" w:hAnsi="Times New Roman" w:eastAsia="宋体" w:cs="宋体"/>
                <w:color w:val="auto"/>
                <w:sz w:val="24"/>
                <w:lang w:val="en-US" w:eastAsia="zh-CN"/>
              </w:rPr>
              <w:t>。</w:t>
            </w:r>
          </w:p>
          <w:p w14:paraId="62BAB1B4">
            <w:pPr>
              <w:adjustRightInd w:val="0"/>
              <w:snapToGrid w:val="0"/>
              <w:spacing w:after="158" w:afterLines="50"/>
              <w:jc w:val="center"/>
              <w:rPr>
                <w:rFonts w:hint="eastAsia" w:ascii="Times New Roman" w:hAnsi="Times New Roman" w:eastAsia="宋体" w:cs="宋体"/>
                <w:b/>
                <w:bCs/>
                <w:color w:val="auto"/>
                <w:spacing w:val="4"/>
                <w:kern w:val="0"/>
                <w:sz w:val="24"/>
                <w:lang w:eastAsia="zh-CN" w:bidi="ar"/>
              </w:rPr>
            </w:pPr>
          </w:p>
          <w:p w14:paraId="541F54DA">
            <w:pPr>
              <w:adjustRightInd w:val="0"/>
              <w:snapToGrid w:val="0"/>
              <w:spacing w:after="158" w:afterLines="50"/>
              <w:jc w:val="center"/>
              <w:rPr>
                <w:rFonts w:hint="default" w:ascii="Times New Roman" w:hAnsi="Times New Roman" w:eastAsia="宋体" w:cs="宋体"/>
                <w:b/>
                <w:bCs/>
                <w:color w:val="auto"/>
                <w:spacing w:val="4"/>
                <w:kern w:val="0"/>
                <w:sz w:val="24"/>
                <w:lang w:val="en-US" w:eastAsia="zh-CN" w:bidi="ar"/>
              </w:rPr>
            </w:pPr>
            <w:r>
              <w:rPr>
                <w:rFonts w:hint="eastAsia" w:ascii="Times New Roman" w:hAnsi="Times New Roman" w:eastAsia="宋体" w:cs="宋体"/>
                <w:b/>
                <w:bCs/>
                <w:color w:val="auto"/>
                <w:spacing w:val="4"/>
                <w:kern w:val="0"/>
                <w:sz w:val="24"/>
                <w:lang w:eastAsia="zh-CN" w:bidi="ar"/>
              </w:rPr>
              <w:t>表</w:t>
            </w:r>
            <w:r>
              <w:rPr>
                <w:rFonts w:hint="eastAsia" w:ascii="Times New Roman" w:hAnsi="Times New Roman" w:eastAsia="宋体" w:cs="宋体"/>
                <w:b/>
                <w:bCs/>
                <w:color w:val="auto"/>
                <w:spacing w:val="4"/>
                <w:kern w:val="0"/>
                <w:sz w:val="24"/>
                <w:lang w:val="en-US" w:eastAsia="zh-CN" w:bidi="ar"/>
              </w:rPr>
              <w:t>4.2.5-</w:t>
            </w:r>
            <w:r>
              <w:rPr>
                <w:rFonts w:hint="eastAsia" w:cs="宋体"/>
                <w:b/>
                <w:bCs/>
                <w:color w:val="auto"/>
                <w:spacing w:val="4"/>
                <w:kern w:val="0"/>
                <w:sz w:val="24"/>
                <w:lang w:val="en-US" w:eastAsia="zh-CN" w:bidi="ar"/>
              </w:rPr>
              <w:t xml:space="preserve">2  </w:t>
            </w:r>
            <w:r>
              <w:rPr>
                <w:rFonts w:hint="eastAsia" w:ascii="Times New Roman" w:hAnsi="Times New Roman" w:eastAsia="宋体" w:cs="宋体"/>
                <w:b/>
                <w:bCs/>
                <w:color w:val="auto"/>
                <w:spacing w:val="4"/>
                <w:kern w:val="0"/>
                <w:sz w:val="24"/>
                <w:lang w:val="en-US" w:eastAsia="zh-CN" w:bidi="ar"/>
              </w:rPr>
              <w:t>地下水分区防渗表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316"/>
              <w:gridCol w:w="4987"/>
            </w:tblGrid>
            <w:tr w14:paraId="152D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pct"/>
                  <w:shd w:val="clear" w:color="auto" w:fill="D7D7D7" w:themeFill="background1" w:themeFillShade="D8"/>
                  <w:vAlign w:val="center"/>
                </w:tcPr>
                <w:p w14:paraId="57FB5DDB">
                  <w:pPr>
                    <w:pStyle w:val="14"/>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污染防渗区类别</w:t>
                  </w:r>
                </w:p>
              </w:tc>
              <w:tc>
                <w:tcPr>
                  <w:tcW w:w="818" w:type="pct"/>
                  <w:shd w:val="clear" w:color="auto" w:fill="D7D7D7" w:themeFill="background1" w:themeFillShade="D8"/>
                  <w:vAlign w:val="center"/>
                </w:tcPr>
                <w:p w14:paraId="55310CA3">
                  <w:pPr>
                    <w:pStyle w:val="14"/>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防渗区名称</w:t>
                  </w:r>
                </w:p>
              </w:tc>
              <w:tc>
                <w:tcPr>
                  <w:tcW w:w="3100" w:type="pct"/>
                  <w:shd w:val="clear" w:color="auto" w:fill="D7D7D7" w:themeFill="background1" w:themeFillShade="D8"/>
                  <w:vAlign w:val="center"/>
                </w:tcPr>
                <w:p w14:paraId="6917761C">
                  <w:pPr>
                    <w:pStyle w:val="14"/>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防渗技术要求</w:t>
                  </w:r>
                </w:p>
              </w:tc>
            </w:tr>
            <w:tr w14:paraId="6A31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1" w:type="pct"/>
                  <w:vAlign w:val="center"/>
                </w:tcPr>
                <w:p w14:paraId="706DB6CE">
                  <w:pPr>
                    <w:pStyle w:val="14"/>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重点防渗区</w:t>
                  </w:r>
                </w:p>
              </w:tc>
              <w:tc>
                <w:tcPr>
                  <w:tcW w:w="818" w:type="pct"/>
                  <w:vAlign w:val="center"/>
                </w:tcPr>
                <w:p w14:paraId="6B37102A">
                  <w:pPr>
                    <w:pStyle w:val="14"/>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危废暂存间</w:t>
                  </w:r>
                </w:p>
              </w:tc>
              <w:tc>
                <w:tcPr>
                  <w:tcW w:w="3100" w:type="pct"/>
                  <w:vAlign w:val="center"/>
                </w:tcPr>
                <w:p w14:paraId="34CFD711">
                  <w:pPr>
                    <w:pStyle w:val="14"/>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防渗层为至少1m厚黏土层</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，或至少2mm厚高密度聚乙烯膜等人工防渗材料</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eastAsia"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参照执行《危险废物贮存污染控制标准》（</w:t>
                  </w:r>
                  <w:r>
                    <w:rPr>
                      <w:rFonts w:hint="default" w:ascii="Times New Roman" w:hAnsi="Times New Roman" w:eastAsia="宋体" w:cs="Times New Roman"/>
                      <w:b w:val="0"/>
                      <w:bCs w:val="0"/>
                      <w:color w:val="auto"/>
                      <w:sz w:val="21"/>
                      <w:szCs w:val="21"/>
                      <w:lang w:val="en-US" w:eastAsia="zh-CN"/>
                    </w:rPr>
                    <w:t>GB18597-20</w:t>
                  </w:r>
                  <w:r>
                    <w:rPr>
                      <w:rFonts w:hint="eastAsia" w:ascii="Times New Roman" w:hAnsi="Times New Roman" w:eastAsia="宋体" w:cs="Times New Roman"/>
                      <w:b w:val="0"/>
                      <w:bCs w:val="0"/>
                      <w:color w:val="auto"/>
                      <w:sz w:val="21"/>
                      <w:szCs w:val="21"/>
                      <w:lang w:val="en-US" w:eastAsia="zh-CN"/>
                    </w:rPr>
                    <w:t>23）相关要求</w:t>
                  </w:r>
                </w:p>
              </w:tc>
            </w:tr>
            <w:tr w14:paraId="5B4E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0" w:type="dxa"/>
                  <w:vAlign w:val="center"/>
                </w:tcPr>
                <w:p w14:paraId="376CA624">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ascii="Times New Roman" w:hAnsi="Times New Roman" w:eastAsia="宋体"/>
                      <w:color w:val="auto"/>
                      <w:szCs w:val="21"/>
                    </w:rPr>
                    <w:t>一般</w:t>
                  </w:r>
                  <w:r>
                    <w:rPr>
                      <w:rFonts w:hint="eastAsia" w:ascii="Times New Roman" w:hAnsi="Times New Roman" w:eastAsia="宋体"/>
                      <w:color w:val="auto"/>
                      <w:szCs w:val="21"/>
                    </w:rPr>
                    <w:t>防渗区</w:t>
                  </w:r>
                </w:p>
              </w:tc>
              <w:tc>
                <w:tcPr>
                  <w:tcW w:w="1316" w:type="dxa"/>
                  <w:vAlign w:val="center"/>
                </w:tcPr>
                <w:p w14:paraId="522F4AC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val="en-US" w:eastAsia="zh-CN"/>
                    </w:rPr>
                    <w:t>事故水池</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化粪池</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冷却水池</w:t>
                  </w:r>
                </w:p>
              </w:tc>
              <w:tc>
                <w:tcPr>
                  <w:tcW w:w="4987" w:type="dxa"/>
                  <w:vAlign w:val="center"/>
                </w:tcPr>
                <w:p w14:paraId="43B9273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olor w:val="auto"/>
                      <w:szCs w:val="21"/>
                    </w:rPr>
                    <w:t>等效黏土防渗层厚度Mb≥1</w:t>
                  </w:r>
                  <w:r>
                    <w:rPr>
                      <w:rFonts w:ascii="Times New Roman" w:hAnsi="Times New Roman" w:eastAsia="宋体"/>
                      <w:color w:val="auto"/>
                      <w:szCs w:val="21"/>
                    </w:rPr>
                    <w:t>.</w:t>
                  </w:r>
                  <w:r>
                    <w:rPr>
                      <w:rFonts w:hint="eastAsia" w:ascii="Times New Roman" w:hAnsi="Times New Roman" w:eastAsia="宋体"/>
                      <w:color w:val="auto"/>
                      <w:szCs w:val="21"/>
                    </w:rPr>
                    <w:t>5m，渗透系数K≤1.0×10</w:t>
                  </w:r>
                  <w:r>
                    <w:rPr>
                      <w:rFonts w:hint="eastAsia" w:ascii="Times New Roman" w:hAnsi="Times New Roman" w:eastAsia="宋体"/>
                      <w:color w:val="auto"/>
                      <w:szCs w:val="21"/>
                      <w:vertAlign w:val="superscript"/>
                      <w:lang w:val="en-US" w:eastAsia="zh-CN"/>
                    </w:rPr>
                    <w:t>-</w:t>
                  </w:r>
                  <w:r>
                    <w:rPr>
                      <w:rFonts w:hint="eastAsia" w:ascii="Times New Roman" w:hAnsi="Times New Roman" w:eastAsia="宋体"/>
                      <w:color w:val="auto"/>
                      <w:szCs w:val="21"/>
                      <w:vertAlign w:val="superscript"/>
                    </w:rPr>
                    <w:t>7</w:t>
                  </w:r>
                  <w:r>
                    <w:rPr>
                      <w:rFonts w:hint="eastAsia" w:ascii="Times New Roman" w:hAnsi="Times New Roman" w:eastAsia="宋体"/>
                      <w:color w:val="auto"/>
                      <w:szCs w:val="21"/>
                    </w:rPr>
                    <w:t>cm/s</w:t>
                  </w:r>
                </w:p>
              </w:tc>
            </w:tr>
            <w:tr w14:paraId="3509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pct"/>
                  <w:vAlign w:val="center"/>
                </w:tcPr>
                <w:p w14:paraId="19020A7D">
                  <w:pPr>
                    <w:pStyle w:val="14"/>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简单防渗区</w:t>
                  </w:r>
                </w:p>
              </w:tc>
              <w:tc>
                <w:tcPr>
                  <w:tcW w:w="818" w:type="pct"/>
                  <w:vAlign w:val="center"/>
                </w:tcPr>
                <w:p w14:paraId="5234E319">
                  <w:pPr>
                    <w:pStyle w:val="14"/>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其他区域</w:t>
                  </w:r>
                </w:p>
              </w:tc>
              <w:tc>
                <w:tcPr>
                  <w:tcW w:w="3100" w:type="pct"/>
                  <w:vAlign w:val="center"/>
                </w:tcPr>
                <w:p w14:paraId="037C4EB1">
                  <w:pPr>
                    <w:pStyle w:val="14"/>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水泥地面硬化</w:t>
                  </w:r>
                </w:p>
              </w:tc>
            </w:tr>
          </w:tbl>
          <w:p w14:paraId="28F62916">
            <w:pPr>
              <w:keepNext w:val="0"/>
              <w:keepLines/>
              <w:pageBreakBefore w:val="0"/>
              <w:widowControl w:val="0"/>
              <w:kinsoku/>
              <w:wordWrap/>
              <w:overflowPunct/>
              <w:topLinePunct w:val="0"/>
              <w:autoSpaceDE/>
              <w:autoSpaceDN/>
              <w:bidi w:val="0"/>
              <w:adjustRightInd w:val="0"/>
              <w:snapToGrid w:val="0"/>
              <w:spacing w:before="160" w:beforeLines="50" w:line="360" w:lineRule="auto"/>
              <w:ind w:firstLine="482" w:firstLineChars="200"/>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二、</w:t>
            </w:r>
            <w:r>
              <w:rPr>
                <w:rFonts w:hint="default" w:ascii="Times New Roman" w:hAnsi="Times New Roman" w:eastAsia="宋体" w:cs="Times New Roman"/>
                <w:b/>
                <w:bCs/>
                <w:color w:val="auto"/>
                <w:sz w:val="24"/>
              </w:rPr>
              <w:t>土壤环境影响分析</w:t>
            </w:r>
          </w:p>
          <w:p w14:paraId="2B80520F">
            <w:pPr>
              <w:keepNext w:val="0"/>
              <w:keepLines/>
              <w:pageBreakBefore w:val="0"/>
              <w:widowControl/>
              <w:kinsoku/>
              <w:overflowPunct/>
              <w:bidi w:val="0"/>
              <w:adjustRightInd/>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本项目为钢压延加工项目，根据项目建设内容及其对土壤环境可能产生的影响，判定本项目土壤影响类型为污染影响型。根据项目类别、占地规模与敏感程度划分评价等级（表4污染影响型评价工作等级划分表），参照《环境影响评价技术导则土壤环境》（HJ964-2018）附录A</w:t>
            </w:r>
            <w:r>
              <w:rPr>
                <w:rFonts w:hint="eastAsia"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土壤环境影响评价项目类别</w:t>
            </w:r>
            <w:r>
              <w:rPr>
                <w:rFonts w:hint="eastAsia"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val="en-US" w:eastAsia="zh-CN" w:bidi="ar"/>
              </w:rPr>
              <w:t>项目</w:t>
            </w:r>
            <w:r>
              <w:rPr>
                <w:rFonts w:hint="default" w:ascii="Times New Roman" w:hAnsi="Times New Roman" w:eastAsia="宋体" w:cs="Times New Roman"/>
                <w:color w:val="auto"/>
                <w:kern w:val="0"/>
                <w:sz w:val="24"/>
                <w:lang w:bidi="ar"/>
              </w:rPr>
              <w:t>可不开展环境影响评价工作。因此本项目不设土壤环境评价等级，不开展土壤环境影响评价工作。</w:t>
            </w:r>
          </w:p>
          <w:p w14:paraId="2BF9F08F">
            <w:pPr>
              <w:keepNext w:val="0"/>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土壤、地下水保护措施</w:t>
            </w:r>
          </w:p>
          <w:p w14:paraId="031D1810">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本项目运营期会产生</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，若发生泄漏会对土壤、地下水造成一定的影响。</w:t>
            </w:r>
          </w:p>
          <w:p w14:paraId="09258D89">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项目建设过程中采取防渗措施可有效防止风险物质下渗进入地下水，通过加强定期检查消除污染隐患；发现有污染物泄漏或渗漏，及时修补。</w:t>
            </w:r>
          </w:p>
          <w:p w14:paraId="2A91CDE6">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产生的危险废物经收集后暂存于危废暂存间，危废暂存间地面防渗，设置围堰并铺设防水漆；本项目危险废物分类分区收集于收集桶中，且产生量不大，若发生泄漏事故，经危废暂存间围堰收集后，可将风险控制在危废暂存间内，对周边环境影响较小。</w:t>
            </w:r>
          </w:p>
          <w:p w14:paraId="4CDF0852">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若发生泄漏事件危险废物泄漏至外环境事件时，以事故地点为中心，按一定间隔的圆形布点采样，并采集事故发生地附近的样品做对照，主要监测因子为pH、石油烃，监测频次为事件第一时间监测1次，之后根据第一次监测浓度确定监测频次。</w:t>
            </w:r>
          </w:p>
          <w:p w14:paraId="15EFBE4C">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因此本项目的建设运行对土壤、地下水影响可控。</w:t>
            </w:r>
          </w:p>
          <w:p w14:paraId="177D8670">
            <w:pPr>
              <w:pStyle w:val="58"/>
              <w:keepNext w:val="0"/>
              <w:pageBreakBefore w:val="0"/>
              <w:widowControl w:val="0"/>
              <w:kinsoku/>
              <w:wordWrap/>
              <w:overflowPunct/>
              <w:topLinePunct w:val="0"/>
              <w:autoSpaceDE/>
              <w:autoSpaceDN/>
              <w:bidi w:val="0"/>
              <w:adjustRightInd w:val="0"/>
              <w:snapToGrid w:val="0"/>
              <w:ind w:firstLine="482"/>
              <w:textAlignment w:val="auto"/>
              <w:rPr>
                <w:rFonts w:hint="eastAsia" w:ascii="Times New Roman" w:hAnsi="Times New Roman" w:eastAsia="宋体" w:cs="宋体"/>
                <w:b/>
                <w:bCs/>
                <w:color w:val="auto"/>
                <w:kern w:val="0"/>
                <w:lang w:val="zh-CN"/>
              </w:rPr>
            </w:pPr>
            <w:r>
              <w:rPr>
                <w:rFonts w:hint="eastAsia" w:ascii="Times New Roman" w:hAnsi="Times New Roman" w:eastAsia="宋体" w:cs="宋体"/>
                <w:b/>
                <w:bCs/>
                <w:color w:val="auto"/>
                <w:kern w:val="0"/>
                <w:lang w:val="en-US" w:eastAsia="zh-CN"/>
              </w:rPr>
              <w:t>4.2.6</w:t>
            </w:r>
            <w:r>
              <w:rPr>
                <w:rFonts w:hint="eastAsia" w:ascii="Times New Roman" w:hAnsi="Times New Roman" w:eastAsia="宋体" w:cs="宋体"/>
                <w:b/>
                <w:bCs/>
                <w:color w:val="auto"/>
                <w:kern w:val="0"/>
                <w:lang w:val="zh-CN"/>
              </w:rPr>
              <w:t>生态环境影响分析</w:t>
            </w:r>
          </w:p>
          <w:p w14:paraId="5E843B8D">
            <w:pPr>
              <w:pStyle w:val="58"/>
              <w:keepNext w:val="0"/>
              <w:pageBreakBefore w:val="0"/>
              <w:widowControl w:val="0"/>
              <w:kinsoku/>
              <w:wordWrap/>
              <w:overflowPunct/>
              <w:topLinePunct w:val="0"/>
              <w:autoSpaceDE/>
              <w:autoSpaceDN/>
              <w:bidi w:val="0"/>
              <w:adjustRightInd w:val="0"/>
              <w:snapToGrid w:val="0"/>
              <w:ind w:firstLine="480"/>
              <w:textAlignment w:val="auto"/>
              <w:rPr>
                <w:rFonts w:ascii="Times New Roman" w:hAnsi="Times New Roman" w:eastAsia="宋体"/>
                <w:color w:val="auto"/>
              </w:rPr>
            </w:pPr>
            <w:r>
              <w:rPr>
                <w:rFonts w:hint="eastAsia" w:ascii="Times New Roman" w:hAnsi="Times New Roman" w:eastAsia="宋体"/>
                <w:color w:val="auto"/>
              </w:rPr>
              <w:t>项目所在区域为</w:t>
            </w:r>
            <w:r>
              <w:rPr>
                <w:rFonts w:hint="eastAsia" w:ascii="Times New Roman" w:hAnsi="Times New Roman" w:eastAsia="宋体" w:cs="Times New Roman"/>
                <w:color w:val="auto"/>
                <w:kern w:val="0"/>
                <w:sz w:val="24"/>
                <w:lang w:val="en-US" w:eastAsia="zh-CN"/>
              </w:rPr>
              <w:t>玉溪市通海县四街镇二街村白石头地</w:t>
            </w:r>
            <w:r>
              <w:rPr>
                <w:rFonts w:hint="eastAsia" w:ascii="Times New Roman" w:hAnsi="Times New Roman" w:eastAsia="宋体"/>
                <w:color w:val="auto"/>
              </w:rPr>
              <w:t>，受人为活动影响，项目内生物多样性低下，生态环境一般。调查范围内无自然保护区、风景名胜区、森林公园、历史文化遗迹等需要特殊保护的生态敏感目标，无国家</w:t>
            </w:r>
            <w:r>
              <w:rPr>
                <w:rFonts w:hint="eastAsia" w:ascii="Times New Roman" w:hAnsi="Times New Roman"/>
                <w:color w:val="auto"/>
                <w:lang w:eastAsia="zh-CN"/>
              </w:rPr>
              <w:t>珍稀</w:t>
            </w:r>
            <w:r>
              <w:rPr>
                <w:rFonts w:hint="eastAsia" w:ascii="Times New Roman" w:hAnsi="Times New Roman" w:eastAsia="宋体"/>
                <w:color w:val="auto"/>
              </w:rPr>
              <w:t>濒危保护物种、国家重点保护野生植物和云南省级重点野生保护动物，也没有特有种类存在。</w:t>
            </w:r>
            <w:r>
              <w:rPr>
                <w:rFonts w:ascii="Times New Roman" w:hAnsi="Times New Roman" w:eastAsia="宋体"/>
                <w:color w:val="auto"/>
              </w:rPr>
              <w:t>项目运营期生产过程产生的废气</w:t>
            </w:r>
            <w:r>
              <w:rPr>
                <w:rFonts w:hint="eastAsia" w:ascii="Times New Roman" w:hAnsi="Times New Roman" w:eastAsia="宋体"/>
                <w:color w:val="auto"/>
              </w:rPr>
              <w:t>、废水</w:t>
            </w:r>
            <w:r>
              <w:rPr>
                <w:rFonts w:ascii="Times New Roman" w:hAnsi="Times New Roman" w:eastAsia="宋体"/>
                <w:color w:val="auto"/>
              </w:rPr>
              <w:t>、噪声、固废等均采取有效合理的防治措施，对周围环境影响较小。项目</w:t>
            </w:r>
            <w:r>
              <w:rPr>
                <w:rFonts w:hint="eastAsia" w:ascii="Times New Roman" w:hAnsi="Times New Roman" w:eastAsia="宋体"/>
                <w:color w:val="auto"/>
              </w:rPr>
              <w:t>生产运营</w:t>
            </w:r>
            <w:r>
              <w:rPr>
                <w:rFonts w:ascii="Times New Roman" w:hAnsi="Times New Roman" w:eastAsia="宋体"/>
                <w:color w:val="auto"/>
              </w:rPr>
              <w:t>对生态环境造成的影响不大，是可以接受的。</w:t>
            </w:r>
          </w:p>
          <w:p w14:paraId="1EDE57D7">
            <w:pPr>
              <w:pStyle w:val="58"/>
              <w:ind w:firstLine="482"/>
              <w:rPr>
                <w:rFonts w:hint="eastAsia" w:ascii="Times New Roman" w:hAnsi="Times New Roman" w:eastAsia="宋体" w:cs="宋体"/>
                <w:b/>
                <w:bCs/>
                <w:color w:val="auto"/>
                <w:kern w:val="0"/>
                <w:lang w:val="zh-CN"/>
              </w:rPr>
            </w:pPr>
            <w:r>
              <w:rPr>
                <w:rFonts w:hint="eastAsia" w:ascii="Times New Roman" w:hAnsi="Times New Roman" w:eastAsia="宋体" w:cs="宋体"/>
                <w:b/>
                <w:bCs/>
                <w:color w:val="auto"/>
                <w:kern w:val="0"/>
                <w:lang w:val="en-US" w:eastAsia="zh-CN"/>
              </w:rPr>
              <w:t>4.2.7</w:t>
            </w:r>
            <w:r>
              <w:rPr>
                <w:rFonts w:hint="eastAsia" w:ascii="Times New Roman" w:hAnsi="Times New Roman" w:eastAsia="宋体" w:cs="宋体"/>
                <w:b/>
                <w:bCs/>
                <w:color w:val="auto"/>
                <w:kern w:val="0"/>
                <w:lang w:val="zh-CN"/>
              </w:rPr>
              <w:t>运营期环境风险分析</w:t>
            </w:r>
          </w:p>
          <w:p w14:paraId="5D8CC29A">
            <w:pPr>
              <w:keepNext w:val="0"/>
              <w:keepLines/>
              <w:pageBreakBefore w:val="0"/>
              <w:kinsoku/>
              <w:overflowPunct/>
              <w:bidi w:val="0"/>
              <w:adjustRightInd/>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待本项目建设完成后，本环评建议建设单位及时进行突发环境事件应急预案</w:t>
            </w:r>
            <w:r>
              <w:rPr>
                <w:rFonts w:hint="default" w:ascii="Times New Roman" w:hAnsi="Times New Roman" w:eastAsia="宋体" w:cs="Times New Roman"/>
                <w:color w:val="auto"/>
                <w:sz w:val="24"/>
                <w:lang w:eastAsia="zh-CN"/>
              </w:rPr>
              <w:t>编制</w:t>
            </w:r>
            <w:r>
              <w:rPr>
                <w:rFonts w:hint="default" w:ascii="Times New Roman" w:hAnsi="Times New Roman" w:eastAsia="宋体" w:cs="Times New Roman"/>
                <w:color w:val="auto"/>
                <w:sz w:val="24"/>
              </w:rPr>
              <w:t>工作。</w:t>
            </w:r>
          </w:p>
          <w:p w14:paraId="28F20837">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（1）环境风险识别</w:t>
            </w:r>
          </w:p>
          <w:p w14:paraId="50FBF442">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color w:val="auto"/>
                <w:sz w:val="24"/>
                <w:lang w:eastAsia="zh-CN" w:bidi="ar"/>
              </w:rPr>
            </w:pPr>
            <w:r>
              <w:rPr>
                <w:rFonts w:hint="default" w:ascii="Times New Roman" w:hAnsi="Times New Roman" w:eastAsia="宋体" w:cs="Times New Roman"/>
                <w:color w:val="auto"/>
                <w:kern w:val="24"/>
                <w:sz w:val="24"/>
              </w:rPr>
              <w:t>项目生产中使用的原辅料、生产中产污及产品对照《建设项目环境风险评价技术导则》（HJ169-2018）附录B核查。</w:t>
            </w:r>
            <w:r>
              <w:rPr>
                <w:rFonts w:hint="eastAsia" w:ascii="Times New Roman" w:hAnsi="Times New Roman" w:eastAsia="宋体" w:cs="Times New Roman"/>
                <w:color w:val="auto"/>
                <w:kern w:val="24"/>
                <w:sz w:val="24"/>
                <w:lang w:val="en-US" w:eastAsia="zh-CN"/>
              </w:rPr>
              <w:t>项目不涉及危险化学品的使用，</w:t>
            </w:r>
            <w:r>
              <w:rPr>
                <w:rFonts w:hint="default" w:ascii="Times New Roman" w:hAnsi="Times New Roman" w:eastAsia="宋体" w:cs="Times New Roman"/>
                <w:color w:val="auto"/>
                <w:kern w:val="24"/>
                <w:sz w:val="24"/>
              </w:rPr>
              <w:t>项目风险物质有废</w:t>
            </w:r>
            <w:r>
              <w:rPr>
                <w:rFonts w:hint="eastAsia" w:ascii="Times New Roman" w:hAnsi="Times New Roman" w:eastAsia="宋体" w:cs="Times New Roman"/>
                <w:color w:val="auto"/>
                <w:kern w:val="24"/>
                <w:sz w:val="24"/>
                <w:lang w:eastAsia="zh-CN"/>
              </w:rPr>
              <w:t>机</w:t>
            </w:r>
            <w:r>
              <w:rPr>
                <w:rFonts w:hint="default" w:ascii="Times New Roman" w:hAnsi="Times New Roman" w:eastAsia="宋体" w:cs="Times New Roman"/>
                <w:color w:val="auto"/>
                <w:kern w:val="24"/>
                <w:sz w:val="24"/>
              </w:rPr>
              <w:t>油</w:t>
            </w:r>
            <w:r>
              <w:rPr>
                <w:rFonts w:hint="eastAsia" w:ascii="Times New Roman" w:hAnsi="Times New Roman" w:eastAsia="宋体" w:cs="Times New Roman"/>
                <w:color w:val="auto"/>
                <w:kern w:val="24"/>
                <w:sz w:val="24"/>
                <w:lang w:eastAsia="zh-CN"/>
              </w:rPr>
              <w:t>、废液压油</w:t>
            </w:r>
            <w:r>
              <w:rPr>
                <w:rFonts w:hint="default" w:ascii="Times New Roman" w:hAnsi="Times New Roman" w:eastAsia="宋体" w:cs="Times New Roman"/>
                <w:color w:val="auto"/>
                <w:kern w:val="24"/>
                <w:sz w:val="24"/>
              </w:rPr>
              <w:t>。</w:t>
            </w:r>
            <w:r>
              <w:rPr>
                <w:rFonts w:hint="eastAsia" w:ascii="Times New Roman" w:hAnsi="Times New Roman" w:eastAsia="宋体" w:cs="Times New Roman"/>
                <w:color w:val="auto"/>
                <w:sz w:val="24"/>
                <w:lang w:eastAsia="zh-CN" w:bidi="ar"/>
              </w:rPr>
              <w:t>废机油</w:t>
            </w:r>
            <w:r>
              <w:rPr>
                <w:rFonts w:hint="default" w:ascii="Times New Roman" w:hAnsi="Times New Roman" w:eastAsia="宋体" w:cs="Times New Roman"/>
                <w:color w:val="auto"/>
                <w:sz w:val="24"/>
                <w:lang w:bidi="ar"/>
              </w:rPr>
              <w:t>产生量为0.</w:t>
            </w:r>
            <w:r>
              <w:rPr>
                <w:rFonts w:hint="eastAsia" w:ascii="Times New Roman" w:hAnsi="Times New Roman" w:eastAsia="宋体" w:cs="Times New Roman"/>
                <w:color w:val="auto"/>
                <w:sz w:val="24"/>
                <w:lang w:val="en-US" w:eastAsia="zh-CN" w:bidi="ar"/>
              </w:rPr>
              <w:t>1</w:t>
            </w:r>
            <w:r>
              <w:rPr>
                <w:rFonts w:hint="default" w:ascii="Times New Roman" w:hAnsi="Times New Roman" w:eastAsia="宋体" w:cs="Times New Roman"/>
                <w:color w:val="auto"/>
                <w:sz w:val="24"/>
                <w:lang w:bidi="ar"/>
              </w:rPr>
              <w:t>t/a</w:t>
            </w:r>
            <w:r>
              <w:rPr>
                <w:rFonts w:hint="eastAsia" w:ascii="Times New Roman" w:hAnsi="Times New Roman" w:eastAsia="宋体" w:cs="Times New Roman"/>
                <w:color w:val="auto"/>
                <w:sz w:val="24"/>
                <w:lang w:eastAsia="zh-CN" w:bidi="ar"/>
              </w:rPr>
              <w:t>，废液压油</w:t>
            </w:r>
            <w:r>
              <w:rPr>
                <w:rFonts w:hint="default" w:ascii="Times New Roman" w:hAnsi="Times New Roman" w:eastAsia="宋体" w:cs="Times New Roman"/>
                <w:color w:val="auto"/>
                <w:sz w:val="24"/>
                <w:lang w:bidi="ar"/>
              </w:rPr>
              <w:t>产生量为0.</w:t>
            </w:r>
            <w:r>
              <w:rPr>
                <w:rFonts w:hint="eastAsia" w:cs="Times New Roman"/>
                <w:color w:val="auto"/>
                <w:sz w:val="24"/>
                <w:lang w:val="en-US" w:eastAsia="zh-CN" w:bidi="ar"/>
              </w:rPr>
              <w:t>045</w:t>
            </w:r>
            <w:r>
              <w:rPr>
                <w:rFonts w:hint="default" w:ascii="Times New Roman" w:hAnsi="Times New Roman" w:eastAsia="宋体" w:cs="Times New Roman"/>
                <w:color w:val="auto"/>
                <w:sz w:val="24"/>
                <w:lang w:bidi="ar"/>
              </w:rPr>
              <w:t>t/a</w:t>
            </w:r>
            <w:r>
              <w:rPr>
                <w:rFonts w:hint="eastAsia" w:ascii="Times New Roman" w:hAnsi="Times New Roman" w:eastAsia="宋体" w:cs="Times New Roman"/>
                <w:color w:val="auto"/>
                <w:sz w:val="24"/>
                <w:lang w:eastAsia="zh-CN" w:bidi="ar"/>
              </w:rPr>
              <w:t>。</w:t>
            </w:r>
          </w:p>
          <w:p w14:paraId="48DB9885">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eastAsia="zh-CN" w:bidi="ar"/>
              </w:rPr>
              <w:t>本项目设置</w:t>
            </w:r>
            <w:r>
              <w:rPr>
                <w:rFonts w:hint="eastAsia" w:ascii="Times New Roman" w:hAnsi="Times New Roman" w:eastAsia="宋体" w:cs="Times New Roman"/>
                <w:color w:val="auto"/>
                <w:sz w:val="24"/>
                <w:lang w:val="en-US" w:eastAsia="zh-CN" w:bidi="ar"/>
              </w:rPr>
              <w:t>10m</w:t>
            </w:r>
            <w:r>
              <w:rPr>
                <w:rFonts w:hint="eastAsia" w:ascii="Times New Roman" w:hAnsi="Times New Roman" w:eastAsia="宋体" w:cs="Times New Roman"/>
                <w:color w:val="auto"/>
                <w:sz w:val="24"/>
                <w:vertAlign w:val="superscript"/>
                <w:lang w:val="en-US" w:eastAsia="zh-CN" w:bidi="ar"/>
              </w:rPr>
              <w:t>2</w:t>
            </w:r>
            <w:r>
              <w:rPr>
                <w:rFonts w:hint="eastAsia" w:ascii="Times New Roman" w:hAnsi="Times New Roman" w:eastAsia="宋体" w:cs="Times New Roman"/>
                <w:color w:val="auto"/>
                <w:sz w:val="24"/>
                <w:lang w:val="en-US" w:eastAsia="zh-CN" w:bidi="ar"/>
              </w:rPr>
              <w:t>危废暂存间，</w:t>
            </w:r>
            <w:r>
              <w:rPr>
                <w:rFonts w:hint="default" w:ascii="Times New Roman" w:hAnsi="Times New Roman" w:eastAsia="宋体" w:cs="Times New Roman"/>
                <w:color w:val="auto"/>
                <w:sz w:val="24"/>
                <w:lang w:bidi="ar"/>
              </w:rPr>
              <w:t>危废暂存间内设</w:t>
            </w:r>
            <w:r>
              <w:rPr>
                <w:rFonts w:hint="eastAsia" w:ascii="Times New Roman" w:hAnsi="Times New Roman" w:eastAsia="宋体" w:cs="Times New Roman"/>
                <w:color w:val="auto"/>
                <w:sz w:val="24"/>
                <w:lang w:val="en-US" w:eastAsia="zh-CN" w:bidi="ar"/>
              </w:rPr>
              <w:t>3个收集桶（废机油收集桶</w:t>
            </w:r>
            <w:r>
              <w:rPr>
                <w:rFonts w:hint="eastAsia" w:cs="Times New Roman"/>
                <w:color w:val="auto"/>
                <w:sz w:val="24"/>
                <w:lang w:val="en-US" w:eastAsia="zh-CN" w:bidi="ar"/>
              </w:rPr>
              <w:t>2</w:t>
            </w:r>
            <w:r>
              <w:rPr>
                <w:rFonts w:hint="eastAsia" w:ascii="Times New Roman" w:hAnsi="Times New Roman" w:eastAsia="宋体" w:cs="Times New Roman"/>
                <w:color w:val="auto"/>
                <w:sz w:val="24"/>
                <w:lang w:val="en-US" w:eastAsia="zh-CN" w:bidi="ar"/>
              </w:rPr>
              <w:t>个、废液压油收集桶</w:t>
            </w:r>
            <w:r>
              <w:rPr>
                <w:rFonts w:hint="eastAsia" w:cs="Times New Roman"/>
                <w:color w:val="auto"/>
                <w:sz w:val="24"/>
                <w:lang w:val="en-US" w:eastAsia="zh-CN" w:bidi="ar"/>
              </w:rPr>
              <w:t>1</w:t>
            </w:r>
            <w:r>
              <w:rPr>
                <w:rFonts w:hint="eastAsia" w:ascii="Times New Roman" w:hAnsi="Times New Roman" w:eastAsia="宋体" w:cs="Times New Roman"/>
                <w:color w:val="auto"/>
                <w:sz w:val="24"/>
                <w:lang w:val="en-US" w:eastAsia="zh-CN" w:bidi="ar"/>
              </w:rPr>
              <w:t>个）收集废机油、废液压油</w:t>
            </w:r>
            <w:r>
              <w:rPr>
                <w:rFonts w:hint="eastAsia" w:ascii="Times New Roman" w:hAnsi="Times New Roman" w:eastAsia="宋体" w:cs="Times New Roman"/>
                <w:color w:val="auto"/>
                <w:sz w:val="24"/>
                <w:lang w:eastAsia="zh-CN" w:bidi="ar"/>
              </w:rPr>
              <w:t>，收集桶每个为200L，直径80</w:t>
            </w:r>
            <w:r>
              <w:rPr>
                <w:rFonts w:hint="eastAsia" w:ascii="Times New Roman" w:hAnsi="Times New Roman" w:eastAsia="宋体" w:cs="Times New Roman"/>
                <w:color w:val="auto"/>
                <w:sz w:val="24"/>
                <w:lang w:val="en-US" w:eastAsia="zh-CN" w:bidi="ar"/>
              </w:rPr>
              <w:t>cm</w:t>
            </w:r>
            <w:r>
              <w:rPr>
                <w:rFonts w:hint="eastAsia" w:ascii="Times New Roman" w:hAnsi="Times New Roman" w:eastAsia="宋体" w:cs="Times New Roman"/>
                <w:color w:val="auto"/>
                <w:sz w:val="24"/>
                <w:lang w:eastAsia="zh-CN" w:bidi="ar"/>
              </w:rPr>
              <w:t>，高120</w:t>
            </w:r>
            <w:r>
              <w:rPr>
                <w:rFonts w:hint="eastAsia" w:ascii="Times New Roman" w:hAnsi="Times New Roman" w:eastAsia="宋体" w:cs="Times New Roman"/>
                <w:color w:val="auto"/>
                <w:sz w:val="24"/>
                <w:lang w:val="en-US" w:eastAsia="zh-CN" w:bidi="ar"/>
              </w:rPr>
              <w:t>cm，废机油、废液压油密度约0.9g/ml，即单个收集桶能够收集约0.18t废油。</w:t>
            </w:r>
          </w:p>
          <w:p w14:paraId="4D6DA5E1">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对照《危险化学品重大危险源辨识》（GB18218-2018）规定，上述物质未列入表中，不属于构成重大危险源的基本物质。</w:t>
            </w:r>
          </w:p>
          <w:p w14:paraId="56AFF93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kern w:val="24"/>
                <w:sz w:val="24"/>
              </w:rPr>
            </w:pPr>
            <w:r>
              <w:rPr>
                <w:rFonts w:hint="default" w:ascii="Times New Roman" w:hAnsi="Times New Roman" w:eastAsia="宋体" w:cs="Times New Roman"/>
                <w:color w:val="auto"/>
                <w:kern w:val="24"/>
                <w:sz w:val="24"/>
              </w:rPr>
              <w:t>根据此原则，对项目区内各环节涉及的主要物质进行识别，识别过程及结果见下表。</w:t>
            </w:r>
          </w:p>
          <w:p w14:paraId="343A31CC">
            <w:pPr>
              <w:adjustRightInd w:val="0"/>
              <w:snapToGrid w:val="0"/>
              <w:spacing w:after="158" w:afterLines="50"/>
              <w:jc w:val="center"/>
              <w:rPr>
                <w:rFonts w:hint="default" w:ascii="Times New Roman" w:hAnsi="Times New Roman" w:eastAsia="宋体" w:cs="宋体"/>
                <w:b/>
                <w:bCs/>
                <w:color w:val="auto"/>
                <w:spacing w:val="4"/>
                <w:kern w:val="0"/>
                <w:sz w:val="24"/>
                <w:lang w:eastAsia="zh-CN" w:bidi="ar"/>
              </w:rPr>
            </w:pPr>
          </w:p>
          <w:p w14:paraId="251FDFE9">
            <w:pPr>
              <w:adjustRightInd w:val="0"/>
              <w:snapToGrid w:val="0"/>
              <w:spacing w:after="158" w:afterLines="50"/>
              <w:jc w:val="center"/>
              <w:rPr>
                <w:rFonts w:hint="default" w:ascii="Times New Roman" w:hAnsi="Times New Roman" w:eastAsia="宋体" w:cs="宋体"/>
                <w:b/>
                <w:bCs/>
                <w:color w:val="auto"/>
                <w:spacing w:val="4"/>
                <w:kern w:val="0"/>
                <w:sz w:val="24"/>
                <w:lang w:eastAsia="zh-CN" w:bidi="ar"/>
              </w:rPr>
            </w:pPr>
            <w:r>
              <w:rPr>
                <w:rFonts w:hint="default" w:ascii="Times New Roman" w:hAnsi="Times New Roman" w:eastAsia="宋体" w:cs="宋体"/>
                <w:b/>
                <w:bCs/>
                <w:color w:val="auto"/>
                <w:spacing w:val="4"/>
                <w:kern w:val="0"/>
                <w:sz w:val="24"/>
                <w:lang w:eastAsia="zh-CN" w:bidi="ar"/>
              </w:rPr>
              <w:t>表</w:t>
            </w:r>
            <w:r>
              <w:rPr>
                <w:rFonts w:hint="eastAsia" w:ascii="Times New Roman" w:hAnsi="Times New Roman" w:eastAsia="宋体" w:cs="宋体"/>
                <w:b/>
                <w:bCs/>
                <w:color w:val="auto"/>
                <w:spacing w:val="4"/>
                <w:kern w:val="0"/>
                <w:sz w:val="24"/>
                <w:lang w:val="en-US" w:eastAsia="zh-CN" w:bidi="ar"/>
              </w:rPr>
              <w:t>4.2.7-1</w:t>
            </w:r>
            <w:r>
              <w:rPr>
                <w:rFonts w:hint="default" w:ascii="Times New Roman" w:hAnsi="Times New Roman" w:eastAsia="宋体" w:cs="宋体"/>
                <w:b/>
                <w:bCs/>
                <w:color w:val="auto"/>
                <w:spacing w:val="4"/>
                <w:kern w:val="0"/>
                <w:sz w:val="24"/>
                <w:lang w:eastAsia="zh-CN" w:bidi="ar"/>
              </w:rPr>
              <w:t>环境风险物质识别表</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387"/>
              <w:gridCol w:w="1311"/>
              <w:gridCol w:w="1261"/>
              <w:gridCol w:w="849"/>
            </w:tblGrid>
            <w:tr w14:paraId="2C1B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2302"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647D6BE">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物质名称</w:t>
                  </w:r>
                </w:p>
              </w:tc>
              <w:tc>
                <w:tcPr>
                  <w:tcW w:w="2549"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9A88470">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是否为（HJ169-2018）附录B中风险物质</w:t>
                  </w:r>
                </w:p>
              </w:tc>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D947E07">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存放位置</w:t>
                  </w:r>
                </w:p>
              </w:tc>
              <w:tc>
                <w:tcPr>
                  <w:tcW w:w="1341"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8430201">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CAS号</w:t>
                  </w:r>
                </w:p>
              </w:tc>
              <w:tc>
                <w:tcPr>
                  <w:tcW w:w="899"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D39B8B2">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可燃性</w:t>
                  </w:r>
                </w:p>
              </w:tc>
            </w:tr>
            <w:tr w14:paraId="5F5B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302" w:type="dxa"/>
                  <w:tcBorders>
                    <w:top w:val="single" w:color="auto" w:sz="4" w:space="0"/>
                    <w:left w:val="single" w:color="auto" w:sz="4" w:space="0"/>
                    <w:bottom w:val="single" w:color="auto" w:sz="4" w:space="0"/>
                    <w:right w:val="single" w:color="auto" w:sz="4" w:space="0"/>
                  </w:tcBorders>
                  <w:vAlign w:val="center"/>
                </w:tcPr>
                <w:p w14:paraId="52019D50">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废机油</w:t>
                  </w:r>
                </w:p>
              </w:tc>
              <w:tc>
                <w:tcPr>
                  <w:tcW w:w="2549" w:type="dxa"/>
                  <w:tcBorders>
                    <w:top w:val="single" w:color="auto" w:sz="4" w:space="0"/>
                    <w:left w:val="single" w:color="auto" w:sz="4" w:space="0"/>
                    <w:bottom w:val="single" w:color="auto" w:sz="4" w:space="0"/>
                    <w:right w:val="single" w:color="auto" w:sz="4" w:space="0"/>
                  </w:tcBorders>
                  <w:vAlign w:val="center"/>
                </w:tcPr>
                <w:p w14:paraId="0334BD5D">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1395" w:type="dxa"/>
                  <w:tcBorders>
                    <w:top w:val="single" w:color="auto" w:sz="4" w:space="0"/>
                    <w:left w:val="single" w:color="auto" w:sz="4" w:space="0"/>
                    <w:bottom w:val="single" w:color="auto" w:sz="4" w:space="0"/>
                    <w:right w:val="single" w:color="auto" w:sz="4" w:space="0"/>
                  </w:tcBorders>
                  <w:vAlign w:val="center"/>
                </w:tcPr>
                <w:p w14:paraId="09DC0E67">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危废暂存间</w:t>
                  </w:r>
                </w:p>
              </w:tc>
              <w:tc>
                <w:tcPr>
                  <w:tcW w:w="1341" w:type="dxa"/>
                  <w:tcBorders>
                    <w:top w:val="single" w:color="auto" w:sz="4" w:space="0"/>
                    <w:left w:val="single" w:color="auto" w:sz="4" w:space="0"/>
                    <w:bottom w:val="single" w:color="auto" w:sz="4" w:space="0"/>
                    <w:right w:val="single" w:color="auto" w:sz="4" w:space="0"/>
                  </w:tcBorders>
                  <w:vAlign w:val="center"/>
                </w:tcPr>
                <w:p w14:paraId="100DE77C">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99" w:type="dxa"/>
                  <w:tcBorders>
                    <w:top w:val="single" w:color="auto" w:sz="4" w:space="0"/>
                    <w:left w:val="single" w:color="auto" w:sz="4" w:space="0"/>
                    <w:bottom w:val="single" w:color="auto" w:sz="4" w:space="0"/>
                    <w:right w:val="single" w:color="auto" w:sz="4" w:space="0"/>
                  </w:tcBorders>
                  <w:vAlign w:val="center"/>
                </w:tcPr>
                <w:p w14:paraId="43DABD4B">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易燃</w:t>
                  </w:r>
                </w:p>
              </w:tc>
            </w:tr>
            <w:tr w14:paraId="3068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302" w:type="dxa"/>
                  <w:tcBorders>
                    <w:top w:val="single" w:color="auto" w:sz="4" w:space="0"/>
                    <w:left w:val="single" w:color="auto" w:sz="4" w:space="0"/>
                    <w:bottom w:val="single" w:color="auto" w:sz="4" w:space="0"/>
                    <w:right w:val="single" w:color="auto" w:sz="4" w:space="0"/>
                  </w:tcBorders>
                  <w:vAlign w:val="center"/>
                </w:tcPr>
                <w:p w14:paraId="3EA07254">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废液压油</w:t>
                  </w:r>
                </w:p>
              </w:tc>
              <w:tc>
                <w:tcPr>
                  <w:tcW w:w="2549" w:type="dxa"/>
                  <w:tcBorders>
                    <w:top w:val="single" w:color="auto" w:sz="4" w:space="0"/>
                    <w:left w:val="single" w:color="auto" w:sz="4" w:space="0"/>
                    <w:bottom w:val="single" w:color="auto" w:sz="4" w:space="0"/>
                    <w:right w:val="single" w:color="auto" w:sz="4" w:space="0"/>
                  </w:tcBorders>
                  <w:vAlign w:val="center"/>
                </w:tcPr>
                <w:p w14:paraId="4F9BD289">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1395" w:type="dxa"/>
                  <w:tcBorders>
                    <w:top w:val="single" w:color="auto" w:sz="4" w:space="0"/>
                    <w:left w:val="single" w:color="auto" w:sz="4" w:space="0"/>
                    <w:bottom w:val="single" w:color="auto" w:sz="4" w:space="0"/>
                    <w:right w:val="single" w:color="auto" w:sz="4" w:space="0"/>
                  </w:tcBorders>
                  <w:vAlign w:val="center"/>
                </w:tcPr>
                <w:p w14:paraId="63ECB30E">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危废暂存间</w:t>
                  </w:r>
                </w:p>
              </w:tc>
              <w:tc>
                <w:tcPr>
                  <w:tcW w:w="1341" w:type="dxa"/>
                  <w:tcBorders>
                    <w:top w:val="single" w:color="auto" w:sz="4" w:space="0"/>
                    <w:left w:val="single" w:color="auto" w:sz="4" w:space="0"/>
                    <w:bottom w:val="single" w:color="auto" w:sz="4" w:space="0"/>
                    <w:right w:val="single" w:color="auto" w:sz="4" w:space="0"/>
                  </w:tcBorders>
                  <w:vAlign w:val="center"/>
                </w:tcPr>
                <w:p w14:paraId="3FA1BCED">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99" w:type="dxa"/>
                  <w:tcBorders>
                    <w:top w:val="single" w:color="auto" w:sz="4" w:space="0"/>
                    <w:left w:val="single" w:color="auto" w:sz="4" w:space="0"/>
                    <w:bottom w:val="single" w:color="auto" w:sz="4" w:space="0"/>
                    <w:right w:val="single" w:color="auto" w:sz="4" w:space="0"/>
                  </w:tcBorders>
                  <w:vAlign w:val="center"/>
                </w:tcPr>
                <w:p w14:paraId="63D7CB3A">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易燃</w:t>
                  </w:r>
                </w:p>
              </w:tc>
            </w:tr>
          </w:tbl>
          <w:p w14:paraId="287F867D">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ascii="Times New Roman" w:hAnsi="Times New Roman" w:eastAsia="宋体"/>
                <w:color w:val="auto"/>
              </w:rPr>
            </w:pPr>
            <w:r>
              <w:rPr>
                <w:rFonts w:hint="default" w:ascii="Times New Roman" w:hAnsi="Times New Roman" w:eastAsia="宋体" w:cs="Times New Roman"/>
                <w:color w:val="auto"/>
                <w:sz w:val="24"/>
              </w:rPr>
              <w:t>由上表可知，本项目主要风险源为</w:t>
            </w:r>
            <w:r>
              <w:rPr>
                <w:rFonts w:hint="eastAsia" w:ascii="Times New Roman" w:hAnsi="Times New Roman" w:eastAsia="宋体" w:cs="Times New Roman"/>
                <w:color w:val="auto"/>
                <w:sz w:val="24"/>
                <w:lang w:eastAsia="zh-CN"/>
              </w:rPr>
              <w:t>废机油</w:t>
            </w:r>
            <w:r>
              <w:rPr>
                <w:rFonts w:hint="default" w:ascii="Times New Roman" w:hAnsi="Times New Roman" w:eastAsia="宋体" w:cs="Times New Roman"/>
                <w:color w:val="auto"/>
                <w:sz w:val="24"/>
              </w:rPr>
              <w:t>及火灾产生的伴生及火灾产生的伴生污染物CO。</w:t>
            </w:r>
            <w:r>
              <w:rPr>
                <w:rFonts w:hint="eastAsia" w:ascii="Times New Roman" w:hAnsi="Times New Roman" w:eastAsia="宋体" w:cs="Times New Roman"/>
                <w:color w:val="auto"/>
                <w:sz w:val="24"/>
                <w:lang w:eastAsia="zh-CN"/>
              </w:rPr>
              <w:t>废机油</w:t>
            </w:r>
            <w:r>
              <w:rPr>
                <w:rFonts w:hint="default" w:ascii="Times New Roman" w:hAnsi="Times New Roman" w:eastAsia="宋体" w:cs="Times New Roman"/>
                <w:color w:val="auto"/>
                <w:sz w:val="24"/>
              </w:rPr>
              <w:t>及火灾伴生污染物CO主要理化性质见下表：</w:t>
            </w:r>
          </w:p>
          <w:p w14:paraId="5D5D6B68">
            <w:pPr>
              <w:adjustRightInd w:val="0"/>
              <w:snapToGrid w:val="0"/>
              <w:spacing w:after="158" w:afterLines="50"/>
              <w:jc w:val="center"/>
              <w:rPr>
                <w:rFonts w:hint="default" w:ascii="Times New Roman" w:hAnsi="Times New Roman" w:eastAsia="宋体" w:cs="宋体"/>
                <w:b/>
                <w:bCs/>
                <w:color w:val="auto"/>
                <w:spacing w:val="4"/>
                <w:kern w:val="0"/>
                <w:sz w:val="24"/>
                <w:lang w:eastAsia="zh-CN" w:bidi="ar"/>
              </w:rPr>
            </w:pPr>
            <w:r>
              <w:rPr>
                <w:rFonts w:hint="default" w:ascii="Times New Roman" w:hAnsi="Times New Roman" w:eastAsia="宋体" w:cs="宋体"/>
                <w:b/>
                <w:bCs/>
                <w:color w:val="auto"/>
                <w:spacing w:val="4"/>
                <w:kern w:val="0"/>
                <w:sz w:val="24"/>
                <w:lang w:eastAsia="zh-CN" w:bidi="ar"/>
              </w:rPr>
              <w:t>表</w:t>
            </w:r>
            <w:r>
              <w:rPr>
                <w:rFonts w:hint="eastAsia" w:ascii="Times New Roman" w:hAnsi="Times New Roman" w:eastAsia="宋体" w:cs="宋体"/>
                <w:b/>
                <w:bCs/>
                <w:color w:val="auto"/>
                <w:spacing w:val="4"/>
                <w:kern w:val="0"/>
                <w:sz w:val="24"/>
                <w:lang w:val="en-US" w:eastAsia="zh-CN" w:bidi="ar"/>
              </w:rPr>
              <w:t>4.2.7-2机</w:t>
            </w:r>
            <w:r>
              <w:rPr>
                <w:rFonts w:hint="default" w:ascii="Times New Roman" w:hAnsi="Times New Roman" w:eastAsia="宋体" w:cs="宋体"/>
                <w:b/>
                <w:bCs/>
                <w:color w:val="auto"/>
                <w:spacing w:val="4"/>
                <w:kern w:val="0"/>
                <w:sz w:val="24"/>
                <w:lang w:eastAsia="zh-CN" w:bidi="ar"/>
              </w:rPr>
              <w:t>油理化性质、危险特性一览表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373"/>
              <w:gridCol w:w="2248"/>
              <w:gridCol w:w="1623"/>
              <w:gridCol w:w="1765"/>
            </w:tblGrid>
            <w:tr w14:paraId="71A8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restart"/>
                  <w:vAlign w:val="center"/>
                </w:tcPr>
                <w:p w14:paraId="0129117C">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标识</w:t>
                  </w:r>
                </w:p>
              </w:tc>
              <w:tc>
                <w:tcPr>
                  <w:tcW w:w="853" w:type="pct"/>
                  <w:vAlign w:val="center"/>
                </w:tcPr>
                <w:p w14:paraId="2CA39BE2">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中文名称</w:t>
                  </w:r>
                </w:p>
              </w:tc>
              <w:tc>
                <w:tcPr>
                  <w:tcW w:w="1397" w:type="pct"/>
                  <w:vAlign w:val="center"/>
                </w:tcPr>
                <w:p w14:paraId="32ACBD6C">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机油；润滑油</w:t>
                  </w:r>
                </w:p>
              </w:tc>
              <w:tc>
                <w:tcPr>
                  <w:tcW w:w="1009" w:type="pct"/>
                  <w:vAlign w:val="center"/>
                </w:tcPr>
                <w:p w14:paraId="35190CEB">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英文名称</w:t>
                  </w:r>
                </w:p>
              </w:tc>
              <w:tc>
                <w:tcPr>
                  <w:tcW w:w="1096" w:type="pct"/>
                  <w:vAlign w:val="center"/>
                </w:tcPr>
                <w:p w14:paraId="3D7A989D">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lubricatingoilLubeoil</w:t>
                  </w:r>
                </w:p>
              </w:tc>
            </w:tr>
            <w:tr w14:paraId="1A87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25A70087">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79096EA8">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CAS号</w:t>
                  </w:r>
                </w:p>
              </w:tc>
              <w:tc>
                <w:tcPr>
                  <w:tcW w:w="1397" w:type="pct"/>
                  <w:vAlign w:val="center"/>
                </w:tcPr>
                <w:p w14:paraId="1B2975AD">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无资料</w:t>
                  </w:r>
                </w:p>
              </w:tc>
              <w:tc>
                <w:tcPr>
                  <w:tcW w:w="1009" w:type="pct"/>
                  <w:vAlign w:val="center"/>
                </w:tcPr>
                <w:p w14:paraId="7D2D0B00">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UN编号</w:t>
                  </w:r>
                </w:p>
              </w:tc>
              <w:tc>
                <w:tcPr>
                  <w:tcW w:w="1096" w:type="pct"/>
                  <w:vAlign w:val="center"/>
                </w:tcPr>
                <w:p w14:paraId="3F601CA0">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无资料</w:t>
                  </w:r>
                </w:p>
              </w:tc>
            </w:tr>
            <w:tr w14:paraId="2B7E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5A8170E1">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1E3EE773">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分子量</w:t>
                  </w:r>
                </w:p>
              </w:tc>
              <w:tc>
                <w:tcPr>
                  <w:tcW w:w="1397" w:type="pct"/>
                  <w:vAlign w:val="center"/>
                </w:tcPr>
                <w:p w14:paraId="57C231F1">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230-500</w:t>
                  </w:r>
                </w:p>
              </w:tc>
              <w:tc>
                <w:tcPr>
                  <w:tcW w:w="1009" w:type="pct"/>
                  <w:vAlign w:val="center"/>
                </w:tcPr>
                <w:p w14:paraId="1D8C3FE1">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危险货物编号</w:t>
                  </w:r>
                </w:p>
              </w:tc>
              <w:tc>
                <w:tcPr>
                  <w:tcW w:w="1096" w:type="pct"/>
                  <w:vAlign w:val="center"/>
                </w:tcPr>
                <w:p w14:paraId="0AC8F695">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r>
            <w:tr w14:paraId="45E6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restart"/>
                  <w:vAlign w:val="center"/>
                </w:tcPr>
                <w:p w14:paraId="05F3F0C1">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理化性质</w:t>
                  </w:r>
                </w:p>
              </w:tc>
              <w:tc>
                <w:tcPr>
                  <w:tcW w:w="853" w:type="pct"/>
                  <w:vAlign w:val="center"/>
                </w:tcPr>
                <w:p w14:paraId="0948B90C">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外观与性状</w:t>
                  </w:r>
                </w:p>
              </w:tc>
              <w:tc>
                <w:tcPr>
                  <w:tcW w:w="1397" w:type="pct"/>
                  <w:vAlign w:val="center"/>
                </w:tcPr>
                <w:p w14:paraId="1AB5F244">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油状液体，淡黄色至褐色，无气味或略带异味</w:t>
                  </w:r>
                </w:p>
              </w:tc>
              <w:tc>
                <w:tcPr>
                  <w:tcW w:w="1009" w:type="pct"/>
                  <w:vAlign w:val="center"/>
                </w:tcPr>
                <w:p w14:paraId="57DB70E3">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熔点（℃）</w:t>
                  </w:r>
                </w:p>
              </w:tc>
              <w:tc>
                <w:tcPr>
                  <w:tcW w:w="1096" w:type="pct"/>
                  <w:vAlign w:val="center"/>
                </w:tcPr>
                <w:p w14:paraId="46EC63FC">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0278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4E00F04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1966DCD0">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化学类别</w:t>
                  </w:r>
                </w:p>
              </w:tc>
              <w:tc>
                <w:tcPr>
                  <w:tcW w:w="1397" w:type="pct"/>
                  <w:vAlign w:val="center"/>
                </w:tcPr>
                <w:p w14:paraId="6FC2C617">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烷烃</w:t>
                  </w:r>
                </w:p>
              </w:tc>
              <w:tc>
                <w:tcPr>
                  <w:tcW w:w="1009" w:type="pct"/>
                  <w:vAlign w:val="center"/>
                </w:tcPr>
                <w:p w14:paraId="182AC46A">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沸点（℃）</w:t>
                  </w:r>
                </w:p>
              </w:tc>
              <w:tc>
                <w:tcPr>
                  <w:tcW w:w="1096" w:type="pct"/>
                  <w:vAlign w:val="center"/>
                </w:tcPr>
                <w:p w14:paraId="3925DA57">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590C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19565E87">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3E89972D">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闪点（℃）</w:t>
                  </w:r>
                </w:p>
              </w:tc>
              <w:tc>
                <w:tcPr>
                  <w:tcW w:w="1397" w:type="pct"/>
                  <w:vAlign w:val="center"/>
                </w:tcPr>
                <w:p w14:paraId="7CDEC1D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76</w:t>
                  </w:r>
                </w:p>
              </w:tc>
              <w:tc>
                <w:tcPr>
                  <w:tcW w:w="1009" w:type="pct"/>
                  <w:vAlign w:val="center"/>
                </w:tcPr>
                <w:p w14:paraId="0834F8D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引燃温度（℃）</w:t>
                  </w:r>
                </w:p>
              </w:tc>
              <w:tc>
                <w:tcPr>
                  <w:tcW w:w="1096" w:type="pct"/>
                  <w:vAlign w:val="center"/>
                </w:tcPr>
                <w:p w14:paraId="15E2E5F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248</w:t>
                  </w:r>
                </w:p>
              </w:tc>
            </w:tr>
            <w:tr w14:paraId="7F72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6C51EECB">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72E23378">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相对密度</w:t>
                  </w:r>
                </w:p>
              </w:tc>
              <w:tc>
                <w:tcPr>
                  <w:tcW w:w="1397" w:type="pct"/>
                  <w:vAlign w:val="center"/>
                </w:tcPr>
                <w:p w14:paraId="50DBA6B2">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＜1（水=1）</w:t>
                  </w:r>
                </w:p>
              </w:tc>
              <w:tc>
                <w:tcPr>
                  <w:tcW w:w="1009" w:type="pct"/>
                  <w:vAlign w:val="center"/>
                </w:tcPr>
                <w:p w14:paraId="45FF870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溶解性</w:t>
                  </w:r>
                </w:p>
              </w:tc>
              <w:tc>
                <w:tcPr>
                  <w:tcW w:w="1096" w:type="pct"/>
                  <w:vAlign w:val="center"/>
                </w:tcPr>
                <w:p w14:paraId="68572B8B">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不溶于水</w:t>
                  </w:r>
                </w:p>
              </w:tc>
            </w:tr>
            <w:tr w14:paraId="193E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restart"/>
                  <w:vAlign w:val="center"/>
                </w:tcPr>
                <w:p w14:paraId="0651353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毒性及健康危害</w:t>
                  </w:r>
                </w:p>
              </w:tc>
              <w:tc>
                <w:tcPr>
                  <w:tcW w:w="853" w:type="pct"/>
                  <w:vAlign w:val="center"/>
                </w:tcPr>
                <w:p w14:paraId="52B49928">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急性毒性</w:t>
                  </w:r>
                </w:p>
              </w:tc>
              <w:tc>
                <w:tcPr>
                  <w:tcW w:w="1397" w:type="pct"/>
                  <w:vAlign w:val="center"/>
                </w:tcPr>
                <w:p w14:paraId="32DEC765">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LD</w:t>
                  </w:r>
                  <w:r>
                    <w:rPr>
                      <w:rFonts w:hint="default" w:ascii="Times New Roman" w:hAnsi="Times New Roman" w:eastAsia="宋体" w:cs="Times New Roman"/>
                      <w:bCs/>
                      <w:color w:val="auto"/>
                      <w:sz w:val="21"/>
                      <w:szCs w:val="21"/>
                      <w:vertAlign w:val="subscript"/>
                    </w:rPr>
                    <w:t>50（</w:t>
                  </w:r>
                  <w:r>
                    <w:rPr>
                      <w:rFonts w:hint="default" w:ascii="Times New Roman" w:hAnsi="Times New Roman" w:eastAsia="宋体" w:cs="Times New Roman"/>
                      <w:bCs/>
                      <w:color w:val="auto"/>
                      <w:sz w:val="21"/>
                      <w:szCs w:val="21"/>
                    </w:rPr>
                    <w:t>mg/kg大鼠径口）</w:t>
                  </w:r>
                </w:p>
              </w:tc>
              <w:tc>
                <w:tcPr>
                  <w:tcW w:w="1009" w:type="pct"/>
                  <w:vAlign w:val="center"/>
                </w:tcPr>
                <w:p w14:paraId="1F29F063">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无资料</w:t>
                  </w:r>
                </w:p>
              </w:tc>
              <w:tc>
                <w:tcPr>
                  <w:tcW w:w="1096" w:type="pct"/>
                  <w:vAlign w:val="center"/>
                </w:tcPr>
                <w:p w14:paraId="4823F18B">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r>
            <w:tr w14:paraId="2C1F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06E07849">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41C4F83C">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侵入途径</w:t>
                  </w:r>
                </w:p>
              </w:tc>
              <w:tc>
                <w:tcPr>
                  <w:tcW w:w="3503" w:type="pct"/>
                  <w:gridSpan w:val="3"/>
                  <w:vAlign w:val="center"/>
                </w:tcPr>
                <w:p w14:paraId="47B95D25">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吸入、食入</w:t>
                  </w:r>
                </w:p>
              </w:tc>
            </w:tr>
            <w:tr w14:paraId="7923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45979F91">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4400A3DD">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健康危害</w:t>
                  </w:r>
                </w:p>
              </w:tc>
              <w:tc>
                <w:tcPr>
                  <w:tcW w:w="3503" w:type="pct"/>
                  <w:gridSpan w:val="3"/>
                  <w:vAlign w:val="center"/>
                </w:tcPr>
                <w:p w14:paraId="2F03307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0FD1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restart"/>
                  <w:vAlign w:val="center"/>
                </w:tcPr>
                <w:p w14:paraId="2C7D1232">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燃烧爆炸危险性</w:t>
                  </w:r>
                </w:p>
              </w:tc>
              <w:tc>
                <w:tcPr>
                  <w:tcW w:w="853" w:type="pct"/>
                  <w:vAlign w:val="center"/>
                </w:tcPr>
                <w:p w14:paraId="6F512584">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危险特性</w:t>
                  </w:r>
                </w:p>
              </w:tc>
              <w:tc>
                <w:tcPr>
                  <w:tcW w:w="3503" w:type="pct"/>
                  <w:gridSpan w:val="3"/>
                  <w:vAlign w:val="center"/>
                </w:tcPr>
                <w:p w14:paraId="5FF9207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遇明火、高热可燃。</w:t>
                  </w:r>
                </w:p>
              </w:tc>
            </w:tr>
            <w:tr w14:paraId="54FF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1A99D65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3" w:type="pct"/>
                  <w:vAlign w:val="center"/>
                </w:tcPr>
                <w:p w14:paraId="6D880603">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燃烧（分解）产物</w:t>
                  </w:r>
                </w:p>
              </w:tc>
              <w:tc>
                <w:tcPr>
                  <w:tcW w:w="3503" w:type="pct"/>
                  <w:gridSpan w:val="3"/>
                  <w:vAlign w:val="center"/>
                </w:tcPr>
                <w:p w14:paraId="6ADF18F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一氧化碳、二氧化碳</w:t>
                  </w:r>
                </w:p>
              </w:tc>
            </w:tr>
            <w:tr w14:paraId="7A79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535F1133">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3" w:type="pct"/>
                  <w:vAlign w:val="center"/>
                </w:tcPr>
                <w:p w14:paraId="0AE58AD2">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灭火剂</w:t>
                  </w:r>
                </w:p>
              </w:tc>
              <w:tc>
                <w:tcPr>
                  <w:tcW w:w="3503" w:type="pct"/>
                  <w:gridSpan w:val="3"/>
                  <w:vAlign w:val="center"/>
                </w:tcPr>
                <w:p w14:paraId="01087588">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雾状水、泡沫、干粉、二氧化碳、砂土</w:t>
                  </w:r>
                </w:p>
              </w:tc>
            </w:tr>
            <w:tr w14:paraId="3E47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vAlign w:val="center"/>
                </w:tcPr>
                <w:p w14:paraId="31E28D4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3" w:type="pct"/>
                  <w:vAlign w:val="center"/>
                </w:tcPr>
                <w:p w14:paraId="3640A289">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灭火方法</w:t>
                  </w:r>
                </w:p>
              </w:tc>
              <w:tc>
                <w:tcPr>
                  <w:tcW w:w="3503" w:type="pct"/>
                  <w:gridSpan w:val="3"/>
                  <w:vAlign w:val="center"/>
                </w:tcPr>
                <w:p w14:paraId="036148C8">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消防人员必须佩戴防毒面具，穿全身消防服，在上风向灭火，尽可能</w:t>
                  </w:r>
                  <w:r>
                    <w:rPr>
                      <w:rFonts w:hint="eastAsia" w:ascii="Times New Roman" w:hAnsi="Times New Roman" w:cs="Times New Roman"/>
                      <w:bCs/>
                      <w:color w:val="auto"/>
                      <w:sz w:val="21"/>
                      <w:szCs w:val="21"/>
                      <w:lang w:eastAsia="zh-CN"/>
                    </w:rPr>
                    <w:t>地</w:t>
                  </w:r>
                  <w:r>
                    <w:rPr>
                      <w:rFonts w:hint="default" w:ascii="Times New Roman" w:hAnsi="Times New Roman" w:eastAsia="宋体" w:cs="Times New Roman"/>
                      <w:bCs/>
                      <w:color w:val="auto"/>
                      <w:sz w:val="21"/>
                      <w:szCs w:val="21"/>
                    </w:rPr>
                    <w:t>将容器从火场移至空旷处。喷水保持火场容器冷却，直至灭火结束。</w:t>
                  </w:r>
                </w:p>
              </w:tc>
            </w:tr>
          </w:tbl>
          <w:p w14:paraId="742F2D85">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宋体"/>
                <w:b/>
                <w:bCs/>
                <w:color w:val="auto"/>
                <w:spacing w:val="4"/>
                <w:kern w:val="0"/>
                <w:sz w:val="24"/>
                <w:lang w:eastAsia="zh-CN" w:bidi="ar"/>
              </w:rPr>
            </w:pPr>
            <w:r>
              <w:rPr>
                <w:rFonts w:hint="default" w:ascii="Times New Roman" w:hAnsi="Times New Roman" w:eastAsia="宋体" w:cs="宋体"/>
                <w:b/>
                <w:bCs/>
                <w:color w:val="auto"/>
                <w:spacing w:val="4"/>
                <w:kern w:val="0"/>
                <w:sz w:val="24"/>
                <w:lang w:eastAsia="zh-CN" w:bidi="ar"/>
              </w:rPr>
              <w:t>表</w:t>
            </w:r>
            <w:r>
              <w:rPr>
                <w:rFonts w:hint="eastAsia" w:ascii="Times New Roman" w:hAnsi="Times New Roman" w:eastAsia="宋体" w:cs="宋体"/>
                <w:b/>
                <w:bCs/>
                <w:color w:val="auto"/>
                <w:spacing w:val="4"/>
                <w:kern w:val="0"/>
                <w:sz w:val="24"/>
                <w:lang w:val="en-US" w:eastAsia="zh-CN" w:bidi="ar"/>
              </w:rPr>
              <w:t>4.2.7-3液压</w:t>
            </w:r>
            <w:r>
              <w:rPr>
                <w:rFonts w:hint="default" w:ascii="Times New Roman" w:hAnsi="Times New Roman" w:eastAsia="宋体" w:cs="宋体"/>
                <w:b/>
                <w:bCs/>
                <w:color w:val="auto"/>
                <w:spacing w:val="4"/>
                <w:kern w:val="0"/>
                <w:sz w:val="24"/>
                <w:lang w:eastAsia="zh-CN" w:bidi="ar"/>
              </w:rPr>
              <w:t>油理化性质、危险特性一览表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371"/>
              <w:gridCol w:w="2248"/>
              <w:gridCol w:w="1623"/>
              <w:gridCol w:w="1769"/>
            </w:tblGrid>
            <w:tr w14:paraId="5108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restart"/>
                  <w:vAlign w:val="center"/>
                </w:tcPr>
                <w:p w14:paraId="7D45D67D">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标识</w:t>
                  </w:r>
                </w:p>
              </w:tc>
              <w:tc>
                <w:tcPr>
                  <w:tcW w:w="852" w:type="pct"/>
                  <w:vAlign w:val="center"/>
                </w:tcPr>
                <w:p w14:paraId="7438F389">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中文名称</w:t>
                  </w:r>
                </w:p>
              </w:tc>
              <w:tc>
                <w:tcPr>
                  <w:tcW w:w="1397" w:type="pct"/>
                  <w:vAlign w:val="center"/>
                </w:tcPr>
                <w:p w14:paraId="242A8DD4">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液压油</w:t>
                  </w:r>
                </w:p>
              </w:tc>
              <w:tc>
                <w:tcPr>
                  <w:tcW w:w="1009" w:type="pct"/>
                  <w:vAlign w:val="center"/>
                </w:tcPr>
                <w:p w14:paraId="7D6F3D32">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英文名称</w:t>
                  </w:r>
                </w:p>
              </w:tc>
              <w:tc>
                <w:tcPr>
                  <w:tcW w:w="1097" w:type="pct"/>
                  <w:vAlign w:val="center"/>
                </w:tcPr>
                <w:p w14:paraId="03FFD6A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Hydraulicoil</w:t>
                  </w:r>
                </w:p>
              </w:tc>
            </w:tr>
            <w:tr w14:paraId="60A5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vAlign w:val="center"/>
                </w:tcPr>
                <w:p w14:paraId="233AB5F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28C8B9D9">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CAS号</w:t>
                  </w:r>
                </w:p>
              </w:tc>
              <w:tc>
                <w:tcPr>
                  <w:tcW w:w="1397" w:type="pct"/>
                  <w:vAlign w:val="center"/>
                </w:tcPr>
                <w:p w14:paraId="754DDBF3">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w:t>
                  </w:r>
                </w:p>
              </w:tc>
              <w:tc>
                <w:tcPr>
                  <w:tcW w:w="1009" w:type="pct"/>
                  <w:vAlign w:val="center"/>
                </w:tcPr>
                <w:p w14:paraId="613F7215">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UN编号</w:t>
                  </w:r>
                </w:p>
              </w:tc>
              <w:tc>
                <w:tcPr>
                  <w:tcW w:w="1097" w:type="pct"/>
                  <w:vAlign w:val="center"/>
                </w:tcPr>
                <w:p w14:paraId="07367192">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w:t>
                  </w:r>
                </w:p>
              </w:tc>
            </w:tr>
            <w:tr w14:paraId="36D0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vAlign w:val="center"/>
                </w:tcPr>
                <w:p w14:paraId="6FA25A67">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501E723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分子量</w:t>
                  </w:r>
                </w:p>
              </w:tc>
              <w:tc>
                <w:tcPr>
                  <w:tcW w:w="1397" w:type="pct"/>
                  <w:vAlign w:val="center"/>
                </w:tcPr>
                <w:p w14:paraId="16D0FC3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w:t>
                  </w:r>
                </w:p>
              </w:tc>
              <w:tc>
                <w:tcPr>
                  <w:tcW w:w="1009" w:type="pct"/>
                  <w:vAlign w:val="center"/>
                </w:tcPr>
                <w:p w14:paraId="49D25A3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危险货物编号</w:t>
                  </w:r>
                </w:p>
              </w:tc>
              <w:tc>
                <w:tcPr>
                  <w:tcW w:w="1097" w:type="pct"/>
                  <w:vAlign w:val="center"/>
                </w:tcPr>
                <w:p w14:paraId="099B0C5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r>
            <w:tr w14:paraId="2EED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restart"/>
                  <w:vAlign w:val="center"/>
                </w:tcPr>
                <w:p w14:paraId="28E9FC9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理化性质</w:t>
                  </w:r>
                </w:p>
              </w:tc>
              <w:tc>
                <w:tcPr>
                  <w:tcW w:w="852" w:type="pct"/>
                  <w:vAlign w:val="center"/>
                </w:tcPr>
                <w:p w14:paraId="7BF03BA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外观与性状</w:t>
                  </w:r>
                </w:p>
              </w:tc>
              <w:tc>
                <w:tcPr>
                  <w:tcW w:w="1397" w:type="pct"/>
                  <w:vAlign w:val="center"/>
                </w:tcPr>
                <w:p w14:paraId="50F455E5">
                  <w:pPr>
                    <w:keepNext w:val="0"/>
                    <w:keepLines/>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eastAsia" w:ascii="Times New Roman" w:hAnsi="Times New Roman" w:eastAsia="宋体" w:cs="宋体"/>
                      <w:color w:val="auto"/>
                      <w:kern w:val="0"/>
                      <w:sz w:val="20"/>
                      <w:szCs w:val="20"/>
                      <w:lang w:val="en-US" w:eastAsia="zh-CN" w:bidi="ar"/>
                    </w:rPr>
                    <w:t>琥珀色温室下液体</w:t>
                  </w:r>
                </w:p>
              </w:tc>
              <w:tc>
                <w:tcPr>
                  <w:tcW w:w="1009" w:type="pct"/>
                  <w:vAlign w:val="center"/>
                </w:tcPr>
                <w:p w14:paraId="53E80F48">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熔点（℃）</w:t>
                  </w:r>
                </w:p>
              </w:tc>
              <w:tc>
                <w:tcPr>
                  <w:tcW w:w="1097" w:type="pct"/>
                  <w:vAlign w:val="center"/>
                </w:tcPr>
                <w:p w14:paraId="6CFE0A78">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2C3E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vAlign w:val="center"/>
                </w:tcPr>
                <w:p w14:paraId="49C6EEB0">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44D019EB">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化学类别</w:t>
                  </w:r>
                </w:p>
              </w:tc>
              <w:tc>
                <w:tcPr>
                  <w:tcW w:w="1397" w:type="pct"/>
                  <w:vAlign w:val="center"/>
                </w:tcPr>
                <w:p w14:paraId="2CCCAC8B">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烷烃</w:t>
                  </w:r>
                </w:p>
              </w:tc>
              <w:tc>
                <w:tcPr>
                  <w:tcW w:w="1009" w:type="pct"/>
                  <w:vAlign w:val="center"/>
                </w:tcPr>
                <w:p w14:paraId="74F66484">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沸点（℃）</w:t>
                  </w:r>
                </w:p>
              </w:tc>
              <w:tc>
                <w:tcPr>
                  <w:tcW w:w="1097" w:type="pct"/>
                  <w:vAlign w:val="center"/>
                </w:tcPr>
                <w:p w14:paraId="71D76457">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7293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Merge w:val="continue"/>
                  <w:vAlign w:val="center"/>
                </w:tcPr>
                <w:p w14:paraId="2585158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46525EE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闪点（℃）</w:t>
                  </w:r>
                </w:p>
              </w:tc>
              <w:tc>
                <w:tcPr>
                  <w:tcW w:w="1397" w:type="pct"/>
                  <w:vAlign w:val="center"/>
                </w:tcPr>
                <w:p w14:paraId="70A4BDF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009" w:type="pct"/>
                  <w:vAlign w:val="center"/>
                </w:tcPr>
                <w:p w14:paraId="1578CB81">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引燃温度（℃）</w:t>
                  </w:r>
                </w:p>
              </w:tc>
              <w:tc>
                <w:tcPr>
                  <w:tcW w:w="1097" w:type="pct"/>
                  <w:vAlign w:val="center"/>
                </w:tcPr>
                <w:p w14:paraId="4DC9C332">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w:t>
                  </w:r>
                </w:p>
              </w:tc>
            </w:tr>
            <w:tr w14:paraId="28FB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Merge w:val="continue"/>
                  <w:vAlign w:val="center"/>
                </w:tcPr>
                <w:p w14:paraId="0AA5502D">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4C8BD9F2">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相对密度</w:t>
                  </w:r>
                </w:p>
              </w:tc>
              <w:tc>
                <w:tcPr>
                  <w:tcW w:w="1397" w:type="pct"/>
                  <w:vAlign w:val="center"/>
                </w:tcPr>
                <w:p w14:paraId="1499603C">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相对密度（水＝</w:t>
                  </w:r>
                  <w:r>
                    <w:rPr>
                      <w:rFonts w:hint="default" w:ascii="Times New Roman" w:hAnsi="Times New Roman" w:eastAsia="宋体" w:cs="Times New Roman"/>
                      <w:bCs/>
                      <w:color w:val="auto"/>
                      <w:sz w:val="21"/>
                      <w:szCs w:val="21"/>
                      <w:lang w:val="en-US" w:eastAsia="zh-CN"/>
                    </w:rPr>
                    <w:t>1</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0.896kg/m3(15</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w:t>
                  </w:r>
                </w:p>
              </w:tc>
              <w:tc>
                <w:tcPr>
                  <w:tcW w:w="1009" w:type="pct"/>
                  <w:vAlign w:val="center"/>
                </w:tcPr>
                <w:p w14:paraId="59479D90">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溶解性</w:t>
                  </w:r>
                </w:p>
              </w:tc>
              <w:tc>
                <w:tcPr>
                  <w:tcW w:w="1097" w:type="pct"/>
                  <w:vAlign w:val="center"/>
                </w:tcPr>
                <w:p w14:paraId="0F2FB5F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不溶于水</w:t>
                  </w:r>
                </w:p>
              </w:tc>
            </w:tr>
            <w:tr w14:paraId="608C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restart"/>
                  <w:vAlign w:val="center"/>
                </w:tcPr>
                <w:p w14:paraId="015CEDF1">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毒性及健康危害</w:t>
                  </w:r>
                </w:p>
              </w:tc>
              <w:tc>
                <w:tcPr>
                  <w:tcW w:w="852" w:type="pct"/>
                  <w:vAlign w:val="center"/>
                </w:tcPr>
                <w:p w14:paraId="3CE8A808">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侵入途径</w:t>
                  </w:r>
                </w:p>
              </w:tc>
              <w:tc>
                <w:tcPr>
                  <w:tcW w:w="3504" w:type="pct"/>
                  <w:gridSpan w:val="3"/>
                  <w:vAlign w:val="center"/>
                </w:tcPr>
                <w:p w14:paraId="290BBD24">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吸入、食入</w:t>
                  </w:r>
                </w:p>
              </w:tc>
            </w:tr>
            <w:tr w14:paraId="526A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vAlign w:val="center"/>
                </w:tcPr>
                <w:p w14:paraId="19D55649">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22390C8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健康危害</w:t>
                  </w:r>
                </w:p>
              </w:tc>
              <w:tc>
                <w:tcPr>
                  <w:tcW w:w="3504" w:type="pct"/>
                  <w:gridSpan w:val="3"/>
                  <w:vAlign w:val="center"/>
                </w:tcPr>
                <w:p w14:paraId="7FE59DF3">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在正常条件下使用不应会成为健康危险源。长时间接触可造成</w:t>
                  </w:r>
                  <w:r>
                    <w:rPr>
                      <w:rFonts w:hint="eastAsia" w:ascii="Times New Roman" w:hAnsi="Times New Roman" w:cs="Times New Roman"/>
                      <w:bCs/>
                      <w:color w:val="auto"/>
                      <w:sz w:val="21"/>
                      <w:szCs w:val="21"/>
                      <w:lang w:val="en-US" w:eastAsia="zh-CN"/>
                    </w:rPr>
                    <w:t>眩晕</w:t>
                  </w:r>
                  <w:r>
                    <w:rPr>
                      <w:rFonts w:hint="eastAsia" w:ascii="Times New Roman" w:hAnsi="Times New Roman" w:eastAsia="宋体" w:cs="Times New Roman"/>
                      <w:bCs/>
                      <w:color w:val="auto"/>
                      <w:sz w:val="21"/>
                      <w:szCs w:val="21"/>
                      <w:lang w:val="en-US" w:eastAsia="zh-CN"/>
                    </w:rPr>
                    <w:t>或反胃，如果发生了，将患者移到有新鲜空气的地方，若症状持续则要求助医生</w:t>
                  </w:r>
                </w:p>
              </w:tc>
            </w:tr>
            <w:tr w14:paraId="6FC5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restart"/>
                  <w:vAlign w:val="center"/>
                </w:tcPr>
                <w:p w14:paraId="5A8AA9E3">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燃烧爆炸危险性</w:t>
                  </w:r>
                </w:p>
              </w:tc>
              <w:tc>
                <w:tcPr>
                  <w:tcW w:w="852" w:type="pct"/>
                  <w:vAlign w:val="center"/>
                </w:tcPr>
                <w:p w14:paraId="16073DDA">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危险特性</w:t>
                  </w:r>
                </w:p>
              </w:tc>
              <w:tc>
                <w:tcPr>
                  <w:tcW w:w="3504" w:type="pct"/>
                  <w:gridSpan w:val="3"/>
                  <w:vAlign w:val="center"/>
                </w:tcPr>
                <w:p w14:paraId="69D708B1">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遇明火、高热可燃。</w:t>
                  </w:r>
                </w:p>
              </w:tc>
            </w:tr>
            <w:tr w14:paraId="5E1E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Merge w:val="continue"/>
                  <w:vAlign w:val="center"/>
                </w:tcPr>
                <w:p w14:paraId="397AFE88">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2" w:type="pct"/>
                  <w:vAlign w:val="center"/>
                </w:tcPr>
                <w:p w14:paraId="02A8D475">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燃烧（分解）产物</w:t>
                  </w:r>
                </w:p>
              </w:tc>
              <w:tc>
                <w:tcPr>
                  <w:tcW w:w="3504" w:type="pct"/>
                  <w:gridSpan w:val="3"/>
                  <w:vAlign w:val="center"/>
                </w:tcPr>
                <w:p w14:paraId="1A27347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一氧化碳、二氧化碳</w:t>
                  </w:r>
                </w:p>
              </w:tc>
            </w:tr>
            <w:tr w14:paraId="4A66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Merge w:val="continue"/>
                  <w:vAlign w:val="center"/>
                </w:tcPr>
                <w:p w14:paraId="0807EAC7">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2" w:type="pct"/>
                  <w:vAlign w:val="center"/>
                </w:tcPr>
                <w:p w14:paraId="11897851">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灭火剂</w:t>
                  </w:r>
                </w:p>
              </w:tc>
              <w:tc>
                <w:tcPr>
                  <w:tcW w:w="3504" w:type="pct"/>
                  <w:gridSpan w:val="3"/>
                  <w:vAlign w:val="center"/>
                </w:tcPr>
                <w:p w14:paraId="1711448A">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雾状水、泡沫、干粉、二氧化碳、砂土</w:t>
                  </w:r>
                </w:p>
              </w:tc>
            </w:tr>
            <w:tr w14:paraId="565F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vAlign w:val="center"/>
                </w:tcPr>
                <w:p w14:paraId="51F18066">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2" w:type="pct"/>
                  <w:vAlign w:val="center"/>
                </w:tcPr>
                <w:p w14:paraId="3023F22E">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灭火方法</w:t>
                  </w:r>
                </w:p>
              </w:tc>
              <w:tc>
                <w:tcPr>
                  <w:tcW w:w="3504" w:type="pct"/>
                  <w:gridSpan w:val="3"/>
                  <w:vAlign w:val="center"/>
                </w:tcPr>
                <w:p w14:paraId="04458740">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消防人员须佩戴空气呼吸器、穿全身消防服，在上风向灭火。尽可能将容器从火场移至空旷处。喷水保持火场容器冷却，直</w:t>
                  </w:r>
                </w:p>
                <w:p w14:paraId="44082C1F">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至灭火结束。灭火剂：泡沫、干粉、二氧化碳。</w:t>
                  </w:r>
                </w:p>
              </w:tc>
            </w:tr>
            <w:tr w14:paraId="0AF1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Align w:val="center"/>
                </w:tcPr>
                <w:p w14:paraId="4AF8C2C7">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存储注意</w:t>
                  </w:r>
                </w:p>
                <w:p w14:paraId="0ADBEE4B">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事项</w:t>
                  </w:r>
                </w:p>
              </w:tc>
              <w:tc>
                <w:tcPr>
                  <w:tcW w:w="4357" w:type="pct"/>
                  <w:gridSpan w:val="4"/>
                  <w:vAlign w:val="center"/>
                </w:tcPr>
                <w:p w14:paraId="1CD7B3C0">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密闭容器，放在凉处、通风良好的地方使用适当加注标签及可封闭的容器。</w:t>
                  </w:r>
                </w:p>
                <w:p w14:paraId="67A23B04">
                  <w:pPr>
                    <w:pStyle w:val="14"/>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储存温度：长期储存（</w:t>
                  </w:r>
                  <w:r>
                    <w:rPr>
                      <w:rFonts w:hint="default" w:ascii="Times New Roman" w:hAnsi="Times New Roman" w:eastAsia="宋体" w:cs="Times New Roman"/>
                      <w:bCs/>
                      <w:color w:val="auto"/>
                      <w:sz w:val="21"/>
                      <w:szCs w:val="21"/>
                      <w:lang w:val="en-US" w:eastAsia="zh-CN"/>
                    </w:rPr>
                    <w:t>3</w:t>
                  </w:r>
                  <w:r>
                    <w:rPr>
                      <w:rFonts w:hint="eastAsia" w:ascii="Times New Roman" w:hAnsi="Times New Roman" w:eastAsia="宋体" w:cs="Times New Roman"/>
                      <w:bCs/>
                      <w:color w:val="auto"/>
                      <w:sz w:val="21"/>
                      <w:szCs w:val="21"/>
                      <w:lang w:val="en-US" w:eastAsia="zh-CN"/>
                    </w:rPr>
                    <w:t>个月以上）</w:t>
                  </w:r>
                  <w:r>
                    <w:rPr>
                      <w:rFonts w:hint="default" w:ascii="Times New Roman" w:hAnsi="Times New Roman" w:eastAsia="宋体" w:cs="Times New Roman"/>
                      <w:bCs/>
                      <w:color w:val="auto"/>
                      <w:sz w:val="21"/>
                      <w:szCs w:val="21"/>
                      <w:lang w:val="en-US" w:eastAsia="zh-CN"/>
                    </w:rPr>
                    <w:t>-15~50</w:t>
                  </w:r>
                  <w:r>
                    <w:rPr>
                      <w:rFonts w:hint="eastAsia" w:ascii="Times New Roman" w:hAnsi="Times New Roman" w:eastAsia="宋体" w:cs="Times New Roman"/>
                      <w:bCs/>
                      <w:color w:val="auto"/>
                      <w:sz w:val="21"/>
                      <w:szCs w:val="21"/>
                      <w:lang w:val="en-US" w:eastAsia="zh-CN"/>
                    </w:rPr>
                    <w:t>℃；短期储存：</w:t>
                  </w:r>
                  <w:r>
                    <w:rPr>
                      <w:rFonts w:hint="default" w:ascii="Times New Roman" w:hAnsi="Times New Roman" w:eastAsia="宋体" w:cs="Times New Roman"/>
                      <w:bCs/>
                      <w:color w:val="auto"/>
                      <w:sz w:val="21"/>
                      <w:szCs w:val="21"/>
                      <w:lang w:val="en-US" w:eastAsia="zh-CN"/>
                    </w:rPr>
                    <w:t>-20</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60</w:t>
                  </w:r>
                  <w:r>
                    <w:rPr>
                      <w:rFonts w:hint="eastAsia" w:ascii="Times New Roman" w:hAnsi="Times New Roman" w:eastAsia="宋体" w:cs="Times New Roman"/>
                      <w:bCs/>
                      <w:color w:val="auto"/>
                      <w:sz w:val="21"/>
                      <w:szCs w:val="21"/>
                      <w:lang w:val="en-US" w:eastAsia="zh-CN"/>
                    </w:rPr>
                    <w:t>℃。</w:t>
                  </w:r>
                </w:p>
              </w:tc>
            </w:tr>
          </w:tbl>
          <w:p w14:paraId="308DDA6F">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（2）环境风险设施</w:t>
            </w:r>
          </w:p>
          <w:p w14:paraId="403A3BAA">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kern w:val="24"/>
                <w:sz w:val="24"/>
              </w:rPr>
            </w:pPr>
            <w:r>
              <w:rPr>
                <w:rFonts w:hint="default" w:ascii="Times New Roman" w:hAnsi="Times New Roman" w:eastAsia="宋体" w:cs="Times New Roman"/>
                <w:color w:val="auto"/>
                <w:kern w:val="24"/>
                <w:sz w:val="24"/>
              </w:rPr>
              <w:t>根据本项目工艺特点和主要存在的环境风险物质，识别出本项目主要环境风险设施主要为危废暂存间。</w:t>
            </w:r>
          </w:p>
          <w:p w14:paraId="51D5C686">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（3）</w:t>
            </w:r>
            <w:r>
              <w:rPr>
                <w:rFonts w:hint="eastAsia" w:ascii="Times New Roman" w:hAnsi="Times New Roman" w:eastAsia="宋体" w:cs="Times New Roman"/>
                <w:b/>
                <w:bCs/>
                <w:color w:val="auto"/>
                <w:sz w:val="24"/>
                <w:lang w:val="en-US" w:eastAsia="zh-CN"/>
              </w:rPr>
              <w:t>临界量计算</w:t>
            </w:r>
          </w:p>
          <w:p w14:paraId="4DB14DB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项目所涉及的每种危险物质在厂界内的最大存在总量与对应临界量的比值为Q，当只涉及一种危险物质时，计算该物质的总量与其临界量比值，当存在多种危险物质时，按下列公式计算Q值：</w:t>
            </w:r>
          </w:p>
          <w:p w14:paraId="746DAB5D">
            <w:pPr>
              <w:keepNext w:val="0"/>
              <w:keepLines/>
              <w:pageBreakBefore w:val="0"/>
              <w:kinsoku/>
              <w:overflowPunct/>
              <w:bidi w:val="0"/>
              <w:adjustRightInd/>
              <w:ind w:firstLine="56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6"/>
                <w:sz w:val="28"/>
              </w:rPr>
              <w:object>
                <v:shape id="_x0000_i1029" o:spt="75" type="#_x0000_t75" style="height:34.65pt;width:104.75pt;" o:ole="t" filled="f" o:preferrelative="t" stroked="f" coordsize="21600,21600">
                  <v:path/>
                  <v:fill on="f" focussize="0,0"/>
                  <v:stroke on="f" joinstyle="miter"/>
                  <v:imagedata r:id="rId21" o:title=""/>
                  <o:lock v:ext="edit" aspectratio="t"/>
                  <w10:wrap type="none"/>
                  <w10:anchorlock/>
                </v:shape>
                <o:OLEObject Type="Embed" ProgID="Equation.KSEE3" ShapeID="_x0000_i1029" DrawAspect="Content" ObjectID="_1468075729" r:id="rId20">
                  <o:LockedField>false</o:LockedField>
                </o:OLEObject>
              </w:object>
            </w:r>
          </w:p>
          <w:p w14:paraId="6F5E5F30">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式中：q1，q2，…qn—每种危险物质的最大存在总量，t；</w:t>
            </w:r>
          </w:p>
          <w:p w14:paraId="1109F985">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Q1，Q2，…Qn—每种物质的临界量，t。可在HJ169-2018中附录B中查询。</w:t>
            </w:r>
          </w:p>
          <w:p w14:paraId="6B6F56FF">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当Q＜1时，该项目环境风险潜势为Ⅰ。</w:t>
            </w:r>
          </w:p>
          <w:p w14:paraId="0DAAF57B">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当Q≥1时，将Q值划分为：（1）1≤Q＜10；（2）10≤Q＜100；（3）Q≥100。</w:t>
            </w:r>
          </w:p>
          <w:p w14:paraId="1D1BD084">
            <w:pPr>
              <w:keepNext w:val="0"/>
              <w:keepLines/>
              <w:pageBreakBefore w:val="0"/>
              <w:kinsoku/>
              <w:overflowPunct/>
              <w:bidi w:val="0"/>
              <w:adjustRightInd/>
              <w:spacing w:line="360" w:lineRule="auto"/>
              <w:ind w:firstLine="512" w:firstLineChars="200"/>
              <w:rPr>
                <w:rFonts w:hint="default" w:ascii="Times New Roman" w:hAnsi="Times New Roman" w:eastAsia="宋体" w:cs="Times New Roman"/>
                <w:color w:val="auto"/>
                <w:spacing w:val="8"/>
                <w:sz w:val="24"/>
              </w:rPr>
            </w:pPr>
            <w:r>
              <w:rPr>
                <w:rFonts w:hint="default" w:ascii="Times New Roman" w:hAnsi="Times New Roman" w:eastAsia="宋体" w:cs="Times New Roman"/>
                <w:color w:val="auto"/>
                <w:spacing w:val="8"/>
                <w:sz w:val="24"/>
              </w:rPr>
              <w:t>经向建设单位核实，项目涉及危险物质最大存放量与临界量比值结果见下表。</w:t>
            </w:r>
          </w:p>
          <w:p w14:paraId="226695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bCs/>
                <w:color w:val="auto"/>
                <w:spacing w:val="4"/>
                <w:kern w:val="0"/>
                <w:sz w:val="24"/>
                <w:lang w:eastAsia="zh-CN" w:bidi="ar"/>
              </w:rPr>
            </w:pPr>
            <w:r>
              <w:rPr>
                <w:rFonts w:hint="default" w:ascii="Times New Roman" w:hAnsi="Times New Roman" w:eastAsia="宋体" w:cs="宋体"/>
                <w:b/>
                <w:bCs/>
                <w:color w:val="auto"/>
                <w:spacing w:val="4"/>
                <w:kern w:val="0"/>
                <w:sz w:val="24"/>
                <w:lang w:eastAsia="zh-CN" w:bidi="ar"/>
              </w:rPr>
              <w:t>表4</w:t>
            </w:r>
            <w:r>
              <w:rPr>
                <w:rFonts w:hint="eastAsia" w:ascii="Times New Roman" w:hAnsi="Times New Roman" w:eastAsia="宋体" w:cs="宋体"/>
                <w:b/>
                <w:bCs/>
                <w:color w:val="auto"/>
                <w:spacing w:val="4"/>
                <w:kern w:val="0"/>
                <w:sz w:val="24"/>
                <w:lang w:val="en-US" w:eastAsia="zh-CN" w:bidi="ar"/>
              </w:rPr>
              <w:t>.2.7-4</w:t>
            </w:r>
            <w:r>
              <w:rPr>
                <w:rFonts w:hint="default" w:ascii="Times New Roman" w:hAnsi="Times New Roman" w:eastAsia="宋体" w:cs="宋体"/>
                <w:b/>
                <w:bCs/>
                <w:color w:val="auto"/>
                <w:spacing w:val="4"/>
                <w:kern w:val="0"/>
                <w:sz w:val="24"/>
                <w:lang w:eastAsia="zh-CN" w:bidi="ar"/>
              </w:rPr>
              <w:t>项目危险物质总量与临界量比值（Q）结果</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151"/>
              <w:gridCol w:w="2434"/>
              <w:gridCol w:w="1431"/>
              <w:gridCol w:w="1366"/>
            </w:tblGrid>
            <w:tr w14:paraId="468B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7E0F31A">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物质名称</w:t>
                  </w:r>
                </w:p>
              </w:tc>
              <w:tc>
                <w:tcPr>
                  <w:tcW w:w="71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98F9618">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CAS号</w:t>
                  </w:r>
                </w:p>
              </w:tc>
              <w:tc>
                <w:tcPr>
                  <w:tcW w:w="1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4D1A7D1">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项目内最大存放量（t）</w:t>
                  </w:r>
                </w:p>
              </w:tc>
              <w:tc>
                <w:tcPr>
                  <w:tcW w:w="88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AB3E51D">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临界量（t）</w:t>
                  </w:r>
                </w:p>
              </w:tc>
              <w:tc>
                <w:tcPr>
                  <w:tcW w:w="84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DE55763">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Q</w:t>
                  </w:r>
                </w:p>
              </w:tc>
            </w:tr>
            <w:tr w14:paraId="75EE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tcBorders>
                    <w:top w:val="single" w:color="auto" w:sz="4" w:space="0"/>
                    <w:left w:val="single" w:color="auto" w:sz="4" w:space="0"/>
                    <w:bottom w:val="single" w:color="auto" w:sz="4" w:space="0"/>
                    <w:right w:val="single" w:color="auto" w:sz="4" w:space="0"/>
                  </w:tcBorders>
                  <w:vAlign w:val="center"/>
                </w:tcPr>
                <w:p w14:paraId="3F9BA172">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废</w:t>
                  </w:r>
                  <w:r>
                    <w:rPr>
                      <w:rFonts w:hint="eastAsia" w:ascii="Times New Roman" w:hAnsi="Times New Roman" w:eastAsia="宋体" w:cs="Times New Roman"/>
                      <w:b w:val="0"/>
                      <w:bCs w:val="0"/>
                      <w:color w:val="auto"/>
                      <w:sz w:val="21"/>
                      <w:szCs w:val="21"/>
                      <w:lang w:eastAsia="zh-CN"/>
                    </w:rPr>
                    <w:t>机油</w:t>
                  </w:r>
                </w:p>
              </w:tc>
              <w:tc>
                <w:tcPr>
                  <w:tcW w:w="715" w:type="pct"/>
                  <w:tcBorders>
                    <w:top w:val="single" w:color="auto" w:sz="4" w:space="0"/>
                    <w:left w:val="single" w:color="auto" w:sz="4" w:space="0"/>
                    <w:bottom w:val="single" w:color="auto" w:sz="4" w:space="0"/>
                    <w:right w:val="single" w:color="auto" w:sz="4" w:space="0"/>
                  </w:tcBorders>
                  <w:vAlign w:val="center"/>
                </w:tcPr>
                <w:p w14:paraId="1A7F6095">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1513" w:type="pct"/>
                  <w:tcBorders>
                    <w:top w:val="single" w:color="auto" w:sz="4" w:space="0"/>
                    <w:left w:val="single" w:color="auto" w:sz="4" w:space="0"/>
                    <w:bottom w:val="single" w:color="auto" w:sz="4" w:space="0"/>
                    <w:right w:val="single" w:color="auto" w:sz="4" w:space="0"/>
                  </w:tcBorders>
                  <w:vAlign w:val="center"/>
                </w:tcPr>
                <w:p w14:paraId="12CB7F5A">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rPr>
                    <w:t>0.</w:t>
                  </w:r>
                  <w:r>
                    <w:rPr>
                      <w:rFonts w:hint="eastAsia" w:ascii="Times New Roman" w:hAnsi="Times New Roman" w:eastAsia="宋体" w:cs="Times New Roman"/>
                      <w:b w:val="0"/>
                      <w:bCs w:val="0"/>
                      <w:color w:val="auto"/>
                      <w:sz w:val="21"/>
                      <w:szCs w:val="21"/>
                      <w:highlight w:val="none"/>
                      <w:lang w:val="en-US" w:eastAsia="zh-CN"/>
                    </w:rPr>
                    <w:t>1</w:t>
                  </w:r>
                </w:p>
              </w:tc>
              <w:tc>
                <w:tcPr>
                  <w:tcW w:w="889" w:type="pct"/>
                  <w:tcBorders>
                    <w:top w:val="single" w:color="auto" w:sz="4" w:space="0"/>
                    <w:left w:val="single" w:color="auto" w:sz="4" w:space="0"/>
                    <w:bottom w:val="single" w:color="auto" w:sz="4" w:space="0"/>
                    <w:right w:val="single" w:color="auto" w:sz="4" w:space="0"/>
                  </w:tcBorders>
                  <w:vAlign w:val="center"/>
                </w:tcPr>
                <w:p w14:paraId="14BF6BC9">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2500</w:t>
                  </w:r>
                </w:p>
              </w:tc>
              <w:tc>
                <w:tcPr>
                  <w:tcW w:w="849" w:type="pct"/>
                  <w:tcBorders>
                    <w:top w:val="single" w:color="auto" w:sz="4" w:space="0"/>
                    <w:left w:val="single" w:color="auto" w:sz="4" w:space="0"/>
                    <w:bottom w:val="single" w:color="auto" w:sz="4" w:space="0"/>
                    <w:right w:val="single" w:color="auto" w:sz="4" w:space="0"/>
                  </w:tcBorders>
                  <w:vAlign w:val="center"/>
                </w:tcPr>
                <w:p w14:paraId="3B21F601">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0.0000</w:t>
                  </w:r>
                  <w:r>
                    <w:rPr>
                      <w:rFonts w:hint="eastAsia" w:ascii="Times New Roman" w:hAnsi="Times New Roman" w:eastAsia="宋体" w:cs="Times New Roman"/>
                      <w:b w:val="0"/>
                      <w:bCs w:val="0"/>
                      <w:color w:val="auto"/>
                      <w:sz w:val="21"/>
                      <w:szCs w:val="21"/>
                      <w:lang w:val="en-US" w:eastAsia="zh-CN"/>
                    </w:rPr>
                    <w:t>4</w:t>
                  </w:r>
                </w:p>
              </w:tc>
            </w:tr>
            <w:tr w14:paraId="448E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tcBorders>
                    <w:top w:val="single" w:color="auto" w:sz="4" w:space="0"/>
                    <w:left w:val="single" w:color="auto" w:sz="4" w:space="0"/>
                    <w:bottom w:val="single" w:color="auto" w:sz="4" w:space="0"/>
                    <w:right w:val="single" w:color="auto" w:sz="4" w:space="0"/>
                  </w:tcBorders>
                  <w:vAlign w:val="center"/>
                </w:tcPr>
                <w:p w14:paraId="155C9DF8">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废液压油</w:t>
                  </w:r>
                </w:p>
              </w:tc>
              <w:tc>
                <w:tcPr>
                  <w:tcW w:w="715" w:type="pct"/>
                  <w:tcBorders>
                    <w:top w:val="single" w:color="auto" w:sz="4" w:space="0"/>
                    <w:left w:val="single" w:color="auto" w:sz="4" w:space="0"/>
                    <w:bottom w:val="single" w:color="auto" w:sz="4" w:space="0"/>
                    <w:right w:val="single" w:color="auto" w:sz="4" w:space="0"/>
                  </w:tcBorders>
                  <w:vAlign w:val="center"/>
                </w:tcPr>
                <w:p w14:paraId="72D9A5C7">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1513" w:type="pct"/>
                  <w:tcBorders>
                    <w:top w:val="single" w:color="auto" w:sz="4" w:space="0"/>
                    <w:left w:val="single" w:color="auto" w:sz="4" w:space="0"/>
                    <w:bottom w:val="single" w:color="auto" w:sz="4" w:space="0"/>
                    <w:right w:val="single" w:color="auto" w:sz="4" w:space="0"/>
                  </w:tcBorders>
                  <w:vAlign w:val="center"/>
                </w:tcPr>
                <w:p w14:paraId="359301BE">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0.</w:t>
                  </w:r>
                  <w:r>
                    <w:rPr>
                      <w:rFonts w:hint="eastAsia" w:ascii="Times New Roman" w:hAnsi="Times New Roman" w:cs="Times New Roman"/>
                      <w:b w:val="0"/>
                      <w:bCs w:val="0"/>
                      <w:color w:val="auto"/>
                      <w:sz w:val="21"/>
                      <w:szCs w:val="21"/>
                      <w:highlight w:val="none"/>
                      <w:lang w:val="en-US" w:eastAsia="zh-CN"/>
                    </w:rPr>
                    <w:t>045</w:t>
                  </w:r>
                </w:p>
              </w:tc>
              <w:tc>
                <w:tcPr>
                  <w:tcW w:w="889" w:type="pct"/>
                  <w:tcBorders>
                    <w:top w:val="single" w:color="auto" w:sz="4" w:space="0"/>
                    <w:left w:val="single" w:color="auto" w:sz="4" w:space="0"/>
                    <w:bottom w:val="single" w:color="auto" w:sz="4" w:space="0"/>
                    <w:right w:val="single" w:color="auto" w:sz="4" w:space="0"/>
                  </w:tcBorders>
                  <w:vAlign w:val="center"/>
                </w:tcPr>
                <w:p w14:paraId="340A7EBC">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2500</w:t>
                  </w:r>
                </w:p>
              </w:tc>
              <w:tc>
                <w:tcPr>
                  <w:tcW w:w="849" w:type="pct"/>
                  <w:tcBorders>
                    <w:top w:val="single" w:color="auto" w:sz="4" w:space="0"/>
                    <w:left w:val="single" w:color="auto" w:sz="4" w:space="0"/>
                    <w:bottom w:val="single" w:color="auto" w:sz="4" w:space="0"/>
                    <w:right w:val="single" w:color="auto" w:sz="4" w:space="0"/>
                  </w:tcBorders>
                  <w:vAlign w:val="center"/>
                </w:tcPr>
                <w:p w14:paraId="7EB672AD">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0.000</w:t>
                  </w:r>
                  <w:r>
                    <w:rPr>
                      <w:rFonts w:hint="eastAsia" w:ascii="Times New Roman" w:hAnsi="Times New Roman" w:cs="Times New Roman"/>
                      <w:b w:val="0"/>
                      <w:bCs w:val="0"/>
                      <w:color w:val="auto"/>
                      <w:sz w:val="21"/>
                      <w:szCs w:val="21"/>
                      <w:lang w:val="en-US" w:eastAsia="zh-CN"/>
                    </w:rPr>
                    <w:t>018</w:t>
                  </w:r>
                </w:p>
              </w:tc>
            </w:tr>
            <w:tr w14:paraId="4F79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tcBorders>
                    <w:top w:val="single" w:color="auto" w:sz="4" w:space="0"/>
                    <w:left w:val="single" w:color="auto" w:sz="4" w:space="0"/>
                    <w:bottom w:val="single" w:color="auto" w:sz="4" w:space="0"/>
                    <w:right w:val="single" w:color="auto" w:sz="4" w:space="0"/>
                  </w:tcBorders>
                  <w:vAlign w:val="center"/>
                </w:tcPr>
                <w:p w14:paraId="0BCDD610">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合计</w:t>
                  </w:r>
                </w:p>
              </w:tc>
              <w:tc>
                <w:tcPr>
                  <w:tcW w:w="715" w:type="pct"/>
                  <w:tcBorders>
                    <w:top w:val="single" w:color="auto" w:sz="4" w:space="0"/>
                    <w:left w:val="single" w:color="auto" w:sz="4" w:space="0"/>
                    <w:bottom w:val="single" w:color="auto" w:sz="4" w:space="0"/>
                    <w:right w:val="single" w:color="auto" w:sz="4" w:space="0"/>
                  </w:tcBorders>
                  <w:vAlign w:val="center"/>
                </w:tcPr>
                <w:p w14:paraId="640B2D49">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1513" w:type="pct"/>
                  <w:tcBorders>
                    <w:top w:val="single" w:color="auto" w:sz="4" w:space="0"/>
                    <w:left w:val="single" w:color="auto" w:sz="4" w:space="0"/>
                    <w:bottom w:val="single" w:color="auto" w:sz="4" w:space="0"/>
                    <w:right w:val="single" w:color="auto" w:sz="4" w:space="0"/>
                  </w:tcBorders>
                  <w:vAlign w:val="center"/>
                </w:tcPr>
                <w:p w14:paraId="4D7C11CD">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89" w:type="pct"/>
                  <w:tcBorders>
                    <w:top w:val="single" w:color="auto" w:sz="4" w:space="0"/>
                    <w:left w:val="single" w:color="auto" w:sz="4" w:space="0"/>
                    <w:bottom w:val="single" w:color="auto" w:sz="4" w:space="0"/>
                    <w:right w:val="single" w:color="auto" w:sz="4" w:space="0"/>
                  </w:tcBorders>
                  <w:vAlign w:val="center"/>
                </w:tcPr>
                <w:p w14:paraId="6A615ECF">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49" w:type="pct"/>
                  <w:tcBorders>
                    <w:top w:val="single" w:color="auto" w:sz="4" w:space="0"/>
                    <w:left w:val="single" w:color="auto" w:sz="4" w:space="0"/>
                    <w:bottom w:val="single" w:color="auto" w:sz="4" w:space="0"/>
                    <w:right w:val="single" w:color="auto" w:sz="4" w:space="0"/>
                  </w:tcBorders>
                  <w:vAlign w:val="center"/>
                </w:tcPr>
                <w:p w14:paraId="66B37E9A">
                  <w:pPr>
                    <w:pStyle w:val="14"/>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0.000</w:t>
                  </w:r>
                  <w:r>
                    <w:rPr>
                      <w:rFonts w:hint="eastAsia" w:ascii="Times New Roman" w:hAnsi="Times New Roman" w:cs="Times New Roman"/>
                      <w:b w:val="0"/>
                      <w:bCs w:val="0"/>
                      <w:color w:val="auto"/>
                      <w:sz w:val="21"/>
                      <w:szCs w:val="21"/>
                      <w:lang w:val="en-US" w:eastAsia="zh-CN"/>
                    </w:rPr>
                    <w:t>058</w:t>
                  </w:r>
                </w:p>
              </w:tc>
            </w:tr>
          </w:tbl>
          <w:p w14:paraId="0807FFCA">
            <w:pPr>
              <w:keepNext w:val="0"/>
              <w:keepLines/>
              <w:pageBreakBefore w:val="0"/>
              <w:kinsoku/>
              <w:overflowPunct/>
              <w:bidi w:val="0"/>
              <w:adjustRightInd/>
              <w:spacing w:line="360" w:lineRule="auto"/>
              <w:ind w:firstLine="512" w:firstLineChars="200"/>
              <w:rPr>
                <w:rFonts w:hint="default" w:ascii="Times New Roman" w:hAnsi="Times New Roman" w:eastAsia="宋体" w:cs="Times New Roman"/>
                <w:color w:val="auto"/>
                <w:spacing w:val="8"/>
                <w:sz w:val="24"/>
              </w:rPr>
            </w:pPr>
            <w:r>
              <w:rPr>
                <w:rFonts w:hint="default" w:ascii="Times New Roman" w:hAnsi="Times New Roman" w:eastAsia="宋体" w:cs="Times New Roman"/>
                <w:color w:val="auto"/>
                <w:spacing w:val="8"/>
                <w:sz w:val="24"/>
              </w:rPr>
              <w:t>根据以上分析可知，Q=</w:t>
            </w:r>
            <w:r>
              <w:rPr>
                <w:rFonts w:hint="eastAsia" w:ascii="Times New Roman" w:hAnsi="Times New Roman" w:eastAsia="宋体" w:cs="Times New Roman"/>
                <w:color w:val="auto"/>
                <w:spacing w:val="8"/>
                <w:sz w:val="24"/>
                <w:lang w:eastAsia="zh-CN"/>
              </w:rPr>
              <w:t>0.000</w:t>
            </w:r>
            <w:r>
              <w:rPr>
                <w:rFonts w:hint="eastAsia" w:cs="Times New Roman"/>
                <w:color w:val="auto"/>
                <w:spacing w:val="8"/>
                <w:sz w:val="24"/>
                <w:lang w:val="en-US" w:eastAsia="zh-CN"/>
              </w:rPr>
              <w:t>058</w:t>
            </w:r>
            <w:r>
              <w:rPr>
                <w:rFonts w:hint="default" w:ascii="Times New Roman" w:hAnsi="Times New Roman" w:eastAsia="宋体" w:cs="Times New Roman"/>
                <w:color w:val="auto"/>
                <w:spacing w:val="8"/>
                <w:sz w:val="24"/>
              </w:rPr>
              <w:t>＜1，根据《建设项目环境影响报告表编制技术指南》（污染影响类），不需设置专题评价。</w:t>
            </w:r>
          </w:p>
          <w:p w14:paraId="7737A503">
            <w:pPr>
              <w:keepNext w:val="0"/>
              <w:keepLines/>
              <w:pageBreakBefore w:val="0"/>
              <w:kinsoku/>
              <w:overflowPunct/>
              <w:bidi w:val="0"/>
              <w:adjustRightInd/>
              <w:spacing w:line="360" w:lineRule="auto"/>
              <w:ind w:firstLine="514" w:firstLineChars="200"/>
              <w:rPr>
                <w:rFonts w:hint="eastAsia" w:ascii="Times New Roman" w:hAnsi="Times New Roman" w:eastAsia="宋体" w:cs="Times New Roman"/>
                <w:b/>
                <w:bCs/>
                <w:color w:val="auto"/>
                <w:spacing w:val="8"/>
                <w:sz w:val="24"/>
                <w:lang w:eastAsia="zh-CN"/>
              </w:rPr>
            </w:pPr>
            <w:r>
              <w:rPr>
                <w:rFonts w:hint="eastAsia" w:ascii="Times New Roman" w:hAnsi="Times New Roman" w:eastAsia="宋体" w:cs="Times New Roman"/>
                <w:b/>
                <w:bCs/>
                <w:color w:val="auto"/>
                <w:spacing w:val="8"/>
                <w:sz w:val="24"/>
                <w:lang w:eastAsia="zh-CN"/>
              </w:rPr>
              <w:t>（</w:t>
            </w:r>
            <w:r>
              <w:rPr>
                <w:rFonts w:hint="eastAsia" w:ascii="Times New Roman" w:hAnsi="Times New Roman" w:eastAsia="宋体" w:cs="Times New Roman"/>
                <w:b/>
                <w:bCs/>
                <w:color w:val="auto"/>
                <w:spacing w:val="8"/>
                <w:sz w:val="24"/>
                <w:lang w:val="en-US" w:eastAsia="zh-CN"/>
              </w:rPr>
              <w:t>4</w:t>
            </w:r>
            <w:r>
              <w:rPr>
                <w:rFonts w:hint="eastAsia" w:ascii="Times New Roman" w:hAnsi="Times New Roman" w:eastAsia="宋体" w:cs="Times New Roman"/>
                <w:b/>
                <w:bCs/>
                <w:color w:val="auto"/>
                <w:spacing w:val="8"/>
                <w:sz w:val="24"/>
                <w:lang w:eastAsia="zh-CN"/>
              </w:rPr>
              <w:t>）环境风险影响途径</w:t>
            </w:r>
          </w:p>
          <w:p w14:paraId="16513588">
            <w:pPr>
              <w:keepNext w:val="0"/>
              <w:keepLines/>
              <w:pageBreakBefore w:val="0"/>
              <w:kinsoku/>
              <w:overflowPunct/>
              <w:bidi w:val="0"/>
              <w:adjustRightInd/>
              <w:spacing w:line="360" w:lineRule="auto"/>
              <w:ind w:firstLine="512" w:firstLineChars="200"/>
              <w:rPr>
                <w:rFonts w:hint="eastAsia" w:ascii="Times New Roman" w:hAnsi="Times New Roman" w:eastAsia="宋体" w:cs="Times New Roman"/>
                <w:color w:val="auto"/>
                <w:spacing w:val="8"/>
                <w:sz w:val="24"/>
                <w:lang w:val="en-US" w:eastAsia="zh-CN"/>
              </w:rPr>
            </w:pPr>
            <w:r>
              <w:rPr>
                <w:rFonts w:hint="eastAsia" w:ascii="Times New Roman" w:hAnsi="Times New Roman" w:eastAsia="宋体" w:cs="Times New Roman"/>
                <w:color w:val="auto"/>
                <w:spacing w:val="8"/>
                <w:sz w:val="24"/>
                <w:lang w:val="en-US" w:eastAsia="zh-CN"/>
              </w:rPr>
              <w:t>项目</w:t>
            </w:r>
            <w:r>
              <w:rPr>
                <w:rFonts w:hint="default" w:ascii="Times New Roman" w:hAnsi="Times New Roman" w:eastAsia="宋体" w:cs="Times New Roman"/>
                <w:color w:val="auto"/>
                <w:spacing w:val="8"/>
                <w:sz w:val="24"/>
              </w:rPr>
              <w:t>环境风险影响途径</w:t>
            </w:r>
            <w:r>
              <w:rPr>
                <w:rFonts w:hint="eastAsia" w:ascii="Times New Roman" w:hAnsi="Times New Roman" w:eastAsia="宋体" w:cs="Times New Roman"/>
                <w:color w:val="auto"/>
                <w:spacing w:val="8"/>
                <w:sz w:val="24"/>
                <w:lang w:val="en-US" w:eastAsia="zh-CN"/>
              </w:rPr>
              <w:t>如下表所示。</w:t>
            </w:r>
          </w:p>
          <w:p w14:paraId="40E3D4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bCs/>
                <w:color w:val="auto"/>
                <w:spacing w:val="4"/>
                <w:kern w:val="0"/>
                <w:sz w:val="24"/>
                <w:lang w:eastAsia="zh-CN" w:bidi="ar"/>
              </w:rPr>
            </w:pPr>
            <w:r>
              <w:rPr>
                <w:rFonts w:hint="default" w:ascii="Times New Roman" w:hAnsi="Times New Roman" w:eastAsia="宋体" w:cs="宋体"/>
                <w:b/>
                <w:bCs/>
                <w:color w:val="auto"/>
                <w:spacing w:val="4"/>
                <w:kern w:val="0"/>
                <w:sz w:val="24"/>
                <w:lang w:eastAsia="zh-CN" w:bidi="ar"/>
              </w:rPr>
              <w:t>表4</w:t>
            </w:r>
            <w:r>
              <w:rPr>
                <w:rFonts w:hint="eastAsia" w:ascii="Times New Roman" w:hAnsi="Times New Roman" w:eastAsia="宋体" w:cs="宋体"/>
                <w:b/>
                <w:bCs/>
                <w:color w:val="auto"/>
                <w:spacing w:val="4"/>
                <w:kern w:val="0"/>
                <w:sz w:val="24"/>
                <w:lang w:val="en-US" w:eastAsia="zh-CN" w:bidi="ar"/>
              </w:rPr>
              <w:t>.2.7-5</w:t>
            </w:r>
            <w:r>
              <w:rPr>
                <w:rFonts w:hint="default" w:ascii="Times New Roman" w:hAnsi="Times New Roman" w:eastAsia="宋体" w:cs="宋体"/>
                <w:b/>
                <w:bCs/>
                <w:color w:val="auto"/>
                <w:spacing w:val="4"/>
                <w:kern w:val="0"/>
                <w:sz w:val="24"/>
                <w:lang w:eastAsia="zh-CN" w:bidi="ar"/>
              </w:rPr>
              <w:t>项目风险影响途径类型一览表</w:t>
            </w:r>
          </w:p>
          <w:tbl>
            <w:tblPr>
              <w:tblStyle w:val="25"/>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230"/>
              <w:gridCol w:w="1515"/>
              <w:gridCol w:w="4536"/>
            </w:tblGrid>
            <w:tr w14:paraId="6497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shd w:val="clear" w:color="auto" w:fill="D7D7D7" w:themeFill="background1" w:themeFillShade="D8"/>
                  <w:vAlign w:val="center"/>
                </w:tcPr>
                <w:p w14:paraId="51C604D8">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工序</w:t>
                  </w:r>
                </w:p>
              </w:tc>
              <w:tc>
                <w:tcPr>
                  <w:tcW w:w="1230" w:type="dxa"/>
                  <w:shd w:val="clear" w:color="auto" w:fill="D7D7D7" w:themeFill="background1" w:themeFillShade="D8"/>
                  <w:vAlign w:val="center"/>
                </w:tcPr>
                <w:p w14:paraId="7E8806D5">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风险类型</w:t>
                  </w:r>
                </w:p>
              </w:tc>
              <w:tc>
                <w:tcPr>
                  <w:tcW w:w="1515" w:type="dxa"/>
                  <w:shd w:val="clear" w:color="auto" w:fill="D7D7D7" w:themeFill="background1" w:themeFillShade="D8"/>
                  <w:vAlign w:val="center"/>
                </w:tcPr>
                <w:p w14:paraId="3794C077">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危害</w:t>
                  </w:r>
                </w:p>
              </w:tc>
              <w:tc>
                <w:tcPr>
                  <w:tcW w:w="4536" w:type="dxa"/>
                  <w:shd w:val="clear" w:color="auto" w:fill="D7D7D7" w:themeFill="background1" w:themeFillShade="D8"/>
                  <w:vAlign w:val="center"/>
                </w:tcPr>
                <w:p w14:paraId="79B45298">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原因简析</w:t>
                  </w:r>
                </w:p>
              </w:tc>
            </w:tr>
            <w:tr w14:paraId="046A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14:paraId="3D17514B">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废矿物油暂存</w:t>
                  </w:r>
                </w:p>
              </w:tc>
              <w:tc>
                <w:tcPr>
                  <w:tcW w:w="1230" w:type="dxa"/>
                  <w:vAlign w:val="center"/>
                </w:tcPr>
                <w:p w14:paraId="55ED5A42">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废矿物油</w:t>
                  </w:r>
                  <w:r>
                    <w:rPr>
                      <w:rFonts w:hint="eastAsia" w:cs="Times New Roman"/>
                      <w:color w:val="auto"/>
                      <w:spacing w:val="6"/>
                      <w:sz w:val="21"/>
                      <w:vertAlign w:val="baseline"/>
                      <w:lang w:val="en-US" w:eastAsia="zh-CN"/>
                    </w:rPr>
                    <w:t>泄漏</w:t>
                  </w:r>
                </w:p>
              </w:tc>
              <w:tc>
                <w:tcPr>
                  <w:tcW w:w="1515" w:type="dxa"/>
                  <w:vAlign w:val="center"/>
                </w:tcPr>
                <w:p w14:paraId="203F6935">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污染地下水、地表水、土壤</w:t>
                  </w:r>
                </w:p>
              </w:tc>
              <w:tc>
                <w:tcPr>
                  <w:tcW w:w="4536" w:type="dxa"/>
                  <w:vAlign w:val="center"/>
                </w:tcPr>
                <w:p w14:paraId="74A367BD">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vertAlign w:val="baseline"/>
                    </w:rPr>
                  </w:pPr>
                  <w:r>
                    <w:rPr>
                      <w:rFonts w:hint="default" w:ascii="Times New Roman" w:hAnsi="Times New Roman" w:eastAsia="宋体" w:cs="Times New Roman"/>
                      <w:color w:val="auto"/>
                      <w:spacing w:val="6"/>
                      <w:sz w:val="21"/>
                      <w:vertAlign w:val="baseline"/>
                    </w:rPr>
                    <w:t>临时储存的废矿物油泄漏，导致废矿物油下渗进入土壤、地下水，污染环境；或废矿物油泄漏遇明火/热源引发火灾，产生次生或伴生环境污染</w:t>
                  </w:r>
                </w:p>
              </w:tc>
            </w:tr>
          </w:tbl>
          <w:p w14:paraId="59892150">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）风险事故影响分析</w:t>
            </w:r>
          </w:p>
          <w:p w14:paraId="48949E0B">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风险事故主要为</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泄漏、火灾、爆炸及导致的次生环境污染事故。</w:t>
            </w:r>
          </w:p>
          <w:p w14:paraId="5339C153">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本项目产生的</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为可燃物质，遇火后造成火灾甚至爆炸，首先会对周围人群、建筑物及财产造成一定影响；其次，一旦发生火灾爆炸事故，完全燃烧的产物是CO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和H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O，不完全燃烧的产物有一氧化碳等气体，CO有毒性，将对环境空气造成伴生污染；堵漏过程中可能使用的大量拦截、堵漏材料，掺杂一定的物料，若事故排放后随意丢弃、排放，将对环境产生二次污染。</w:t>
            </w:r>
          </w:p>
          <w:p w14:paraId="238FD3A8">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储存量较小，厂内设有规范的收集设施，均可做到安全运行，泄漏的可能性较小。</w:t>
            </w:r>
          </w:p>
          <w:p w14:paraId="6D4ABDF5">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）风险防范措施</w:t>
            </w:r>
          </w:p>
          <w:p w14:paraId="21B053C7">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把风险事故的发生和影响降到最低限度，针对项目的生产特点，特别应注意以下几点：加强职工安全环保教育，增强操作工人的责任心，防止和减少因人为因素造成的事故，同时也要加强防火安全教育；应配备必需的消防设施，落实安全管理责任。</w:t>
            </w:r>
          </w:p>
          <w:p w14:paraId="1BA54DD0">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w:t>
            </w:r>
            <w:r>
              <w:rPr>
                <w:rFonts w:hint="default" w:ascii="Times New Roman" w:hAnsi="Times New Roman" w:eastAsia="宋体" w:cs="Times New Roman"/>
                <w:b/>
                <w:bCs/>
                <w:color w:val="auto"/>
                <w:kern w:val="0"/>
                <w:sz w:val="24"/>
              </w:rPr>
              <w:t>危险废物泄漏事故风险防范措施</w:t>
            </w:r>
          </w:p>
          <w:p w14:paraId="3EC51718">
            <w:pPr>
              <w:pStyle w:val="9"/>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rPr>
              <w:t>1间面积为</w:t>
            </w:r>
            <w:r>
              <w:rPr>
                <w:rFonts w:hint="eastAsia" w:ascii="Times New Roman" w:hAnsi="Times New Roman" w:eastAsia="宋体" w:cs="Times New Roman"/>
                <w:color w:val="auto"/>
                <w:kern w:val="0"/>
                <w:sz w:val="24"/>
                <w:lang w:val="en-US" w:eastAsia="zh-CN" w:bidi="ar"/>
              </w:rPr>
              <w:t>10</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2</w:t>
            </w:r>
            <w:r>
              <w:rPr>
                <w:rFonts w:hint="default" w:ascii="Times New Roman" w:hAnsi="Times New Roman" w:eastAsia="宋体" w:cs="Times New Roman"/>
                <w:color w:val="auto"/>
                <w:kern w:val="0"/>
                <w:sz w:val="24"/>
                <w:lang w:bidi="ar"/>
              </w:rPr>
              <w:t>危废暂存间，该危废暂存间设置密闭收集容器，</w:t>
            </w:r>
            <w:r>
              <w:rPr>
                <w:rFonts w:hint="default" w:ascii="Times New Roman" w:hAnsi="Times New Roman" w:eastAsia="宋体" w:cs="Times New Roman"/>
                <w:color w:val="auto"/>
                <w:sz w:val="24"/>
              </w:rPr>
              <w:t>并采取了必要的</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三防</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等措施，并按《危险废物贮存污染控制标准》（GB18597-2023）的相关要求建设，危险废物经分类收集后统一暂存于危废暂存间，</w:t>
            </w:r>
            <w:r>
              <w:rPr>
                <w:rFonts w:hint="default" w:ascii="Times New Roman" w:hAnsi="Times New Roman" w:eastAsia="宋体" w:cs="Times New Roman"/>
                <w:bCs/>
                <w:color w:val="auto"/>
                <w:sz w:val="24"/>
              </w:rPr>
              <w:t>严禁随意堆放、处置。</w:t>
            </w:r>
          </w:p>
          <w:p w14:paraId="3709F67C">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装载液体、半固体危险废物的容器内须留足够空间，容器顶部与液体表面之间保留100mm以上的空间；盛装危险废物的容器上必须粘贴危险废物标签；液体危险废物可注入开孔直径不超过70mm并有放气孔的桶中。</w:t>
            </w:r>
          </w:p>
          <w:p w14:paraId="71308E3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危险废物及时交由有资质的公司进行回收处置，禁止在项目内大量堆存。</w:t>
            </w:r>
          </w:p>
          <w:p w14:paraId="2166DE4E">
            <w:pPr>
              <w:keepNext w:val="0"/>
              <w:keepLines/>
              <w:pageBreakBefore w:val="0"/>
              <w:tabs>
                <w:tab w:val="left" w:pos="900"/>
              </w:tabs>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设置相关运行管理台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五年。</w:t>
            </w:r>
          </w:p>
          <w:p w14:paraId="1367BB1B">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必须定期对所贮存的危险废物包装容器及贮存设施进行检查，发现破损，应及时采取措施清理更换。同时</w:t>
            </w:r>
            <w:r>
              <w:rPr>
                <w:rFonts w:hint="default" w:ascii="Times New Roman" w:hAnsi="Times New Roman" w:eastAsia="宋体" w:cs="Times New Roman"/>
                <w:bCs/>
                <w:color w:val="auto"/>
                <w:sz w:val="24"/>
              </w:rPr>
              <w:t>检查场内暂存场所有无泄漏、雨水浸泡等问题，及时处理。</w:t>
            </w:r>
          </w:p>
          <w:p w14:paraId="1D30099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
                <w:bCs/>
                <w:color w:val="auto"/>
                <w:kern w:val="0"/>
                <w:sz w:val="24"/>
                <w:szCs w:val="24"/>
              </w:rPr>
            </w:pPr>
            <w:r>
              <w:rPr>
                <w:rFonts w:hint="eastAsia" w:ascii="Times New Roman" w:hAnsi="Times New Roman" w:eastAsia="宋体" w:cs="Times New Roman"/>
                <w:b w:val="0"/>
                <w:bCs w:val="0"/>
                <w:color w:val="auto"/>
                <w:sz w:val="24"/>
                <w:szCs w:val="24"/>
                <w:lang w:val="en-US" w:eastAsia="zh-CN"/>
              </w:rPr>
              <w:t>⑥为进一步加强地下水、土壤防治措施，本次环评建议生产区地面涂刷环氧树脂防水漆，降低渗漏造成土壤、地下水污染的风险。</w:t>
            </w:r>
          </w:p>
          <w:p w14:paraId="6420B7B1">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rPr>
              <w:t>2）</w:t>
            </w:r>
            <w:r>
              <w:rPr>
                <w:rFonts w:hint="default" w:ascii="Times New Roman" w:hAnsi="Times New Roman" w:eastAsia="宋体" w:cs="Times New Roman"/>
                <w:b/>
                <w:bCs/>
                <w:color w:val="auto"/>
                <w:sz w:val="24"/>
              </w:rPr>
              <w:t>火灾、爆炸事故风险防范措施</w:t>
            </w:r>
          </w:p>
          <w:p w14:paraId="740DBEF2">
            <w:pPr>
              <w:pStyle w:val="83"/>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①项目加强危废间的贮存管理，加强相关隔离措施，厂区应设置</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严禁烟火</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的警示牌。</w:t>
            </w:r>
          </w:p>
          <w:p w14:paraId="1CE1F432">
            <w:pPr>
              <w:pStyle w:val="83"/>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②制定和落实防火安全责任制及消防安全规章制度，除加强对员工的消防知识培训，对消防安全责任人及员工也定期进行消防知识培训，消防安全管理人员持证上岗。</w:t>
            </w:r>
          </w:p>
          <w:p w14:paraId="230EE267">
            <w:pPr>
              <w:pStyle w:val="83"/>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③制定灭火和应急疏散预案，同时设置安全疏散通道。灭火器应布置在明显便于取用的地方，并定期维护检查，确保能正常使用。</w:t>
            </w:r>
          </w:p>
          <w:p w14:paraId="6EDE711F">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b w:val="0"/>
                <w:bCs w:val="0"/>
                <w:color w:val="auto"/>
                <w:kern w:val="0"/>
                <w:sz w:val="24"/>
                <w:lang w:eastAsia="zh-CN"/>
              </w:rPr>
            </w:pPr>
            <w:r>
              <w:rPr>
                <w:rFonts w:hint="eastAsia" w:ascii="Times New Roman" w:hAnsi="Times New Roman" w:eastAsia="宋体" w:cs="Times New Roman"/>
                <w:b w:val="0"/>
                <w:bCs w:val="0"/>
                <w:color w:val="auto"/>
                <w:kern w:val="0"/>
                <w:sz w:val="24"/>
                <w:lang w:eastAsia="zh-CN"/>
              </w:rPr>
              <w:t>④要求雨水排口设置闸阀，事故状态下切断闸阀，防止事故废水、消防废水外流。</w:t>
            </w:r>
          </w:p>
          <w:p w14:paraId="0DB9D0BA">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7</w:t>
            </w:r>
            <w:r>
              <w:rPr>
                <w:rFonts w:hint="default" w:ascii="Times New Roman" w:hAnsi="Times New Roman" w:eastAsia="宋体" w:cs="Times New Roman"/>
                <w:b/>
                <w:bCs/>
                <w:color w:val="auto"/>
                <w:kern w:val="0"/>
                <w:sz w:val="24"/>
              </w:rPr>
              <w:t>）应急处理措施</w:t>
            </w:r>
          </w:p>
          <w:p w14:paraId="13E6EDDD">
            <w:pPr>
              <w:pStyle w:val="83"/>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严格落实环境风险防范措施，根据《关于印发〈突发环境事件应急预案管理暂行办法〉的通知》（环发〔2015〕4号）要求，待项目建设完成后，及时进行《突发环境事件应急预案》</w:t>
            </w:r>
            <w:r>
              <w:rPr>
                <w:rFonts w:hint="default" w:ascii="Times New Roman" w:hAnsi="Times New Roman" w:eastAsia="宋体" w:cs="Times New Roman"/>
                <w:color w:val="auto"/>
                <w:sz w:val="24"/>
                <w:lang w:eastAsia="zh-CN"/>
              </w:rPr>
              <w:t>编制</w:t>
            </w:r>
            <w:r>
              <w:rPr>
                <w:rFonts w:hint="default" w:ascii="Times New Roman" w:hAnsi="Times New Roman" w:eastAsia="宋体" w:cs="Times New Roman"/>
                <w:color w:val="auto"/>
                <w:sz w:val="24"/>
              </w:rPr>
              <w:t>工作并于玉溪市生态环境局</w:t>
            </w:r>
            <w:r>
              <w:rPr>
                <w:rFonts w:hint="eastAsia" w:ascii="Times New Roman" w:hAnsi="Times New Roman" w:eastAsia="宋体" w:cs="Times New Roman"/>
                <w:color w:val="auto"/>
                <w:sz w:val="24"/>
                <w:lang w:val="en-US" w:eastAsia="zh-CN"/>
              </w:rPr>
              <w:t>通海</w:t>
            </w:r>
            <w:r>
              <w:rPr>
                <w:rFonts w:hint="default" w:ascii="Times New Roman" w:hAnsi="Times New Roman" w:eastAsia="宋体" w:cs="Times New Roman"/>
                <w:color w:val="auto"/>
                <w:sz w:val="24"/>
              </w:rPr>
              <w:t>分局备案；加强应急演练，建立完善应急报告制度，落实应急物资和经费。切实做好环保设施的日常维护和管理，落实环境风险防范措施，杜绝事故性排放。</w:t>
            </w:r>
          </w:p>
          <w:p w14:paraId="4E4372AB">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1）油品泄漏应急处理</w:t>
            </w:r>
          </w:p>
          <w:p w14:paraId="67933D37">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①</w:t>
            </w:r>
            <w:r>
              <w:rPr>
                <w:rFonts w:hint="default" w:ascii="Times New Roman" w:hAnsi="Times New Roman" w:eastAsia="宋体" w:cs="Times New Roman"/>
                <w:bCs/>
                <w:color w:val="auto"/>
                <w:sz w:val="24"/>
              </w:rPr>
              <w:t>发现泄漏后生产人员立即将泄漏的</w:t>
            </w:r>
            <w:r>
              <w:rPr>
                <w:rFonts w:hint="eastAsia" w:cs="Times New Roman"/>
                <w:bCs/>
                <w:color w:val="auto"/>
                <w:sz w:val="24"/>
                <w:lang w:eastAsia="zh-CN"/>
              </w:rPr>
              <w:t>油品</w:t>
            </w:r>
            <w:r>
              <w:rPr>
                <w:rFonts w:hint="default" w:ascii="Times New Roman" w:hAnsi="Times New Roman" w:eastAsia="宋体" w:cs="Times New Roman"/>
                <w:bCs/>
                <w:color w:val="auto"/>
                <w:sz w:val="24"/>
              </w:rPr>
              <w:t>妥善收集到专门的容器内，放置于危废暂存间内，及时交由</w:t>
            </w:r>
            <w:r>
              <w:rPr>
                <w:rFonts w:hint="default" w:ascii="Times New Roman" w:hAnsi="Times New Roman" w:eastAsia="宋体" w:cs="Times New Roman"/>
                <w:color w:val="auto"/>
                <w:sz w:val="24"/>
              </w:rPr>
              <w:t>有资质的单位</w:t>
            </w:r>
            <w:r>
              <w:rPr>
                <w:rFonts w:hint="default" w:ascii="Times New Roman" w:hAnsi="Times New Roman" w:eastAsia="宋体" w:cs="Times New Roman"/>
                <w:bCs/>
                <w:color w:val="auto"/>
                <w:sz w:val="24"/>
              </w:rPr>
              <w:t>处置，防止造成新的污染。</w:t>
            </w:r>
          </w:p>
          <w:p w14:paraId="3E85870C">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bCs/>
                <w:color w:val="auto"/>
                <w:sz w:val="24"/>
              </w:rPr>
              <w:t>收集完毕之后将受影响的土壤清理干净。</w:t>
            </w:r>
          </w:p>
          <w:p w14:paraId="7EF9D73B">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2）火灾、爆炸应急处理</w:t>
            </w:r>
          </w:p>
          <w:p w14:paraId="48DF990F">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①迅速撤离火灾污染区人员至上风处，并立即进行隔离。应急处理人员戴自给正压式呼吸器，穿防毒服。尽可能切断泄漏源。</w:t>
            </w:r>
          </w:p>
          <w:p w14:paraId="0D866108">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应急处理人员戴自给正压式呼吸器，穿防毒服，用灭火器紧急处理，及时报告，根据情况向厂内应急中心求救或拨打119。</w:t>
            </w:r>
          </w:p>
          <w:p w14:paraId="3C075219">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切断火势蔓延的途径，冷却和疏散受火势威胁的密闭容器和可燃物，控制燃烧范围，并积极抢救受伤和被困人员。合理通风，加速扩散。</w:t>
            </w:r>
          </w:p>
          <w:p w14:paraId="397AD17D">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④当人体吸入有毒气体引起中毒，须迅速脱离现场至空气新鲜处；情节严重的要立即就医。</w:t>
            </w:r>
          </w:p>
          <w:p w14:paraId="24FA5B77">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 w:val="0"/>
                <w:bCs w:val="0"/>
                <w:color w:val="auto"/>
                <w:kern w:val="0"/>
                <w:sz w:val="24"/>
                <w:lang w:val="en-US" w:eastAsia="zh-CN"/>
              </w:rPr>
            </w:pPr>
            <w:r>
              <w:rPr>
                <w:rFonts w:hint="eastAsia" w:ascii="Times New Roman" w:hAnsi="Times New Roman" w:eastAsia="宋体" w:cs="Times New Roman"/>
                <w:b w:val="0"/>
                <w:bCs w:val="0"/>
                <w:color w:val="auto"/>
                <w:kern w:val="0"/>
                <w:sz w:val="24"/>
                <w:lang w:val="en-US" w:eastAsia="zh-CN"/>
              </w:rPr>
              <w:t>⑤</w:t>
            </w:r>
            <w:r>
              <w:rPr>
                <w:rFonts w:hint="eastAsia" w:ascii="Times New Roman" w:hAnsi="Times New Roman" w:eastAsia="宋体" w:cs="Times New Roman"/>
                <w:b w:val="0"/>
                <w:bCs w:val="0"/>
                <w:color w:val="auto"/>
                <w:kern w:val="0"/>
                <w:sz w:val="24"/>
                <w:lang w:eastAsia="zh-CN"/>
              </w:rPr>
              <w:t>要求雨水排口设置闸阀，事故状态下切断闸阀，防止事故废水、消防废水外流，</w:t>
            </w:r>
            <w:r>
              <w:rPr>
                <w:rFonts w:hint="eastAsia" w:ascii="Times New Roman" w:hAnsi="Times New Roman" w:eastAsia="宋体" w:cs="Times New Roman"/>
                <w:b w:val="0"/>
                <w:bCs w:val="0"/>
                <w:color w:val="auto"/>
                <w:kern w:val="0"/>
                <w:sz w:val="24"/>
                <w:lang w:val="en-US" w:eastAsia="zh-CN"/>
              </w:rPr>
              <w:t>待事故结束后，事故废水委托有处理能力的单位进行清运处置。</w:t>
            </w:r>
          </w:p>
          <w:p w14:paraId="2ADD7139">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8</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sz w:val="24"/>
              </w:rPr>
              <w:t>环境风险分析结论</w:t>
            </w:r>
          </w:p>
          <w:p w14:paraId="7F96916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综上所述，本项目环境风险潜势为Ⅰ级，风险评价等级为简单分析，不存在重大风险源，主要风险事故为</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泄漏、火灾、爆炸事故，对</w:t>
            </w:r>
            <w:r>
              <w:rPr>
                <w:rFonts w:hint="eastAsia" w:cs="Times New Roman"/>
                <w:color w:val="auto"/>
                <w:sz w:val="24"/>
                <w:lang w:eastAsia="zh-CN"/>
              </w:rPr>
              <w:t>在场</w:t>
            </w:r>
            <w:r>
              <w:rPr>
                <w:rFonts w:hint="default" w:ascii="Times New Roman" w:hAnsi="Times New Roman" w:eastAsia="宋体" w:cs="Times New Roman"/>
                <w:color w:val="auto"/>
                <w:sz w:val="24"/>
              </w:rPr>
              <w:t>、邻近人员造成伤害。结合项目实际情况，本评价提出了相关防范措施，在加强管理及积极落实有关防范措施后，本项目环境事故发生的可能性很低，且项目环境风险在可防控范围内，项目环境风险影响较小。</w:t>
            </w:r>
          </w:p>
          <w:p w14:paraId="419901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bCs/>
                <w:color w:val="auto"/>
                <w:spacing w:val="4"/>
                <w:kern w:val="0"/>
                <w:sz w:val="24"/>
                <w:lang w:eastAsia="zh-CN" w:bidi="ar"/>
              </w:rPr>
            </w:pPr>
            <w:r>
              <w:rPr>
                <w:rFonts w:hint="default" w:ascii="Times New Roman" w:hAnsi="Times New Roman" w:eastAsia="宋体" w:cs="宋体"/>
                <w:b/>
                <w:bCs/>
                <w:color w:val="auto"/>
                <w:spacing w:val="4"/>
                <w:kern w:val="0"/>
                <w:sz w:val="24"/>
                <w:lang w:eastAsia="zh-CN" w:bidi="ar"/>
              </w:rPr>
              <w:t>表4</w:t>
            </w:r>
            <w:r>
              <w:rPr>
                <w:rFonts w:hint="eastAsia" w:ascii="Times New Roman" w:hAnsi="Times New Roman" w:eastAsia="宋体" w:cs="宋体"/>
                <w:b/>
                <w:bCs/>
                <w:color w:val="auto"/>
                <w:spacing w:val="4"/>
                <w:kern w:val="0"/>
                <w:sz w:val="24"/>
                <w:lang w:val="en-US" w:eastAsia="zh-CN" w:bidi="ar"/>
              </w:rPr>
              <w:t>.2.7</w:t>
            </w:r>
            <w:r>
              <w:rPr>
                <w:rFonts w:hint="default" w:ascii="Times New Roman" w:hAnsi="Times New Roman" w:eastAsia="宋体" w:cs="宋体"/>
                <w:b/>
                <w:bCs/>
                <w:color w:val="auto"/>
                <w:spacing w:val="4"/>
                <w:kern w:val="0"/>
                <w:sz w:val="24"/>
                <w:lang w:eastAsia="zh-CN" w:bidi="ar"/>
              </w:rPr>
              <w:t>-</w:t>
            </w:r>
            <w:r>
              <w:rPr>
                <w:rFonts w:hint="eastAsia" w:ascii="Times New Roman" w:hAnsi="Times New Roman" w:eastAsia="宋体" w:cs="宋体"/>
                <w:b/>
                <w:bCs/>
                <w:color w:val="auto"/>
                <w:spacing w:val="4"/>
                <w:kern w:val="0"/>
                <w:sz w:val="24"/>
                <w:lang w:val="en-US" w:eastAsia="zh-CN" w:bidi="ar"/>
              </w:rPr>
              <w:t>6</w:t>
            </w:r>
            <w:r>
              <w:rPr>
                <w:rFonts w:hint="default" w:ascii="Times New Roman" w:hAnsi="Times New Roman" w:eastAsia="宋体" w:cs="宋体"/>
                <w:b/>
                <w:bCs/>
                <w:color w:val="auto"/>
                <w:spacing w:val="4"/>
                <w:kern w:val="0"/>
                <w:sz w:val="24"/>
                <w:lang w:eastAsia="zh-CN" w:bidi="ar"/>
              </w:rPr>
              <w:t>建设项目环境风险简单分析内容表</w:t>
            </w:r>
          </w:p>
          <w:tbl>
            <w:tblPr>
              <w:tblStyle w:val="2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067"/>
              <w:gridCol w:w="2317"/>
              <w:gridCol w:w="733"/>
              <w:gridCol w:w="2088"/>
            </w:tblGrid>
            <w:tr w14:paraId="735F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3220C246">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建设项目名称</w:t>
                  </w:r>
                </w:p>
              </w:tc>
              <w:tc>
                <w:tcPr>
                  <w:tcW w:w="3857" w:type="pct"/>
                  <w:gridSpan w:val="4"/>
                  <w:tcBorders>
                    <w:tl2br w:val="nil"/>
                    <w:tr2bl w:val="nil"/>
                  </w:tcBorders>
                  <w:vAlign w:val="center"/>
                </w:tcPr>
                <w:p w14:paraId="082E3EB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zh-CN" w:eastAsia="zh-CN"/>
                    </w:rPr>
                  </w:pPr>
                  <w:r>
                    <w:rPr>
                      <w:rFonts w:hint="eastAsia" w:ascii="Times New Roman" w:hAnsi="Times New Roman" w:eastAsia="宋体" w:cs="Times New Roman"/>
                      <w:bCs/>
                      <w:color w:val="auto"/>
                      <w:sz w:val="21"/>
                      <w:szCs w:val="21"/>
                      <w:lang w:val="en-US" w:eastAsia="zh-CN"/>
                    </w:rPr>
                    <w:t>年产5万吨焊管生产线建设项目</w:t>
                  </w:r>
                </w:p>
              </w:tc>
            </w:tr>
            <w:tr w14:paraId="5E71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5450F65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建设地点</w:t>
                  </w:r>
                </w:p>
              </w:tc>
              <w:tc>
                <w:tcPr>
                  <w:tcW w:w="3857" w:type="pct"/>
                  <w:gridSpan w:val="4"/>
                  <w:tcBorders>
                    <w:tl2br w:val="nil"/>
                    <w:tr2bl w:val="nil"/>
                  </w:tcBorders>
                  <w:vAlign w:val="center"/>
                </w:tcPr>
                <w:p w14:paraId="309E33B6">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zh-CN" w:eastAsia="zh-CN"/>
                    </w:rPr>
                  </w:pPr>
                  <w:r>
                    <w:rPr>
                      <w:rFonts w:hint="eastAsia" w:ascii="Times New Roman" w:hAnsi="Times New Roman" w:eastAsia="宋体" w:cs="Times New Roman"/>
                      <w:bCs/>
                      <w:color w:val="auto"/>
                      <w:sz w:val="21"/>
                      <w:szCs w:val="21"/>
                      <w:lang w:eastAsia="zh-CN"/>
                    </w:rPr>
                    <w:t>玉溪市通海县四街镇二街村白石头地</w:t>
                  </w:r>
                </w:p>
              </w:tc>
            </w:tr>
            <w:tr w14:paraId="2A96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0ACF655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663" w:type="pct"/>
                  <w:tcBorders>
                    <w:tl2br w:val="nil"/>
                    <w:tr2bl w:val="nil"/>
                  </w:tcBorders>
                  <w:vAlign w:val="center"/>
                </w:tcPr>
                <w:p w14:paraId="42C0BAD3">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东经</w:t>
                  </w:r>
                </w:p>
              </w:tc>
              <w:tc>
                <w:tcPr>
                  <w:tcW w:w="1440" w:type="pct"/>
                  <w:tcBorders>
                    <w:tl2br w:val="nil"/>
                    <w:tr2bl w:val="nil"/>
                  </w:tcBorders>
                  <w:vAlign w:val="center"/>
                </w:tcPr>
                <w:p w14:paraId="7BE2406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度</w:t>
                  </w:r>
                  <w:r>
                    <w:rPr>
                      <w:rFonts w:hint="eastAsia" w:ascii="Times New Roman" w:hAnsi="Times New Roman" w:eastAsia="宋体" w:cs="Times New Roman"/>
                      <w:bCs/>
                      <w:color w:val="auto"/>
                      <w:sz w:val="21"/>
                      <w:szCs w:val="21"/>
                      <w:lang w:val="en-US" w:eastAsia="zh-CN"/>
                    </w:rPr>
                    <w:t>44</w:t>
                  </w:r>
                  <w:r>
                    <w:rPr>
                      <w:rFonts w:hint="default" w:ascii="Times New Roman" w:hAnsi="Times New Roman" w:eastAsia="宋体" w:cs="Times New Roman"/>
                      <w:bCs/>
                      <w:color w:val="auto"/>
                      <w:sz w:val="21"/>
                      <w:szCs w:val="21"/>
                    </w:rPr>
                    <w:t>分</w:t>
                  </w:r>
                  <w:r>
                    <w:rPr>
                      <w:rFonts w:hint="eastAsia" w:ascii="Times New Roman" w:hAnsi="Times New Roman" w:eastAsia="宋体" w:cs="Times New Roman"/>
                      <w:bCs/>
                      <w:color w:val="auto"/>
                      <w:sz w:val="21"/>
                      <w:szCs w:val="21"/>
                      <w:lang w:val="en-US" w:eastAsia="zh-CN"/>
                    </w:rPr>
                    <w:t>42.592</w:t>
                  </w:r>
                  <w:r>
                    <w:rPr>
                      <w:rFonts w:hint="default" w:ascii="Times New Roman" w:hAnsi="Times New Roman" w:eastAsia="宋体" w:cs="Times New Roman"/>
                      <w:bCs/>
                      <w:color w:val="auto"/>
                      <w:sz w:val="21"/>
                      <w:szCs w:val="21"/>
                    </w:rPr>
                    <w:t>秒</w:t>
                  </w:r>
                </w:p>
              </w:tc>
              <w:tc>
                <w:tcPr>
                  <w:tcW w:w="455" w:type="pct"/>
                  <w:tcBorders>
                    <w:tl2br w:val="nil"/>
                    <w:tr2bl w:val="nil"/>
                  </w:tcBorders>
                  <w:vAlign w:val="center"/>
                </w:tcPr>
                <w:p w14:paraId="2BF2D3D9">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北纬</w:t>
                  </w:r>
                </w:p>
              </w:tc>
              <w:tc>
                <w:tcPr>
                  <w:tcW w:w="1298" w:type="pct"/>
                  <w:tcBorders>
                    <w:tl2br w:val="nil"/>
                    <w:tr2bl w:val="nil"/>
                  </w:tcBorders>
                  <w:vAlign w:val="center"/>
                </w:tcPr>
                <w:p w14:paraId="756EBA66">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24度1</w:t>
                  </w: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分</w:t>
                  </w:r>
                  <w:r>
                    <w:rPr>
                      <w:rFonts w:hint="eastAsia" w:ascii="Times New Roman" w:hAnsi="Times New Roman" w:eastAsia="宋体" w:cs="Times New Roman"/>
                      <w:bCs/>
                      <w:color w:val="auto"/>
                      <w:sz w:val="21"/>
                      <w:szCs w:val="21"/>
                      <w:lang w:val="en-US" w:eastAsia="zh-CN"/>
                    </w:rPr>
                    <w:t>52.052</w:t>
                  </w:r>
                  <w:r>
                    <w:rPr>
                      <w:rFonts w:hint="default" w:ascii="Times New Roman" w:hAnsi="Times New Roman" w:eastAsia="宋体" w:cs="Times New Roman"/>
                      <w:bCs/>
                      <w:color w:val="auto"/>
                      <w:sz w:val="21"/>
                      <w:szCs w:val="21"/>
                    </w:rPr>
                    <w:t>秒</w:t>
                  </w:r>
                </w:p>
              </w:tc>
            </w:tr>
            <w:tr w14:paraId="4C2B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7FD8AA8C">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主要危险物质及分布</w:t>
                  </w:r>
                </w:p>
              </w:tc>
              <w:tc>
                <w:tcPr>
                  <w:tcW w:w="3857" w:type="pct"/>
                  <w:gridSpan w:val="4"/>
                  <w:tcBorders>
                    <w:tl2br w:val="nil"/>
                    <w:tr2bl w:val="nil"/>
                  </w:tcBorders>
                  <w:vAlign w:val="center"/>
                </w:tcPr>
                <w:p w14:paraId="4C2347A4">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zh-CN"/>
                    </w:rPr>
                    <w:t>根据《建设项目环境风险评价技术导则》（HJ169-2018）相关要求，本项目主要风险物质为</w:t>
                  </w:r>
                  <w:r>
                    <w:rPr>
                      <w:rFonts w:hint="eastAsia" w:ascii="Times New Roman" w:hAnsi="Times New Roman" w:eastAsia="宋体" w:cs="Times New Roman"/>
                      <w:color w:val="auto"/>
                      <w:sz w:val="21"/>
                      <w:szCs w:val="21"/>
                      <w:lang w:eastAsia="zh-CN"/>
                    </w:rPr>
                    <w:t>废机油、废液压油</w:t>
                  </w:r>
                  <w:r>
                    <w:rPr>
                      <w:rFonts w:hint="default" w:ascii="Times New Roman" w:hAnsi="Times New Roman" w:eastAsia="宋体" w:cs="Times New Roman"/>
                      <w:color w:val="auto"/>
                      <w:sz w:val="21"/>
                      <w:szCs w:val="21"/>
                    </w:rPr>
                    <w:t>，危废暂存间的废油专用收集容器</w:t>
                  </w:r>
                  <w:r>
                    <w:rPr>
                      <w:rFonts w:hint="eastAsia" w:ascii="Times New Roman" w:hAnsi="Times New Roman" w:eastAsia="宋体" w:cs="Times New Roman"/>
                      <w:color w:val="auto"/>
                      <w:sz w:val="21"/>
                      <w:szCs w:val="21"/>
                      <w:lang w:val="en-US" w:eastAsia="zh-CN"/>
                    </w:rPr>
                    <w:t>2个</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每个容器</w:t>
                  </w:r>
                  <w:r>
                    <w:rPr>
                      <w:rFonts w:hint="default" w:ascii="Times New Roman" w:hAnsi="Times New Roman" w:eastAsia="宋体" w:cs="Times New Roman"/>
                      <w:color w:val="auto"/>
                      <w:sz w:val="21"/>
                      <w:szCs w:val="21"/>
                      <w:highlight w:val="none"/>
                    </w:rPr>
                    <w:t>最大贮存量为</w:t>
                  </w:r>
                  <w:r>
                    <w:rPr>
                      <w:rFonts w:hint="default" w:ascii="Times New Roman" w:hAnsi="Times New Roman" w:eastAsia="宋体" w:cs="Times New Roman"/>
                      <w:color w:val="auto"/>
                      <w:sz w:val="21"/>
                      <w:szCs w:val="21"/>
                      <w:highlight w:val="none"/>
                      <w:lang w:bidi="ar"/>
                    </w:rPr>
                    <w:t>0.1</w:t>
                  </w:r>
                  <w:r>
                    <w:rPr>
                      <w:rFonts w:hint="eastAsia" w:ascii="Times New Roman" w:hAnsi="Times New Roman" w:eastAsia="宋体" w:cs="Times New Roman"/>
                      <w:color w:val="auto"/>
                      <w:sz w:val="21"/>
                      <w:szCs w:val="21"/>
                      <w:highlight w:val="none"/>
                      <w:lang w:val="en-US" w:eastAsia="zh-CN" w:bidi="ar"/>
                    </w:rPr>
                    <w:t>8</w:t>
                  </w:r>
                  <w:r>
                    <w:rPr>
                      <w:rFonts w:hint="default" w:ascii="Times New Roman" w:hAnsi="Times New Roman" w:eastAsia="宋体" w:cs="Times New Roman"/>
                      <w:color w:val="auto"/>
                      <w:sz w:val="21"/>
                      <w:szCs w:val="21"/>
                      <w:highlight w:val="none"/>
                      <w:lang w:bidi="ar"/>
                    </w:rPr>
                    <w:t>t</w:t>
                  </w:r>
                  <w:r>
                    <w:rPr>
                      <w:rFonts w:hint="default" w:ascii="Times New Roman" w:hAnsi="Times New Roman" w:eastAsia="宋体" w:cs="Times New Roman"/>
                      <w:bCs/>
                      <w:color w:val="auto"/>
                      <w:sz w:val="21"/>
                      <w:szCs w:val="21"/>
                      <w:highlight w:val="none"/>
                    </w:rPr>
                    <w:t>。</w:t>
                  </w:r>
                </w:p>
              </w:tc>
            </w:tr>
            <w:tr w14:paraId="3846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39CFCA7D">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环境影响途径及危害后果</w:t>
                  </w:r>
                </w:p>
              </w:tc>
              <w:tc>
                <w:tcPr>
                  <w:tcW w:w="3857" w:type="pct"/>
                  <w:gridSpan w:val="4"/>
                  <w:tcBorders>
                    <w:tl2br w:val="nil"/>
                    <w:tr2bl w:val="nil"/>
                  </w:tcBorders>
                  <w:vAlign w:val="center"/>
                </w:tcPr>
                <w:p w14:paraId="15A544C1">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zh-CN"/>
                    </w:rPr>
                    <w:t>废机油、废液压油</w:t>
                  </w:r>
                  <w:r>
                    <w:rPr>
                      <w:rFonts w:hint="default" w:ascii="Times New Roman" w:hAnsi="Times New Roman" w:eastAsia="宋体" w:cs="Times New Roman"/>
                      <w:bCs/>
                      <w:color w:val="auto"/>
                      <w:sz w:val="21"/>
                      <w:szCs w:val="21"/>
                      <w:lang w:val="zh-CN"/>
                    </w:rPr>
                    <w:t>泄漏遇明火发生火灾、爆炸事故，造成人员伤亡及经济损失；火灾爆炸事故救援过程中产生的清消废水若没有及时收集，泄漏至厂区外会对周边地表水、土壤及沿途生态环境造成影响。</w:t>
                  </w:r>
                </w:p>
              </w:tc>
            </w:tr>
            <w:tr w14:paraId="2143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2" w:type="pct"/>
                  <w:tcBorders>
                    <w:tl2br w:val="nil"/>
                    <w:tr2bl w:val="nil"/>
                  </w:tcBorders>
                  <w:vAlign w:val="center"/>
                </w:tcPr>
                <w:p w14:paraId="041A54A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风险防范措施要求</w:t>
                  </w:r>
                </w:p>
              </w:tc>
              <w:tc>
                <w:tcPr>
                  <w:tcW w:w="3857" w:type="pct"/>
                  <w:gridSpan w:val="4"/>
                  <w:tcBorders>
                    <w:tl2br w:val="nil"/>
                    <w:tr2bl w:val="nil"/>
                  </w:tcBorders>
                  <w:vAlign w:val="center"/>
                </w:tcPr>
                <w:p w14:paraId="35311383">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设有1间危废暂存间，并设有废油专用收集容器，用于贮存</w:t>
                  </w:r>
                  <w:r>
                    <w:rPr>
                      <w:rFonts w:hint="eastAsia" w:ascii="Times New Roman" w:hAnsi="Times New Roman" w:eastAsia="宋体" w:cs="Times New Roman"/>
                      <w:color w:val="auto"/>
                      <w:kern w:val="0"/>
                      <w:sz w:val="21"/>
                      <w:szCs w:val="21"/>
                      <w:lang w:eastAsia="zh-CN" w:bidi="ar"/>
                    </w:rPr>
                    <w:t>废机油、废液压油</w:t>
                  </w:r>
                  <w:r>
                    <w:rPr>
                      <w:rFonts w:hint="default" w:ascii="Times New Roman" w:hAnsi="Times New Roman" w:eastAsia="宋体" w:cs="Times New Roman"/>
                      <w:color w:val="auto"/>
                      <w:kern w:val="0"/>
                      <w:sz w:val="21"/>
                      <w:szCs w:val="21"/>
                      <w:lang w:bidi="ar"/>
                    </w:rPr>
                    <w:t>，收集后委托</w:t>
                  </w:r>
                  <w:r>
                    <w:rPr>
                      <w:rFonts w:hint="eastAsia" w:ascii="Times New Roman" w:hAnsi="Times New Roman" w:eastAsia="宋体" w:cs="Times New Roman"/>
                      <w:color w:val="auto"/>
                      <w:sz w:val="21"/>
                      <w:szCs w:val="21"/>
                      <w:lang w:val="en-US" w:eastAsia="zh-CN"/>
                    </w:rPr>
                    <w:t>有资质单位</w:t>
                  </w:r>
                  <w:r>
                    <w:rPr>
                      <w:rFonts w:hint="default" w:ascii="Times New Roman" w:hAnsi="Times New Roman" w:eastAsia="宋体" w:cs="Times New Roman"/>
                      <w:color w:val="auto"/>
                      <w:kern w:val="0"/>
                      <w:sz w:val="21"/>
                      <w:szCs w:val="21"/>
                      <w:lang w:bidi="ar"/>
                    </w:rPr>
                    <w:t>处置</w:t>
                  </w:r>
                  <w:r>
                    <w:rPr>
                      <w:rFonts w:hint="default" w:ascii="Times New Roman" w:hAnsi="Times New Roman" w:eastAsia="宋体" w:cs="Times New Roman"/>
                      <w:bCs/>
                      <w:color w:val="auto"/>
                      <w:sz w:val="21"/>
                      <w:szCs w:val="21"/>
                    </w:rPr>
                    <w:t>。为减少事故发生，必须增加管理力度，</w:t>
                  </w:r>
                  <w:r>
                    <w:rPr>
                      <w:rFonts w:hint="eastAsia" w:cs="Times New Roman"/>
                      <w:bCs/>
                      <w:color w:val="auto"/>
                      <w:sz w:val="21"/>
                      <w:szCs w:val="21"/>
                      <w:lang w:eastAsia="zh-CN"/>
                    </w:rPr>
                    <w:t>增强</w:t>
                  </w:r>
                  <w:r>
                    <w:rPr>
                      <w:rFonts w:hint="default" w:ascii="Times New Roman" w:hAnsi="Times New Roman" w:eastAsia="宋体" w:cs="Times New Roman"/>
                      <w:bCs/>
                      <w:color w:val="auto"/>
                      <w:sz w:val="21"/>
                      <w:szCs w:val="21"/>
                    </w:rPr>
                    <w:t>员工技术水平和安全意识，严格按规范操作，认真落实应急预案。并加强设备检查和维修，减少故障发生，提高企业的应急能力，从而确保生产安全。</w:t>
                  </w:r>
                </w:p>
              </w:tc>
            </w:tr>
            <w:tr w14:paraId="20BB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5"/>
                  <w:tcBorders>
                    <w:tl2br w:val="nil"/>
                    <w:tr2bl w:val="nil"/>
                  </w:tcBorders>
                  <w:vAlign w:val="center"/>
                </w:tcPr>
                <w:p w14:paraId="5EC0EE01">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填表说明（列出项目相关信息及评价说明）：本项目环境风险评价等级为简单分析，项目可能发生的事故为火灾、爆炸事故，建设单位在严格执行上述预防措施后，并加强管理，严格操作，避免人为因素造成事故，可将环境风险控制在可接受的水平之内。</w:t>
                  </w:r>
                </w:p>
              </w:tc>
            </w:tr>
          </w:tbl>
          <w:p w14:paraId="6DF022B7">
            <w:pPr>
              <w:pStyle w:val="58"/>
              <w:keepNext w:val="0"/>
              <w:keepLines w:val="0"/>
              <w:pageBreakBefore w:val="0"/>
              <w:widowControl w:val="0"/>
              <w:kinsoku/>
              <w:wordWrap/>
              <w:overflowPunct/>
              <w:topLinePunct w:val="0"/>
              <w:autoSpaceDE/>
              <w:autoSpaceDN/>
              <w:bidi w:val="0"/>
              <w:adjustRightInd w:val="0"/>
              <w:snapToGrid w:val="0"/>
              <w:spacing w:before="160" w:beforeLines="50"/>
              <w:ind w:firstLine="482"/>
              <w:textAlignment w:val="auto"/>
              <w:rPr>
                <w:rFonts w:hint="eastAsia" w:ascii="Times New Roman" w:hAnsi="Times New Roman" w:eastAsia="宋体" w:cs="宋体"/>
                <w:b/>
                <w:bCs/>
                <w:color w:val="auto"/>
                <w:kern w:val="0"/>
                <w:lang w:val="zh-CN"/>
              </w:rPr>
            </w:pPr>
            <w:r>
              <w:rPr>
                <w:rFonts w:hint="eastAsia" w:ascii="Times New Roman" w:hAnsi="Times New Roman" w:eastAsia="宋体" w:cs="宋体"/>
                <w:b/>
                <w:bCs/>
                <w:color w:val="auto"/>
                <w:kern w:val="0"/>
                <w:lang w:val="en-US" w:eastAsia="zh-CN"/>
              </w:rPr>
              <w:t>4.2.8</w:t>
            </w:r>
            <w:r>
              <w:rPr>
                <w:rFonts w:hint="eastAsia" w:ascii="Times New Roman" w:hAnsi="Times New Roman" w:eastAsia="宋体" w:cs="宋体"/>
                <w:b/>
                <w:bCs/>
                <w:color w:val="auto"/>
                <w:kern w:val="0"/>
                <w:lang w:val="zh-CN"/>
              </w:rPr>
              <w:t>竣工环境保护验收</w:t>
            </w:r>
          </w:p>
          <w:p w14:paraId="4578AFFF">
            <w:pPr>
              <w:pStyle w:val="58"/>
              <w:ind w:firstLine="480"/>
              <w:rPr>
                <w:rFonts w:hint="eastAsia" w:ascii="Times New Roman" w:hAnsi="Times New Roman" w:eastAsia="宋体"/>
                <w:color w:val="auto"/>
                <w:lang w:val="en-US" w:eastAsia="zh-CN"/>
              </w:rPr>
            </w:pPr>
            <w:r>
              <w:rPr>
                <w:rFonts w:hint="eastAsia" w:ascii="Times New Roman" w:hAnsi="Times New Roman" w:eastAsia="宋体"/>
                <w:color w:val="auto"/>
              </w:rPr>
              <w:t>本项目环保措施应当与整合主体工程同时设计、同时施工和同时投产，环保设施按照建设项目竣工环境保护验收管理办法，工程完成后在规定时</w:t>
            </w:r>
            <w:r>
              <w:rPr>
                <w:rFonts w:hint="eastAsia" w:ascii="Times New Roman" w:hAnsi="Times New Roman"/>
                <w:color w:val="auto"/>
                <w:lang w:eastAsia="zh-CN"/>
              </w:rPr>
              <w:t>间内</w:t>
            </w:r>
            <w:r>
              <w:rPr>
                <w:rFonts w:hint="eastAsia" w:ascii="Times New Roman" w:hAnsi="Times New Roman" w:eastAsia="宋体"/>
                <w:color w:val="auto"/>
              </w:rPr>
              <w:t>建设单位应向当地环保部门提出申请环保设施竣工验收，同时提交竣工环境保护验收调查报告</w:t>
            </w:r>
            <w:r>
              <w:rPr>
                <w:rFonts w:hint="eastAsia" w:ascii="Times New Roman" w:hAnsi="Times New Roman" w:eastAsia="宋体"/>
                <w:color w:val="auto"/>
                <w:lang w:eastAsia="zh-CN"/>
              </w:rPr>
              <w:t>。</w:t>
            </w:r>
          </w:p>
          <w:p w14:paraId="14E25B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bCs/>
                <w:color w:val="auto"/>
                <w:spacing w:val="4"/>
                <w:kern w:val="0"/>
                <w:sz w:val="24"/>
                <w:lang w:eastAsia="zh-CN" w:bidi="ar"/>
              </w:rPr>
            </w:pPr>
            <w:r>
              <w:rPr>
                <w:rFonts w:hint="default" w:ascii="Times New Roman" w:hAnsi="Times New Roman" w:eastAsia="宋体" w:cs="宋体"/>
                <w:b/>
                <w:bCs/>
                <w:color w:val="auto"/>
                <w:spacing w:val="4"/>
                <w:kern w:val="0"/>
                <w:sz w:val="24"/>
                <w:lang w:eastAsia="zh-CN" w:bidi="ar"/>
              </w:rPr>
              <w:t>表</w:t>
            </w:r>
            <w:r>
              <w:rPr>
                <w:rFonts w:hint="eastAsia" w:ascii="Times New Roman" w:hAnsi="Times New Roman" w:eastAsia="宋体" w:cs="宋体"/>
                <w:b/>
                <w:bCs/>
                <w:color w:val="auto"/>
                <w:spacing w:val="4"/>
                <w:kern w:val="0"/>
                <w:sz w:val="24"/>
                <w:lang w:val="en-US" w:eastAsia="zh-CN" w:bidi="ar"/>
              </w:rPr>
              <w:t>4.2.8-1</w:t>
            </w:r>
            <w:r>
              <w:rPr>
                <w:rFonts w:hint="default" w:ascii="Times New Roman" w:hAnsi="Times New Roman" w:eastAsia="宋体" w:cs="宋体"/>
                <w:b/>
                <w:bCs/>
                <w:color w:val="auto"/>
                <w:spacing w:val="4"/>
                <w:kern w:val="0"/>
                <w:sz w:val="24"/>
                <w:lang w:eastAsia="zh-CN" w:bidi="ar"/>
              </w:rPr>
              <w:t>项目环保设施竣工验收一览表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52"/>
              <w:gridCol w:w="4220"/>
              <w:gridCol w:w="1862"/>
            </w:tblGrid>
            <w:tr w14:paraId="2D7A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0" w:type="pct"/>
                  <w:shd w:val="clear" w:color="auto" w:fill="D7D7D7" w:themeFill="background1" w:themeFillShade="D8"/>
                  <w:vAlign w:val="center"/>
                </w:tcPr>
                <w:p w14:paraId="04765A1B">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778" w:type="pct"/>
                  <w:shd w:val="clear" w:color="auto" w:fill="D7D7D7" w:themeFill="background1" w:themeFillShade="D8"/>
                  <w:vAlign w:val="center"/>
                </w:tcPr>
                <w:p w14:paraId="517D6F67">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验收对象</w:t>
                  </w:r>
                </w:p>
              </w:tc>
              <w:tc>
                <w:tcPr>
                  <w:tcW w:w="2623" w:type="pct"/>
                  <w:shd w:val="clear" w:color="auto" w:fill="D7D7D7" w:themeFill="background1" w:themeFillShade="D8"/>
                  <w:vAlign w:val="center"/>
                </w:tcPr>
                <w:p w14:paraId="3A7D86F9">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1157" w:type="pct"/>
                  <w:shd w:val="clear" w:color="auto" w:fill="D7D7D7" w:themeFill="background1" w:themeFillShade="D8"/>
                  <w:vAlign w:val="center"/>
                </w:tcPr>
                <w:p w14:paraId="5AEC031E">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验收标准</w:t>
                  </w:r>
                </w:p>
              </w:tc>
            </w:tr>
            <w:tr w14:paraId="59BB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1" w:hRule="atLeast"/>
              </w:trPr>
              <w:tc>
                <w:tcPr>
                  <w:tcW w:w="440" w:type="pct"/>
                  <w:vMerge w:val="restart"/>
                  <w:vAlign w:val="center"/>
                </w:tcPr>
                <w:p w14:paraId="690F5D4D">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大气污染防治措施</w:t>
                  </w:r>
                </w:p>
              </w:tc>
              <w:tc>
                <w:tcPr>
                  <w:tcW w:w="778" w:type="pct"/>
                  <w:tcBorders>
                    <w:bottom w:val="single" w:color="000000" w:sz="4" w:space="0"/>
                  </w:tcBorders>
                  <w:vAlign w:val="center"/>
                </w:tcPr>
                <w:p w14:paraId="122D9099">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szCs w:val="21"/>
                      <w:lang w:val="en-US" w:eastAsia="zh-CN"/>
                    </w:rPr>
                    <w:t>焊接废气</w:t>
                  </w:r>
                </w:p>
              </w:tc>
              <w:tc>
                <w:tcPr>
                  <w:tcW w:w="2623" w:type="pct"/>
                  <w:tcBorders>
                    <w:bottom w:val="single" w:color="000000" w:sz="4" w:space="0"/>
                  </w:tcBorders>
                  <w:vAlign w:val="center"/>
                </w:tcPr>
                <w:p w14:paraId="4F0D93EB">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629D7E50">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1#厂房3条生产线，2#厂房2条生产线</w:t>
                  </w:r>
                  <w:r>
                    <w:rPr>
                      <w:rFonts w:hint="eastAsia" w:ascii="Times New Roman" w:hAnsi="Times New Roman" w:eastAsia="宋体"/>
                      <w:color w:val="auto"/>
                      <w:lang w:val="en-US" w:eastAsia="zh-CN"/>
                    </w:rPr>
                    <w:t>各设置1个集气罩对产生的焊接切割废气进行收集，共计</w:t>
                  </w:r>
                  <w:r>
                    <w:rPr>
                      <w:rFonts w:hint="eastAsia"/>
                      <w:color w:val="auto"/>
                      <w:lang w:val="en-US" w:eastAsia="zh-CN"/>
                    </w:rPr>
                    <w:t>5</w:t>
                  </w:r>
                  <w:r>
                    <w:rPr>
                      <w:rFonts w:hint="eastAsia" w:ascii="Times New Roman" w:hAnsi="Times New Roman" w:eastAsia="宋体"/>
                      <w:color w:val="auto"/>
                      <w:lang w:val="en-US" w:eastAsia="zh-CN"/>
                    </w:rPr>
                    <w:t>套集气罩</w:t>
                  </w:r>
                  <w:r>
                    <w:rPr>
                      <w:rFonts w:hint="eastAsia" w:ascii="Times New Roman" w:hAnsi="Times New Roman" w:eastAsia="宋体"/>
                      <w:color w:val="auto"/>
                      <w:vertAlign w:val="baseline"/>
                      <w:lang w:val="en-US" w:eastAsia="zh-CN"/>
                    </w:rPr>
                    <w:t>；</w:t>
                  </w:r>
                </w:p>
                <w:p w14:paraId="37C28BEF">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1#厂房3条生产线，2#厂房2条生产线各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“袋式除尘”装置（TA001</w:t>
                  </w:r>
                  <w:r>
                    <w:rPr>
                      <w:rFonts w:hint="eastAsia"/>
                      <w:color w:val="auto"/>
                      <w:lang w:val="en-US" w:eastAsia="zh-CN"/>
                    </w:rPr>
                    <w:t>、TA002、TA003、TA004、TA005</w:t>
                  </w:r>
                  <w:r>
                    <w:rPr>
                      <w:rFonts w:hint="eastAsia" w:ascii="Times New Roman" w:hAnsi="Times New Roman" w:eastAsia="宋体"/>
                      <w:color w:val="auto"/>
                      <w:lang w:val="en-US" w:eastAsia="zh-CN"/>
                    </w:rPr>
                    <w:t>）处理，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5</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/h，颗粒物综合去除效率≥99%；</w:t>
                  </w:r>
                </w:p>
                <w:p w14:paraId="3BCCF8D6">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vertAlign w:val="baseline"/>
                      <w:lang w:val="en-US" w:eastAsia="zh-CN"/>
                    </w:rPr>
                    <w:t>⑤上述废气处理后分别经</w:t>
                  </w:r>
                  <w:r>
                    <w:rPr>
                      <w:rFonts w:hint="eastAsia"/>
                      <w:color w:val="auto"/>
                      <w:vertAlign w:val="baseline"/>
                      <w:lang w:val="en-US" w:eastAsia="zh-CN"/>
                    </w:rPr>
                    <w:t>各自生产线的排气筒（DA001、DA002、DA003、DA004、DA005；</w:t>
                  </w:r>
                  <w:r>
                    <w:rPr>
                      <w:rFonts w:hint="eastAsia" w:ascii="Times New Roman" w:hAnsi="Times New Roman" w:eastAsia="宋体"/>
                      <w:color w:val="auto"/>
                      <w:vertAlign w:val="baseline"/>
                      <w:lang w:val="en-US" w:eastAsia="zh-CN"/>
                    </w:rPr>
                    <w:t>H=20m</w:t>
                  </w:r>
                  <w:r>
                    <w:rPr>
                      <w:rFonts w:hint="eastAsia"/>
                      <w:color w:val="auto"/>
                      <w:vertAlign w:val="baseline"/>
                      <w:lang w:val="en-US" w:eastAsia="zh-CN"/>
                    </w:rPr>
                    <w:t>）</w:t>
                  </w:r>
                  <w:r>
                    <w:rPr>
                      <w:rFonts w:hint="eastAsia" w:ascii="Times New Roman" w:hAnsi="Times New Roman" w:eastAsia="宋体"/>
                      <w:color w:val="auto"/>
                      <w:vertAlign w:val="baseline"/>
                      <w:lang w:val="en-US" w:eastAsia="zh-CN"/>
                    </w:rPr>
                    <w:t>排气筒排放。</w:t>
                  </w:r>
                </w:p>
              </w:tc>
              <w:tc>
                <w:tcPr>
                  <w:tcW w:w="1157" w:type="pct"/>
                  <w:tcBorders>
                    <w:bottom w:val="single" w:color="000000" w:sz="4" w:space="0"/>
                  </w:tcBorders>
                  <w:vAlign w:val="center"/>
                </w:tcPr>
                <w:p w14:paraId="6A8E8000">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b w:val="0"/>
                      <w:bCs/>
                      <w:color w:val="auto"/>
                      <w:kern w:val="24"/>
                      <w:sz w:val="21"/>
                      <w:szCs w:val="24"/>
                      <w:vertAlign w:val="baseline"/>
                    </w:rPr>
                    <w:t>《大气污染物综合排放标准》（GB16297-1996）表2标准（颗粒物≤120mg/m</w:t>
                  </w:r>
                  <w:r>
                    <w:rPr>
                      <w:rFonts w:hint="eastAsia" w:ascii="Times New Roman" w:hAnsi="Times New Roman" w:eastAsia="宋体"/>
                      <w:b w:val="0"/>
                      <w:bCs/>
                      <w:color w:val="auto"/>
                      <w:kern w:val="24"/>
                      <w:sz w:val="21"/>
                      <w:szCs w:val="24"/>
                      <w:vertAlign w:val="superscript"/>
                    </w:rPr>
                    <w:t>3</w:t>
                  </w:r>
                  <w:r>
                    <w:rPr>
                      <w:rFonts w:hint="eastAsia" w:ascii="Times New Roman" w:hAnsi="Times New Roman" w:eastAsia="宋体"/>
                      <w:b w:val="0"/>
                      <w:bCs/>
                      <w:color w:val="auto"/>
                      <w:kern w:val="24"/>
                      <w:sz w:val="21"/>
                      <w:szCs w:val="24"/>
                      <w:vertAlign w:val="baseline"/>
                    </w:rPr>
                    <w:t>，排放速率5.9kg/h）</w:t>
                  </w:r>
                </w:p>
              </w:tc>
            </w:tr>
            <w:tr w14:paraId="299A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40" w:type="pct"/>
                  <w:vMerge w:val="continue"/>
                  <w:vAlign w:val="center"/>
                </w:tcPr>
                <w:p w14:paraId="0BCCC467">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78" w:type="pct"/>
                  <w:tcBorders>
                    <w:top w:val="single" w:color="000000" w:sz="4" w:space="0"/>
                  </w:tcBorders>
                  <w:vAlign w:val="center"/>
                </w:tcPr>
                <w:p w14:paraId="0285D6EC">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焊接废气、切割废气</w:t>
                  </w:r>
                </w:p>
              </w:tc>
              <w:tc>
                <w:tcPr>
                  <w:tcW w:w="2623" w:type="pct"/>
                  <w:tcBorders>
                    <w:top w:val="single" w:color="000000" w:sz="4" w:space="0"/>
                  </w:tcBorders>
                  <w:vAlign w:val="center"/>
                </w:tcPr>
                <w:p w14:paraId="5FDE834C">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olor w:val="auto"/>
                      <w:vertAlign w:val="baseline"/>
                      <w:lang w:val="en-US" w:eastAsia="zh-CN"/>
                    </w:rPr>
                  </w:pPr>
                  <w:r>
                    <w:rPr>
                      <w:rFonts w:hint="eastAsia" w:ascii="Times New Roman" w:hAnsi="Times New Roman" w:eastAsia="宋体"/>
                      <w:color w:val="auto"/>
                      <w:szCs w:val="21"/>
                    </w:rPr>
                    <w:t>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p>
              </w:tc>
              <w:tc>
                <w:tcPr>
                  <w:tcW w:w="1157" w:type="pct"/>
                  <w:tcBorders>
                    <w:top w:val="single" w:color="000000" w:sz="4" w:space="0"/>
                  </w:tcBorders>
                  <w:vAlign w:val="center"/>
                </w:tcPr>
                <w:p w14:paraId="19FA223A">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b w:val="0"/>
                      <w:bCs/>
                      <w:color w:val="auto"/>
                      <w:kern w:val="24"/>
                      <w:sz w:val="21"/>
                      <w:szCs w:val="24"/>
                      <w:vertAlign w:val="baseline"/>
                    </w:rPr>
                  </w:pPr>
                  <w:r>
                    <w:rPr>
                      <w:rFonts w:hint="eastAsia" w:ascii="Times New Roman" w:hAnsi="Times New Roman" w:eastAsia="宋体"/>
                      <w:color w:val="auto"/>
                    </w:rPr>
                    <w:t>《大气污染物综合排放标准》（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p>
              </w:tc>
            </w:tr>
            <w:tr w14:paraId="52CE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0" w:type="pct"/>
                  <w:vAlign w:val="center"/>
                </w:tcPr>
                <w:p w14:paraId="5F03CE14">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噪声防治措施</w:t>
                  </w:r>
                </w:p>
              </w:tc>
              <w:tc>
                <w:tcPr>
                  <w:tcW w:w="778" w:type="pct"/>
                  <w:vAlign w:val="center"/>
                </w:tcPr>
                <w:p w14:paraId="562F8B15">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2623" w:type="pct"/>
                  <w:vAlign w:val="center"/>
                </w:tcPr>
                <w:p w14:paraId="67929B74">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选用低噪设备、安装减震垫、厂房隔音、风机加装消声器</w:t>
                  </w:r>
                </w:p>
              </w:tc>
              <w:tc>
                <w:tcPr>
                  <w:tcW w:w="1157" w:type="pct"/>
                  <w:vAlign w:val="center"/>
                </w:tcPr>
                <w:p w14:paraId="1C01621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GB12348-2008《工业企业厂界环境噪声排放标准》</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r>
            <w:tr w14:paraId="2689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0" w:type="pct"/>
                  <w:vMerge w:val="restart"/>
                  <w:vAlign w:val="center"/>
                </w:tcPr>
                <w:p w14:paraId="36D59279">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废水防治措施</w:t>
                  </w:r>
                </w:p>
              </w:tc>
              <w:tc>
                <w:tcPr>
                  <w:tcW w:w="778" w:type="pct"/>
                  <w:vAlign w:val="center"/>
                </w:tcPr>
                <w:p w14:paraId="12CF8B16">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2623" w:type="pct"/>
                  <w:vAlign w:val="center"/>
                </w:tcPr>
                <w:p w14:paraId="7B350ED2">
                  <w:pPr>
                    <w:adjustRightInd w:val="0"/>
                    <w:snapToGrid w:val="0"/>
                    <w:jc w:val="left"/>
                    <w:rPr>
                      <w:rFonts w:hint="default" w:ascii="Times New Roman" w:hAnsi="Times New Roman" w:eastAsia="宋体"/>
                      <w:color w:val="auto"/>
                      <w:szCs w:val="21"/>
                      <w:vertAlign w:val="baseline"/>
                      <w:lang w:val="en-US" w:eastAsia="zh-CN"/>
                    </w:rPr>
                  </w:pPr>
                  <w:r>
                    <w:rPr>
                      <w:rFonts w:hint="eastAsia" w:ascii="Times New Roman" w:hAnsi="Times New Roman" w:eastAsia="宋体"/>
                      <w:color w:val="auto"/>
                      <w:szCs w:val="21"/>
                      <w:lang w:val="en-US" w:eastAsia="zh-CN"/>
                    </w:rPr>
                    <w:t>①1#生产车间设置一个三级沉淀池，容积为90m</w:t>
                  </w:r>
                  <w:r>
                    <w:rPr>
                      <w:rFonts w:hint="eastAsia" w:ascii="Times New Roman" w:hAnsi="Times New Roman" w:eastAsia="宋体"/>
                      <w:color w:val="auto"/>
                      <w:szCs w:val="21"/>
                      <w:vertAlign w:val="superscript"/>
                      <w:lang w:val="en-US" w:eastAsia="zh-CN"/>
                    </w:rPr>
                    <w:t>3</w:t>
                  </w:r>
                  <w:r>
                    <w:rPr>
                      <w:rFonts w:hint="eastAsia" w:ascii="Times New Roman" w:hAnsi="Times New Roman" w:eastAsia="宋体"/>
                      <w:color w:val="auto"/>
                      <w:szCs w:val="21"/>
                      <w:vertAlign w:val="baseline"/>
                      <w:lang w:val="en-US" w:eastAsia="zh-CN"/>
                    </w:rPr>
                    <w:t>（6×5×3m）</w:t>
                  </w:r>
                  <w:r>
                    <w:rPr>
                      <w:rFonts w:hint="eastAsia"/>
                      <w:color w:val="auto"/>
                      <w:szCs w:val="21"/>
                      <w:vertAlign w:val="baseline"/>
                      <w:lang w:val="en-US" w:eastAsia="zh-CN"/>
                    </w:rPr>
                    <w:t>，并配备90m</w:t>
                  </w:r>
                  <w:r>
                    <w:rPr>
                      <w:rFonts w:hint="eastAsia"/>
                      <w:color w:val="auto"/>
                      <w:szCs w:val="21"/>
                      <w:vertAlign w:val="superscript"/>
                      <w:lang w:val="en-US" w:eastAsia="zh-CN"/>
                    </w:rPr>
                    <w:t>3</w:t>
                  </w:r>
                  <w:r>
                    <w:rPr>
                      <w:rFonts w:hint="eastAsia"/>
                      <w:color w:val="auto"/>
                      <w:szCs w:val="21"/>
                      <w:vertAlign w:val="baseline"/>
                      <w:lang w:val="en-US" w:eastAsia="zh-CN"/>
                    </w:rPr>
                    <w:t>事故池一个；</w:t>
                  </w:r>
                </w:p>
                <w:p w14:paraId="7D45B37E">
                  <w:pPr>
                    <w:keepNext w:val="0"/>
                    <w:keepLines/>
                    <w:pageBreakBefore w:val="0"/>
                    <w:kinsoku/>
                    <w:wordWrap/>
                    <w:overflowPunct/>
                    <w:topLinePunct w:val="0"/>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Cs w:val="21"/>
                      <w:lang w:val="en-US" w:eastAsia="zh-CN"/>
                    </w:rPr>
                    <w:t>①2#生产车间设置一个三级沉淀池，容积为24m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（6×2×2m）</w:t>
                  </w:r>
                  <w:r>
                    <w:rPr>
                      <w:rFonts w:hint="eastAsia" w:cs="Times New Roman"/>
                      <w:color w:val="auto"/>
                      <w:szCs w:val="21"/>
                      <w:lang w:val="en-US" w:eastAsia="zh-CN"/>
                    </w:rPr>
                    <w:t>，</w:t>
                  </w:r>
                  <w:r>
                    <w:rPr>
                      <w:rFonts w:hint="eastAsia"/>
                      <w:color w:val="auto"/>
                      <w:szCs w:val="21"/>
                      <w:vertAlign w:val="baseline"/>
                      <w:lang w:val="en-US" w:eastAsia="zh-CN"/>
                    </w:rPr>
                    <w:t>并配备24m</w:t>
                  </w:r>
                  <w:r>
                    <w:rPr>
                      <w:rFonts w:hint="eastAsia"/>
                      <w:color w:val="auto"/>
                      <w:szCs w:val="21"/>
                      <w:vertAlign w:val="superscript"/>
                      <w:lang w:val="en-US" w:eastAsia="zh-CN"/>
                    </w:rPr>
                    <w:t>3</w:t>
                  </w:r>
                  <w:r>
                    <w:rPr>
                      <w:rFonts w:hint="eastAsia"/>
                      <w:color w:val="auto"/>
                      <w:szCs w:val="21"/>
                      <w:vertAlign w:val="baseline"/>
                      <w:lang w:val="en-US" w:eastAsia="zh-CN"/>
                    </w:rPr>
                    <w:t>事故池一个。</w:t>
                  </w:r>
                </w:p>
              </w:tc>
              <w:tc>
                <w:tcPr>
                  <w:tcW w:w="1157" w:type="pct"/>
                  <w:vAlign w:val="center"/>
                </w:tcPr>
                <w:p w14:paraId="6EA37DB7">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14:paraId="6033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0" w:type="pct"/>
                  <w:vMerge w:val="continue"/>
                  <w:vAlign w:val="center"/>
                </w:tcPr>
                <w:p w14:paraId="67F70972">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78" w:type="pct"/>
                  <w:vAlign w:val="center"/>
                </w:tcPr>
                <w:p w14:paraId="43054224">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623" w:type="pct"/>
                  <w:vAlign w:val="center"/>
                </w:tcPr>
                <w:p w14:paraId="2749A53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eastAsia="zh-CN"/>
                    </w:rPr>
                    <w:t>依托</w:t>
                  </w:r>
                  <w:r>
                    <w:rPr>
                      <w:rFonts w:hint="eastAsia" w:ascii="Times New Roman" w:hAnsi="Times New Roman" w:eastAsia="宋体" w:cs="Times New Roman"/>
                      <w:color w:val="auto"/>
                      <w:sz w:val="21"/>
                      <w:szCs w:val="21"/>
                      <w:lang w:val="en-US" w:eastAsia="zh-CN"/>
                    </w:rPr>
                    <w:t>厂区现有化粪池（2m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利用罐车拉运至纳古镇污水处理站处理</w:t>
                  </w:r>
                  <w:r>
                    <w:rPr>
                      <w:rFonts w:ascii="Times New Roman" w:hAnsi="Times New Roman" w:eastAsia="宋体"/>
                      <w:color w:val="auto"/>
                    </w:rPr>
                    <w:t>。</w:t>
                  </w:r>
                </w:p>
              </w:tc>
              <w:tc>
                <w:tcPr>
                  <w:tcW w:w="1157" w:type="pct"/>
                  <w:vAlign w:val="center"/>
                </w:tcPr>
                <w:p w14:paraId="654E168A">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olor w:val="auto"/>
                      <w:sz w:val="21"/>
                      <w:szCs w:val="21"/>
                      <w:lang w:eastAsia="zh-CN"/>
                    </w:rPr>
                    <w:t>《污水综合排放标准》（GB8978-1996）表4三级标准，并满足氨氮、总磷指标</w:t>
                  </w:r>
                  <w:r>
                    <w:rPr>
                      <w:rFonts w:hint="eastAsia"/>
                      <w:color w:val="auto"/>
                      <w:sz w:val="21"/>
                      <w:szCs w:val="21"/>
                      <w:lang w:val="en-US" w:eastAsia="zh-CN"/>
                    </w:rPr>
                    <w:t>符合</w:t>
                  </w:r>
                  <w:r>
                    <w:rPr>
                      <w:rFonts w:hint="eastAsia"/>
                      <w:color w:val="auto"/>
                      <w:sz w:val="21"/>
                      <w:szCs w:val="21"/>
                      <w:lang w:eastAsia="zh-CN"/>
                    </w:rPr>
                    <w:t>《污水排入城镇下水道水质标准》（GB/T 31962—2015）表1（B）级标准</w:t>
                  </w:r>
                </w:p>
              </w:tc>
            </w:tr>
            <w:tr w14:paraId="754D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0" w:type="pct"/>
                  <w:vMerge w:val="continue"/>
                  <w:vAlign w:val="center"/>
                </w:tcPr>
                <w:p w14:paraId="106AF300">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78" w:type="pct"/>
                  <w:vAlign w:val="center"/>
                </w:tcPr>
                <w:p w14:paraId="4891C712">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事故废水</w:t>
                  </w:r>
                </w:p>
              </w:tc>
              <w:tc>
                <w:tcPr>
                  <w:tcW w:w="2623" w:type="pct"/>
                  <w:vAlign w:val="center"/>
                </w:tcPr>
                <w:p w14:paraId="2FA7B985">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olor w:val="auto"/>
                      <w:szCs w:val="21"/>
                      <w:lang w:val="en-US" w:eastAsia="zh-CN"/>
                    </w:rPr>
                    <w:t>事故水池2座，1车间90m</w:t>
                  </w:r>
                  <w:r>
                    <w:rPr>
                      <w:rFonts w:hint="eastAsia"/>
                      <w:color w:val="auto"/>
                      <w:szCs w:val="21"/>
                      <w:vertAlign w:val="superscript"/>
                      <w:lang w:val="en-US" w:eastAsia="zh-CN"/>
                    </w:rPr>
                    <w:t>3</w:t>
                  </w:r>
                  <w:r>
                    <w:rPr>
                      <w:rFonts w:hint="eastAsia"/>
                      <w:color w:val="auto"/>
                      <w:szCs w:val="21"/>
                      <w:lang w:val="en-US" w:eastAsia="zh-CN"/>
                    </w:rPr>
                    <w:t>，2车间24m</w:t>
                  </w:r>
                  <w:r>
                    <w:rPr>
                      <w:rFonts w:hint="eastAsia"/>
                      <w:color w:val="auto"/>
                      <w:szCs w:val="21"/>
                      <w:vertAlign w:val="superscript"/>
                      <w:lang w:val="en-US" w:eastAsia="zh-CN"/>
                    </w:rPr>
                    <w:t>3</w:t>
                  </w:r>
                </w:p>
              </w:tc>
              <w:tc>
                <w:tcPr>
                  <w:tcW w:w="1157" w:type="pct"/>
                  <w:vAlign w:val="center"/>
                </w:tcPr>
                <w:p w14:paraId="4268C6FD">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防止冷却废水事故外溢</w:t>
                  </w:r>
                </w:p>
              </w:tc>
            </w:tr>
            <w:tr w14:paraId="13DD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0" w:type="pct"/>
                  <w:vMerge w:val="restart"/>
                  <w:vAlign w:val="center"/>
                </w:tcPr>
                <w:p w14:paraId="549E20D6">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固废防治措施</w:t>
                  </w:r>
                </w:p>
              </w:tc>
              <w:tc>
                <w:tcPr>
                  <w:tcW w:w="778" w:type="pct"/>
                  <w:vAlign w:val="center"/>
                </w:tcPr>
                <w:p w14:paraId="1F5B471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焊渣、循环水池沉渣、边角废料及切割碎屑、除尘灰和不合格品</w:t>
                  </w:r>
                </w:p>
              </w:tc>
              <w:tc>
                <w:tcPr>
                  <w:tcW w:w="2623" w:type="pct"/>
                  <w:vAlign w:val="center"/>
                </w:tcPr>
                <w:p w14:paraId="23898386">
                  <w:pPr>
                    <w:keepNext w:val="0"/>
                    <w:keepLines/>
                    <w:pageBreakBefore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项目设置一间一般固废暂存间（占地面积50m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），位于2#成品库北侧的闲置厂房，用于统一堆存项目产生的一般固废，定期外售给废旧物资回收单位</w:t>
                  </w:r>
                  <w:r>
                    <w:rPr>
                      <w:rFonts w:hint="eastAsia" w:cs="Times New Roman"/>
                      <w:color w:val="auto"/>
                      <w:sz w:val="21"/>
                      <w:szCs w:val="21"/>
                      <w:lang w:eastAsia="zh-CN"/>
                    </w:rPr>
                    <w:t>，</w:t>
                  </w:r>
                  <w:r>
                    <w:rPr>
                      <w:rFonts w:hint="eastAsia" w:cs="Times New Roman"/>
                      <w:color w:val="auto"/>
                      <w:sz w:val="21"/>
                      <w:szCs w:val="21"/>
                      <w:lang w:val="en-US" w:eastAsia="zh-CN"/>
                    </w:rPr>
                    <w:t>不合格品回用于产品打包带。</w:t>
                  </w:r>
                </w:p>
              </w:tc>
              <w:tc>
                <w:tcPr>
                  <w:tcW w:w="1157" w:type="pct"/>
                  <w:vMerge w:val="restart"/>
                  <w:vAlign w:val="center"/>
                </w:tcPr>
                <w:p w14:paraId="1D4EF2CF">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处置率100%</w:t>
                  </w:r>
                </w:p>
              </w:tc>
            </w:tr>
            <w:tr w14:paraId="62CC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continue"/>
                  <w:vAlign w:val="center"/>
                </w:tcPr>
                <w:p w14:paraId="2E65B02B">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78" w:type="pct"/>
                  <w:vAlign w:val="center"/>
                </w:tcPr>
                <w:p w14:paraId="20DE9AFC">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eastAsia="zh-CN"/>
                    </w:rPr>
                    <w:t>废机油、废液压油</w:t>
                  </w:r>
                  <w:r>
                    <w:rPr>
                      <w:rFonts w:hint="eastAsia" w:cs="Times New Roman"/>
                      <w:color w:val="auto"/>
                      <w:sz w:val="21"/>
                      <w:szCs w:val="21"/>
                      <w:lang w:eastAsia="zh-CN"/>
                    </w:rPr>
                    <w:t>、</w:t>
                  </w:r>
                  <w:r>
                    <w:rPr>
                      <w:rFonts w:hint="eastAsia" w:cs="Times New Roman"/>
                      <w:color w:val="auto"/>
                      <w:sz w:val="21"/>
                      <w:szCs w:val="21"/>
                      <w:lang w:val="en-US" w:eastAsia="zh-CN"/>
                    </w:rPr>
                    <w:t>含油废抹布</w:t>
                  </w:r>
                </w:p>
              </w:tc>
              <w:tc>
                <w:tcPr>
                  <w:tcW w:w="2623" w:type="pct"/>
                  <w:vAlign w:val="center"/>
                </w:tcPr>
                <w:p w14:paraId="7A267ECC">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设置</w:t>
                  </w:r>
                  <w:r>
                    <w:rPr>
                      <w:rFonts w:hint="default" w:ascii="Times New Roman" w:hAnsi="Times New Roman" w:eastAsia="宋体" w:cs="Times New Roman"/>
                      <w:color w:val="auto"/>
                      <w:sz w:val="21"/>
                      <w:szCs w:val="21"/>
                    </w:rPr>
                    <w:t>1间</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危废暂存间，使用收集桶分区分类收集暂存于危废暂存间内，委托</w:t>
                  </w:r>
                  <w:r>
                    <w:rPr>
                      <w:rFonts w:hint="eastAsia" w:ascii="Times New Roman" w:hAnsi="Times New Roman" w:eastAsia="宋体" w:cs="Times New Roman"/>
                      <w:color w:val="auto"/>
                      <w:sz w:val="21"/>
                      <w:szCs w:val="21"/>
                      <w:lang w:val="en-US" w:eastAsia="zh-CN"/>
                    </w:rPr>
                    <w:t>有资质单位</w:t>
                  </w:r>
                  <w:r>
                    <w:rPr>
                      <w:rFonts w:hint="default" w:ascii="Times New Roman" w:hAnsi="Times New Roman" w:eastAsia="宋体" w:cs="Times New Roman"/>
                      <w:color w:val="auto"/>
                      <w:sz w:val="21"/>
                      <w:szCs w:val="21"/>
                    </w:rPr>
                    <w:t>清运处置</w:t>
                  </w:r>
                </w:p>
              </w:tc>
              <w:tc>
                <w:tcPr>
                  <w:tcW w:w="1157" w:type="pct"/>
                  <w:vMerge w:val="continue"/>
                  <w:vAlign w:val="center"/>
                </w:tcPr>
                <w:p w14:paraId="20264CFD">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1E07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0" w:type="pct"/>
                  <w:vAlign w:val="center"/>
                </w:tcPr>
                <w:p w14:paraId="5B25AAD8">
                  <w:pPr>
                    <w:kinsoku/>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土壤及地下水污染防治措施</w:t>
                  </w:r>
                </w:p>
              </w:tc>
              <w:tc>
                <w:tcPr>
                  <w:tcW w:w="4559" w:type="pct"/>
                  <w:gridSpan w:val="3"/>
                  <w:vAlign w:val="center"/>
                </w:tcPr>
                <w:p w14:paraId="1FA8C511">
                  <w:pPr>
                    <w:kinsoku/>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w:t>
                  </w:r>
                  <w:r>
                    <w:rPr>
                      <w:rFonts w:hint="eastAsia" w:ascii="Times New Roman" w:hAnsi="Times New Roman" w:eastAsia="宋体" w:cs="Times New Roman"/>
                      <w:color w:val="auto"/>
                      <w:sz w:val="21"/>
                      <w:szCs w:val="21"/>
                      <w:lang w:eastAsia="zh-CN"/>
                    </w:rPr>
                    <w:t>作为</w:t>
                  </w:r>
                  <w:r>
                    <w:rPr>
                      <w:rFonts w:hint="default" w:ascii="Times New Roman" w:hAnsi="Times New Roman" w:eastAsia="宋体" w:cs="Times New Roman"/>
                      <w:color w:val="auto"/>
                      <w:sz w:val="21"/>
                      <w:szCs w:val="21"/>
                    </w:rPr>
                    <w:t>重点防渗</w:t>
                  </w:r>
                  <w:r>
                    <w:rPr>
                      <w:rFonts w:hint="eastAsia" w:ascii="Times New Roman" w:hAnsi="Times New Roman" w:eastAsia="宋体" w:cs="Times New Roman"/>
                      <w:color w:val="auto"/>
                      <w:sz w:val="21"/>
                      <w:szCs w:val="21"/>
                      <w:lang w:eastAsia="zh-CN"/>
                    </w:rPr>
                    <w:t>区，</w:t>
                  </w:r>
                  <w:r>
                    <w:rPr>
                      <w:rFonts w:hint="default" w:ascii="Times New Roman" w:hAnsi="Times New Roman" w:eastAsia="宋体" w:cs="Times New Roman"/>
                      <w:b w:val="0"/>
                      <w:bCs w:val="0"/>
                      <w:color w:val="auto"/>
                      <w:sz w:val="21"/>
                      <w:szCs w:val="21"/>
                      <w:lang w:val="en-US" w:eastAsia="zh-CN"/>
                    </w:rPr>
                    <w:t>防渗层为至少1m厚黏土层</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，或至少2mm厚高密度聚乙烯膜等人工防渗材料</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eastAsia"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参照执行《危险废物贮存污染控制标准》（</w:t>
                  </w:r>
                  <w:r>
                    <w:rPr>
                      <w:rFonts w:hint="default" w:ascii="Times New Roman" w:hAnsi="Times New Roman" w:eastAsia="宋体" w:cs="Times New Roman"/>
                      <w:b w:val="0"/>
                      <w:bCs w:val="0"/>
                      <w:color w:val="auto"/>
                      <w:sz w:val="21"/>
                      <w:szCs w:val="21"/>
                      <w:lang w:val="en-US" w:eastAsia="zh-CN"/>
                    </w:rPr>
                    <w:t>GB18597-20</w:t>
                  </w:r>
                  <w:r>
                    <w:rPr>
                      <w:rFonts w:hint="eastAsia" w:ascii="Times New Roman" w:hAnsi="Times New Roman" w:eastAsia="宋体" w:cs="Times New Roman"/>
                      <w:b w:val="0"/>
                      <w:bCs w:val="0"/>
                      <w:color w:val="auto"/>
                      <w:sz w:val="21"/>
                      <w:szCs w:val="21"/>
                      <w:lang w:val="en-US" w:eastAsia="zh-CN"/>
                    </w:rPr>
                    <w:t>23）相关要求；一般防渗区：</w:t>
                  </w:r>
                  <w:r>
                    <w:rPr>
                      <w:rFonts w:hint="eastAsia" w:cs="Times New Roman"/>
                      <w:b w:val="0"/>
                      <w:bCs w:val="0"/>
                      <w:color w:val="auto"/>
                      <w:sz w:val="21"/>
                      <w:szCs w:val="21"/>
                      <w:lang w:val="en-US" w:eastAsia="zh-CN"/>
                    </w:rPr>
                    <w:t>事故水池</w:t>
                  </w:r>
                  <w:r>
                    <w:rPr>
                      <w:rFonts w:hint="eastAsia" w:ascii="Times New Roman" w:hAnsi="Times New Roman" w:eastAsia="宋体" w:cs="Times New Roman"/>
                      <w:b w:val="0"/>
                      <w:bCs w:val="0"/>
                      <w:color w:val="auto"/>
                      <w:sz w:val="21"/>
                      <w:szCs w:val="21"/>
                      <w:lang w:val="en-US" w:eastAsia="zh-CN"/>
                    </w:rPr>
                    <w:t>、化粪池、冷却水池，等效黏土防渗层Mb≥1.5m，K≤1×10-7cm/s；或参照GB16889执行。其他区域为简单防渗区，水泥地面硬化。</w:t>
                  </w:r>
                </w:p>
              </w:tc>
            </w:tr>
          </w:tbl>
          <w:p w14:paraId="7B736B78">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宋体"/>
                <w:b/>
                <w:bCs/>
                <w:color w:val="auto"/>
                <w:spacing w:val="4"/>
                <w:kern w:val="0"/>
                <w:sz w:val="24"/>
                <w:lang w:eastAsia="zh-CN" w:bidi="ar"/>
              </w:rPr>
            </w:pPr>
            <w:r>
              <w:rPr>
                <w:rFonts w:hint="default" w:ascii="Times New Roman" w:hAnsi="Times New Roman" w:eastAsia="宋体" w:cs="宋体"/>
                <w:b/>
                <w:bCs/>
                <w:color w:val="auto"/>
                <w:spacing w:val="4"/>
                <w:kern w:val="0"/>
                <w:sz w:val="24"/>
                <w:lang w:eastAsia="zh-CN" w:bidi="ar"/>
              </w:rPr>
              <w:t>表4</w:t>
            </w:r>
            <w:r>
              <w:rPr>
                <w:rFonts w:hint="eastAsia" w:ascii="Times New Roman" w:hAnsi="Times New Roman" w:eastAsia="宋体" w:cs="宋体"/>
                <w:b/>
                <w:bCs/>
                <w:color w:val="auto"/>
                <w:spacing w:val="4"/>
                <w:kern w:val="0"/>
                <w:sz w:val="24"/>
                <w:lang w:val="en-US" w:eastAsia="zh-CN" w:bidi="ar"/>
              </w:rPr>
              <w:t>.2.8</w:t>
            </w:r>
            <w:r>
              <w:rPr>
                <w:rFonts w:hint="default" w:ascii="Times New Roman" w:hAnsi="Times New Roman" w:eastAsia="宋体" w:cs="宋体"/>
                <w:b/>
                <w:bCs/>
                <w:color w:val="auto"/>
                <w:spacing w:val="4"/>
                <w:kern w:val="0"/>
                <w:sz w:val="24"/>
                <w:lang w:eastAsia="zh-CN" w:bidi="ar"/>
              </w:rPr>
              <w:t>-</w:t>
            </w:r>
            <w:r>
              <w:rPr>
                <w:rFonts w:hint="eastAsia" w:ascii="Times New Roman" w:hAnsi="Times New Roman" w:eastAsia="宋体" w:cs="宋体"/>
                <w:b/>
                <w:bCs/>
                <w:color w:val="auto"/>
                <w:spacing w:val="4"/>
                <w:kern w:val="0"/>
                <w:sz w:val="24"/>
                <w:lang w:val="en-US" w:eastAsia="zh-CN" w:bidi="ar"/>
              </w:rPr>
              <w:t>2</w:t>
            </w:r>
            <w:r>
              <w:rPr>
                <w:rFonts w:hint="default" w:ascii="Times New Roman" w:hAnsi="Times New Roman" w:eastAsia="宋体" w:cs="宋体"/>
                <w:b/>
                <w:bCs/>
                <w:color w:val="auto"/>
                <w:spacing w:val="4"/>
                <w:kern w:val="0"/>
                <w:sz w:val="24"/>
                <w:lang w:eastAsia="zh-CN" w:bidi="ar"/>
              </w:rPr>
              <w:t>竣工验收监测一览表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511"/>
              <w:gridCol w:w="1710"/>
              <w:gridCol w:w="1050"/>
              <w:gridCol w:w="1224"/>
              <w:gridCol w:w="2879"/>
            </w:tblGrid>
            <w:tr w14:paraId="52A5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15" w:type="pct"/>
                  <w:shd w:val="clear" w:color="auto" w:fill="D7D7D7" w:themeFill="background1" w:themeFillShade="D8"/>
                  <w:vAlign w:val="center"/>
                </w:tcPr>
                <w:p w14:paraId="26146025">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监测项目</w:t>
                  </w:r>
                </w:p>
              </w:tc>
              <w:tc>
                <w:tcPr>
                  <w:tcW w:w="1380" w:type="pct"/>
                  <w:gridSpan w:val="2"/>
                  <w:shd w:val="clear" w:color="auto" w:fill="D7D7D7" w:themeFill="background1" w:themeFillShade="D8"/>
                  <w:vAlign w:val="center"/>
                </w:tcPr>
                <w:p w14:paraId="7AC134D9">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监测点位</w:t>
                  </w:r>
                </w:p>
              </w:tc>
              <w:tc>
                <w:tcPr>
                  <w:tcW w:w="652" w:type="pct"/>
                  <w:shd w:val="clear" w:color="auto" w:fill="D7D7D7" w:themeFill="background1" w:themeFillShade="D8"/>
                  <w:vAlign w:val="center"/>
                </w:tcPr>
                <w:p w14:paraId="644E3B44">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监测指标</w:t>
                  </w:r>
                </w:p>
              </w:tc>
              <w:tc>
                <w:tcPr>
                  <w:tcW w:w="761" w:type="pct"/>
                  <w:shd w:val="clear" w:color="auto" w:fill="D7D7D7" w:themeFill="background1" w:themeFillShade="D8"/>
                  <w:vAlign w:val="center"/>
                </w:tcPr>
                <w:p w14:paraId="6FD7A273">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监测频率</w:t>
                  </w:r>
                </w:p>
              </w:tc>
              <w:tc>
                <w:tcPr>
                  <w:tcW w:w="1789" w:type="pct"/>
                  <w:shd w:val="clear" w:color="auto" w:fill="D7D7D7" w:themeFill="background1" w:themeFillShade="D8"/>
                  <w:vAlign w:val="center"/>
                </w:tcPr>
                <w:p w14:paraId="4E9F02ED">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执行标准</w:t>
                  </w:r>
                </w:p>
              </w:tc>
            </w:tr>
            <w:tr w14:paraId="437F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415" w:type="pct"/>
                  <w:vMerge w:val="restart"/>
                  <w:vAlign w:val="center"/>
                </w:tcPr>
                <w:p w14:paraId="4C495EE9">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废气</w:t>
                  </w:r>
                </w:p>
              </w:tc>
              <w:tc>
                <w:tcPr>
                  <w:tcW w:w="317" w:type="pct"/>
                  <w:vAlign w:val="center"/>
                </w:tcPr>
                <w:p w14:paraId="37B0790B">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有组织</w:t>
                  </w:r>
                </w:p>
              </w:tc>
              <w:tc>
                <w:tcPr>
                  <w:tcW w:w="1063" w:type="pct"/>
                  <w:vAlign w:val="center"/>
                </w:tcPr>
                <w:p w14:paraId="7A1998C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val="0"/>
                      <w:bCs/>
                      <w:color w:val="auto"/>
                      <w:lang w:val="en-US" w:eastAsia="zh-CN"/>
                    </w:rPr>
                  </w:pPr>
                  <w:r>
                    <w:rPr>
                      <w:rFonts w:hint="eastAsia" w:ascii="Times New Roman" w:hAnsi="Times New Roman" w:eastAsia="宋体"/>
                      <w:bCs/>
                      <w:color w:val="auto"/>
                      <w:sz w:val="21"/>
                      <w:szCs w:val="21"/>
                      <w:lang w:val="en-US" w:eastAsia="zh-CN"/>
                    </w:rPr>
                    <w:t>DA001、DA002</w:t>
                  </w:r>
                  <w:r>
                    <w:rPr>
                      <w:rFonts w:hint="eastAsia"/>
                      <w:bCs/>
                      <w:color w:val="auto"/>
                      <w:sz w:val="21"/>
                      <w:szCs w:val="21"/>
                      <w:lang w:val="en-US" w:eastAsia="zh-CN"/>
                    </w:rPr>
                    <w:t>、DA003、DA004、DA005</w:t>
                  </w:r>
                </w:p>
              </w:tc>
              <w:tc>
                <w:tcPr>
                  <w:tcW w:w="652" w:type="pct"/>
                  <w:vAlign w:val="center"/>
                </w:tcPr>
                <w:p w14:paraId="3B4413D2">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761" w:type="pct"/>
                  <w:vMerge w:val="restart"/>
                  <w:vAlign w:val="center"/>
                </w:tcPr>
                <w:p w14:paraId="534186C1">
                  <w:pPr>
                    <w:pStyle w:val="71"/>
                    <w:keepNext w:val="0"/>
                    <w:keepLines/>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rPr>
                    <w:t>竣工验收时，连续监测2天，每天采样3次</w:t>
                  </w:r>
                </w:p>
              </w:tc>
              <w:tc>
                <w:tcPr>
                  <w:tcW w:w="1789" w:type="pct"/>
                  <w:vAlign w:val="center"/>
                </w:tcPr>
                <w:p w14:paraId="1C9C05DC">
                  <w:pPr>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olor w:val="auto"/>
                    </w:rPr>
                  </w:pPr>
                  <w:r>
                    <w:rPr>
                      <w:rFonts w:hint="eastAsia" w:ascii="Times New Roman" w:hAnsi="Times New Roman" w:eastAsia="宋体"/>
                      <w:b w:val="0"/>
                      <w:bCs/>
                      <w:color w:val="auto"/>
                      <w:kern w:val="24"/>
                      <w:sz w:val="21"/>
                      <w:szCs w:val="24"/>
                      <w:vertAlign w:val="baseline"/>
                    </w:rPr>
                    <w:t>《大气污染物综合排放标准》（GB16297-1996）表2标准（颗粒物≤120mg/m</w:t>
                  </w:r>
                  <w:r>
                    <w:rPr>
                      <w:rFonts w:hint="eastAsia" w:ascii="Times New Roman" w:hAnsi="Times New Roman" w:eastAsia="宋体"/>
                      <w:b w:val="0"/>
                      <w:bCs/>
                      <w:color w:val="auto"/>
                      <w:kern w:val="24"/>
                      <w:sz w:val="21"/>
                      <w:szCs w:val="24"/>
                      <w:vertAlign w:val="superscript"/>
                    </w:rPr>
                    <w:t>3</w:t>
                  </w:r>
                  <w:r>
                    <w:rPr>
                      <w:rFonts w:hint="eastAsia" w:ascii="Times New Roman" w:hAnsi="Times New Roman" w:eastAsia="宋体"/>
                      <w:b w:val="0"/>
                      <w:bCs/>
                      <w:color w:val="auto"/>
                      <w:kern w:val="24"/>
                      <w:sz w:val="21"/>
                      <w:szCs w:val="24"/>
                      <w:vertAlign w:val="baseline"/>
                    </w:rPr>
                    <w:t>，排放速率5.9kg/h）</w:t>
                  </w:r>
                </w:p>
              </w:tc>
            </w:tr>
            <w:tr w14:paraId="2E1A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415" w:type="pct"/>
                  <w:vMerge w:val="continue"/>
                  <w:vAlign w:val="center"/>
                </w:tcPr>
                <w:p w14:paraId="444AF4B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p>
              </w:tc>
              <w:tc>
                <w:tcPr>
                  <w:tcW w:w="317" w:type="pct"/>
                  <w:vAlign w:val="center"/>
                </w:tcPr>
                <w:p w14:paraId="31714329">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无组织</w:t>
                  </w:r>
                </w:p>
              </w:tc>
              <w:tc>
                <w:tcPr>
                  <w:tcW w:w="1063" w:type="pct"/>
                  <w:vAlign w:val="center"/>
                </w:tcPr>
                <w:p w14:paraId="6E9D7B95">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ascii="Times New Roman" w:hAnsi="Times New Roman" w:eastAsia="宋体"/>
                      <w:b w:val="0"/>
                      <w:bCs/>
                      <w:color w:val="auto"/>
                    </w:rPr>
                    <w:t>4个，厂界上风向1个，下风向3个</w:t>
                  </w:r>
                </w:p>
              </w:tc>
              <w:tc>
                <w:tcPr>
                  <w:tcW w:w="652" w:type="pct"/>
                  <w:vAlign w:val="center"/>
                </w:tcPr>
                <w:p w14:paraId="5B0F326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761" w:type="pct"/>
                  <w:vMerge w:val="continue"/>
                  <w:vAlign w:val="center"/>
                </w:tcPr>
                <w:p w14:paraId="5FE713C6">
                  <w:pPr>
                    <w:pStyle w:val="71"/>
                    <w:keepNext w:val="0"/>
                    <w:keepLines/>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 w:val="0"/>
                      <w:bCs/>
                      <w:color w:val="auto"/>
                      <w:sz w:val="21"/>
                      <w:szCs w:val="21"/>
                    </w:rPr>
                  </w:pPr>
                </w:p>
              </w:tc>
              <w:tc>
                <w:tcPr>
                  <w:tcW w:w="1789" w:type="pct"/>
                  <w:vAlign w:val="center"/>
                </w:tcPr>
                <w:p w14:paraId="63FA3C40">
                  <w:pPr>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rPr>
                    <w:t>《大气污染物综合排放标准》（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p>
              </w:tc>
            </w:tr>
            <w:tr w14:paraId="5133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Align w:val="center"/>
                </w:tcPr>
                <w:p w14:paraId="5520AC88">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噪声</w:t>
                  </w:r>
                </w:p>
              </w:tc>
              <w:tc>
                <w:tcPr>
                  <w:tcW w:w="1380" w:type="pct"/>
                  <w:gridSpan w:val="2"/>
                  <w:vAlign w:val="center"/>
                </w:tcPr>
                <w:p w14:paraId="2607E794">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项目厂界项目东、南、西、北外1m处</w:t>
                  </w:r>
                </w:p>
              </w:tc>
              <w:tc>
                <w:tcPr>
                  <w:tcW w:w="652" w:type="pct"/>
                  <w:vAlign w:val="center"/>
                </w:tcPr>
                <w:p w14:paraId="32C68418">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等效连续A声级</w:t>
                  </w:r>
                </w:p>
              </w:tc>
              <w:tc>
                <w:tcPr>
                  <w:tcW w:w="761" w:type="pct"/>
                  <w:vAlign w:val="center"/>
                </w:tcPr>
                <w:p w14:paraId="3CDF277F">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竣工验收时，监测2天，昼间、夜间各1次</w:t>
                  </w:r>
                </w:p>
              </w:tc>
              <w:tc>
                <w:tcPr>
                  <w:tcW w:w="1789" w:type="pct"/>
                  <w:vAlign w:val="center"/>
                </w:tcPr>
                <w:p w14:paraId="1BD1FD7B">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《工业企业厂界环境噪声排放标准》（GB12348—2008）</w:t>
                  </w:r>
                  <w:r>
                    <w:rPr>
                      <w:rFonts w:hint="eastAsia"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rPr>
                    <w:t>类标准</w:t>
                  </w:r>
                </w:p>
              </w:tc>
            </w:tr>
            <w:tr w14:paraId="72E4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Align w:val="center"/>
                </w:tcPr>
                <w:p w14:paraId="6AD7D845">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废水</w:t>
                  </w:r>
                </w:p>
              </w:tc>
              <w:tc>
                <w:tcPr>
                  <w:tcW w:w="1380" w:type="pct"/>
                  <w:gridSpan w:val="2"/>
                  <w:vAlign w:val="center"/>
                </w:tcPr>
                <w:p w14:paraId="72394FAC">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化粪池</w:t>
                  </w:r>
                </w:p>
              </w:tc>
              <w:tc>
                <w:tcPr>
                  <w:tcW w:w="652" w:type="pct"/>
                  <w:vAlign w:val="center"/>
                </w:tcPr>
                <w:p w14:paraId="40A7508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ascii="Times New Roman" w:hAnsi="Times New Roman" w:eastAsia="宋体"/>
                      <w:snapToGrid w:val="0"/>
                      <w:color w:val="auto"/>
                      <w:kern w:val="0"/>
                      <w:szCs w:val="21"/>
                    </w:rPr>
                    <w:t>COD、BOD</w:t>
                  </w:r>
                  <w:r>
                    <w:rPr>
                      <w:rFonts w:ascii="Times New Roman" w:hAnsi="Times New Roman" w:eastAsia="宋体"/>
                      <w:snapToGrid w:val="0"/>
                      <w:color w:val="auto"/>
                      <w:kern w:val="0"/>
                      <w:szCs w:val="21"/>
                      <w:vertAlign w:val="subscript"/>
                    </w:rPr>
                    <w:t>5</w:t>
                  </w:r>
                  <w:r>
                    <w:rPr>
                      <w:rFonts w:ascii="Times New Roman" w:hAnsi="Times New Roman" w:eastAsia="宋体"/>
                      <w:snapToGrid w:val="0"/>
                      <w:color w:val="auto"/>
                      <w:kern w:val="0"/>
                      <w:szCs w:val="21"/>
                    </w:rPr>
                    <w:t>、氨氮、SS、TP、粪大肠菌群</w:t>
                  </w:r>
                </w:p>
              </w:tc>
              <w:tc>
                <w:tcPr>
                  <w:tcW w:w="761" w:type="pct"/>
                  <w:vAlign w:val="center"/>
                </w:tcPr>
                <w:p w14:paraId="36A0BC7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bCs/>
                      <w:color w:val="auto"/>
                      <w:szCs w:val="21"/>
                    </w:rPr>
                    <w:t>验收监测1次，每4h采样一次，监测2天</w:t>
                  </w:r>
                </w:p>
              </w:tc>
              <w:tc>
                <w:tcPr>
                  <w:tcW w:w="1789" w:type="pct"/>
                  <w:vAlign w:val="center"/>
                </w:tcPr>
                <w:p w14:paraId="7B642FDA">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eastAsia"/>
                      <w:color w:val="auto"/>
                      <w:sz w:val="21"/>
                      <w:szCs w:val="21"/>
                      <w:lang w:eastAsia="zh-CN"/>
                    </w:rPr>
                    <w:t>《污水综合排放标准》（GB8978-1996）表4三级标准，并满足氨氮、总磷指标</w:t>
                  </w:r>
                  <w:r>
                    <w:rPr>
                      <w:rFonts w:hint="eastAsia"/>
                      <w:color w:val="auto"/>
                      <w:sz w:val="21"/>
                      <w:szCs w:val="21"/>
                      <w:lang w:val="en-US" w:eastAsia="zh-CN"/>
                    </w:rPr>
                    <w:t>符合</w:t>
                  </w:r>
                  <w:r>
                    <w:rPr>
                      <w:rFonts w:hint="eastAsia"/>
                      <w:color w:val="auto"/>
                      <w:sz w:val="21"/>
                      <w:szCs w:val="21"/>
                      <w:lang w:eastAsia="zh-CN"/>
                    </w:rPr>
                    <w:t>《污水排入城镇下水道水质标准》（GB/T 31962—2015）表1（B）级标准</w:t>
                  </w:r>
                </w:p>
              </w:tc>
            </w:tr>
          </w:tbl>
          <w:p w14:paraId="39A74952">
            <w:pPr>
              <w:pStyle w:val="58"/>
              <w:ind w:firstLine="480"/>
              <w:rPr>
                <w:rFonts w:ascii="Times New Roman" w:hAnsi="Times New Roman" w:eastAsia="宋体"/>
                <w:color w:val="auto"/>
              </w:rPr>
            </w:pPr>
          </w:p>
          <w:p w14:paraId="794C5F2C">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olor w:val="auto"/>
                <w:sz w:val="10"/>
                <w:szCs w:val="10"/>
              </w:rPr>
            </w:pPr>
          </w:p>
        </w:tc>
      </w:tr>
    </w:tbl>
    <w:p w14:paraId="258F80E2">
      <w:pPr>
        <w:pStyle w:val="22"/>
        <w:ind w:left="0" w:leftChars="0" w:firstLine="0" w:firstLineChars="0"/>
        <w:rPr>
          <w:rFonts w:ascii="Times New Roman" w:hAnsi="Times New Roman" w:eastAsia="宋体"/>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p w14:paraId="499AB317">
      <w:pPr>
        <w:pStyle w:val="19"/>
        <w:spacing w:before="0" w:beforeAutospacing="0" w:after="0" w:afterAutospacing="0" w:line="360" w:lineRule="auto"/>
        <w:jc w:val="center"/>
        <w:outlineLvl w:val="0"/>
        <w:rPr>
          <w:rFonts w:ascii="Times New Roman" w:hAnsi="Times New Roman" w:eastAsia="宋体"/>
          <w:b/>
          <w:bCs/>
          <w:snapToGrid w:val="0"/>
          <w:color w:val="auto"/>
          <w:sz w:val="30"/>
          <w:szCs w:val="30"/>
        </w:rPr>
      </w:pPr>
      <w:bookmarkStart w:id="18" w:name="_Toc16667"/>
      <w:r>
        <w:rPr>
          <w:rFonts w:hint="eastAsia" w:ascii="Times New Roman" w:hAnsi="Times New Roman" w:eastAsia="宋体"/>
          <w:b/>
          <w:bCs/>
          <w:snapToGrid w:val="0"/>
          <w:color w:val="auto"/>
          <w:sz w:val="30"/>
          <w:szCs w:val="30"/>
        </w:rPr>
        <w:t>五、</w:t>
      </w:r>
      <w:bookmarkStart w:id="19" w:name="_Hlk54167917"/>
      <w:r>
        <w:rPr>
          <w:rFonts w:hint="eastAsia" w:ascii="Times New Roman" w:hAnsi="Times New Roman" w:eastAsia="宋体"/>
          <w:b/>
          <w:bCs/>
          <w:snapToGrid w:val="0"/>
          <w:color w:val="auto"/>
          <w:sz w:val="30"/>
          <w:szCs w:val="30"/>
        </w:rPr>
        <w:t>环境保护措施监督检查清单</w:t>
      </w:r>
      <w:bookmarkEnd w:id="18"/>
      <w:bookmarkEnd w:id="19"/>
    </w:p>
    <w:tbl>
      <w:tblPr>
        <w:tblStyle w:val="2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750"/>
        <w:gridCol w:w="1125"/>
        <w:gridCol w:w="2335"/>
        <w:gridCol w:w="2272"/>
      </w:tblGrid>
      <w:tr w14:paraId="3A9EF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18" w:type="dxa"/>
            <w:tcBorders>
              <w:tl2br w:val="single" w:color="auto" w:sz="4" w:space="0"/>
            </w:tcBorders>
          </w:tcPr>
          <w:p w14:paraId="46602894">
            <w:pPr>
              <w:ind w:firstLine="632" w:firstLineChars="300"/>
              <w:rPr>
                <w:rFonts w:ascii="Times New Roman" w:hAnsi="Times New Roman" w:eastAsia="宋体"/>
                <w:b/>
                <w:bCs/>
                <w:color w:val="auto"/>
                <w:szCs w:val="21"/>
              </w:rPr>
            </w:pPr>
            <w:r>
              <w:rPr>
                <w:rFonts w:ascii="Times New Roman" w:hAnsi="Times New Roman" w:eastAsia="宋体"/>
                <w:b/>
                <w:bCs/>
                <w:color w:val="auto"/>
                <w:szCs w:val="21"/>
              </w:rPr>
              <w:t>内容</w:t>
            </w:r>
          </w:p>
          <w:p w14:paraId="1A7F75D0">
            <w:pPr>
              <w:rPr>
                <w:rFonts w:ascii="Times New Roman" w:hAnsi="Times New Roman" w:eastAsia="宋体"/>
                <w:b/>
                <w:bCs/>
                <w:color w:val="auto"/>
                <w:szCs w:val="21"/>
              </w:rPr>
            </w:pPr>
            <w:r>
              <w:rPr>
                <w:rFonts w:ascii="Times New Roman" w:hAnsi="Times New Roman" w:eastAsia="宋体"/>
                <w:b/>
                <w:bCs/>
                <w:color w:val="auto"/>
                <w:szCs w:val="21"/>
              </w:rPr>
              <w:t>要素</w:t>
            </w:r>
          </w:p>
        </w:tc>
        <w:tc>
          <w:tcPr>
            <w:tcW w:w="1750" w:type="dxa"/>
            <w:vAlign w:val="center"/>
          </w:tcPr>
          <w:p w14:paraId="174B8BBE">
            <w:pPr>
              <w:jc w:val="center"/>
              <w:rPr>
                <w:rFonts w:ascii="Times New Roman" w:hAnsi="Times New Roman" w:eastAsia="宋体"/>
                <w:b/>
                <w:bCs/>
                <w:color w:val="auto"/>
                <w:szCs w:val="21"/>
              </w:rPr>
            </w:pPr>
            <w:r>
              <w:rPr>
                <w:rFonts w:ascii="Times New Roman" w:hAnsi="Times New Roman" w:eastAsia="宋体"/>
                <w:b/>
                <w:bCs/>
                <w:color w:val="auto"/>
                <w:szCs w:val="21"/>
              </w:rPr>
              <w:t>排放口(编号、名称)/污染源</w:t>
            </w:r>
          </w:p>
        </w:tc>
        <w:tc>
          <w:tcPr>
            <w:tcW w:w="1125" w:type="dxa"/>
            <w:vAlign w:val="center"/>
          </w:tcPr>
          <w:p w14:paraId="01670A9D">
            <w:pPr>
              <w:jc w:val="center"/>
              <w:rPr>
                <w:rFonts w:ascii="Times New Roman" w:hAnsi="Times New Roman" w:eastAsia="宋体"/>
                <w:b/>
                <w:bCs/>
                <w:color w:val="auto"/>
                <w:szCs w:val="21"/>
              </w:rPr>
            </w:pPr>
            <w:r>
              <w:rPr>
                <w:rFonts w:ascii="Times New Roman" w:hAnsi="Times New Roman" w:eastAsia="宋体"/>
                <w:b/>
                <w:bCs/>
                <w:color w:val="auto"/>
                <w:szCs w:val="21"/>
              </w:rPr>
              <w:t>污染物项目</w:t>
            </w:r>
          </w:p>
        </w:tc>
        <w:tc>
          <w:tcPr>
            <w:tcW w:w="2335" w:type="dxa"/>
            <w:vAlign w:val="center"/>
          </w:tcPr>
          <w:p w14:paraId="1EA09929">
            <w:pPr>
              <w:jc w:val="center"/>
              <w:rPr>
                <w:rFonts w:ascii="Times New Roman" w:hAnsi="Times New Roman" w:eastAsia="宋体"/>
                <w:b/>
                <w:bCs/>
                <w:color w:val="auto"/>
                <w:szCs w:val="21"/>
              </w:rPr>
            </w:pPr>
            <w:r>
              <w:rPr>
                <w:rFonts w:ascii="Times New Roman" w:hAnsi="Times New Roman" w:eastAsia="宋体"/>
                <w:b/>
                <w:bCs/>
                <w:color w:val="auto"/>
                <w:szCs w:val="21"/>
              </w:rPr>
              <w:t>环境保护措施</w:t>
            </w:r>
          </w:p>
        </w:tc>
        <w:tc>
          <w:tcPr>
            <w:tcW w:w="2272" w:type="dxa"/>
            <w:vAlign w:val="center"/>
          </w:tcPr>
          <w:p w14:paraId="1B9B219E">
            <w:pPr>
              <w:jc w:val="center"/>
              <w:rPr>
                <w:rFonts w:ascii="Times New Roman" w:hAnsi="Times New Roman" w:eastAsia="宋体"/>
                <w:b/>
                <w:bCs/>
                <w:color w:val="auto"/>
                <w:szCs w:val="21"/>
              </w:rPr>
            </w:pPr>
            <w:r>
              <w:rPr>
                <w:rFonts w:ascii="Times New Roman" w:hAnsi="Times New Roman" w:eastAsia="宋体"/>
                <w:b/>
                <w:bCs/>
                <w:color w:val="auto"/>
                <w:szCs w:val="21"/>
              </w:rPr>
              <w:t>执行标准</w:t>
            </w:r>
          </w:p>
        </w:tc>
      </w:tr>
      <w:tr w14:paraId="719A8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7" w:hRule="atLeast"/>
          <w:jc w:val="center"/>
        </w:trPr>
        <w:tc>
          <w:tcPr>
            <w:tcW w:w="1318" w:type="dxa"/>
            <w:vMerge w:val="restart"/>
            <w:vAlign w:val="center"/>
          </w:tcPr>
          <w:p w14:paraId="4DD47D8A">
            <w:pPr>
              <w:jc w:val="center"/>
              <w:rPr>
                <w:rFonts w:ascii="Times New Roman" w:hAnsi="Times New Roman" w:eastAsia="宋体"/>
                <w:b/>
                <w:bCs/>
                <w:color w:val="auto"/>
                <w:szCs w:val="21"/>
              </w:rPr>
            </w:pPr>
            <w:r>
              <w:rPr>
                <w:rFonts w:ascii="Times New Roman" w:hAnsi="Times New Roman" w:eastAsia="宋体"/>
                <w:b/>
                <w:bCs/>
                <w:color w:val="auto"/>
                <w:szCs w:val="21"/>
              </w:rPr>
              <w:t>大气环境</w:t>
            </w:r>
          </w:p>
        </w:tc>
        <w:tc>
          <w:tcPr>
            <w:tcW w:w="1750" w:type="dxa"/>
            <w:tcBorders>
              <w:bottom w:val="single" w:color="000000" w:sz="4" w:space="0"/>
            </w:tcBorders>
            <w:vAlign w:val="center"/>
          </w:tcPr>
          <w:p w14:paraId="636974FF">
            <w:pPr>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焊接废气</w:t>
            </w:r>
          </w:p>
        </w:tc>
        <w:tc>
          <w:tcPr>
            <w:tcW w:w="1125" w:type="dxa"/>
            <w:tcBorders>
              <w:bottom w:val="single" w:color="000000" w:sz="4" w:space="0"/>
            </w:tcBorders>
            <w:vAlign w:val="center"/>
          </w:tcPr>
          <w:p w14:paraId="21C81C97">
            <w:pPr>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颗粒物</w:t>
            </w:r>
          </w:p>
        </w:tc>
        <w:tc>
          <w:tcPr>
            <w:tcW w:w="2335" w:type="dxa"/>
            <w:tcBorders>
              <w:bottom w:val="single" w:color="000000" w:sz="4" w:space="0"/>
            </w:tcBorders>
            <w:vAlign w:val="center"/>
          </w:tcPr>
          <w:p w14:paraId="0CF50CF7">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4216584D">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1#厂房3条生产线，2#厂房2条生产线</w:t>
            </w:r>
            <w:r>
              <w:rPr>
                <w:rFonts w:hint="eastAsia" w:ascii="Times New Roman" w:hAnsi="Times New Roman" w:eastAsia="宋体"/>
                <w:color w:val="auto"/>
                <w:lang w:val="en-US" w:eastAsia="zh-CN"/>
              </w:rPr>
              <w:t>各设置1个集气罩对产生的焊接切割废气进行收集，共计</w:t>
            </w:r>
            <w:r>
              <w:rPr>
                <w:rFonts w:hint="eastAsia"/>
                <w:color w:val="auto"/>
                <w:lang w:val="en-US" w:eastAsia="zh-CN"/>
              </w:rPr>
              <w:t>5</w:t>
            </w:r>
            <w:r>
              <w:rPr>
                <w:rFonts w:hint="eastAsia" w:ascii="Times New Roman" w:hAnsi="Times New Roman" w:eastAsia="宋体"/>
                <w:color w:val="auto"/>
                <w:lang w:val="en-US" w:eastAsia="zh-CN"/>
              </w:rPr>
              <w:t>套集气罩</w:t>
            </w:r>
            <w:r>
              <w:rPr>
                <w:rFonts w:hint="eastAsia" w:ascii="Times New Roman" w:hAnsi="Times New Roman" w:eastAsia="宋体"/>
                <w:color w:val="auto"/>
                <w:vertAlign w:val="baseline"/>
                <w:lang w:val="en-US" w:eastAsia="zh-CN"/>
              </w:rPr>
              <w:t>；</w:t>
            </w:r>
          </w:p>
          <w:p w14:paraId="69AF0F18">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1#厂房3条生产线，2#厂房2条生产线各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“袋式除尘”装置（TA001</w:t>
            </w:r>
            <w:r>
              <w:rPr>
                <w:rFonts w:hint="eastAsia"/>
                <w:color w:val="auto"/>
                <w:lang w:val="en-US" w:eastAsia="zh-CN"/>
              </w:rPr>
              <w:t>、TA002、TA003、TA004、TA005</w:t>
            </w:r>
            <w:r>
              <w:rPr>
                <w:rFonts w:hint="eastAsia" w:ascii="Times New Roman" w:hAnsi="Times New Roman" w:eastAsia="宋体"/>
                <w:color w:val="auto"/>
                <w:lang w:val="en-US" w:eastAsia="zh-CN"/>
              </w:rPr>
              <w:t>）处理，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5</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/h，颗粒物综合去除效率≥99%；</w:t>
            </w:r>
          </w:p>
          <w:p w14:paraId="46F3CC76">
            <w:pPr>
              <w:rPr>
                <w:rFonts w:hint="eastAsia" w:ascii="Times New Roman" w:hAnsi="Times New Roman" w:eastAsia="宋体"/>
                <w:color w:val="auto"/>
                <w:szCs w:val="21"/>
              </w:rPr>
            </w:pPr>
            <w:r>
              <w:rPr>
                <w:rFonts w:hint="eastAsia" w:ascii="Times New Roman" w:hAnsi="Times New Roman" w:eastAsia="宋体"/>
                <w:color w:val="auto"/>
                <w:vertAlign w:val="baseline"/>
                <w:lang w:val="en-US" w:eastAsia="zh-CN"/>
              </w:rPr>
              <w:t>⑤上述废气处理后分别经</w:t>
            </w:r>
            <w:r>
              <w:rPr>
                <w:rFonts w:hint="eastAsia"/>
                <w:color w:val="auto"/>
                <w:vertAlign w:val="baseline"/>
                <w:lang w:val="en-US" w:eastAsia="zh-CN"/>
              </w:rPr>
              <w:t>各自生产线的排气筒（DA001、DA002、DA003、DA004、DA005；</w:t>
            </w:r>
            <w:r>
              <w:rPr>
                <w:rFonts w:hint="eastAsia" w:ascii="Times New Roman" w:hAnsi="Times New Roman" w:eastAsia="宋体"/>
                <w:color w:val="auto"/>
                <w:vertAlign w:val="baseline"/>
                <w:lang w:val="en-US" w:eastAsia="zh-CN"/>
              </w:rPr>
              <w:t>H=20m</w:t>
            </w:r>
            <w:r>
              <w:rPr>
                <w:rFonts w:hint="eastAsia"/>
                <w:color w:val="auto"/>
                <w:vertAlign w:val="baseline"/>
                <w:lang w:val="en-US" w:eastAsia="zh-CN"/>
              </w:rPr>
              <w:t>）</w:t>
            </w:r>
            <w:r>
              <w:rPr>
                <w:rFonts w:hint="eastAsia" w:ascii="Times New Roman" w:hAnsi="Times New Roman" w:eastAsia="宋体"/>
                <w:color w:val="auto"/>
                <w:vertAlign w:val="baseline"/>
                <w:lang w:val="en-US" w:eastAsia="zh-CN"/>
              </w:rPr>
              <w:t>排气筒排放。</w:t>
            </w:r>
          </w:p>
        </w:tc>
        <w:tc>
          <w:tcPr>
            <w:tcW w:w="2272" w:type="dxa"/>
            <w:tcBorders>
              <w:bottom w:val="single" w:color="000000" w:sz="4" w:space="0"/>
            </w:tcBorders>
            <w:vAlign w:val="center"/>
          </w:tcPr>
          <w:p w14:paraId="68738977">
            <w:pPr>
              <w:rPr>
                <w:rFonts w:hint="eastAsia" w:ascii="Times New Roman" w:hAnsi="Times New Roman" w:eastAsia="宋体"/>
                <w:snapToGrid w:val="0"/>
                <w:color w:val="auto"/>
                <w:kern w:val="0"/>
                <w:szCs w:val="21"/>
              </w:rPr>
            </w:pPr>
            <w:r>
              <w:rPr>
                <w:rFonts w:hint="eastAsia" w:ascii="Times New Roman" w:hAnsi="Times New Roman" w:eastAsia="宋体"/>
                <w:b w:val="0"/>
                <w:bCs/>
                <w:color w:val="auto"/>
                <w:kern w:val="24"/>
                <w:sz w:val="21"/>
                <w:szCs w:val="24"/>
                <w:vertAlign w:val="baseline"/>
              </w:rPr>
              <w:t>《大气污染物综合排放标准》（GB16297-1996）表2标准（颗粒物≤120mg/m</w:t>
            </w:r>
            <w:r>
              <w:rPr>
                <w:rFonts w:hint="eastAsia" w:ascii="Times New Roman" w:hAnsi="Times New Roman" w:eastAsia="宋体"/>
                <w:b w:val="0"/>
                <w:bCs/>
                <w:color w:val="auto"/>
                <w:kern w:val="24"/>
                <w:sz w:val="21"/>
                <w:szCs w:val="24"/>
                <w:vertAlign w:val="superscript"/>
              </w:rPr>
              <w:t>3</w:t>
            </w:r>
            <w:r>
              <w:rPr>
                <w:rFonts w:hint="eastAsia" w:ascii="Times New Roman" w:hAnsi="Times New Roman" w:eastAsia="宋体"/>
                <w:b w:val="0"/>
                <w:bCs/>
                <w:color w:val="auto"/>
                <w:kern w:val="24"/>
                <w:sz w:val="21"/>
                <w:szCs w:val="24"/>
                <w:vertAlign w:val="baseline"/>
              </w:rPr>
              <w:t>，排放速率5.9kg/h）</w:t>
            </w:r>
          </w:p>
        </w:tc>
      </w:tr>
      <w:tr w14:paraId="284A1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318" w:type="dxa"/>
            <w:vMerge w:val="continue"/>
            <w:vAlign w:val="center"/>
          </w:tcPr>
          <w:p w14:paraId="3ABEE394">
            <w:pPr>
              <w:jc w:val="center"/>
              <w:rPr>
                <w:rFonts w:ascii="Times New Roman" w:hAnsi="Times New Roman" w:eastAsia="宋体"/>
                <w:b/>
                <w:bCs/>
                <w:color w:val="auto"/>
                <w:szCs w:val="21"/>
              </w:rPr>
            </w:pPr>
          </w:p>
        </w:tc>
        <w:tc>
          <w:tcPr>
            <w:tcW w:w="1750" w:type="dxa"/>
            <w:tcBorders>
              <w:top w:val="single" w:color="000000" w:sz="4" w:space="0"/>
            </w:tcBorders>
            <w:vAlign w:val="center"/>
          </w:tcPr>
          <w:p w14:paraId="26869FD6">
            <w:pPr>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焊接废气、切割废气</w:t>
            </w:r>
          </w:p>
        </w:tc>
        <w:tc>
          <w:tcPr>
            <w:tcW w:w="1125" w:type="dxa"/>
            <w:tcBorders>
              <w:top w:val="single" w:color="000000" w:sz="4" w:space="0"/>
            </w:tcBorders>
            <w:vAlign w:val="center"/>
          </w:tcPr>
          <w:p w14:paraId="614C5DD5">
            <w:pPr>
              <w:jc w:val="center"/>
              <w:rPr>
                <w:rFonts w:hint="eastAsia" w:ascii="Times New Roman" w:hAnsi="Times New Roman" w:eastAsia="宋体"/>
                <w:color w:val="auto"/>
                <w:szCs w:val="21"/>
              </w:rPr>
            </w:pPr>
            <w:r>
              <w:rPr>
                <w:rFonts w:hint="eastAsia" w:ascii="Times New Roman" w:hAnsi="Times New Roman" w:eastAsia="宋体"/>
                <w:color w:val="auto"/>
                <w:szCs w:val="21"/>
              </w:rPr>
              <w:t>颗粒物</w:t>
            </w:r>
          </w:p>
        </w:tc>
        <w:tc>
          <w:tcPr>
            <w:tcW w:w="2335" w:type="dxa"/>
            <w:tcBorders>
              <w:top w:val="single" w:color="000000" w:sz="4" w:space="0"/>
              <w:bottom w:val="single" w:color="auto" w:sz="4" w:space="0"/>
            </w:tcBorders>
            <w:vAlign w:val="center"/>
          </w:tcPr>
          <w:p w14:paraId="442D1212">
            <w:pPr>
              <w:rPr>
                <w:rFonts w:hint="eastAsia" w:ascii="Times New Roman" w:hAnsi="Times New Roman" w:eastAsia="宋体"/>
                <w:color w:val="auto"/>
                <w:vertAlign w:val="baseline"/>
                <w:lang w:val="en-US" w:eastAsia="zh-CN"/>
              </w:rPr>
            </w:pPr>
            <w:r>
              <w:rPr>
                <w:rFonts w:hint="eastAsia" w:ascii="Times New Roman" w:hAnsi="Times New Roman" w:eastAsia="宋体"/>
                <w:color w:val="auto"/>
                <w:szCs w:val="21"/>
              </w:rPr>
              <w:t>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p>
        </w:tc>
        <w:tc>
          <w:tcPr>
            <w:tcW w:w="2272" w:type="dxa"/>
            <w:tcBorders>
              <w:top w:val="single" w:color="000000" w:sz="4" w:space="0"/>
              <w:bottom w:val="single" w:color="auto" w:sz="4" w:space="0"/>
            </w:tcBorders>
            <w:vAlign w:val="center"/>
          </w:tcPr>
          <w:p w14:paraId="3A8EE312">
            <w:pPr>
              <w:rPr>
                <w:rFonts w:hint="eastAsia" w:ascii="Times New Roman" w:hAnsi="Times New Roman" w:eastAsia="宋体"/>
                <w:color w:val="auto"/>
              </w:rPr>
            </w:pPr>
            <w:r>
              <w:rPr>
                <w:rFonts w:hint="eastAsia" w:ascii="Times New Roman" w:hAnsi="Times New Roman" w:eastAsia="宋体"/>
                <w:color w:val="auto"/>
              </w:rPr>
              <w:t>《大气污染物综合排放标准》（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p>
        </w:tc>
      </w:tr>
      <w:tr w14:paraId="2B74B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318" w:type="dxa"/>
            <w:vMerge w:val="restart"/>
            <w:vAlign w:val="center"/>
          </w:tcPr>
          <w:p w14:paraId="1A6CBE98">
            <w:pPr>
              <w:jc w:val="center"/>
              <w:rPr>
                <w:rFonts w:ascii="Times New Roman" w:hAnsi="Times New Roman" w:eastAsia="宋体"/>
                <w:b/>
                <w:bCs/>
                <w:color w:val="auto"/>
                <w:szCs w:val="21"/>
              </w:rPr>
            </w:pPr>
            <w:r>
              <w:rPr>
                <w:rFonts w:ascii="Times New Roman" w:hAnsi="Times New Roman" w:eastAsia="宋体"/>
                <w:b/>
                <w:bCs/>
                <w:color w:val="auto"/>
                <w:szCs w:val="21"/>
              </w:rPr>
              <w:t>地表水环境</w:t>
            </w:r>
          </w:p>
        </w:tc>
        <w:tc>
          <w:tcPr>
            <w:tcW w:w="1750" w:type="dxa"/>
            <w:vAlign w:val="center"/>
          </w:tcPr>
          <w:p w14:paraId="21ACB463">
            <w:pPr>
              <w:jc w:val="center"/>
              <w:rPr>
                <w:rFonts w:hint="default" w:ascii="Times New Roman" w:hAnsi="Times New Roman" w:eastAsia="宋体"/>
                <w:color w:val="auto"/>
                <w:sz w:val="21"/>
                <w:szCs w:val="21"/>
                <w:lang w:val="en-US" w:eastAsia="zh-CN"/>
              </w:rPr>
            </w:pPr>
            <w:r>
              <w:rPr>
                <w:rFonts w:hint="eastAsia" w:ascii="Times New Roman" w:hAnsi="Times New Roman" w:eastAsia="宋体"/>
                <w:snapToGrid w:val="0"/>
                <w:color w:val="auto"/>
                <w:kern w:val="0"/>
                <w:szCs w:val="21"/>
                <w:lang w:val="en-US" w:eastAsia="zh-CN"/>
              </w:rPr>
              <w:t>冷却废水</w:t>
            </w:r>
          </w:p>
        </w:tc>
        <w:tc>
          <w:tcPr>
            <w:tcW w:w="1125" w:type="dxa"/>
            <w:vAlign w:val="center"/>
          </w:tcPr>
          <w:p w14:paraId="012596A9">
            <w:pPr>
              <w:jc w:val="center"/>
              <w:rPr>
                <w:rFonts w:hint="default" w:ascii="Times New Roman" w:hAnsi="Times New Roman" w:eastAsia="宋体"/>
                <w:color w:val="auto"/>
                <w:sz w:val="21"/>
                <w:szCs w:val="21"/>
                <w:lang w:val="en-US"/>
              </w:rPr>
            </w:pPr>
            <w:r>
              <w:rPr>
                <w:rFonts w:hint="eastAsia" w:ascii="Times New Roman" w:hAnsi="Times New Roman" w:eastAsia="宋体"/>
                <w:snapToGrid w:val="0"/>
                <w:color w:val="auto"/>
                <w:kern w:val="0"/>
                <w:szCs w:val="21"/>
                <w:lang w:val="en-US" w:eastAsia="zh-CN"/>
              </w:rPr>
              <w:t>温度、SS、CODcr</w:t>
            </w:r>
          </w:p>
        </w:tc>
        <w:tc>
          <w:tcPr>
            <w:tcW w:w="2335" w:type="dxa"/>
            <w:vAlign w:val="center"/>
          </w:tcPr>
          <w:p w14:paraId="1D721BAE">
            <w:pPr>
              <w:jc w:val="center"/>
              <w:rPr>
                <w:rFonts w:hint="eastAsia" w:ascii="Times New Roman" w:hAnsi="Times New Roman" w:eastAsia="宋体"/>
                <w:color w:val="auto"/>
                <w:szCs w:val="21"/>
                <w:lang w:eastAsia="zh-CN"/>
              </w:rPr>
            </w:pPr>
            <w:r>
              <w:rPr>
                <w:rFonts w:hint="eastAsia" w:ascii="Times New Roman" w:hAnsi="Times New Roman" w:eastAsia="宋体" w:cs="Times New Roman"/>
                <w:color w:val="auto"/>
                <w:sz w:val="21"/>
                <w:szCs w:val="21"/>
                <w:lang w:eastAsia="zh-CN"/>
              </w:rPr>
              <w:t>本项目生产过程中冷却水循环使用，定期补充，无生产废水外排</w:t>
            </w:r>
          </w:p>
        </w:tc>
        <w:tc>
          <w:tcPr>
            <w:tcW w:w="2272" w:type="dxa"/>
            <w:vAlign w:val="center"/>
          </w:tcPr>
          <w:p w14:paraId="077AA1E4">
            <w:pPr>
              <w:jc w:val="center"/>
              <w:rPr>
                <w:rFonts w:hint="eastAsia" w:ascii="Times New Roman" w:hAnsi="Times New Roman" w:eastAsia="宋体"/>
                <w:color w:val="auto"/>
                <w:szCs w:val="21"/>
                <w:lang w:eastAsia="zh-CN"/>
              </w:rPr>
            </w:pPr>
            <w:r>
              <w:rPr>
                <w:rFonts w:hint="eastAsia" w:ascii="Times New Roman" w:hAnsi="Times New Roman" w:eastAsia="宋体" w:cs="Times New Roman"/>
                <w:color w:val="auto"/>
                <w:spacing w:val="0"/>
                <w:sz w:val="21"/>
                <w:lang w:val="en-US" w:eastAsia="zh-CN"/>
              </w:rPr>
              <w:t>——</w:t>
            </w:r>
          </w:p>
        </w:tc>
      </w:tr>
      <w:tr w14:paraId="5A91E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318" w:type="dxa"/>
            <w:vMerge w:val="continue"/>
            <w:vAlign w:val="center"/>
          </w:tcPr>
          <w:p w14:paraId="543A99B3">
            <w:pPr>
              <w:jc w:val="center"/>
              <w:rPr>
                <w:rFonts w:ascii="Times New Roman" w:hAnsi="Times New Roman" w:eastAsia="宋体"/>
                <w:b/>
                <w:bCs/>
                <w:color w:val="auto"/>
                <w:szCs w:val="21"/>
              </w:rPr>
            </w:pPr>
          </w:p>
        </w:tc>
        <w:tc>
          <w:tcPr>
            <w:tcW w:w="1750" w:type="dxa"/>
            <w:vAlign w:val="center"/>
          </w:tcPr>
          <w:p w14:paraId="7354CFF1">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事故废水</w:t>
            </w:r>
          </w:p>
        </w:tc>
        <w:tc>
          <w:tcPr>
            <w:tcW w:w="1125" w:type="dxa"/>
            <w:vAlign w:val="center"/>
          </w:tcPr>
          <w:p w14:paraId="7AA64DE4">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SS</w:t>
            </w:r>
          </w:p>
        </w:tc>
        <w:tc>
          <w:tcPr>
            <w:tcW w:w="2335" w:type="dxa"/>
            <w:vAlign w:val="center"/>
          </w:tcPr>
          <w:p w14:paraId="17D24E1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auto"/>
                <w:vertAlign w:val="baseline"/>
                <w:lang w:val="en-US" w:eastAsia="zh-CN"/>
              </w:rPr>
            </w:pPr>
            <w:r>
              <w:rPr>
                <w:rFonts w:hint="eastAsia"/>
                <w:color w:val="auto"/>
                <w:szCs w:val="21"/>
                <w:lang w:val="en-US" w:eastAsia="zh-CN"/>
              </w:rPr>
              <w:t>事故废水池2座，分别位于1车间90m</w:t>
            </w:r>
            <w:r>
              <w:rPr>
                <w:rFonts w:hint="eastAsia"/>
                <w:color w:val="auto"/>
                <w:szCs w:val="21"/>
                <w:vertAlign w:val="superscript"/>
                <w:lang w:val="en-US" w:eastAsia="zh-CN"/>
              </w:rPr>
              <w:t>3</w:t>
            </w:r>
            <w:r>
              <w:rPr>
                <w:rFonts w:hint="eastAsia"/>
                <w:color w:val="auto"/>
                <w:szCs w:val="21"/>
                <w:lang w:val="en-US" w:eastAsia="zh-CN"/>
              </w:rPr>
              <w:t>，2车间24m</w:t>
            </w:r>
            <w:r>
              <w:rPr>
                <w:rFonts w:hint="eastAsia"/>
                <w:color w:val="auto"/>
                <w:szCs w:val="21"/>
                <w:vertAlign w:val="superscript"/>
                <w:lang w:val="en-US" w:eastAsia="zh-CN"/>
              </w:rPr>
              <w:t>3</w:t>
            </w:r>
          </w:p>
        </w:tc>
        <w:tc>
          <w:tcPr>
            <w:tcW w:w="2272" w:type="dxa"/>
            <w:vAlign w:val="center"/>
          </w:tcPr>
          <w:p w14:paraId="6743AF46">
            <w:pPr>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防止事故外溢</w:t>
            </w:r>
          </w:p>
        </w:tc>
      </w:tr>
      <w:tr w14:paraId="360BC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8" w:type="dxa"/>
            <w:vMerge w:val="continue"/>
            <w:vAlign w:val="center"/>
          </w:tcPr>
          <w:p w14:paraId="78B3D6A6">
            <w:pPr>
              <w:jc w:val="center"/>
              <w:rPr>
                <w:rFonts w:ascii="Times New Roman" w:hAnsi="Times New Roman" w:eastAsia="宋体"/>
                <w:b/>
                <w:bCs/>
                <w:color w:val="auto"/>
                <w:szCs w:val="21"/>
              </w:rPr>
            </w:pPr>
          </w:p>
        </w:tc>
        <w:tc>
          <w:tcPr>
            <w:tcW w:w="1750" w:type="dxa"/>
            <w:vAlign w:val="center"/>
          </w:tcPr>
          <w:p w14:paraId="149E928F">
            <w:pPr>
              <w:jc w:val="center"/>
              <w:rPr>
                <w:rFonts w:hint="eastAsia" w:ascii="Times New Roman" w:hAnsi="Times New Roman" w:eastAsia="宋体"/>
                <w:snapToGrid w:val="0"/>
                <w:color w:val="auto"/>
                <w:kern w:val="0"/>
                <w:szCs w:val="21"/>
                <w:lang w:eastAsia="zh-CN"/>
              </w:rPr>
            </w:pPr>
            <w:r>
              <w:rPr>
                <w:rFonts w:hint="eastAsia" w:ascii="Times New Roman" w:hAnsi="Times New Roman" w:eastAsia="宋体"/>
                <w:snapToGrid w:val="0"/>
                <w:color w:val="auto"/>
                <w:kern w:val="0"/>
                <w:szCs w:val="21"/>
                <w:lang w:val="en-US" w:eastAsia="zh-CN"/>
              </w:rPr>
              <w:t>生活污水</w:t>
            </w:r>
          </w:p>
        </w:tc>
        <w:tc>
          <w:tcPr>
            <w:tcW w:w="1125" w:type="dxa"/>
            <w:vAlign w:val="center"/>
          </w:tcPr>
          <w:p w14:paraId="78E808F2">
            <w:pPr>
              <w:jc w:val="center"/>
              <w:rPr>
                <w:rFonts w:ascii="Times New Roman" w:hAnsi="Times New Roman" w:eastAsia="宋体"/>
                <w:snapToGrid w:val="0"/>
                <w:color w:val="auto"/>
                <w:kern w:val="0"/>
                <w:szCs w:val="21"/>
              </w:rPr>
            </w:pPr>
            <w:r>
              <w:rPr>
                <w:rFonts w:ascii="Times New Roman" w:hAnsi="Times New Roman" w:eastAsia="宋体"/>
                <w:snapToGrid w:val="0"/>
                <w:color w:val="auto"/>
                <w:kern w:val="0"/>
                <w:szCs w:val="21"/>
              </w:rPr>
              <w:t>COD、BOD</w:t>
            </w:r>
            <w:r>
              <w:rPr>
                <w:rFonts w:ascii="Times New Roman" w:hAnsi="Times New Roman" w:eastAsia="宋体"/>
                <w:snapToGrid w:val="0"/>
                <w:color w:val="auto"/>
                <w:kern w:val="0"/>
                <w:szCs w:val="21"/>
                <w:vertAlign w:val="subscript"/>
              </w:rPr>
              <w:t>5</w:t>
            </w:r>
            <w:r>
              <w:rPr>
                <w:rFonts w:ascii="Times New Roman" w:hAnsi="Times New Roman" w:eastAsia="宋体"/>
                <w:snapToGrid w:val="0"/>
                <w:color w:val="auto"/>
                <w:kern w:val="0"/>
                <w:szCs w:val="21"/>
              </w:rPr>
              <w:t>、氨氮、SS、TP、粪大肠菌群</w:t>
            </w:r>
          </w:p>
        </w:tc>
        <w:tc>
          <w:tcPr>
            <w:tcW w:w="2335" w:type="dxa"/>
            <w:vAlign w:val="center"/>
          </w:tcPr>
          <w:p w14:paraId="46973209">
            <w:pPr>
              <w:jc w:val="center"/>
              <w:rPr>
                <w:rFonts w:hint="eastAsia" w:ascii="Times New Roman" w:hAnsi="Times New Roman" w:eastAsia="宋体"/>
                <w:color w:val="auto"/>
                <w:szCs w:val="21"/>
                <w:lang w:eastAsia="zh-CN"/>
              </w:rPr>
            </w:pPr>
            <w:r>
              <w:rPr>
                <w:rFonts w:hint="eastAsia" w:ascii="Times New Roman" w:hAnsi="Times New Roman" w:eastAsia="宋体" w:cs="Times New Roman"/>
                <w:color w:val="auto"/>
                <w:sz w:val="21"/>
                <w:szCs w:val="21"/>
                <w:lang w:eastAsia="zh-CN"/>
              </w:rPr>
              <w:t>依托</w:t>
            </w:r>
            <w:r>
              <w:rPr>
                <w:rFonts w:hint="eastAsia" w:ascii="Times New Roman" w:hAnsi="Times New Roman" w:eastAsia="宋体" w:cs="Times New Roman"/>
                <w:color w:val="auto"/>
                <w:sz w:val="21"/>
                <w:szCs w:val="21"/>
                <w:lang w:val="en-US" w:eastAsia="zh-CN"/>
              </w:rPr>
              <w:t>厂区现有化粪池（2m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利用罐车拉运至纳古镇污水处理站处理，属于间接排放</w:t>
            </w:r>
            <w:r>
              <w:rPr>
                <w:rFonts w:ascii="Times New Roman" w:hAnsi="Times New Roman" w:eastAsia="宋体"/>
                <w:color w:val="auto"/>
              </w:rPr>
              <w:t>。</w:t>
            </w:r>
          </w:p>
        </w:tc>
        <w:tc>
          <w:tcPr>
            <w:tcW w:w="2272" w:type="dxa"/>
            <w:vAlign w:val="center"/>
          </w:tcPr>
          <w:p w14:paraId="6522C495">
            <w:pPr>
              <w:jc w:val="center"/>
              <w:rPr>
                <w:rFonts w:hint="eastAsia" w:ascii="Times New Roman" w:hAnsi="Times New Roman" w:eastAsia="宋体"/>
                <w:color w:val="auto"/>
                <w:szCs w:val="21"/>
                <w:lang w:eastAsia="zh-CN"/>
              </w:rPr>
            </w:pPr>
            <w:r>
              <w:rPr>
                <w:rFonts w:hint="eastAsia"/>
                <w:color w:val="auto"/>
                <w:sz w:val="21"/>
                <w:szCs w:val="21"/>
                <w:lang w:eastAsia="zh-CN"/>
              </w:rPr>
              <w:t>《污水综合排放标准》（GB8978-1996）表4三级标准，并满足氨氮、总磷指标</w:t>
            </w:r>
            <w:r>
              <w:rPr>
                <w:rFonts w:hint="eastAsia"/>
                <w:color w:val="auto"/>
                <w:sz w:val="21"/>
                <w:szCs w:val="21"/>
                <w:lang w:val="en-US" w:eastAsia="zh-CN"/>
              </w:rPr>
              <w:t>符合</w:t>
            </w:r>
            <w:r>
              <w:rPr>
                <w:rFonts w:hint="eastAsia"/>
                <w:color w:val="auto"/>
                <w:sz w:val="21"/>
                <w:szCs w:val="21"/>
                <w:lang w:eastAsia="zh-CN"/>
              </w:rPr>
              <w:t>《污水排入城镇下水道水质标准》（GB/T 31962—2015）表1（B）级标准</w:t>
            </w:r>
          </w:p>
        </w:tc>
      </w:tr>
      <w:tr w14:paraId="40C4D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8" w:type="dxa"/>
            <w:vAlign w:val="center"/>
          </w:tcPr>
          <w:p w14:paraId="5FF51734">
            <w:pPr>
              <w:jc w:val="center"/>
              <w:rPr>
                <w:rFonts w:ascii="Times New Roman" w:hAnsi="Times New Roman" w:eastAsia="宋体"/>
                <w:b/>
                <w:bCs/>
                <w:color w:val="auto"/>
                <w:szCs w:val="21"/>
              </w:rPr>
            </w:pPr>
            <w:r>
              <w:rPr>
                <w:rFonts w:ascii="Times New Roman" w:hAnsi="Times New Roman" w:eastAsia="宋体"/>
                <w:b/>
                <w:bCs/>
                <w:color w:val="auto"/>
                <w:szCs w:val="21"/>
              </w:rPr>
              <w:t>声环境</w:t>
            </w:r>
          </w:p>
        </w:tc>
        <w:tc>
          <w:tcPr>
            <w:tcW w:w="1750" w:type="dxa"/>
            <w:vAlign w:val="center"/>
          </w:tcPr>
          <w:p w14:paraId="5FB0C8F1">
            <w:pPr>
              <w:jc w:val="center"/>
              <w:rPr>
                <w:rFonts w:ascii="Times New Roman" w:hAnsi="Times New Roman" w:eastAsia="宋体"/>
                <w:color w:val="auto"/>
                <w:szCs w:val="21"/>
              </w:rPr>
            </w:pPr>
            <w:r>
              <w:rPr>
                <w:rFonts w:hint="eastAsia" w:ascii="Times New Roman" w:hAnsi="Times New Roman" w:eastAsia="宋体"/>
                <w:color w:val="auto"/>
                <w:szCs w:val="21"/>
              </w:rPr>
              <w:t>厂界四周</w:t>
            </w:r>
          </w:p>
        </w:tc>
        <w:tc>
          <w:tcPr>
            <w:tcW w:w="1125" w:type="dxa"/>
            <w:vAlign w:val="center"/>
          </w:tcPr>
          <w:p w14:paraId="3F5E5E47">
            <w:pPr>
              <w:jc w:val="center"/>
              <w:rPr>
                <w:rFonts w:ascii="Times New Roman" w:hAnsi="Times New Roman" w:eastAsia="宋体"/>
                <w:color w:val="auto"/>
                <w:szCs w:val="21"/>
              </w:rPr>
            </w:pPr>
            <w:r>
              <w:rPr>
                <w:rFonts w:ascii="Times New Roman" w:hAnsi="Times New Roman" w:eastAsia="宋体"/>
                <w:color w:val="auto"/>
                <w:szCs w:val="21"/>
              </w:rPr>
              <w:t>等效A声级</w:t>
            </w:r>
          </w:p>
        </w:tc>
        <w:tc>
          <w:tcPr>
            <w:tcW w:w="2335" w:type="dxa"/>
            <w:vAlign w:val="center"/>
          </w:tcPr>
          <w:p w14:paraId="054F09D5">
            <w:pPr>
              <w:jc w:val="center"/>
              <w:rPr>
                <w:rFonts w:ascii="Times New Roman" w:hAnsi="Times New Roman" w:eastAsia="宋体"/>
                <w:color w:val="auto"/>
                <w:szCs w:val="21"/>
              </w:rPr>
            </w:pPr>
            <w:r>
              <w:rPr>
                <w:rFonts w:hint="eastAsia" w:ascii="Times New Roman" w:hAnsi="Times New Roman" w:eastAsia="宋体"/>
                <w:color w:val="auto"/>
              </w:rPr>
              <w:t>合理布置、基础减振、墙体阻隔</w:t>
            </w:r>
          </w:p>
        </w:tc>
        <w:tc>
          <w:tcPr>
            <w:tcW w:w="2272" w:type="dxa"/>
            <w:vAlign w:val="center"/>
          </w:tcPr>
          <w:p w14:paraId="3CB51DC1">
            <w:pPr>
              <w:jc w:val="center"/>
              <w:rPr>
                <w:rFonts w:hint="eastAsia" w:ascii="Times New Roman" w:hAnsi="Times New Roman" w:eastAsia="宋体"/>
                <w:color w:val="auto"/>
                <w:szCs w:val="21"/>
                <w:lang w:eastAsia="zh-CN"/>
              </w:rPr>
            </w:pPr>
            <w:r>
              <w:rPr>
                <w:rFonts w:hint="eastAsia" w:ascii="Times New Roman" w:hAnsi="Times New Roman" w:eastAsia="宋体"/>
                <w:color w:val="auto"/>
              </w:rPr>
              <w:t>达到《工业企业厂界环境噪声排放标准》（GB12348-2008）</w:t>
            </w:r>
            <w:r>
              <w:rPr>
                <w:rFonts w:hint="eastAsia" w:ascii="Times New Roman" w:hAnsi="Times New Roman" w:eastAsia="宋体"/>
                <w:color w:val="auto"/>
                <w:lang w:val="en-US" w:eastAsia="zh-CN"/>
              </w:rPr>
              <w:t>2</w:t>
            </w:r>
            <w:r>
              <w:rPr>
                <w:rFonts w:hint="eastAsia" w:ascii="Times New Roman" w:hAnsi="Times New Roman" w:eastAsia="宋体"/>
                <w:color w:val="auto"/>
              </w:rPr>
              <w:t>类标准</w:t>
            </w:r>
          </w:p>
        </w:tc>
      </w:tr>
      <w:tr w14:paraId="653FE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8" w:type="dxa"/>
            <w:vMerge w:val="restart"/>
            <w:vAlign w:val="center"/>
          </w:tcPr>
          <w:p w14:paraId="25F108FF">
            <w:pPr>
              <w:jc w:val="center"/>
              <w:rPr>
                <w:rFonts w:ascii="Times New Roman" w:hAnsi="Times New Roman" w:eastAsia="宋体"/>
                <w:b/>
                <w:bCs/>
                <w:color w:val="auto"/>
                <w:szCs w:val="21"/>
              </w:rPr>
            </w:pPr>
            <w:r>
              <w:rPr>
                <w:rFonts w:ascii="Times New Roman" w:hAnsi="Times New Roman" w:eastAsia="宋体"/>
                <w:b/>
                <w:bCs/>
                <w:color w:val="auto"/>
                <w:szCs w:val="21"/>
              </w:rPr>
              <w:t>电磁辐射</w:t>
            </w:r>
          </w:p>
        </w:tc>
        <w:tc>
          <w:tcPr>
            <w:tcW w:w="1750" w:type="dxa"/>
            <w:vAlign w:val="center"/>
          </w:tcPr>
          <w:p w14:paraId="6D6D1920">
            <w:pPr>
              <w:jc w:val="center"/>
              <w:rPr>
                <w:rFonts w:ascii="Times New Roman" w:hAnsi="Times New Roman" w:eastAsia="宋体"/>
                <w:color w:val="auto"/>
                <w:szCs w:val="21"/>
              </w:rPr>
            </w:pPr>
            <w:r>
              <w:rPr>
                <w:rFonts w:ascii="Times New Roman" w:hAnsi="Times New Roman" w:eastAsia="宋体"/>
                <w:color w:val="auto"/>
                <w:szCs w:val="21"/>
              </w:rPr>
              <w:t>/</w:t>
            </w:r>
          </w:p>
        </w:tc>
        <w:tc>
          <w:tcPr>
            <w:tcW w:w="1125" w:type="dxa"/>
            <w:vAlign w:val="center"/>
          </w:tcPr>
          <w:p w14:paraId="5B1C161C">
            <w:pPr>
              <w:jc w:val="center"/>
              <w:rPr>
                <w:rFonts w:ascii="Times New Roman" w:hAnsi="Times New Roman" w:eastAsia="宋体"/>
                <w:color w:val="auto"/>
                <w:szCs w:val="21"/>
              </w:rPr>
            </w:pPr>
            <w:r>
              <w:rPr>
                <w:rFonts w:ascii="Times New Roman" w:hAnsi="Times New Roman" w:eastAsia="宋体"/>
                <w:color w:val="auto"/>
                <w:szCs w:val="21"/>
              </w:rPr>
              <w:t>/</w:t>
            </w:r>
          </w:p>
        </w:tc>
        <w:tc>
          <w:tcPr>
            <w:tcW w:w="2335" w:type="dxa"/>
            <w:vAlign w:val="center"/>
          </w:tcPr>
          <w:p w14:paraId="5022D752">
            <w:pPr>
              <w:jc w:val="center"/>
              <w:rPr>
                <w:rFonts w:ascii="Times New Roman" w:hAnsi="Times New Roman" w:eastAsia="宋体"/>
                <w:color w:val="auto"/>
                <w:szCs w:val="21"/>
              </w:rPr>
            </w:pPr>
            <w:r>
              <w:rPr>
                <w:rFonts w:ascii="Times New Roman" w:hAnsi="Times New Roman" w:eastAsia="宋体"/>
                <w:color w:val="auto"/>
                <w:szCs w:val="21"/>
              </w:rPr>
              <w:t>/</w:t>
            </w:r>
          </w:p>
        </w:tc>
        <w:tc>
          <w:tcPr>
            <w:tcW w:w="2272" w:type="dxa"/>
            <w:vAlign w:val="center"/>
          </w:tcPr>
          <w:p w14:paraId="4497D785">
            <w:pPr>
              <w:jc w:val="center"/>
              <w:rPr>
                <w:rFonts w:ascii="Times New Roman" w:hAnsi="Times New Roman" w:eastAsia="宋体"/>
                <w:color w:val="auto"/>
                <w:szCs w:val="21"/>
              </w:rPr>
            </w:pPr>
            <w:r>
              <w:rPr>
                <w:rFonts w:ascii="Times New Roman" w:hAnsi="Times New Roman" w:eastAsia="宋体"/>
                <w:color w:val="auto"/>
                <w:szCs w:val="21"/>
              </w:rPr>
              <w:t>/</w:t>
            </w:r>
          </w:p>
        </w:tc>
      </w:tr>
      <w:tr w14:paraId="0EB15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8" w:type="dxa"/>
            <w:vMerge w:val="continue"/>
            <w:vAlign w:val="center"/>
          </w:tcPr>
          <w:p w14:paraId="330EDFAB">
            <w:pPr>
              <w:jc w:val="center"/>
              <w:rPr>
                <w:rFonts w:ascii="Times New Roman" w:hAnsi="Times New Roman" w:eastAsia="宋体"/>
                <w:b/>
                <w:bCs/>
                <w:color w:val="auto"/>
                <w:szCs w:val="21"/>
              </w:rPr>
            </w:pPr>
          </w:p>
        </w:tc>
        <w:tc>
          <w:tcPr>
            <w:tcW w:w="1750" w:type="dxa"/>
            <w:vAlign w:val="center"/>
          </w:tcPr>
          <w:p w14:paraId="69AD1F50">
            <w:pPr>
              <w:jc w:val="center"/>
              <w:rPr>
                <w:rFonts w:ascii="Times New Roman" w:hAnsi="Times New Roman" w:eastAsia="宋体"/>
                <w:color w:val="auto"/>
                <w:szCs w:val="21"/>
              </w:rPr>
            </w:pPr>
            <w:r>
              <w:rPr>
                <w:rFonts w:ascii="Times New Roman" w:hAnsi="Times New Roman" w:eastAsia="宋体"/>
                <w:color w:val="auto"/>
                <w:szCs w:val="21"/>
              </w:rPr>
              <w:t>/</w:t>
            </w:r>
          </w:p>
        </w:tc>
        <w:tc>
          <w:tcPr>
            <w:tcW w:w="1125" w:type="dxa"/>
            <w:vAlign w:val="center"/>
          </w:tcPr>
          <w:p w14:paraId="3354E213">
            <w:pPr>
              <w:jc w:val="center"/>
              <w:rPr>
                <w:rFonts w:ascii="Times New Roman" w:hAnsi="Times New Roman" w:eastAsia="宋体"/>
                <w:color w:val="auto"/>
                <w:szCs w:val="21"/>
              </w:rPr>
            </w:pPr>
            <w:r>
              <w:rPr>
                <w:rFonts w:ascii="Times New Roman" w:hAnsi="Times New Roman" w:eastAsia="宋体"/>
                <w:color w:val="auto"/>
                <w:szCs w:val="21"/>
              </w:rPr>
              <w:t>/</w:t>
            </w:r>
          </w:p>
        </w:tc>
        <w:tc>
          <w:tcPr>
            <w:tcW w:w="2335" w:type="dxa"/>
            <w:vAlign w:val="center"/>
          </w:tcPr>
          <w:p w14:paraId="3AFFD864">
            <w:pPr>
              <w:jc w:val="center"/>
              <w:rPr>
                <w:rFonts w:ascii="Times New Roman" w:hAnsi="Times New Roman" w:eastAsia="宋体"/>
                <w:color w:val="auto"/>
                <w:szCs w:val="21"/>
              </w:rPr>
            </w:pPr>
            <w:r>
              <w:rPr>
                <w:rFonts w:ascii="Times New Roman" w:hAnsi="Times New Roman" w:eastAsia="宋体"/>
                <w:color w:val="auto"/>
                <w:szCs w:val="21"/>
              </w:rPr>
              <w:t>/</w:t>
            </w:r>
          </w:p>
        </w:tc>
        <w:tc>
          <w:tcPr>
            <w:tcW w:w="2272" w:type="dxa"/>
            <w:vAlign w:val="center"/>
          </w:tcPr>
          <w:p w14:paraId="1157590C">
            <w:pPr>
              <w:jc w:val="center"/>
              <w:rPr>
                <w:rFonts w:ascii="Times New Roman" w:hAnsi="Times New Roman" w:eastAsia="宋体"/>
                <w:color w:val="auto"/>
                <w:szCs w:val="21"/>
              </w:rPr>
            </w:pPr>
            <w:r>
              <w:rPr>
                <w:rFonts w:ascii="Times New Roman" w:hAnsi="Times New Roman" w:eastAsia="宋体"/>
                <w:color w:val="auto"/>
                <w:szCs w:val="21"/>
              </w:rPr>
              <w:t>/</w:t>
            </w:r>
          </w:p>
        </w:tc>
      </w:tr>
      <w:tr w14:paraId="1E802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8" w:type="dxa"/>
            <w:vMerge w:val="continue"/>
            <w:vAlign w:val="center"/>
          </w:tcPr>
          <w:p w14:paraId="75CF5145">
            <w:pPr>
              <w:jc w:val="center"/>
              <w:rPr>
                <w:rFonts w:ascii="Times New Roman" w:hAnsi="Times New Roman" w:eastAsia="宋体"/>
                <w:b/>
                <w:bCs/>
                <w:color w:val="auto"/>
                <w:szCs w:val="21"/>
              </w:rPr>
            </w:pPr>
          </w:p>
        </w:tc>
        <w:tc>
          <w:tcPr>
            <w:tcW w:w="1750" w:type="dxa"/>
            <w:vAlign w:val="center"/>
          </w:tcPr>
          <w:p w14:paraId="13ED9777">
            <w:pPr>
              <w:jc w:val="center"/>
              <w:rPr>
                <w:rFonts w:ascii="Times New Roman" w:hAnsi="Times New Roman" w:eastAsia="宋体"/>
                <w:color w:val="auto"/>
                <w:szCs w:val="21"/>
              </w:rPr>
            </w:pPr>
            <w:r>
              <w:rPr>
                <w:rFonts w:ascii="Times New Roman" w:hAnsi="Times New Roman" w:eastAsia="宋体"/>
                <w:color w:val="auto"/>
                <w:szCs w:val="21"/>
              </w:rPr>
              <w:t>/</w:t>
            </w:r>
          </w:p>
        </w:tc>
        <w:tc>
          <w:tcPr>
            <w:tcW w:w="1125" w:type="dxa"/>
            <w:vAlign w:val="center"/>
          </w:tcPr>
          <w:p w14:paraId="46752487">
            <w:pPr>
              <w:jc w:val="center"/>
              <w:rPr>
                <w:rFonts w:ascii="Times New Roman" w:hAnsi="Times New Roman" w:eastAsia="宋体"/>
                <w:color w:val="auto"/>
                <w:szCs w:val="21"/>
              </w:rPr>
            </w:pPr>
            <w:r>
              <w:rPr>
                <w:rFonts w:ascii="Times New Roman" w:hAnsi="Times New Roman" w:eastAsia="宋体"/>
                <w:color w:val="auto"/>
                <w:szCs w:val="21"/>
              </w:rPr>
              <w:t>/</w:t>
            </w:r>
          </w:p>
        </w:tc>
        <w:tc>
          <w:tcPr>
            <w:tcW w:w="2335" w:type="dxa"/>
            <w:vAlign w:val="center"/>
          </w:tcPr>
          <w:p w14:paraId="1FAD5654">
            <w:pPr>
              <w:jc w:val="center"/>
              <w:rPr>
                <w:rFonts w:ascii="Times New Roman" w:hAnsi="Times New Roman" w:eastAsia="宋体"/>
                <w:color w:val="auto"/>
                <w:szCs w:val="21"/>
              </w:rPr>
            </w:pPr>
            <w:r>
              <w:rPr>
                <w:rFonts w:ascii="Times New Roman" w:hAnsi="Times New Roman" w:eastAsia="宋体"/>
                <w:color w:val="auto"/>
                <w:szCs w:val="21"/>
              </w:rPr>
              <w:t>/</w:t>
            </w:r>
          </w:p>
        </w:tc>
        <w:tc>
          <w:tcPr>
            <w:tcW w:w="2272" w:type="dxa"/>
            <w:vAlign w:val="center"/>
          </w:tcPr>
          <w:p w14:paraId="13D5A8A8">
            <w:pPr>
              <w:jc w:val="center"/>
              <w:rPr>
                <w:rFonts w:ascii="Times New Roman" w:hAnsi="Times New Roman" w:eastAsia="宋体"/>
                <w:color w:val="auto"/>
                <w:szCs w:val="21"/>
              </w:rPr>
            </w:pPr>
            <w:r>
              <w:rPr>
                <w:rFonts w:ascii="Times New Roman" w:hAnsi="Times New Roman" w:eastAsia="宋体"/>
                <w:color w:val="auto"/>
                <w:szCs w:val="21"/>
              </w:rPr>
              <w:t>/</w:t>
            </w:r>
          </w:p>
        </w:tc>
      </w:tr>
      <w:tr w14:paraId="25F20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318" w:type="dxa"/>
            <w:vAlign w:val="center"/>
          </w:tcPr>
          <w:p w14:paraId="45549806">
            <w:pPr>
              <w:jc w:val="center"/>
              <w:rPr>
                <w:rFonts w:ascii="Times New Roman" w:hAnsi="Times New Roman" w:eastAsia="宋体"/>
                <w:b/>
                <w:bCs/>
                <w:color w:val="auto"/>
                <w:szCs w:val="21"/>
              </w:rPr>
            </w:pPr>
            <w:r>
              <w:rPr>
                <w:rFonts w:ascii="Times New Roman" w:hAnsi="Times New Roman" w:eastAsia="宋体"/>
                <w:b/>
                <w:bCs/>
                <w:color w:val="auto"/>
                <w:szCs w:val="21"/>
              </w:rPr>
              <w:t>固体废物</w:t>
            </w:r>
          </w:p>
        </w:tc>
        <w:tc>
          <w:tcPr>
            <w:tcW w:w="7482" w:type="dxa"/>
            <w:gridSpan w:val="4"/>
            <w:vAlign w:val="center"/>
          </w:tcPr>
          <w:p w14:paraId="365A27FC">
            <w:pPr>
              <w:pStyle w:val="23"/>
              <w:keepNext w:val="0"/>
              <w:keepLines w:val="0"/>
              <w:pageBreakBefore w:val="0"/>
              <w:kinsoku/>
              <w:wordWrap/>
              <w:overflowPunct/>
              <w:topLinePunct w:val="0"/>
              <w:autoSpaceDE/>
              <w:autoSpaceDN/>
              <w:bidi w:val="0"/>
              <w:adjustRightInd w:val="0"/>
              <w:snapToGrid w:val="0"/>
              <w:spacing w:after="0"/>
              <w:ind w:left="0" w:leftChars="0" w:firstLine="0" w:firstLineChars="0"/>
              <w:jc w:val="left"/>
              <w:textAlignment w:val="auto"/>
              <w:rPr>
                <w:rFonts w:ascii="Times New Roman" w:hAnsi="Times New Roman" w:eastAsia="宋体"/>
                <w:color w:val="auto"/>
                <w:szCs w:val="21"/>
              </w:rPr>
            </w:pPr>
            <w:r>
              <w:rPr>
                <w:rFonts w:hint="eastAsia" w:ascii="Times New Roman" w:hAnsi="Times New Roman" w:eastAsia="宋体"/>
                <w:color w:val="auto"/>
                <w:szCs w:val="21"/>
              </w:rPr>
              <w:t>①</w:t>
            </w:r>
            <w:r>
              <w:rPr>
                <w:rFonts w:ascii="Times New Roman" w:hAnsi="Times New Roman" w:eastAsia="宋体"/>
                <w:color w:val="auto"/>
                <w:szCs w:val="21"/>
              </w:rPr>
              <w:t>设置一个封闭式</w:t>
            </w:r>
            <w:r>
              <w:rPr>
                <w:rFonts w:hint="eastAsia" w:ascii="Times New Roman" w:hAnsi="Times New Roman" w:eastAsia="宋体"/>
                <w:color w:val="auto"/>
                <w:szCs w:val="21"/>
                <w:lang w:val="en-US" w:eastAsia="zh-CN"/>
              </w:rPr>
              <w:t>一般固废暂存间</w:t>
            </w:r>
            <w:r>
              <w:rPr>
                <w:rFonts w:ascii="Times New Roman" w:hAnsi="Times New Roman" w:eastAsia="宋体"/>
                <w:color w:val="auto"/>
                <w:szCs w:val="21"/>
              </w:rPr>
              <w:t>，建筑面积</w:t>
            </w:r>
            <w:r>
              <w:rPr>
                <w:rFonts w:hint="eastAsia" w:ascii="Times New Roman" w:hAnsi="Times New Roman" w:eastAsia="宋体"/>
                <w:color w:val="auto"/>
                <w:szCs w:val="21"/>
                <w:lang w:val="en-US" w:eastAsia="zh-CN"/>
              </w:rPr>
              <w:t>5</w:t>
            </w:r>
            <w:r>
              <w:rPr>
                <w:rFonts w:ascii="Times New Roman" w:hAnsi="Times New Roman" w:eastAsia="宋体"/>
                <w:color w:val="auto"/>
                <w:szCs w:val="21"/>
              </w:rPr>
              <w:t>0m</w:t>
            </w:r>
            <w:r>
              <w:rPr>
                <w:rFonts w:ascii="Times New Roman" w:hAnsi="Times New Roman" w:eastAsia="宋体"/>
                <w:color w:val="auto"/>
                <w:szCs w:val="21"/>
                <w:vertAlign w:val="superscript"/>
              </w:rPr>
              <w:t>2</w:t>
            </w:r>
            <w:r>
              <w:rPr>
                <w:rFonts w:hint="eastAsia" w:ascii="Times New Roman" w:hAnsi="Times New Roman" w:eastAsia="宋体"/>
                <w:color w:val="auto"/>
                <w:szCs w:val="21"/>
              </w:rPr>
              <w:t>，</w:t>
            </w:r>
            <w:r>
              <w:rPr>
                <w:rFonts w:hint="default" w:ascii="Times New Roman" w:hAnsi="Times New Roman" w:eastAsia="宋体" w:cs="Times New Roman"/>
                <w:color w:val="auto"/>
                <w:sz w:val="21"/>
                <w:szCs w:val="21"/>
              </w:rPr>
              <w:t>焊渣、循环水池沉渣、边角废料及切割碎屑、除尘灰和不合</w:t>
            </w:r>
            <w:r>
              <w:rPr>
                <w:rFonts w:hint="eastAsia" w:cs="Times New Roman"/>
                <w:color w:val="auto"/>
                <w:sz w:val="21"/>
                <w:szCs w:val="21"/>
                <w:lang w:eastAsia="zh-CN"/>
              </w:rPr>
              <w:t>格产</w:t>
            </w:r>
            <w:r>
              <w:rPr>
                <w:rFonts w:hint="default" w:ascii="Times New Roman" w:hAnsi="Times New Roman" w:eastAsia="宋体" w:cs="Times New Roman"/>
                <w:color w:val="auto"/>
                <w:sz w:val="21"/>
                <w:szCs w:val="21"/>
              </w:rPr>
              <w:t>品</w:t>
            </w:r>
            <w:r>
              <w:rPr>
                <w:rFonts w:hint="eastAsia" w:ascii="Times New Roman" w:hAnsi="Times New Roman" w:eastAsia="宋体"/>
                <w:color w:val="auto"/>
                <w:szCs w:val="20"/>
                <w:lang w:val="en-US" w:eastAsia="zh-CN"/>
              </w:rPr>
              <w:t>暂存于一般固废暂存间内，</w:t>
            </w:r>
            <w:r>
              <w:rPr>
                <w:rFonts w:hint="default" w:ascii="Times New Roman" w:hAnsi="Times New Roman" w:eastAsia="宋体" w:cs="Times New Roman"/>
                <w:color w:val="auto"/>
                <w:sz w:val="21"/>
                <w:szCs w:val="21"/>
              </w:rPr>
              <w:t>定期外售给废旧物资回收单位</w:t>
            </w:r>
            <w:r>
              <w:rPr>
                <w:rFonts w:hint="eastAsia" w:cs="Times New Roman"/>
                <w:color w:val="auto"/>
                <w:sz w:val="21"/>
                <w:szCs w:val="21"/>
                <w:lang w:eastAsia="zh-CN"/>
              </w:rPr>
              <w:t>，</w:t>
            </w:r>
            <w:r>
              <w:rPr>
                <w:rFonts w:hint="eastAsia" w:cs="Times New Roman"/>
                <w:color w:val="auto"/>
                <w:sz w:val="21"/>
                <w:szCs w:val="21"/>
                <w:lang w:val="en-US" w:eastAsia="zh-CN"/>
              </w:rPr>
              <w:t>不合格产品回用于产品包装袋</w:t>
            </w:r>
            <w:r>
              <w:rPr>
                <w:rFonts w:hint="eastAsia" w:ascii="Times New Roman" w:hAnsi="Times New Roman" w:eastAsia="宋体"/>
                <w:color w:val="auto"/>
                <w:szCs w:val="21"/>
              </w:rPr>
              <w:t>；</w:t>
            </w:r>
          </w:p>
          <w:p w14:paraId="2341FA37">
            <w:pPr>
              <w:pStyle w:val="22"/>
              <w:keepNext w:val="0"/>
              <w:keepLines w:val="0"/>
              <w:pageBreakBefore w:val="0"/>
              <w:kinsoku/>
              <w:wordWrap/>
              <w:overflowPunct/>
              <w:topLinePunct w:val="0"/>
              <w:autoSpaceDE/>
              <w:autoSpaceDN/>
              <w:bidi w:val="0"/>
              <w:adjustRightInd w:val="0"/>
              <w:snapToGrid w:val="0"/>
              <w:spacing w:before="0" w:after="0" w:line="240" w:lineRule="auto"/>
              <w:ind w:firstLine="0" w:firstLineChars="0"/>
              <w:textAlignment w:val="auto"/>
              <w:rPr>
                <w:rFonts w:hint="eastAsia" w:ascii="Times New Roman" w:hAnsi="Times New Roman" w:eastAsia="宋体"/>
                <w:color w:val="auto"/>
              </w:rPr>
            </w:pPr>
            <w:r>
              <w:rPr>
                <w:rFonts w:hint="eastAsia" w:ascii="Times New Roman" w:hAnsi="Times New Roman" w:eastAsia="宋体"/>
                <w:color w:val="auto"/>
              </w:rPr>
              <w:t>②项目生活垃圾采用垃圾收集桶集中收集后，定期由当地环卫部门清运处理；</w:t>
            </w:r>
          </w:p>
          <w:p w14:paraId="0DB7141F">
            <w:pPr>
              <w:pStyle w:val="22"/>
              <w:keepNext w:val="0"/>
              <w:keepLines w:val="0"/>
              <w:pageBreakBefore w:val="0"/>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olor w:val="auto"/>
              </w:rPr>
            </w:pPr>
            <w:r>
              <w:rPr>
                <w:rFonts w:hint="eastAsia" w:ascii="Times New Roman" w:hAnsi="Times New Roman" w:eastAsia="宋体" w:cs="Times New Roman"/>
                <w:color w:val="auto"/>
                <w:lang w:val="en-US" w:eastAsia="zh-CN"/>
              </w:rPr>
              <w:t>③危险废物暂存间1间，建筑面积10m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tc>
      </w:tr>
      <w:tr w14:paraId="319C6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318" w:type="dxa"/>
            <w:vAlign w:val="center"/>
          </w:tcPr>
          <w:p w14:paraId="0C1BC013">
            <w:pPr>
              <w:jc w:val="center"/>
              <w:rPr>
                <w:rFonts w:ascii="Times New Roman" w:hAnsi="Times New Roman" w:eastAsia="宋体"/>
                <w:b/>
                <w:bCs/>
                <w:color w:val="auto"/>
                <w:szCs w:val="21"/>
              </w:rPr>
            </w:pPr>
            <w:r>
              <w:rPr>
                <w:rFonts w:ascii="Times New Roman" w:hAnsi="Times New Roman" w:eastAsia="宋体"/>
                <w:b/>
                <w:bCs/>
                <w:color w:val="auto"/>
                <w:szCs w:val="21"/>
              </w:rPr>
              <w:t>土壤及地下水污染防治措施</w:t>
            </w:r>
          </w:p>
        </w:tc>
        <w:tc>
          <w:tcPr>
            <w:tcW w:w="7482" w:type="dxa"/>
            <w:gridSpan w:val="4"/>
            <w:vAlign w:val="center"/>
          </w:tcPr>
          <w:p w14:paraId="1553C01F">
            <w:pPr>
              <w:jc w:val="left"/>
              <w:rPr>
                <w:rFonts w:ascii="Times New Roman" w:hAnsi="Times New Roman" w:eastAsia="宋体"/>
                <w:color w:val="auto"/>
                <w:szCs w:val="21"/>
              </w:rPr>
            </w:pPr>
            <w:r>
              <w:rPr>
                <w:rFonts w:ascii="Times New Roman" w:hAnsi="Times New Roman" w:eastAsia="宋体"/>
                <w:color w:val="auto"/>
                <w:szCs w:val="21"/>
              </w:rPr>
              <w:t>重点防渗区：</w:t>
            </w:r>
            <w:r>
              <w:rPr>
                <w:rFonts w:hint="eastAsia" w:ascii="Times New Roman" w:hAnsi="Times New Roman" w:eastAsia="宋体"/>
                <w:color w:val="auto"/>
                <w:szCs w:val="21"/>
              </w:rPr>
              <w:t>危废暂存间</w:t>
            </w:r>
            <w:r>
              <w:rPr>
                <w:rFonts w:ascii="Times New Roman" w:hAnsi="Times New Roman" w:eastAsia="宋体"/>
                <w:bCs/>
                <w:color w:val="auto"/>
                <w:szCs w:val="21"/>
              </w:rPr>
              <w:t>，</w:t>
            </w:r>
            <w:r>
              <w:rPr>
                <w:rFonts w:hint="eastAsia" w:ascii="Times New Roman" w:hAnsi="Times New Roman" w:eastAsia="宋体"/>
                <w:bCs/>
                <w:color w:val="auto"/>
                <w:szCs w:val="21"/>
              </w:rPr>
              <w:t>根据《危险废物贮存污染控制标准》（GB18597—2023），防渗层为至少1m厚黏土层（渗透系数不大于10</w:t>
            </w:r>
            <w:r>
              <w:rPr>
                <w:rFonts w:hint="eastAsia" w:ascii="Times New Roman" w:hAnsi="Times New Roman" w:eastAsia="宋体"/>
                <w:bCs/>
                <w:color w:val="auto"/>
                <w:szCs w:val="21"/>
                <w:vertAlign w:val="superscript"/>
              </w:rPr>
              <w:t>-7</w:t>
            </w:r>
            <w:r>
              <w:rPr>
                <w:rFonts w:hint="eastAsia" w:ascii="Times New Roman" w:hAnsi="Times New Roman" w:eastAsia="宋体"/>
                <w:bCs/>
                <w:color w:val="auto"/>
                <w:szCs w:val="21"/>
              </w:rPr>
              <w:t>cm/s），或至少2mm厚高密度聚乙烯膜等人工防渗材料（渗透系数不大于10</w:t>
            </w:r>
            <w:r>
              <w:rPr>
                <w:rFonts w:hint="eastAsia" w:ascii="Times New Roman" w:hAnsi="Times New Roman" w:eastAsia="宋体"/>
                <w:bCs/>
                <w:color w:val="auto"/>
                <w:szCs w:val="21"/>
                <w:vertAlign w:val="superscript"/>
              </w:rPr>
              <w:t>-10</w:t>
            </w:r>
            <w:r>
              <w:rPr>
                <w:rFonts w:hint="eastAsia" w:ascii="Times New Roman" w:hAnsi="Times New Roman" w:eastAsia="宋体"/>
                <w:bCs/>
                <w:color w:val="auto"/>
                <w:szCs w:val="21"/>
              </w:rPr>
              <w:t>cm/s）</w:t>
            </w:r>
            <w:r>
              <w:rPr>
                <w:rFonts w:ascii="Times New Roman" w:hAnsi="Times New Roman" w:eastAsia="宋体"/>
                <w:color w:val="auto"/>
                <w:szCs w:val="21"/>
              </w:rPr>
              <w:t>；</w:t>
            </w:r>
          </w:p>
          <w:p w14:paraId="229B2830">
            <w:pPr>
              <w:jc w:val="left"/>
              <w:rPr>
                <w:rFonts w:ascii="Times New Roman" w:hAnsi="Times New Roman" w:eastAsia="宋体"/>
                <w:color w:val="auto"/>
                <w:szCs w:val="21"/>
              </w:rPr>
            </w:pPr>
            <w:r>
              <w:rPr>
                <w:rFonts w:hint="eastAsia" w:ascii="Times New Roman" w:hAnsi="Times New Roman" w:eastAsia="宋体"/>
                <w:color w:val="auto"/>
                <w:szCs w:val="21"/>
              </w:rPr>
              <w:t>一般</w:t>
            </w:r>
            <w:r>
              <w:rPr>
                <w:rFonts w:ascii="Times New Roman" w:hAnsi="Times New Roman" w:eastAsia="宋体"/>
                <w:color w:val="auto"/>
                <w:szCs w:val="21"/>
              </w:rPr>
              <w:t>防渗区：</w:t>
            </w:r>
            <w:r>
              <w:rPr>
                <w:rFonts w:hint="eastAsia"/>
                <w:color w:val="auto"/>
                <w:szCs w:val="21"/>
                <w:lang w:val="en-US" w:eastAsia="zh-CN"/>
              </w:rPr>
              <w:t>事故水池</w:t>
            </w:r>
            <w:r>
              <w:rPr>
                <w:rFonts w:hint="eastAsia" w:ascii="Times New Roman" w:hAnsi="Times New Roman" w:eastAsia="宋体"/>
                <w:color w:val="auto"/>
                <w:szCs w:val="21"/>
                <w:lang w:val="en-US" w:eastAsia="zh-CN"/>
              </w:rPr>
              <w:t>、化粪池、冷却水池</w:t>
            </w:r>
            <w:r>
              <w:rPr>
                <w:rFonts w:hint="eastAsia" w:ascii="Times New Roman" w:hAnsi="Times New Roman" w:eastAsia="宋体"/>
                <w:color w:val="auto"/>
                <w:szCs w:val="21"/>
              </w:rPr>
              <w:t>，</w:t>
            </w:r>
            <w:r>
              <w:rPr>
                <w:rFonts w:hint="eastAsia" w:ascii="Times New Roman" w:hAnsi="Times New Roman" w:eastAsia="宋体"/>
                <w:bCs/>
                <w:color w:val="auto"/>
                <w:szCs w:val="21"/>
              </w:rPr>
              <w:t>等效黏土防渗层Mb≥1.5m，K≤1×10</w:t>
            </w:r>
            <w:r>
              <w:rPr>
                <w:rFonts w:hint="eastAsia" w:ascii="Times New Roman" w:hAnsi="Times New Roman" w:eastAsia="宋体"/>
                <w:bCs/>
                <w:color w:val="auto"/>
                <w:szCs w:val="21"/>
                <w:vertAlign w:val="superscript"/>
              </w:rPr>
              <w:t>-7</w:t>
            </w:r>
            <w:r>
              <w:rPr>
                <w:rFonts w:hint="eastAsia" w:ascii="Times New Roman" w:hAnsi="Times New Roman" w:eastAsia="宋体"/>
                <w:bCs/>
                <w:color w:val="auto"/>
                <w:szCs w:val="21"/>
              </w:rPr>
              <w:t>cm/s；或参照GB16889执行。</w:t>
            </w:r>
          </w:p>
          <w:p w14:paraId="4991EC27">
            <w:pPr>
              <w:jc w:val="left"/>
              <w:rPr>
                <w:rFonts w:ascii="Times New Roman" w:hAnsi="Times New Roman" w:eastAsia="宋体"/>
                <w:color w:val="auto"/>
                <w:szCs w:val="21"/>
              </w:rPr>
            </w:pPr>
            <w:r>
              <w:rPr>
                <w:rFonts w:ascii="Times New Roman" w:hAnsi="Times New Roman" w:eastAsia="宋体"/>
                <w:bCs/>
                <w:color w:val="auto"/>
                <w:szCs w:val="21"/>
              </w:rPr>
              <w:t>简单防渗区：</w:t>
            </w:r>
            <w:r>
              <w:rPr>
                <w:rFonts w:hint="eastAsia" w:ascii="Times New Roman" w:hAnsi="Times New Roman" w:eastAsia="宋体"/>
                <w:color w:val="auto"/>
                <w:szCs w:val="21"/>
              </w:rPr>
              <w:t>生产车间</w:t>
            </w:r>
            <w:r>
              <w:rPr>
                <w:rFonts w:hint="eastAsia" w:ascii="Times New Roman" w:hAnsi="Times New Roman" w:eastAsia="宋体"/>
                <w:color w:val="auto"/>
                <w:szCs w:val="21"/>
                <w:lang w:eastAsia="zh-CN"/>
              </w:rPr>
              <w:t>、</w:t>
            </w:r>
            <w:r>
              <w:rPr>
                <w:rFonts w:hint="eastAsia" w:ascii="Times New Roman" w:hAnsi="Times New Roman" w:eastAsia="宋体"/>
                <w:bCs/>
                <w:color w:val="auto"/>
                <w:szCs w:val="21"/>
                <w:lang w:val="en-US" w:eastAsia="zh-CN"/>
              </w:rPr>
              <w:t>办公室</w:t>
            </w:r>
            <w:r>
              <w:rPr>
                <w:rFonts w:hint="eastAsia" w:ascii="Times New Roman" w:hAnsi="Times New Roman" w:eastAsia="宋体"/>
                <w:bCs/>
                <w:color w:val="auto"/>
                <w:szCs w:val="21"/>
              </w:rPr>
              <w:t>、厂区道路等除重点及一般防渗外的其他区域</w:t>
            </w:r>
          </w:p>
        </w:tc>
      </w:tr>
      <w:tr w14:paraId="7B489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8" w:type="dxa"/>
            <w:vAlign w:val="center"/>
          </w:tcPr>
          <w:p w14:paraId="5E34150C">
            <w:pPr>
              <w:jc w:val="center"/>
              <w:rPr>
                <w:rFonts w:ascii="Times New Roman" w:hAnsi="Times New Roman" w:eastAsia="宋体"/>
                <w:b/>
                <w:bCs/>
                <w:color w:val="auto"/>
                <w:szCs w:val="21"/>
              </w:rPr>
            </w:pPr>
            <w:r>
              <w:rPr>
                <w:rFonts w:ascii="Times New Roman" w:hAnsi="Times New Roman" w:eastAsia="宋体"/>
                <w:b/>
                <w:bCs/>
                <w:color w:val="auto"/>
                <w:szCs w:val="21"/>
              </w:rPr>
              <w:t>生态保护措施</w:t>
            </w:r>
          </w:p>
        </w:tc>
        <w:tc>
          <w:tcPr>
            <w:tcW w:w="7482" w:type="dxa"/>
            <w:gridSpan w:val="4"/>
            <w:vAlign w:val="center"/>
          </w:tcPr>
          <w:p w14:paraId="3E4B36A9">
            <w:pPr>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r>
      <w:tr w14:paraId="454DB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8" w:type="dxa"/>
            <w:vAlign w:val="center"/>
          </w:tcPr>
          <w:p w14:paraId="0A7D381E">
            <w:pPr>
              <w:jc w:val="center"/>
              <w:rPr>
                <w:rFonts w:ascii="Times New Roman" w:hAnsi="Times New Roman" w:eastAsia="宋体"/>
                <w:b/>
                <w:bCs/>
                <w:color w:val="auto"/>
                <w:spacing w:val="-8"/>
                <w:szCs w:val="21"/>
              </w:rPr>
            </w:pPr>
            <w:r>
              <w:rPr>
                <w:rFonts w:ascii="Times New Roman" w:hAnsi="Times New Roman" w:eastAsia="宋体"/>
                <w:b/>
                <w:bCs/>
                <w:color w:val="auto"/>
                <w:spacing w:val="-8"/>
                <w:szCs w:val="21"/>
              </w:rPr>
              <w:t>环境风险</w:t>
            </w:r>
          </w:p>
          <w:p w14:paraId="0B9D6F76">
            <w:pPr>
              <w:jc w:val="center"/>
              <w:rPr>
                <w:rFonts w:ascii="Times New Roman" w:hAnsi="Times New Roman" w:eastAsia="宋体"/>
                <w:b/>
                <w:bCs/>
                <w:color w:val="auto"/>
                <w:spacing w:val="-8"/>
                <w:szCs w:val="21"/>
              </w:rPr>
            </w:pPr>
            <w:r>
              <w:rPr>
                <w:rFonts w:ascii="Times New Roman" w:hAnsi="Times New Roman" w:eastAsia="宋体"/>
                <w:b/>
                <w:bCs/>
                <w:color w:val="auto"/>
                <w:spacing w:val="-8"/>
                <w:szCs w:val="21"/>
              </w:rPr>
              <w:t>防范措施</w:t>
            </w:r>
          </w:p>
        </w:tc>
        <w:tc>
          <w:tcPr>
            <w:tcW w:w="7482" w:type="dxa"/>
            <w:gridSpan w:val="4"/>
            <w:vAlign w:val="center"/>
          </w:tcPr>
          <w:p w14:paraId="277244C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①落实环境管理及风险监控的机构、人员，加强日常监控和管理，并制定相应的环境风险事故应急预案，强化消防安全措施及管理；</w:t>
            </w:r>
            <w:r>
              <w:rPr>
                <w:rFonts w:hint="eastAsia" w:cs="Times New Roman"/>
                <w:color w:val="auto"/>
                <w:lang w:eastAsia="zh-CN"/>
              </w:rPr>
              <w:t>增强</w:t>
            </w:r>
            <w:r>
              <w:rPr>
                <w:rFonts w:hint="eastAsia" w:ascii="Times New Roman" w:hAnsi="Times New Roman" w:eastAsia="宋体" w:cs="Times New Roman"/>
                <w:color w:val="auto"/>
                <w:lang w:eastAsia="zh-CN"/>
              </w:rPr>
              <w:t>企业员工安全意识。</w:t>
            </w:r>
          </w:p>
          <w:p w14:paraId="25B80CA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②危废暂存间采取防渗，防渗系数达到≤10</w:t>
            </w:r>
            <w:r>
              <w:rPr>
                <w:rFonts w:hint="eastAsia" w:ascii="Times New Roman" w:hAnsi="Times New Roman" w:eastAsia="宋体" w:cs="Times New Roman"/>
                <w:color w:val="auto"/>
                <w:vertAlign w:val="superscript"/>
                <w:lang w:eastAsia="zh-CN"/>
              </w:rPr>
              <w:t>-10</w:t>
            </w:r>
            <w:r>
              <w:rPr>
                <w:rFonts w:hint="eastAsia" w:ascii="Times New Roman" w:hAnsi="Times New Roman" w:eastAsia="宋体" w:cs="Times New Roman"/>
                <w:color w:val="auto"/>
                <w:lang w:eastAsia="zh-CN"/>
              </w:rPr>
              <w:t>cm/s，设置泄漏液体收集装置，避免事故情况外渗污染周围环境。</w:t>
            </w:r>
          </w:p>
          <w:p w14:paraId="232FB00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③企业已设专人管理，其他人未经允许不得进入内。</w:t>
            </w:r>
          </w:p>
          <w:p w14:paraId="5FA118D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④危险废物暂存间不存放除危险废物以外的其他废弃物，不同类别的危险废物分别堆放，并在存放区分别标明危险废物名称，不混放。</w:t>
            </w:r>
          </w:p>
          <w:p w14:paraId="24F7070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⑤危险废物贮存区应设置消防沙池、气体灭火装置和室内消火栓等消防设施。</w:t>
            </w:r>
          </w:p>
          <w:p w14:paraId="603F3D9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⑥加强对环保设施的管理和检查，确保环保设施正常运行，防止废气事故排放。</w:t>
            </w:r>
          </w:p>
          <w:p w14:paraId="46015F24">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olor w:val="auto"/>
                <w:szCs w:val="21"/>
              </w:rPr>
            </w:pPr>
            <w:r>
              <w:rPr>
                <w:rFonts w:hint="eastAsia" w:ascii="Times New Roman" w:hAnsi="Times New Roman" w:eastAsia="宋体" w:cs="Times New Roman"/>
                <w:color w:val="auto"/>
                <w:lang w:eastAsia="zh-CN"/>
              </w:rPr>
              <w:t>⑦危险废物贮存库内应设置监控探头，对整个危险废物贮存区进行监控</w:t>
            </w:r>
            <w:r>
              <w:rPr>
                <w:rFonts w:hint="eastAsia" w:cs="Times New Roman"/>
                <w:color w:val="auto"/>
                <w:lang w:eastAsia="zh-CN"/>
              </w:rPr>
              <w:t>。</w:t>
            </w:r>
          </w:p>
        </w:tc>
      </w:tr>
      <w:tr w14:paraId="2AE6D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1318" w:type="dxa"/>
            <w:vAlign w:val="center"/>
          </w:tcPr>
          <w:p w14:paraId="762B9F9E">
            <w:pPr>
              <w:jc w:val="center"/>
              <w:rPr>
                <w:rFonts w:ascii="Times New Roman" w:hAnsi="Times New Roman" w:eastAsia="宋体"/>
                <w:b/>
                <w:bCs/>
                <w:color w:val="auto"/>
                <w:spacing w:val="-8"/>
                <w:szCs w:val="21"/>
              </w:rPr>
            </w:pPr>
            <w:r>
              <w:rPr>
                <w:rFonts w:ascii="Times New Roman" w:hAnsi="Times New Roman" w:eastAsia="宋体"/>
                <w:b/>
                <w:bCs/>
                <w:color w:val="auto"/>
                <w:spacing w:val="-8"/>
                <w:szCs w:val="21"/>
              </w:rPr>
              <w:t>其他环境</w:t>
            </w:r>
          </w:p>
          <w:p w14:paraId="098C5B93">
            <w:pPr>
              <w:jc w:val="center"/>
              <w:rPr>
                <w:rFonts w:ascii="Times New Roman" w:hAnsi="Times New Roman" w:eastAsia="宋体"/>
                <w:b/>
                <w:bCs/>
                <w:color w:val="auto"/>
                <w:spacing w:val="-8"/>
                <w:szCs w:val="21"/>
              </w:rPr>
            </w:pPr>
            <w:r>
              <w:rPr>
                <w:rFonts w:ascii="Times New Roman" w:hAnsi="Times New Roman" w:eastAsia="宋体"/>
                <w:b/>
                <w:bCs/>
                <w:color w:val="auto"/>
                <w:spacing w:val="-8"/>
                <w:szCs w:val="21"/>
              </w:rPr>
              <w:t>管理要求</w:t>
            </w:r>
          </w:p>
        </w:tc>
        <w:tc>
          <w:tcPr>
            <w:tcW w:w="7482" w:type="dxa"/>
            <w:gridSpan w:val="4"/>
            <w:vAlign w:val="center"/>
          </w:tcPr>
          <w:p w14:paraId="3AE8845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eastAsia="宋体"/>
                <w:b/>
                <w:bCs/>
                <w:color w:val="auto"/>
              </w:rPr>
            </w:pPr>
            <w:r>
              <w:rPr>
                <w:rFonts w:ascii="Times New Roman" w:hAnsi="Times New Roman" w:eastAsia="宋体"/>
                <w:b/>
                <w:bCs/>
                <w:color w:val="auto"/>
              </w:rPr>
              <w:t>1、施工期环境管理</w:t>
            </w:r>
          </w:p>
          <w:p w14:paraId="4C8907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项目施工期应设立专门的环境管理机构，</w:t>
            </w:r>
            <w:r>
              <w:rPr>
                <w:rFonts w:hint="eastAsia"/>
                <w:color w:val="auto"/>
                <w:lang w:eastAsia="zh-CN"/>
              </w:rPr>
              <w:t>由</w:t>
            </w:r>
            <w:r>
              <w:rPr>
                <w:rFonts w:ascii="Times New Roman" w:hAnsi="Times New Roman" w:eastAsia="宋体"/>
                <w:color w:val="auto"/>
              </w:rPr>
              <w:t>项目法人代表直接领导，设置1人进行专门管理，其主要职责为：控制施工期环境污染及生态破坏，杜绝野蛮施工，使施工期对环境污染及生态破坏程度降低到最小。</w:t>
            </w:r>
          </w:p>
          <w:p w14:paraId="5579796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eastAsia="宋体"/>
                <w:b/>
                <w:bCs/>
                <w:color w:val="auto"/>
              </w:rPr>
            </w:pPr>
            <w:r>
              <w:rPr>
                <w:rFonts w:ascii="Times New Roman" w:hAnsi="Times New Roman" w:eastAsia="宋体"/>
                <w:b/>
                <w:bCs/>
                <w:color w:val="auto"/>
              </w:rPr>
              <w:t>2、营运期环境管理</w:t>
            </w:r>
          </w:p>
          <w:p w14:paraId="18176FD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项目投入生产营运后，环境管理主要职责为：</w:t>
            </w:r>
          </w:p>
          <w:p w14:paraId="3567CB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（1）遵守国家、地方的有关法律法规以及其他相关规定，结合本项目的生产工艺及污染特征，制定切实可行的环保管理制度，并落实到各部门、各岗位，使环保工作有章可循。</w:t>
            </w:r>
          </w:p>
          <w:p w14:paraId="554792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（2）建立健全项目运行期的污染源档案，环保设施运行情况档案，按月（季）统计污染物产生、处理及排放情况并编制好有关数据报表并存档。</w:t>
            </w:r>
          </w:p>
          <w:p w14:paraId="12B80DC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（3）对环保设施、设备进行日常的监控和维护工作，并做好记录存档。</w:t>
            </w:r>
          </w:p>
          <w:p w14:paraId="09088D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（4）做好环境保护、安全生产宣传及相关技术培训工作，</w:t>
            </w:r>
            <w:r>
              <w:rPr>
                <w:rFonts w:hint="eastAsia" w:ascii="Times New Roman" w:hAnsi="Times New Roman" w:eastAsia="宋体"/>
                <w:color w:val="auto"/>
              </w:rPr>
              <w:t>增强</w:t>
            </w:r>
            <w:r>
              <w:rPr>
                <w:rFonts w:ascii="Times New Roman" w:hAnsi="Times New Roman" w:eastAsia="宋体"/>
                <w:color w:val="auto"/>
              </w:rPr>
              <w:t>全员的环境保护意识，加强环境法治观念。</w:t>
            </w:r>
          </w:p>
          <w:p w14:paraId="542982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w:t>
            </w:r>
            <w:r>
              <w:rPr>
                <w:rFonts w:hint="eastAsia" w:ascii="Times New Roman" w:hAnsi="Times New Roman" w:eastAsia="宋体"/>
                <w:color w:val="auto"/>
                <w:lang w:val="en-US" w:eastAsia="zh-CN"/>
              </w:rPr>
              <w:t>5</w:t>
            </w:r>
            <w:r>
              <w:rPr>
                <w:rFonts w:ascii="Times New Roman" w:hAnsi="Times New Roman" w:eastAsia="宋体"/>
                <w:color w:val="auto"/>
              </w:rPr>
              <w:t>）接受并配合地方环境保护主管部门对厂内废气、噪声等污染源排放情况及固废处置情况进行监督，并将检查结果及时反馈给上级主管部门及相关生产操作系统，制定环境保护规划和目标，协调各部门的关系，调查处理企业内外污染事故与纠纷。</w:t>
            </w:r>
          </w:p>
          <w:p w14:paraId="6924EE1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eastAsia="宋体"/>
                <w:b/>
                <w:bCs/>
                <w:color w:val="auto"/>
              </w:rPr>
            </w:pPr>
            <w:r>
              <w:rPr>
                <w:rFonts w:ascii="Times New Roman" w:hAnsi="Times New Roman" w:eastAsia="宋体"/>
                <w:b/>
                <w:bCs/>
                <w:color w:val="auto"/>
              </w:rPr>
              <w:t>3、环境监测计划</w:t>
            </w:r>
          </w:p>
          <w:p w14:paraId="36541B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环境监测是环境管理最重要的手段之一，通过环境监测，</w:t>
            </w:r>
            <w:r>
              <w:rPr>
                <w:rFonts w:hint="eastAsia"/>
                <w:color w:val="auto"/>
                <w:lang w:eastAsia="zh-CN"/>
              </w:rPr>
              <w:t>可以</w:t>
            </w:r>
            <w:r>
              <w:rPr>
                <w:rFonts w:ascii="Times New Roman" w:hAnsi="Times New Roman" w:eastAsia="宋体"/>
                <w:color w:val="auto"/>
              </w:rPr>
              <w:t>正确、迅速完整地为建设项目日常环境管理提供必要依据。本项目的监测计划应包括两方面：即竣工验收监测和运营期的常规监测计划。</w:t>
            </w:r>
          </w:p>
          <w:p w14:paraId="11D689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（1）竣工验收监测</w:t>
            </w:r>
          </w:p>
          <w:p w14:paraId="442E46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项目获得环评批复并在项目试运营期内，按环保部现行要求实施竣工验收。建设项目竣工环境保护验收范围包括：①与建设项目有关的各项环境保护设施；②环境影响报告表和有关项目设计文件规定应采取的其他各项环境保护措施。</w:t>
            </w:r>
          </w:p>
          <w:p w14:paraId="76587D0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（2）运营期的常规监测</w:t>
            </w:r>
          </w:p>
          <w:p w14:paraId="799487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rPr>
            </w:pPr>
            <w:r>
              <w:rPr>
                <w:rFonts w:ascii="Times New Roman" w:hAnsi="Times New Roman" w:eastAsia="宋体" w:cs="Times New Roman"/>
                <w:color w:val="auto"/>
              </w:rPr>
              <w:t>企业在生产期间应定期委托有资格的环境监测单位进行污染源监督性监测，为环境管理提供依据。</w:t>
            </w:r>
            <w:r>
              <w:rPr>
                <w:rFonts w:hint="eastAsia" w:ascii="Times New Roman" w:hAnsi="Times New Roman" w:eastAsia="宋体" w:cs="Times New Roman"/>
                <w:color w:val="auto"/>
              </w:rPr>
              <w:t>参照《排污许可证申请与核发技术规范总则》（H</w:t>
            </w:r>
            <w:r>
              <w:rPr>
                <w:rFonts w:ascii="Times New Roman" w:hAnsi="Times New Roman" w:eastAsia="宋体" w:cs="Times New Roman"/>
                <w:color w:val="auto"/>
              </w:rPr>
              <w:t>J942-2018</w:t>
            </w:r>
            <w:r>
              <w:rPr>
                <w:rFonts w:hint="eastAsia" w:ascii="Times New Roman" w:hAnsi="Times New Roman" w:eastAsia="宋体" w:cs="Times New Roman"/>
                <w:color w:val="auto"/>
              </w:rPr>
              <w:t>）</w:t>
            </w:r>
            <w:r>
              <w:rPr>
                <w:rFonts w:ascii="Times New Roman" w:hAnsi="Times New Roman" w:eastAsia="宋体" w:cs="Times New Roman"/>
                <w:color w:val="auto"/>
              </w:rPr>
              <w:t>要求及</w:t>
            </w:r>
            <w:r>
              <w:rPr>
                <w:rFonts w:hint="eastAsia" w:cs="Times New Roman"/>
                <w:color w:val="auto"/>
                <w:lang w:eastAsia="zh-CN"/>
              </w:rPr>
              <w:t>相关</w:t>
            </w:r>
            <w:r>
              <w:rPr>
                <w:rFonts w:ascii="Times New Roman" w:hAnsi="Times New Roman" w:eastAsia="宋体" w:cs="Times New Roman"/>
                <w:color w:val="auto"/>
              </w:rPr>
              <w:t>规定，监测要求见下表</w:t>
            </w:r>
            <w:r>
              <w:rPr>
                <w:rFonts w:hint="eastAsia" w:ascii="Times New Roman" w:hAnsi="Times New Roman" w:eastAsia="宋体" w:cs="Times New Roman"/>
                <w:color w:val="auto"/>
              </w:rPr>
              <w:t>。</w:t>
            </w:r>
          </w:p>
          <w:p w14:paraId="79085654">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olor w:val="auto"/>
              </w:rPr>
            </w:pPr>
            <w:r>
              <w:rPr>
                <w:rFonts w:hint="eastAsia" w:ascii="Times New Roman" w:hAnsi="Times New Roman" w:eastAsia="宋体"/>
                <w:color w:val="auto"/>
              </w:rPr>
              <w:t>表5.1-1项目监测方案</w:t>
            </w:r>
          </w:p>
          <w:tbl>
            <w:tblPr>
              <w:tblStyle w:val="24"/>
              <w:tblW w:w="498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56"/>
              <w:gridCol w:w="1386"/>
              <w:gridCol w:w="1180"/>
              <w:gridCol w:w="2922"/>
            </w:tblGrid>
            <w:tr w14:paraId="53901A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211" w:type="pct"/>
                  <w:shd w:val="clear" w:color="auto" w:fill="D9D9D9"/>
                  <w:noWrap w:val="0"/>
                  <w:vAlign w:val="center"/>
                </w:tcPr>
                <w:p w14:paraId="4F261FC1">
                  <w:pPr>
                    <w:snapToGrid w:val="0"/>
                    <w:jc w:val="center"/>
                    <w:rPr>
                      <w:rFonts w:ascii="Times New Roman" w:hAnsi="Times New Roman" w:eastAsia="宋体"/>
                      <w:color w:val="auto"/>
                    </w:rPr>
                  </w:pPr>
                  <w:r>
                    <w:rPr>
                      <w:rFonts w:ascii="Times New Roman" w:hAnsi="Times New Roman" w:eastAsia="宋体"/>
                      <w:color w:val="auto"/>
                    </w:rPr>
                    <w:t>监测点位</w:t>
                  </w:r>
                </w:p>
              </w:tc>
              <w:tc>
                <w:tcPr>
                  <w:tcW w:w="956" w:type="pct"/>
                  <w:shd w:val="clear" w:color="auto" w:fill="D9D9D9"/>
                  <w:noWrap w:val="0"/>
                  <w:vAlign w:val="center"/>
                </w:tcPr>
                <w:p w14:paraId="52F2AD30">
                  <w:pPr>
                    <w:snapToGrid w:val="0"/>
                    <w:jc w:val="center"/>
                    <w:rPr>
                      <w:rFonts w:ascii="Times New Roman" w:hAnsi="Times New Roman" w:eastAsia="宋体"/>
                      <w:color w:val="auto"/>
                    </w:rPr>
                  </w:pPr>
                  <w:r>
                    <w:rPr>
                      <w:rFonts w:ascii="Times New Roman" w:hAnsi="Times New Roman" w:eastAsia="宋体"/>
                      <w:color w:val="auto"/>
                    </w:rPr>
                    <w:t>监测指标</w:t>
                  </w:r>
                </w:p>
              </w:tc>
              <w:tc>
                <w:tcPr>
                  <w:tcW w:w="814" w:type="pct"/>
                  <w:shd w:val="clear" w:color="auto" w:fill="D9D9D9"/>
                  <w:noWrap w:val="0"/>
                  <w:vAlign w:val="center"/>
                </w:tcPr>
                <w:p w14:paraId="00DF6D00">
                  <w:pPr>
                    <w:snapToGrid w:val="0"/>
                    <w:jc w:val="center"/>
                    <w:rPr>
                      <w:rFonts w:ascii="Times New Roman" w:hAnsi="Times New Roman" w:eastAsia="宋体"/>
                      <w:color w:val="auto"/>
                    </w:rPr>
                  </w:pPr>
                  <w:r>
                    <w:rPr>
                      <w:rFonts w:ascii="Times New Roman" w:hAnsi="Times New Roman" w:eastAsia="宋体"/>
                      <w:color w:val="auto"/>
                    </w:rPr>
                    <w:t>监测频次</w:t>
                  </w:r>
                </w:p>
              </w:tc>
              <w:tc>
                <w:tcPr>
                  <w:tcW w:w="2017" w:type="pct"/>
                  <w:shd w:val="clear" w:color="auto" w:fill="D9D9D9"/>
                  <w:noWrap w:val="0"/>
                  <w:vAlign w:val="center"/>
                </w:tcPr>
                <w:p w14:paraId="5068E8DD">
                  <w:pPr>
                    <w:snapToGrid w:val="0"/>
                    <w:jc w:val="center"/>
                    <w:rPr>
                      <w:rFonts w:ascii="Times New Roman" w:hAnsi="Times New Roman" w:eastAsia="宋体"/>
                      <w:color w:val="auto"/>
                    </w:rPr>
                  </w:pPr>
                  <w:r>
                    <w:rPr>
                      <w:rFonts w:ascii="Times New Roman" w:hAnsi="Times New Roman" w:eastAsia="宋体"/>
                      <w:color w:val="auto"/>
                    </w:rPr>
                    <w:t>执行排放标准</w:t>
                  </w:r>
                </w:p>
              </w:tc>
            </w:tr>
            <w:tr w14:paraId="16EB6E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1211" w:type="pct"/>
                  <w:noWrap w:val="0"/>
                  <w:vAlign w:val="center"/>
                </w:tcPr>
                <w:p w14:paraId="495615DF">
                  <w:pPr>
                    <w:snapToGrid w:val="0"/>
                    <w:jc w:val="center"/>
                    <w:rPr>
                      <w:rFonts w:hint="eastAsia" w:ascii="Times New Roman" w:hAnsi="Times New Roman" w:eastAsia="宋体"/>
                      <w:color w:val="auto"/>
                      <w:lang w:val="en-US" w:eastAsia="zh-CN"/>
                    </w:rPr>
                  </w:pPr>
                  <w:r>
                    <w:rPr>
                      <w:rFonts w:hint="eastAsia" w:ascii="Times New Roman" w:hAnsi="Times New Roman" w:eastAsia="宋体"/>
                      <w:bCs/>
                      <w:color w:val="auto"/>
                      <w:sz w:val="21"/>
                      <w:szCs w:val="21"/>
                      <w:lang w:val="en-US" w:eastAsia="zh-CN"/>
                    </w:rPr>
                    <w:t>DA001、DA002</w:t>
                  </w:r>
                  <w:r>
                    <w:rPr>
                      <w:rFonts w:hint="eastAsia"/>
                      <w:bCs/>
                      <w:color w:val="auto"/>
                      <w:sz w:val="21"/>
                      <w:szCs w:val="21"/>
                      <w:lang w:val="en-US" w:eastAsia="zh-CN"/>
                    </w:rPr>
                    <w:t>、DA003、DA004、DA005</w:t>
                  </w:r>
                </w:p>
              </w:tc>
              <w:tc>
                <w:tcPr>
                  <w:tcW w:w="956" w:type="pct"/>
                  <w:noWrap w:val="0"/>
                  <w:vAlign w:val="center"/>
                </w:tcPr>
                <w:p w14:paraId="27E07C6E">
                  <w:pPr>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颗粒物</w:t>
                  </w:r>
                </w:p>
              </w:tc>
              <w:tc>
                <w:tcPr>
                  <w:tcW w:w="814" w:type="pct"/>
                  <w:noWrap w:val="0"/>
                  <w:vAlign w:val="center"/>
                </w:tcPr>
                <w:p w14:paraId="1C14F0AF">
                  <w:pPr>
                    <w:snapToGrid w:val="0"/>
                    <w:jc w:val="center"/>
                    <w:rPr>
                      <w:rFonts w:hint="eastAsia" w:ascii="Times New Roman" w:hAnsi="Times New Roman" w:eastAsia="宋体"/>
                      <w:color w:val="auto"/>
                    </w:rPr>
                  </w:pPr>
                  <w:r>
                    <w:rPr>
                      <w:rFonts w:ascii="Times New Roman" w:hAnsi="Times New Roman" w:eastAsia="宋体"/>
                      <w:bCs/>
                      <w:color w:val="auto"/>
                      <w:sz w:val="21"/>
                      <w:szCs w:val="21"/>
                    </w:rPr>
                    <w:t>1次/</w:t>
                  </w:r>
                  <w:r>
                    <w:rPr>
                      <w:rFonts w:hint="eastAsia" w:ascii="Times New Roman" w:hAnsi="Times New Roman" w:eastAsia="宋体"/>
                      <w:bCs/>
                      <w:color w:val="auto"/>
                      <w:sz w:val="21"/>
                      <w:szCs w:val="21"/>
                      <w:lang w:val="en-US" w:eastAsia="zh-CN"/>
                    </w:rPr>
                    <w:t>2年</w:t>
                  </w:r>
                </w:p>
              </w:tc>
              <w:tc>
                <w:tcPr>
                  <w:tcW w:w="2017" w:type="pct"/>
                  <w:vMerge w:val="restart"/>
                  <w:noWrap w:val="0"/>
                  <w:vAlign w:val="center"/>
                </w:tcPr>
                <w:p w14:paraId="1B6F4BD6">
                  <w:pPr>
                    <w:snapToGrid w:val="0"/>
                    <w:jc w:val="center"/>
                    <w:rPr>
                      <w:rFonts w:ascii="Times New Roman" w:hAnsi="Times New Roman" w:eastAsia="宋体"/>
                      <w:color w:val="auto"/>
                    </w:rPr>
                  </w:pPr>
                  <w:r>
                    <w:rPr>
                      <w:rFonts w:ascii="Times New Roman" w:hAnsi="Times New Roman" w:eastAsia="宋体"/>
                      <w:color w:val="auto"/>
                    </w:rPr>
                    <w:t>《大气污染物综合排放标准》表2二级标准</w:t>
                  </w:r>
                </w:p>
              </w:tc>
            </w:tr>
            <w:tr w14:paraId="0419F5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1211" w:type="pct"/>
                  <w:noWrap w:val="0"/>
                  <w:vAlign w:val="center"/>
                </w:tcPr>
                <w:p w14:paraId="6AAB8E83">
                  <w:pPr>
                    <w:snapToGrid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厂界四周</w:t>
                  </w:r>
                </w:p>
              </w:tc>
              <w:tc>
                <w:tcPr>
                  <w:tcW w:w="956" w:type="pct"/>
                  <w:noWrap w:val="0"/>
                  <w:vAlign w:val="center"/>
                </w:tcPr>
                <w:p w14:paraId="13745270">
                  <w:pPr>
                    <w:snapToGrid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颗粒物</w:t>
                  </w:r>
                </w:p>
              </w:tc>
              <w:tc>
                <w:tcPr>
                  <w:tcW w:w="814" w:type="pct"/>
                  <w:noWrap w:val="0"/>
                  <w:vAlign w:val="center"/>
                </w:tcPr>
                <w:p w14:paraId="2386AB83">
                  <w:pPr>
                    <w:snapToGrid w:val="0"/>
                    <w:jc w:val="center"/>
                    <w:rPr>
                      <w:rFonts w:hint="eastAsia" w:ascii="Times New Roman" w:hAnsi="Times New Roman" w:eastAsia="宋体"/>
                      <w:color w:val="auto"/>
                      <w:lang w:eastAsia="zh-CN"/>
                    </w:rPr>
                  </w:pPr>
                  <w:r>
                    <w:rPr>
                      <w:rFonts w:hint="eastAsia" w:ascii="Times New Roman" w:hAnsi="Times New Roman" w:eastAsia="宋体"/>
                      <w:color w:val="auto"/>
                    </w:rPr>
                    <w:t>1次/</w:t>
                  </w:r>
                  <w:r>
                    <w:rPr>
                      <w:rFonts w:hint="eastAsia" w:ascii="Times New Roman" w:hAnsi="Times New Roman" w:eastAsia="宋体"/>
                      <w:color w:val="auto"/>
                      <w:lang w:val="en-US" w:eastAsia="zh-CN"/>
                    </w:rPr>
                    <w:t>季度</w:t>
                  </w:r>
                </w:p>
              </w:tc>
              <w:tc>
                <w:tcPr>
                  <w:tcW w:w="2017" w:type="pct"/>
                  <w:vMerge w:val="continue"/>
                  <w:noWrap w:val="0"/>
                  <w:vAlign w:val="center"/>
                </w:tcPr>
                <w:p w14:paraId="2A819F3C">
                  <w:pPr>
                    <w:snapToGrid w:val="0"/>
                    <w:jc w:val="center"/>
                    <w:rPr>
                      <w:rFonts w:ascii="Times New Roman" w:hAnsi="Times New Roman" w:eastAsia="宋体"/>
                      <w:color w:val="auto"/>
                    </w:rPr>
                  </w:pPr>
                </w:p>
              </w:tc>
            </w:tr>
            <w:tr w14:paraId="277B64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8" w:hRule="atLeast"/>
                <w:jc w:val="center"/>
              </w:trPr>
              <w:tc>
                <w:tcPr>
                  <w:tcW w:w="1211" w:type="pct"/>
                  <w:noWrap w:val="0"/>
                  <w:vAlign w:val="center"/>
                </w:tcPr>
                <w:p w14:paraId="685845E1">
                  <w:pPr>
                    <w:snapToGrid w:val="0"/>
                    <w:jc w:val="center"/>
                    <w:rPr>
                      <w:rFonts w:ascii="Times New Roman" w:hAnsi="Times New Roman" w:eastAsia="宋体"/>
                      <w:color w:val="auto"/>
                    </w:rPr>
                  </w:pPr>
                  <w:r>
                    <w:rPr>
                      <w:rFonts w:ascii="Times New Roman" w:hAnsi="Times New Roman" w:eastAsia="宋体"/>
                      <w:color w:val="auto"/>
                    </w:rPr>
                    <w:t>厂界四周外1m</w:t>
                  </w:r>
                </w:p>
              </w:tc>
              <w:tc>
                <w:tcPr>
                  <w:tcW w:w="956" w:type="pct"/>
                  <w:noWrap w:val="0"/>
                  <w:vAlign w:val="center"/>
                </w:tcPr>
                <w:p w14:paraId="51CE59B4">
                  <w:pPr>
                    <w:snapToGrid w:val="0"/>
                    <w:jc w:val="center"/>
                    <w:rPr>
                      <w:rFonts w:ascii="Times New Roman" w:hAnsi="Times New Roman" w:eastAsia="宋体"/>
                      <w:color w:val="auto"/>
                    </w:rPr>
                  </w:pPr>
                  <w:r>
                    <w:rPr>
                      <w:rFonts w:ascii="Times New Roman" w:hAnsi="Times New Roman" w:eastAsia="宋体"/>
                      <w:color w:val="auto"/>
                    </w:rPr>
                    <w:t>噪声</w:t>
                  </w:r>
                </w:p>
              </w:tc>
              <w:tc>
                <w:tcPr>
                  <w:tcW w:w="814" w:type="pct"/>
                  <w:noWrap w:val="0"/>
                  <w:vAlign w:val="center"/>
                </w:tcPr>
                <w:p w14:paraId="56C19847">
                  <w:pPr>
                    <w:snapToGrid w:val="0"/>
                    <w:jc w:val="center"/>
                    <w:rPr>
                      <w:rFonts w:ascii="Times New Roman" w:hAnsi="Times New Roman" w:eastAsia="宋体"/>
                      <w:color w:val="auto"/>
                    </w:rPr>
                  </w:pPr>
                  <w:r>
                    <w:rPr>
                      <w:rFonts w:ascii="Times New Roman" w:hAnsi="Times New Roman" w:eastAsia="宋体"/>
                      <w:color w:val="auto"/>
                    </w:rPr>
                    <w:t>1次/季度</w:t>
                  </w:r>
                </w:p>
              </w:tc>
              <w:tc>
                <w:tcPr>
                  <w:tcW w:w="2017" w:type="pct"/>
                  <w:noWrap w:val="0"/>
                  <w:vAlign w:val="center"/>
                </w:tcPr>
                <w:p w14:paraId="29F62366">
                  <w:pPr>
                    <w:snapToGrid w:val="0"/>
                    <w:jc w:val="center"/>
                    <w:rPr>
                      <w:rFonts w:ascii="Times New Roman" w:hAnsi="Times New Roman" w:eastAsia="宋体"/>
                      <w:color w:val="auto"/>
                    </w:rPr>
                  </w:pPr>
                  <w:r>
                    <w:rPr>
                      <w:rFonts w:ascii="Times New Roman" w:hAnsi="Times New Roman" w:eastAsia="宋体"/>
                      <w:color w:val="auto"/>
                    </w:rPr>
                    <w:t>《工业企业厂界环境噪声排放标准》（GB12348-2008）中的</w:t>
                  </w:r>
                  <w:r>
                    <w:rPr>
                      <w:rFonts w:hint="eastAsia" w:ascii="Times New Roman" w:hAnsi="Times New Roman" w:eastAsia="宋体"/>
                      <w:color w:val="auto"/>
                      <w:lang w:val="en-US" w:eastAsia="zh-CN"/>
                    </w:rPr>
                    <w:t>2</w:t>
                  </w:r>
                  <w:r>
                    <w:rPr>
                      <w:rFonts w:ascii="Times New Roman" w:hAnsi="Times New Roman" w:eastAsia="宋体"/>
                      <w:color w:val="auto"/>
                    </w:rPr>
                    <w:t>类标准限值</w:t>
                  </w:r>
                </w:p>
              </w:tc>
            </w:tr>
          </w:tbl>
          <w:p w14:paraId="2D7D522A">
            <w:pPr>
              <w:keepNext w:val="0"/>
              <w:keepLines w:val="0"/>
              <w:pageBreakBefore w:val="0"/>
              <w:widowControl w:val="0"/>
              <w:kinsoku/>
              <w:wordWrap/>
              <w:overflowPunct/>
              <w:topLinePunct w:val="0"/>
              <w:autoSpaceDE/>
              <w:autoSpaceDN/>
              <w:bidi w:val="0"/>
              <w:adjustRightInd w:val="0"/>
              <w:snapToGrid w:val="0"/>
              <w:spacing w:before="158" w:beforeLines="50" w:line="360" w:lineRule="auto"/>
              <w:ind w:firstLine="422" w:firstLineChars="200"/>
              <w:jc w:val="left"/>
              <w:textAlignment w:val="auto"/>
              <w:rPr>
                <w:rFonts w:hint="eastAsia" w:ascii="Times New Roman" w:hAnsi="Times New Roman" w:eastAsia="宋体"/>
                <w:b/>
                <w:bCs/>
                <w:color w:val="auto"/>
              </w:rPr>
            </w:pPr>
            <w:r>
              <w:rPr>
                <w:rFonts w:hint="eastAsia" w:ascii="Times New Roman" w:hAnsi="Times New Roman" w:eastAsia="宋体"/>
                <w:b/>
                <w:bCs/>
                <w:color w:val="auto"/>
              </w:rPr>
              <w:t>4、排污管理</w:t>
            </w:r>
          </w:p>
          <w:p w14:paraId="3C1AE49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宋体"/>
                <w:color w:val="auto"/>
              </w:rPr>
            </w:pPr>
            <w:r>
              <w:rPr>
                <w:rFonts w:ascii="Times New Roman" w:hAnsi="Times New Roman" w:eastAsia="宋体"/>
                <w:color w:val="auto"/>
              </w:rPr>
              <w:t>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w:t>
            </w:r>
          </w:p>
          <w:p w14:paraId="6E6A884E">
            <w:pPr>
              <w:adjustRightInd w:val="0"/>
              <w:snapToGrid w:val="0"/>
              <w:spacing w:line="360" w:lineRule="auto"/>
              <w:ind w:firstLine="420" w:firstLineChars="200"/>
              <w:rPr>
                <w:rFonts w:ascii="Times New Roman" w:hAnsi="Times New Roman" w:eastAsia="宋体"/>
                <w:color w:val="auto"/>
              </w:rPr>
            </w:pPr>
            <w:r>
              <w:rPr>
                <w:rFonts w:ascii="Times New Roman" w:hAnsi="Times New Roman" w:eastAsia="宋体"/>
                <w:color w:val="auto"/>
              </w:rPr>
              <w:t>根据《固定污染源排污许可分类管理名录（2019年版）》，本项目</w:t>
            </w:r>
            <w:r>
              <w:rPr>
                <w:rFonts w:hint="eastAsia" w:ascii="Times New Roman" w:hAnsi="Times New Roman" w:eastAsia="宋体"/>
                <w:color w:val="auto"/>
              </w:rPr>
              <w:t>为</w:t>
            </w:r>
            <w:r>
              <w:rPr>
                <w:rFonts w:hint="eastAsia" w:ascii="Times New Roman" w:hAnsi="Times New Roman" w:eastAsia="宋体"/>
                <w:color w:val="auto"/>
                <w:lang w:val="en-US" w:eastAsia="zh-CN"/>
              </w:rPr>
              <w:t>钢压延加工</w:t>
            </w:r>
            <w:r>
              <w:rPr>
                <w:rFonts w:hint="eastAsia" w:ascii="Times New Roman" w:hAnsi="Times New Roman" w:eastAsia="宋体"/>
                <w:color w:val="auto"/>
              </w:rPr>
              <w:t>，</w:t>
            </w:r>
            <w:r>
              <w:rPr>
                <w:rFonts w:ascii="Times New Roman" w:hAnsi="Times New Roman" w:eastAsia="宋体"/>
                <w:b/>
                <w:bCs/>
                <w:color w:val="auto"/>
              </w:rPr>
              <w:t>属于</w:t>
            </w:r>
            <w:r>
              <w:rPr>
                <w:rFonts w:ascii="Times New Roman" w:hAnsi="Times New Roman" w:eastAsia="宋体"/>
                <w:b/>
                <w:bCs/>
                <w:color w:val="auto"/>
                <w:szCs w:val="21"/>
              </w:rPr>
              <w:t>“</w:t>
            </w:r>
            <w:r>
              <w:rPr>
                <w:rFonts w:hint="eastAsia" w:ascii="Times New Roman" w:hAnsi="Times New Roman" w:eastAsia="宋体"/>
                <w:b/>
                <w:bCs/>
                <w:color w:val="auto"/>
                <w:szCs w:val="21"/>
              </w:rPr>
              <w:t>二十六、黑色金属冶炼和压延加工业31</w:t>
            </w:r>
            <w:r>
              <w:rPr>
                <w:rFonts w:ascii="Times New Roman" w:hAnsi="Times New Roman" w:eastAsia="宋体"/>
                <w:b/>
                <w:bCs/>
                <w:color w:val="auto"/>
                <w:szCs w:val="21"/>
              </w:rPr>
              <w:t>—</w:t>
            </w:r>
            <w:r>
              <w:rPr>
                <w:rFonts w:hint="eastAsia" w:ascii="Times New Roman" w:hAnsi="Times New Roman" w:eastAsia="宋体"/>
                <w:b/>
                <w:bCs/>
                <w:color w:val="auto"/>
                <w:szCs w:val="21"/>
                <w:lang w:val="en-US" w:eastAsia="zh-CN"/>
              </w:rPr>
              <w:t>73</w:t>
            </w:r>
            <w:r>
              <w:rPr>
                <w:rFonts w:hint="eastAsia" w:ascii="Times New Roman" w:hAnsi="Times New Roman" w:eastAsia="宋体"/>
                <w:b/>
                <w:bCs/>
                <w:color w:val="auto"/>
                <w:szCs w:val="21"/>
              </w:rPr>
              <w:t>钢压延加工313</w:t>
            </w:r>
            <w:r>
              <w:rPr>
                <w:rFonts w:ascii="Times New Roman" w:hAnsi="Times New Roman" w:eastAsia="宋体"/>
                <w:b/>
                <w:bCs/>
                <w:color w:val="auto"/>
                <w:szCs w:val="21"/>
              </w:rPr>
              <w:t>—</w:t>
            </w:r>
            <w:r>
              <w:rPr>
                <w:rFonts w:hint="eastAsia" w:ascii="Times New Roman" w:hAnsi="Times New Roman" w:eastAsia="宋体"/>
                <w:b/>
                <w:bCs/>
                <w:color w:val="auto"/>
                <w:szCs w:val="21"/>
                <w:lang w:val="en-US" w:eastAsia="zh-CN"/>
              </w:rPr>
              <w:t>其他</w:t>
            </w:r>
            <w:r>
              <w:rPr>
                <w:rFonts w:ascii="Times New Roman" w:hAnsi="Times New Roman" w:eastAsia="宋体"/>
                <w:b/>
                <w:bCs/>
                <w:color w:val="auto"/>
                <w:szCs w:val="21"/>
              </w:rPr>
              <w:t>”</w:t>
            </w:r>
            <w:r>
              <w:rPr>
                <w:rFonts w:ascii="Times New Roman" w:hAnsi="Times New Roman" w:eastAsia="宋体"/>
                <w:b/>
                <w:bCs/>
                <w:color w:val="auto"/>
              </w:rPr>
              <w:t>，项目属于</w:t>
            </w:r>
            <w:r>
              <w:rPr>
                <w:rFonts w:hint="eastAsia" w:ascii="Times New Roman" w:hAnsi="Times New Roman" w:eastAsia="宋体"/>
                <w:b/>
                <w:bCs/>
                <w:color w:val="auto"/>
                <w:lang w:val="en-US" w:eastAsia="zh-CN"/>
              </w:rPr>
              <w:t>登记</w:t>
            </w:r>
            <w:r>
              <w:rPr>
                <w:rFonts w:ascii="Times New Roman" w:hAnsi="Times New Roman" w:eastAsia="宋体"/>
                <w:b/>
                <w:bCs/>
                <w:color w:val="auto"/>
              </w:rPr>
              <w:t>管理的项目</w:t>
            </w:r>
            <w:r>
              <w:rPr>
                <w:rFonts w:ascii="Times New Roman" w:hAnsi="Times New Roman" w:eastAsia="宋体"/>
                <w:color w:val="auto"/>
              </w:rPr>
              <w:t>。</w:t>
            </w:r>
            <w:r>
              <w:rPr>
                <w:rFonts w:ascii="Times New Roman" w:hAnsi="Times New Roman" w:eastAsia="宋体"/>
                <w:color w:val="auto"/>
                <w:szCs w:val="21"/>
              </w:rPr>
              <w:t>综合分析，项目应当在（http://permit.mee.gov.cn/）全国排污许可证管理信息平台填报排污登记表，登记基本信息、污染物排放去向、执行的污染物排放标准以及采取的污染防治措施等信息</w:t>
            </w:r>
            <w:r>
              <w:rPr>
                <w:rFonts w:hint="eastAsia" w:ascii="Times New Roman" w:hAnsi="Times New Roman" w:eastAsia="宋体"/>
                <w:color w:val="auto"/>
              </w:rPr>
              <w:t>。</w:t>
            </w:r>
          </w:p>
          <w:p w14:paraId="42045916">
            <w:pPr>
              <w:adjustRightInd w:val="0"/>
              <w:snapToGrid w:val="0"/>
              <w:spacing w:line="360" w:lineRule="auto"/>
              <w:ind w:firstLine="422" w:firstLineChars="200"/>
              <w:jc w:val="left"/>
              <w:rPr>
                <w:rFonts w:ascii="Times New Roman" w:hAnsi="Times New Roman" w:eastAsia="宋体"/>
                <w:b/>
                <w:bCs/>
                <w:color w:val="auto"/>
              </w:rPr>
            </w:pPr>
            <w:r>
              <w:rPr>
                <w:rFonts w:hint="eastAsia" w:ascii="Times New Roman" w:hAnsi="Times New Roman" w:eastAsia="宋体"/>
                <w:b/>
                <w:bCs/>
                <w:color w:val="auto"/>
                <w:lang w:val="en-US" w:eastAsia="zh-CN"/>
              </w:rPr>
              <w:t>4</w:t>
            </w:r>
            <w:r>
              <w:rPr>
                <w:rFonts w:ascii="Times New Roman" w:hAnsi="Times New Roman" w:eastAsia="宋体"/>
                <w:b/>
                <w:bCs/>
                <w:color w:val="auto"/>
              </w:rPr>
              <w:t>、“三同时”验收</w:t>
            </w:r>
          </w:p>
          <w:p w14:paraId="1DD44C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宋体"/>
                <w:color w:val="auto"/>
              </w:rPr>
            </w:pPr>
            <w:r>
              <w:rPr>
                <w:rFonts w:hint="eastAsia" w:ascii="Times New Roman" w:hAnsi="Times New Roman" w:eastAsia="宋体" w:cs="Times New Roman"/>
                <w:color w:val="auto"/>
              </w:rPr>
              <w:t>严格执行环境保护设施与主体工程同时设计、同时施工、同时投产使用的环境保护“三同时”制度；项目建成投入运行后，及时报告并按规定自行组织开展竣工环保验收，经验收合格后方可正式投入运营</w:t>
            </w:r>
            <w:r>
              <w:rPr>
                <w:rFonts w:hint="eastAsia" w:ascii="Times New Roman" w:hAnsi="Times New Roman" w:eastAsia="宋体"/>
                <w:color w:val="auto"/>
              </w:rPr>
              <w:t>。</w:t>
            </w:r>
          </w:p>
          <w:p w14:paraId="3CBDB628">
            <w:pPr>
              <w:pStyle w:val="53"/>
              <w:ind w:firstLine="0" w:firstLineChars="0"/>
              <w:rPr>
                <w:rFonts w:ascii="Times New Roman" w:hAnsi="Times New Roman" w:eastAsia="宋体"/>
                <w:color w:val="auto"/>
              </w:rPr>
            </w:pPr>
          </w:p>
          <w:p w14:paraId="15831906">
            <w:pPr>
              <w:pStyle w:val="53"/>
              <w:ind w:firstLine="0" w:firstLineChars="0"/>
              <w:rPr>
                <w:rFonts w:ascii="Times New Roman" w:hAnsi="Times New Roman" w:eastAsia="宋体"/>
                <w:color w:val="auto"/>
              </w:rPr>
            </w:pPr>
          </w:p>
          <w:p w14:paraId="1DF30621">
            <w:pPr>
              <w:pStyle w:val="53"/>
              <w:ind w:firstLine="0" w:firstLineChars="0"/>
              <w:rPr>
                <w:rFonts w:ascii="Times New Roman" w:hAnsi="Times New Roman" w:eastAsia="宋体"/>
                <w:color w:val="auto"/>
              </w:rPr>
            </w:pPr>
          </w:p>
          <w:p w14:paraId="3D4E9243">
            <w:pPr>
              <w:pStyle w:val="53"/>
              <w:ind w:firstLine="0" w:firstLineChars="0"/>
              <w:rPr>
                <w:rFonts w:ascii="Times New Roman" w:hAnsi="Times New Roman" w:eastAsia="宋体"/>
                <w:color w:val="auto"/>
              </w:rPr>
            </w:pPr>
          </w:p>
          <w:p w14:paraId="3EB3213E">
            <w:pPr>
              <w:pStyle w:val="53"/>
              <w:ind w:firstLine="0" w:firstLineChars="0"/>
              <w:rPr>
                <w:rFonts w:ascii="Times New Roman" w:hAnsi="Times New Roman" w:eastAsia="宋体"/>
                <w:color w:val="auto"/>
              </w:rPr>
            </w:pPr>
          </w:p>
          <w:p w14:paraId="048048A9">
            <w:pPr>
              <w:pStyle w:val="53"/>
              <w:ind w:firstLine="0" w:firstLineChars="0"/>
              <w:rPr>
                <w:rFonts w:ascii="Times New Roman" w:hAnsi="Times New Roman" w:eastAsia="宋体"/>
                <w:color w:val="auto"/>
              </w:rPr>
            </w:pPr>
          </w:p>
          <w:p w14:paraId="32A405AD">
            <w:pPr>
              <w:pStyle w:val="53"/>
              <w:ind w:firstLine="0" w:firstLineChars="0"/>
              <w:rPr>
                <w:rFonts w:ascii="Times New Roman" w:hAnsi="Times New Roman" w:eastAsia="宋体"/>
                <w:color w:val="auto"/>
              </w:rPr>
            </w:pPr>
          </w:p>
          <w:p w14:paraId="7BC32A8B">
            <w:pPr>
              <w:pStyle w:val="53"/>
              <w:ind w:firstLine="0" w:firstLineChars="0"/>
              <w:rPr>
                <w:rFonts w:ascii="Times New Roman" w:hAnsi="Times New Roman" w:eastAsia="宋体"/>
                <w:color w:val="auto"/>
              </w:rPr>
            </w:pPr>
          </w:p>
          <w:p w14:paraId="0CA960C7">
            <w:pPr>
              <w:pStyle w:val="53"/>
              <w:ind w:firstLine="0" w:firstLineChars="0"/>
              <w:rPr>
                <w:rFonts w:ascii="Times New Roman" w:hAnsi="Times New Roman" w:eastAsia="宋体"/>
                <w:color w:val="auto"/>
              </w:rPr>
            </w:pPr>
          </w:p>
          <w:p w14:paraId="6EC4FF7C">
            <w:pPr>
              <w:pStyle w:val="53"/>
              <w:ind w:firstLine="0" w:firstLineChars="0"/>
              <w:rPr>
                <w:rFonts w:ascii="Times New Roman" w:hAnsi="Times New Roman" w:eastAsia="宋体"/>
                <w:color w:val="auto"/>
              </w:rPr>
            </w:pPr>
          </w:p>
          <w:p w14:paraId="133B13FD">
            <w:pPr>
              <w:pStyle w:val="53"/>
              <w:ind w:firstLine="0" w:firstLineChars="0"/>
              <w:rPr>
                <w:rFonts w:ascii="Times New Roman" w:hAnsi="Times New Roman" w:eastAsia="宋体"/>
                <w:color w:val="auto"/>
              </w:rPr>
            </w:pPr>
          </w:p>
          <w:p w14:paraId="16EF3F6E">
            <w:pPr>
              <w:pStyle w:val="53"/>
              <w:ind w:firstLine="0" w:firstLineChars="0"/>
              <w:rPr>
                <w:rFonts w:ascii="Times New Roman" w:hAnsi="Times New Roman" w:eastAsia="宋体"/>
                <w:color w:val="auto"/>
              </w:rPr>
            </w:pPr>
          </w:p>
          <w:p w14:paraId="5CBC2406">
            <w:pPr>
              <w:pStyle w:val="53"/>
              <w:ind w:firstLine="0" w:firstLineChars="0"/>
              <w:rPr>
                <w:rFonts w:ascii="Times New Roman" w:hAnsi="Times New Roman" w:eastAsia="宋体"/>
                <w:color w:val="auto"/>
              </w:rPr>
            </w:pPr>
          </w:p>
          <w:p w14:paraId="39F316C5">
            <w:pPr>
              <w:pStyle w:val="53"/>
              <w:ind w:firstLine="0" w:firstLineChars="0"/>
              <w:rPr>
                <w:rFonts w:ascii="Times New Roman" w:hAnsi="Times New Roman" w:eastAsia="宋体"/>
                <w:color w:val="auto"/>
              </w:rPr>
            </w:pPr>
          </w:p>
          <w:p w14:paraId="3FB71427">
            <w:pPr>
              <w:pStyle w:val="53"/>
              <w:ind w:firstLine="0" w:firstLineChars="0"/>
              <w:rPr>
                <w:rFonts w:ascii="Times New Roman" w:hAnsi="Times New Roman" w:eastAsia="宋体"/>
                <w:color w:val="auto"/>
              </w:rPr>
            </w:pPr>
          </w:p>
          <w:p w14:paraId="25745253">
            <w:pPr>
              <w:pStyle w:val="53"/>
              <w:ind w:firstLine="0" w:firstLineChars="0"/>
              <w:rPr>
                <w:rFonts w:ascii="Times New Roman" w:hAnsi="Times New Roman" w:eastAsia="宋体"/>
                <w:color w:val="auto"/>
              </w:rPr>
            </w:pPr>
          </w:p>
          <w:p w14:paraId="21078602">
            <w:pPr>
              <w:pStyle w:val="53"/>
              <w:ind w:firstLine="0" w:firstLineChars="0"/>
              <w:rPr>
                <w:rFonts w:ascii="Times New Roman" w:hAnsi="Times New Roman" w:eastAsia="宋体"/>
                <w:color w:val="auto"/>
              </w:rPr>
            </w:pPr>
          </w:p>
          <w:p w14:paraId="6A27E5E4">
            <w:pPr>
              <w:pStyle w:val="53"/>
              <w:ind w:firstLine="0" w:firstLineChars="0"/>
              <w:rPr>
                <w:rFonts w:ascii="Times New Roman" w:hAnsi="Times New Roman" w:eastAsia="宋体"/>
                <w:color w:val="auto"/>
              </w:rPr>
            </w:pPr>
          </w:p>
          <w:p w14:paraId="3FDD34C1">
            <w:pPr>
              <w:pStyle w:val="53"/>
              <w:ind w:firstLine="0" w:firstLineChars="0"/>
              <w:rPr>
                <w:rFonts w:ascii="Times New Roman" w:hAnsi="Times New Roman" w:eastAsia="宋体"/>
                <w:color w:val="auto"/>
              </w:rPr>
            </w:pPr>
          </w:p>
          <w:p w14:paraId="68B9FD19">
            <w:pPr>
              <w:pStyle w:val="53"/>
              <w:ind w:firstLine="0" w:firstLineChars="0"/>
              <w:rPr>
                <w:rFonts w:ascii="Times New Roman" w:hAnsi="Times New Roman" w:eastAsia="宋体"/>
                <w:color w:val="auto"/>
              </w:rPr>
            </w:pPr>
          </w:p>
        </w:tc>
      </w:tr>
    </w:tbl>
    <w:p w14:paraId="15B2DF79">
      <w:pPr>
        <w:pStyle w:val="19"/>
        <w:spacing w:before="0" w:beforeAutospacing="0" w:after="0" w:afterAutospacing="0" w:line="360" w:lineRule="auto"/>
        <w:jc w:val="center"/>
        <w:outlineLvl w:val="0"/>
        <w:rPr>
          <w:rFonts w:ascii="Times New Roman" w:hAnsi="Times New Roman" w:eastAsia="宋体"/>
          <w:snapToGrid w:val="0"/>
          <w:color w:val="auto"/>
          <w:sz w:val="30"/>
          <w:szCs w:val="30"/>
        </w:rPr>
      </w:pPr>
      <w:r>
        <w:rPr>
          <w:rFonts w:ascii="Times New Roman" w:hAnsi="Times New Roman" w:eastAsia="宋体"/>
          <w:snapToGrid w:val="0"/>
          <w:color w:val="auto"/>
        </w:rPr>
        <w:br w:type="page"/>
      </w:r>
      <w:bookmarkStart w:id="20" w:name="_Toc17659"/>
      <w:r>
        <w:rPr>
          <w:rFonts w:hint="eastAsia" w:ascii="Times New Roman" w:hAnsi="Times New Roman" w:eastAsia="宋体"/>
          <w:snapToGrid w:val="0"/>
          <w:color w:val="auto"/>
          <w:sz w:val="30"/>
          <w:szCs w:val="30"/>
        </w:rPr>
        <w:t>六、结论</w:t>
      </w:r>
      <w:bookmarkEnd w:id="20"/>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4B94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7" w:hRule="atLeast"/>
          <w:jc w:val="center"/>
        </w:trPr>
        <w:tc>
          <w:tcPr>
            <w:tcW w:w="8865" w:type="dxa"/>
          </w:tcPr>
          <w:p w14:paraId="6F05D843">
            <w:pPr>
              <w:pStyle w:val="58"/>
              <w:keepNext w:val="0"/>
              <w:keepLines w:val="0"/>
              <w:pageBreakBefore w:val="0"/>
              <w:widowControl w:val="0"/>
              <w:kinsoku/>
              <w:wordWrap/>
              <w:overflowPunct/>
              <w:topLinePunct w:val="0"/>
              <w:autoSpaceDE/>
              <w:autoSpaceDN/>
              <w:bidi w:val="0"/>
              <w:adjustRightInd w:val="0"/>
              <w:snapToGrid w:val="0"/>
              <w:ind w:firstLine="480"/>
              <w:textAlignment w:val="auto"/>
              <w:rPr>
                <w:rFonts w:ascii="Times New Roman" w:hAnsi="Times New Roman" w:eastAsia="宋体"/>
                <w:color w:val="auto"/>
                <w:sz w:val="24"/>
              </w:rPr>
            </w:pPr>
            <w:r>
              <w:rPr>
                <w:rFonts w:hint="eastAsia" w:ascii="Times New Roman" w:hAnsi="Times New Roman" w:eastAsia="宋体"/>
                <w:color w:val="auto"/>
                <w:sz w:val="24"/>
              </w:rPr>
              <w:t>项目为“</w:t>
            </w:r>
            <w:r>
              <w:rPr>
                <w:rFonts w:hint="eastAsia" w:ascii="Times New Roman" w:hAnsi="Times New Roman" w:eastAsia="宋体"/>
                <w:color w:val="auto"/>
                <w:sz w:val="24"/>
                <w:lang w:eastAsia="zh-CN"/>
              </w:rPr>
              <w:t>年产5万吨焊管生产线建设项目</w:t>
            </w:r>
            <w:r>
              <w:rPr>
                <w:rFonts w:hint="eastAsia" w:ascii="Times New Roman" w:hAnsi="Times New Roman" w:eastAsia="宋体"/>
                <w:color w:val="auto"/>
                <w:sz w:val="24"/>
              </w:rPr>
              <w:t>”，</w:t>
            </w:r>
            <w:r>
              <w:rPr>
                <w:rFonts w:hint="eastAsia" w:ascii="Times New Roman" w:hAnsi="Times New Roman" w:eastAsia="宋体" w:cs="黑体"/>
                <w:color w:val="auto"/>
                <w:sz w:val="24"/>
                <w:lang w:val="en-US" w:eastAsia="zh-CN"/>
              </w:rPr>
              <w:t>选址于</w:t>
            </w:r>
            <w:r>
              <w:rPr>
                <w:rFonts w:hint="eastAsia" w:ascii="Times New Roman" w:hAnsi="Times New Roman" w:eastAsia="宋体"/>
                <w:color w:val="auto"/>
                <w:sz w:val="24"/>
                <w:lang w:eastAsia="zh-CN"/>
              </w:rPr>
              <w:t>玉溪市通海县四街镇二街村白石头地</w:t>
            </w:r>
            <w:r>
              <w:rPr>
                <w:rFonts w:hint="eastAsia" w:ascii="Times New Roman" w:hAnsi="Times New Roman" w:eastAsia="宋体" w:cs="黑体"/>
                <w:color w:val="auto"/>
                <w:sz w:val="24"/>
                <w:lang w:val="en-US" w:eastAsia="zh-CN"/>
              </w:rPr>
              <w:t>，总投资100万元，项目利用原有生产车间、原料及成品仓库、办公楼及其他配套设施；购置安装焊管机生产线5条，形成年产5万吨焊管生产规模</w:t>
            </w:r>
            <w:r>
              <w:rPr>
                <w:rFonts w:hint="eastAsia" w:ascii="Times New Roman" w:hAnsi="Times New Roman" w:eastAsia="宋体"/>
                <w:bCs/>
                <w:color w:val="auto"/>
                <w:sz w:val="24"/>
              </w:rPr>
              <w:t>。</w:t>
            </w:r>
            <w:r>
              <w:rPr>
                <w:rFonts w:ascii="Times New Roman" w:hAnsi="Times New Roman" w:eastAsia="宋体"/>
                <w:color w:val="auto"/>
                <w:sz w:val="24"/>
              </w:rPr>
              <w:t>通过对该项目的工程分析和环境影响分析可得如下结论：</w:t>
            </w:r>
          </w:p>
          <w:p w14:paraId="47625E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宋体"/>
                <w:bCs/>
                <w:color w:val="auto"/>
                <w:sz w:val="24"/>
              </w:rPr>
            </w:pPr>
            <w:r>
              <w:rPr>
                <w:rFonts w:ascii="Times New Roman" w:hAnsi="Times New Roman" w:eastAsia="宋体" w:cs="宋体"/>
                <w:bCs/>
                <w:color w:val="auto"/>
                <w:sz w:val="24"/>
              </w:rPr>
              <w:t>该项目符合国家和地方相关产业政策的要求，选址合理，场内平面布置合理。该项目的建设，能够带动地方经济的发展。对产生的废气、污水、噪声、固废采取措施治理后，能够实现污染物的达标排放，不会对环境造成大的影响，不会降低当地的环境功能。</w:t>
            </w:r>
            <w:r>
              <w:rPr>
                <w:rFonts w:hint="eastAsia" w:ascii="Times New Roman" w:hAnsi="Times New Roman" w:eastAsia="宋体" w:cs="宋体"/>
                <w:bCs/>
                <w:color w:val="auto"/>
                <w:sz w:val="24"/>
              </w:rPr>
              <w:t>项目拟采取的各项污染源防治措施合理有效，技术可行</w:t>
            </w:r>
            <w:r>
              <w:rPr>
                <w:rFonts w:hint="eastAsia" w:ascii="Times New Roman" w:hAnsi="Times New Roman" w:eastAsia="宋体" w:cs="宋体"/>
                <w:bCs/>
                <w:color w:val="auto"/>
                <w:sz w:val="24"/>
                <w:lang w:eastAsia="zh-CN"/>
              </w:rPr>
              <w:t>，</w:t>
            </w:r>
            <w:r>
              <w:rPr>
                <w:rFonts w:ascii="Times New Roman" w:hAnsi="Times New Roman" w:eastAsia="宋体" w:cs="宋体"/>
                <w:bCs/>
                <w:color w:val="auto"/>
                <w:sz w:val="24"/>
              </w:rPr>
              <w:t>在严格执行有关环保法规和“三同时”制度，认真落实本报告提出的各项污染防治措施的基础上，</w:t>
            </w:r>
            <w:r>
              <w:rPr>
                <w:rFonts w:hint="eastAsia" w:ascii="Times New Roman" w:hAnsi="Times New Roman" w:eastAsia="宋体" w:cs="宋体"/>
                <w:bCs/>
                <w:color w:val="auto"/>
                <w:sz w:val="24"/>
              </w:rPr>
              <w:t>不会对环境产生明显不利影响</w:t>
            </w:r>
            <w:r>
              <w:rPr>
                <w:rFonts w:ascii="Times New Roman" w:hAnsi="Times New Roman" w:eastAsia="宋体" w:cs="宋体"/>
                <w:bCs/>
                <w:color w:val="auto"/>
                <w:sz w:val="24"/>
              </w:rPr>
              <w:t>。</w:t>
            </w:r>
          </w:p>
          <w:p w14:paraId="6D640B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宋体"/>
                <w:bCs/>
                <w:color w:val="auto"/>
                <w:sz w:val="24"/>
              </w:rPr>
            </w:pPr>
            <w:r>
              <w:rPr>
                <w:rFonts w:hint="eastAsia" w:ascii="Times New Roman" w:hAnsi="Times New Roman" w:eastAsia="宋体" w:cs="宋体"/>
                <w:bCs/>
                <w:color w:val="auto"/>
                <w:sz w:val="24"/>
              </w:rPr>
              <w:t>综上所述，从环境保护角度，在落实本报告提出的各项环保措施的情况下，本项目的建设是可行的。</w:t>
            </w:r>
          </w:p>
        </w:tc>
      </w:tr>
    </w:tbl>
    <w:p w14:paraId="1585ADA8">
      <w:pPr>
        <w:rPr>
          <w:rFonts w:ascii="Times New Roman" w:hAnsi="Times New Roman" w:eastAsia="宋体"/>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p w14:paraId="10C897EE">
      <w:pPr>
        <w:bidi w:val="0"/>
        <w:rPr>
          <w:rFonts w:hint="eastAsia" w:ascii="Times New Roman" w:hAnsi="Times New Roman" w:eastAsia="宋体" w:cs="黑体"/>
          <w:color w:val="auto"/>
          <w:sz w:val="32"/>
          <w:szCs w:val="32"/>
        </w:rPr>
      </w:pPr>
      <w:bookmarkStart w:id="21" w:name="_Toc30782"/>
      <w:r>
        <w:rPr>
          <w:rFonts w:hint="eastAsia" w:ascii="Times New Roman" w:hAnsi="Times New Roman" w:eastAsia="宋体" w:cs="黑体"/>
          <w:color w:val="auto"/>
          <w:sz w:val="32"/>
          <w:szCs w:val="32"/>
        </w:rPr>
        <w:t>附表</w:t>
      </w:r>
      <w:bookmarkEnd w:id="21"/>
    </w:p>
    <w:p w14:paraId="1963AC20">
      <w:pPr>
        <w:pStyle w:val="19"/>
        <w:adjustRightInd w:val="0"/>
        <w:snapToGrid w:val="0"/>
        <w:spacing w:before="0" w:beforeAutospacing="0" w:after="0" w:afterAutospacing="0" w:line="360" w:lineRule="auto"/>
        <w:jc w:val="center"/>
        <w:outlineLvl w:val="0"/>
        <w:rPr>
          <w:rFonts w:ascii="Times New Roman" w:hAnsi="Times New Roman" w:eastAsia="宋体"/>
          <w:snapToGrid w:val="0"/>
          <w:color w:val="auto"/>
          <w:sz w:val="38"/>
          <w:szCs w:val="38"/>
        </w:rPr>
      </w:pPr>
      <w:bookmarkStart w:id="22" w:name="_Toc8944"/>
      <w:r>
        <w:rPr>
          <w:rFonts w:hint="eastAsia" w:ascii="Times New Roman" w:hAnsi="Times New Roman" w:eastAsia="宋体"/>
          <w:snapToGrid w:val="0"/>
          <w:color w:val="auto"/>
          <w:sz w:val="38"/>
          <w:szCs w:val="38"/>
        </w:rPr>
        <w:t>建设项目污染物排放量汇总表</w:t>
      </w:r>
      <w:bookmarkEnd w:id="22"/>
    </w:p>
    <w:tbl>
      <w:tblPr>
        <w:tblStyle w:val="24"/>
        <w:tblW w:w="1434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947"/>
        <w:gridCol w:w="1701"/>
        <w:gridCol w:w="1276"/>
        <w:gridCol w:w="1701"/>
        <w:gridCol w:w="1559"/>
        <w:gridCol w:w="1761"/>
        <w:gridCol w:w="1959"/>
        <w:gridCol w:w="1383"/>
      </w:tblGrid>
      <w:tr w14:paraId="650E3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58" w:type="dxa"/>
            <w:tcBorders>
              <w:tl2br w:val="single" w:color="auto" w:sz="4" w:space="0"/>
            </w:tcBorders>
            <w:tcMar>
              <w:left w:w="28" w:type="dxa"/>
              <w:right w:w="28" w:type="dxa"/>
            </w:tcMar>
            <w:vAlign w:val="center"/>
          </w:tcPr>
          <w:p w14:paraId="3210EF5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right"/>
              <w:textAlignment w:val="auto"/>
              <w:rPr>
                <w:rFonts w:ascii="Times New Roman" w:hAnsi="Times New Roman" w:eastAsia="宋体" w:cs="宋体"/>
                <w:snapToGrid w:val="0"/>
                <w:color w:val="auto"/>
                <w:spacing w:val="-6"/>
                <w:kern w:val="21"/>
                <w:szCs w:val="21"/>
              </w:rPr>
            </w:pPr>
            <w:r>
              <w:rPr>
                <w:rFonts w:hint="eastAsia" w:ascii="Times New Roman" w:hAnsi="Times New Roman" w:eastAsia="宋体" w:cs="宋体"/>
                <w:snapToGrid w:val="0"/>
                <w:color w:val="auto"/>
                <w:spacing w:val="-6"/>
                <w:kern w:val="21"/>
                <w:szCs w:val="21"/>
              </w:rPr>
              <w:t>项目</w:t>
            </w:r>
          </w:p>
          <w:p w14:paraId="5243339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left"/>
              <w:textAlignment w:val="auto"/>
              <w:rPr>
                <w:rFonts w:ascii="Times New Roman" w:hAnsi="Times New Roman" w:eastAsia="宋体" w:cs="宋体"/>
                <w:snapToGrid w:val="0"/>
                <w:color w:val="auto"/>
                <w:spacing w:val="-6"/>
                <w:kern w:val="21"/>
                <w:szCs w:val="21"/>
              </w:rPr>
            </w:pPr>
            <w:r>
              <w:rPr>
                <w:rFonts w:hint="eastAsia" w:ascii="Times New Roman" w:hAnsi="Times New Roman" w:eastAsia="宋体" w:cs="宋体"/>
                <w:snapToGrid w:val="0"/>
                <w:color w:val="auto"/>
                <w:spacing w:val="-6"/>
                <w:kern w:val="21"/>
                <w:szCs w:val="21"/>
              </w:rPr>
              <w:t>分类</w:t>
            </w:r>
          </w:p>
        </w:tc>
        <w:tc>
          <w:tcPr>
            <w:tcW w:w="1947" w:type="dxa"/>
            <w:tcMar>
              <w:left w:w="28" w:type="dxa"/>
              <w:right w:w="28" w:type="dxa"/>
            </w:tcMar>
            <w:vAlign w:val="center"/>
          </w:tcPr>
          <w:p w14:paraId="3D34541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spacing w:val="-6"/>
                <w:kern w:val="21"/>
                <w:szCs w:val="21"/>
              </w:rPr>
            </w:pPr>
            <w:r>
              <w:rPr>
                <w:rFonts w:hint="eastAsia" w:ascii="Times New Roman" w:hAnsi="Times New Roman" w:eastAsia="宋体" w:cs="宋体"/>
                <w:snapToGrid w:val="0"/>
                <w:color w:val="auto"/>
                <w:spacing w:val="-6"/>
                <w:kern w:val="21"/>
                <w:szCs w:val="21"/>
              </w:rPr>
              <w:t>污染物名称</w:t>
            </w:r>
          </w:p>
        </w:tc>
        <w:tc>
          <w:tcPr>
            <w:tcW w:w="1701" w:type="dxa"/>
            <w:tcMar>
              <w:left w:w="28" w:type="dxa"/>
              <w:right w:w="28" w:type="dxa"/>
            </w:tcMar>
            <w:vAlign w:val="center"/>
          </w:tcPr>
          <w:p w14:paraId="41803D4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现有工程</w:t>
            </w:r>
          </w:p>
          <w:p w14:paraId="5C57A1A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排放量（固</w:t>
            </w:r>
            <w:r>
              <w:rPr>
                <w:rFonts w:hint="eastAsia" w:ascii="Times New Roman" w:hAnsi="Times New Roman" w:eastAsia="宋体"/>
                <w:snapToGrid w:val="0"/>
                <w:color w:val="auto"/>
                <w:spacing w:val="-6"/>
                <w:kern w:val="21"/>
                <w:szCs w:val="21"/>
              </w:rPr>
              <w:t>体</w:t>
            </w:r>
            <w:r>
              <w:rPr>
                <w:rFonts w:ascii="Times New Roman" w:hAnsi="Times New Roman" w:eastAsia="宋体"/>
                <w:snapToGrid w:val="0"/>
                <w:color w:val="auto"/>
                <w:spacing w:val="-6"/>
                <w:kern w:val="21"/>
                <w:szCs w:val="21"/>
              </w:rPr>
              <w:t>废</w:t>
            </w:r>
            <w:r>
              <w:rPr>
                <w:rFonts w:hint="eastAsia" w:ascii="Times New Roman" w:hAnsi="Times New Roman" w:eastAsia="宋体"/>
                <w:snapToGrid w:val="0"/>
                <w:color w:val="auto"/>
                <w:spacing w:val="-6"/>
                <w:kern w:val="21"/>
                <w:szCs w:val="21"/>
              </w:rPr>
              <w:t>物</w:t>
            </w:r>
            <w:r>
              <w:rPr>
                <w:rFonts w:ascii="Times New Roman" w:hAnsi="Times New Roman" w:eastAsia="宋体"/>
                <w:snapToGrid w:val="0"/>
                <w:color w:val="auto"/>
                <w:spacing w:val="-6"/>
                <w:kern w:val="21"/>
                <w:szCs w:val="21"/>
              </w:rPr>
              <w:t>产生量）</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1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color w:val="auto"/>
                <w:kern w:val="2"/>
                <w:szCs w:val="21"/>
              </w:rPr>
              <w:t>①</w:t>
            </w:r>
            <w:r>
              <w:rPr>
                <w:rFonts w:ascii="Times New Roman" w:hAnsi="Times New Roman" w:eastAsia="宋体"/>
                <w:snapToGrid w:val="0"/>
                <w:color w:val="auto"/>
                <w:spacing w:val="-6"/>
                <w:kern w:val="21"/>
                <w:szCs w:val="21"/>
              </w:rPr>
              <w:fldChar w:fldCharType="end"/>
            </w:r>
          </w:p>
        </w:tc>
        <w:tc>
          <w:tcPr>
            <w:tcW w:w="1276" w:type="dxa"/>
            <w:tcMar>
              <w:left w:w="28" w:type="dxa"/>
              <w:right w:w="28" w:type="dxa"/>
            </w:tcMar>
            <w:vAlign w:val="center"/>
          </w:tcPr>
          <w:p w14:paraId="5EAF358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现有工程</w:t>
            </w:r>
          </w:p>
          <w:p w14:paraId="072D5DB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许可排放量</w:t>
            </w:r>
          </w:p>
          <w:p w14:paraId="5E92480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2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snapToGrid w:val="0"/>
                <w:color w:val="auto"/>
                <w:spacing w:val="-6"/>
                <w:kern w:val="21"/>
                <w:szCs w:val="21"/>
              </w:rPr>
              <w:t>②</w:t>
            </w:r>
            <w:r>
              <w:rPr>
                <w:rFonts w:ascii="Times New Roman" w:hAnsi="Times New Roman" w:eastAsia="宋体"/>
                <w:snapToGrid w:val="0"/>
                <w:color w:val="auto"/>
                <w:spacing w:val="-6"/>
                <w:kern w:val="21"/>
                <w:szCs w:val="21"/>
              </w:rPr>
              <w:fldChar w:fldCharType="end"/>
            </w:r>
          </w:p>
        </w:tc>
        <w:tc>
          <w:tcPr>
            <w:tcW w:w="1701" w:type="dxa"/>
            <w:tcMar>
              <w:left w:w="28" w:type="dxa"/>
              <w:right w:w="28" w:type="dxa"/>
            </w:tcMar>
            <w:vAlign w:val="center"/>
          </w:tcPr>
          <w:p w14:paraId="296D21F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在建工程</w:t>
            </w:r>
          </w:p>
          <w:p w14:paraId="47E63BC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排放量（固</w:t>
            </w:r>
            <w:r>
              <w:rPr>
                <w:rFonts w:hint="eastAsia" w:ascii="Times New Roman" w:hAnsi="Times New Roman" w:eastAsia="宋体"/>
                <w:snapToGrid w:val="0"/>
                <w:color w:val="auto"/>
                <w:spacing w:val="-6"/>
                <w:kern w:val="21"/>
                <w:szCs w:val="21"/>
              </w:rPr>
              <w:t>体</w:t>
            </w:r>
            <w:r>
              <w:rPr>
                <w:rFonts w:ascii="Times New Roman" w:hAnsi="Times New Roman" w:eastAsia="宋体"/>
                <w:snapToGrid w:val="0"/>
                <w:color w:val="auto"/>
                <w:spacing w:val="-6"/>
                <w:kern w:val="21"/>
                <w:szCs w:val="21"/>
              </w:rPr>
              <w:t>废</w:t>
            </w:r>
            <w:r>
              <w:rPr>
                <w:rFonts w:hint="eastAsia" w:ascii="Times New Roman" w:hAnsi="Times New Roman" w:eastAsia="宋体"/>
                <w:snapToGrid w:val="0"/>
                <w:color w:val="auto"/>
                <w:spacing w:val="-6"/>
                <w:kern w:val="21"/>
                <w:szCs w:val="21"/>
              </w:rPr>
              <w:t>物</w:t>
            </w:r>
            <w:r>
              <w:rPr>
                <w:rFonts w:ascii="Times New Roman" w:hAnsi="Times New Roman" w:eastAsia="宋体"/>
                <w:snapToGrid w:val="0"/>
                <w:color w:val="auto"/>
                <w:spacing w:val="-6"/>
                <w:kern w:val="21"/>
                <w:szCs w:val="21"/>
              </w:rPr>
              <w:t>产生量）</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3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color w:val="auto"/>
                <w:kern w:val="2"/>
                <w:szCs w:val="21"/>
              </w:rPr>
              <w:t>③</w:t>
            </w:r>
            <w:r>
              <w:rPr>
                <w:rFonts w:ascii="Times New Roman" w:hAnsi="Times New Roman" w:eastAsia="宋体"/>
                <w:snapToGrid w:val="0"/>
                <w:color w:val="auto"/>
                <w:spacing w:val="-6"/>
                <w:kern w:val="21"/>
                <w:szCs w:val="21"/>
              </w:rPr>
              <w:fldChar w:fldCharType="end"/>
            </w:r>
          </w:p>
        </w:tc>
        <w:tc>
          <w:tcPr>
            <w:tcW w:w="1559" w:type="dxa"/>
            <w:tcMar>
              <w:left w:w="28" w:type="dxa"/>
              <w:right w:w="28" w:type="dxa"/>
            </w:tcMar>
            <w:vAlign w:val="center"/>
          </w:tcPr>
          <w:p w14:paraId="74A9EC2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本项目</w:t>
            </w:r>
          </w:p>
          <w:p w14:paraId="1443CCB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排放量（固</w:t>
            </w:r>
            <w:r>
              <w:rPr>
                <w:rFonts w:hint="eastAsia" w:ascii="Times New Roman" w:hAnsi="Times New Roman" w:eastAsia="宋体"/>
                <w:snapToGrid w:val="0"/>
                <w:color w:val="auto"/>
                <w:spacing w:val="-6"/>
                <w:kern w:val="21"/>
                <w:szCs w:val="21"/>
              </w:rPr>
              <w:t>体</w:t>
            </w:r>
            <w:r>
              <w:rPr>
                <w:rFonts w:ascii="Times New Roman" w:hAnsi="Times New Roman" w:eastAsia="宋体"/>
                <w:snapToGrid w:val="0"/>
                <w:color w:val="auto"/>
                <w:spacing w:val="-6"/>
                <w:kern w:val="21"/>
                <w:szCs w:val="21"/>
              </w:rPr>
              <w:t>废</w:t>
            </w:r>
            <w:r>
              <w:rPr>
                <w:rFonts w:hint="eastAsia" w:ascii="Times New Roman" w:hAnsi="Times New Roman" w:eastAsia="宋体"/>
                <w:snapToGrid w:val="0"/>
                <w:color w:val="auto"/>
                <w:spacing w:val="-6"/>
                <w:kern w:val="21"/>
                <w:szCs w:val="21"/>
              </w:rPr>
              <w:t>物</w:t>
            </w:r>
            <w:r>
              <w:rPr>
                <w:rFonts w:ascii="Times New Roman" w:hAnsi="Times New Roman" w:eastAsia="宋体"/>
                <w:snapToGrid w:val="0"/>
                <w:color w:val="auto"/>
                <w:spacing w:val="-6"/>
                <w:kern w:val="21"/>
                <w:szCs w:val="21"/>
              </w:rPr>
              <w:t>产生量）</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4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color w:val="auto"/>
                <w:kern w:val="2"/>
                <w:szCs w:val="21"/>
              </w:rPr>
              <w:t>④</w:t>
            </w:r>
            <w:r>
              <w:rPr>
                <w:rFonts w:ascii="Times New Roman" w:hAnsi="Times New Roman" w:eastAsia="宋体"/>
                <w:snapToGrid w:val="0"/>
                <w:color w:val="auto"/>
                <w:spacing w:val="-6"/>
                <w:kern w:val="21"/>
                <w:szCs w:val="21"/>
              </w:rPr>
              <w:fldChar w:fldCharType="end"/>
            </w:r>
          </w:p>
        </w:tc>
        <w:tc>
          <w:tcPr>
            <w:tcW w:w="1761" w:type="dxa"/>
            <w:tcMar>
              <w:left w:w="28" w:type="dxa"/>
              <w:right w:w="28" w:type="dxa"/>
            </w:tcMar>
            <w:vAlign w:val="center"/>
          </w:tcPr>
          <w:p w14:paraId="0350AFB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21"/>
                <w:szCs w:val="21"/>
              </w:rPr>
            </w:pPr>
            <w:r>
              <w:rPr>
                <w:rFonts w:ascii="Times New Roman" w:hAnsi="Times New Roman" w:eastAsia="宋体"/>
                <w:snapToGrid w:val="0"/>
                <w:color w:val="auto"/>
                <w:spacing w:val="-16"/>
                <w:kern w:val="21"/>
                <w:szCs w:val="21"/>
              </w:rPr>
              <w:t>以新带老削减量</w:t>
            </w:r>
          </w:p>
          <w:p w14:paraId="2BB314A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21"/>
                <w:szCs w:val="21"/>
              </w:rPr>
            </w:pPr>
            <w:r>
              <w:rPr>
                <w:rFonts w:ascii="Times New Roman" w:hAnsi="Times New Roman" w:eastAsia="宋体"/>
                <w:snapToGrid w:val="0"/>
                <w:color w:val="auto"/>
                <w:spacing w:val="-16"/>
                <w:kern w:val="21"/>
                <w:szCs w:val="21"/>
              </w:rPr>
              <w:t>（新建项目不填）</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5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s="宋体"/>
                <w:color w:val="auto"/>
                <w:kern w:val="2"/>
                <w:szCs w:val="21"/>
              </w:rPr>
              <w:t>⑤</w:t>
            </w:r>
            <w:r>
              <w:rPr>
                <w:rFonts w:ascii="Times New Roman" w:hAnsi="Times New Roman" w:eastAsia="宋体"/>
                <w:snapToGrid w:val="0"/>
                <w:color w:val="auto"/>
                <w:spacing w:val="-16"/>
                <w:kern w:val="21"/>
                <w:szCs w:val="21"/>
              </w:rPr>
              <w:fldChar w:fldCharType="end"/>
            </w:r>
          </w:p>
        </w:tc>
        <w:tc>
          <w:tcPr>
            <w:tcW w:w="1959" w:type="dxa"/>
            <w:tcMar>
              <w:left w:w="28" w:type="dxa"/>
              <w:right w:w="28" w:type="dxa"/>
            </w:tcMar>
            <w:vAlign w:val="center"/>
          </w:tcPr>
          <w:p w14:paraId="5DD1899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21"/>
                <w:szCs w:val="21"/>
              </w:rPr>
            </w:pPr>
            <w:r>
              <w:rPr>
                <w:rFonts w:ascii="Times New Roman" w:hAnsi="Times New Roman" w:eastAsia="宋体"/>
                <w:snapToGrid w:val="0"/>
                <w:color w:val="auto"/>
                <w:spacing w:val="-16"/>
                <w:kern w:val="21"/>
                <w:szCs w:val="21"/>
              </w:rPr>
              <w:t>本项目建成后</w:t>
            </w:r>
          </w:p>
          <w:p w14:paraId="78F35FB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21"/>
                <w:szCs w:val="21"/>
              </w:rPr>
            </w:pPr>
            <w:r>
              <w:rPr>
                <w:rFonts w:hint="eastAsia" w:ascii="Times New Roman" w:hAnsi="Times New Roman" w:eastAsia="宋体"/>
                <w:snapToGrid w:val="0"/>
                <w:color w:val="auto"/>
                <w:spacing w:val="-16"/>
                <w:kern w:val="21"/>
                <w:szCs w:val="21"/>
              </w:rPr>
              <w:t>全厂</w:t>
            </w:r>
            <w:r>
              <w:rPr>
                <w:rFonts w:ascii="Times New Roman" w:hAnsi="Times New Roman" w:eastAsia="宋体"/>
                <w:snapToGrid w:val="0"/>
                <w:color w:val="auto"/>
                <w:spacing w:val="-16"/>
                <w:kern w:val="21"/>
                <w:szCs w:val="21"/>
              </w:rPr>
              <w:t>排放量（固</w:t>
            </w:r>
            <w:r>
              <w:rPr>
                <w:rFonts w:hint="eastAsia" w:ascii="Times New Roman" w:hAnsi="Times New Roman" w:eastAsia="宋体"/>
                <w:snapToGrid w:val="0"/>
                <w:color w:val="auto"/>
                <w:spacing w:val="-16"/>
                <w:kern w:val="21"/>
                <w:szCs w:val="21"/>
              </w:rPr>
              <w:t>体</w:t>
            </w:r>
            <w:r>
              <w:rPr>
                <w:rFonts w:ascii="Times New Roman" w:hAnsi="Times New Roman" w:eastAsia="宋体"/>
                <w:snapToGrid w:val="0"/>
                <w:color w:val="auto"/>
                <w:spacing w:val="-16"/>
                <w:kern w:val="21"/>
                <w:szCs w:val="21"/>
              </w:rPr>
              <w:t>废</w:t>
            </w:r>
            <w:r>
              <w:rPr>
                <w:rFonts w:hint="eastAsia" w:ascii="Times New Roman" w:hAnsi="Times New Roman" w:eastAsia="宋体"/>
                <w:snapToGrid w:val="0"/>
                <w:color w:val="auto"/>
                <w:spacing w:val="-16"/>
                <w:kern w:val="21"/>
                <w:szCs w:val="21"/>
              </w:rPr>
              <w:t>物</w:t>
            </w:r>
            <w:r>
              <w:rPr>
                <w:rFonts w:ascii="Times New Roman" w:hAnsi="Times New Roman" w:eastAsia="宋体"/>
                <w:snapToGrid w:val="0"/>
                <w:color w:val="auto"/>
                <w:spacing w:val="-16"/>
                <w:kern w:val="21"/>
                <w:szCs w:val="21"/>
              </w:rPr>
              <w:t>产生量）</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6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s="宋体"/>
                <w:color w:val="auto"/>
                <w:kern w:val="2"/>
                <w:szCs w:val="21"/>
              </w:rPr>
              <w:t>⑥</w:t>
            </w:r>
            <w:r>
              <w:rPr>
                <w:rFonts w:ascii="Times New Roman" w:hAnsi="Times New Roman" w:eastAsia="宋体"/>
                <w:snapToGrid w:val="0"/>
                <w:color w:val="auto"/>
                <w:spacing w:val="-16"/>
                <w:kern w:val="21"/>
                <w:szCs w:val="21"/>
              </w:rPr>
              <w:fldChar w:fldCharType="end"/>
            </w:r>
          </w:p>
        </w:tc>
        <w:tc>
          <w:tcPr>
            <w:tcW w:w="1383" w:type="dxa"/>
            <w:tcMar>
              <w:left w:w="28" w:type="dxa"/>
              <w:right w:w="28" w:type="dxa"/>
            </w:tcMar>
            <w:vAlign w:val="center"/>
          </w:tcPr>
          <w:p w14:paraId="21DE975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变化量</w:t>
            </w:r>
          </w:p>
          <w:p w14:paraId="715CC1F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7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color w:val="auto"/>
                <w:kern w:val="2"/>
                <w:szCs w:val="21"/>
              </w:rPr>
              <w:t>⑦</w:t>
            </w:r>
            <w:r>
              <w:rPr>
                <w:rFonts w:ascii="Times New Roman" w:hAnsi="Times New Roman" w:eastAsia="宋体"/>
                <w:snapToGrid w:val="0"/>
                <w:color w:val="auto"/>
                <w:spacing w:val="-6"/>
                <w:kern w:val="21"/>
                <w:szCs w:val="21"/>
              </w:rPr>
              <w:fldChar w:fldCharType="end"/>
            </w:r>
          </w:p>
        </w:tc>
      </w:tr>
      <w:tr w14:paraId="518A2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Align w:val="center"/>
          </w:tcPr>
          <w:p w14:paraId="0E12918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废气</w:t>
            </w:r>
          </w:p>
        </w:tc>
        <w:tc>
          <w:tcPr>
            <w:tcW w:w="1947" w:type="dxa"/>
            <w:vAlign w:val="center"/>
          </w:tcPr>
          <w:p w14:paraId="0BA4CC6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21"/>
                <w:szCs w:val="21"/>
                <w:lang w:eastAsia="zh-CN"/>
              </w:rPr>
            </w:pPr>
            <w:r>
              <w:rPr>
                <w:rFonts w:hint="eastAsia" w:ascii="Times New Roman" w:hAnsi="Times New Roman" w:eastAsia="宋体" w:cs="宋体"/>
                <w:snapToGrid w:val="0"/>
                <w:color w:val="auto"/>
                <w:kern w:val="21"/>
                <w:szCs w:val="21"/>
              </w:rPr>
              <w:t>颗粒物</w:t>
            </w:r>
          </w:p>
        </w:tc>
        <w:tc>
          <w:tcPr>
            <w:tcW w:w="1701" w:type="dxa"/>
            <w:vAlign w:val="center"/>
          </w:tcPr>
          <w:p w14:paraId="745AD2D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0.2</w:t>
            </w:r>
          </w:p>
        </w:tc>
        <w:tc>
          <w:tcPr>
            <w:tcW w:w="1276" w:type="dxa"/>
            <w:vAlign w:val="center"/>
          </w:tcPr>
          <w:p w14:paraId="1828DC8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096A02C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5DF7556D">
            <w:pPr>
              <w:pStyle w:val="6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olor w:val="auto"/>
                <w:sz w:val="21"/>
                <w:szCs w:val="21"/>
                <w:lang w:val="en-US" w:eastAsia="zh-CN"/>
              </w:rPr>
              <w:t>0.1368</w:t>
            </w:r>
            <w:r>
              <w:rPr>
                <w:rFonts w:ascii="Times New Roman" w:hAnsi="Times New Roman" w:eastAsia="宋体" w:cs="宋体"/>
                <w:color w:val="auto"/>
                <w:w w:val="90"/>
                <w:szCs w:val="21"/>
                <w:lang w:bidi="ar"/>
              </w:rPr>
              <w:t>t/a</w:t>
            </w:r>
          </w:p>
        </w:tc>
        <w:tc>
          <w:tcPr>
            <w:tcW w:w="1761" w:type="dxa"/>
            <w:vAlign w:val="center"/>
          </w:tcPr>
          <w:p w14:paraId="03F91D2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r>
              <w:rPr>
                <w:rFonts w:hint="eastAsia" w:ascii="Times New Roman" w:cs="宋体"/>
                <w:snapToGrid w:val="0"/>
                <w:color w:val="auto"/>
                <w:kern w:val="21"/>
                <w:szCs w:val="21"/>
                <w:lang w:val="en-US" w:eastAsia="zh-CN"/>
              </w:rPr>
              <w:t>0632</w:t>
            </w:r>
          </w:p>
        </w:tc>
        <w:tc>
          <w:tcPr>
            <w:tcW w:w="1959" w:type="dxa"/>
            <w:vAlign w:val="center"/>
          </w:tcPr>
          <w:p w14:paraId="6FE7268A">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snapToGrid w:val="0"/>
                <w:color w:val="auto"/>
                <w:kern w:val="21"/>
                <w:szCs w:val="21"/>
              </w:rPr>
            </w:pPr>
            <w:r>
              <w:rPr>
                <w:rFonts w:hint="eastAsia" w:ascii="Times New Roman" w:hAnsi="Times New Roman" w:eastAsia="宋体"/>
                <w:color w:val="auto"/>
                <w:sz w:val="21"/>
                <w:szCs w:val="21"/>
                <w:lang w:val="en-US" w:eastAsia="zh-CN"/>
              </w:rPr>
              <w:t>0.1368</w:t>
            </w:r>
            <w:r>
              <w:rPr>
                <w:rFonts w:ascii="Times New Roman" w:hAnsi="Times New Roman" w:eastAsia="宋体" w:cs="宋体"/>
                <w:color w:val="auto"/>
                <w:w w:val="90"/>
                <w:szCs w:val="21"/>
                <w:lang w:bidi="ar"/>
              </w:rPr>
              <w:t>t/a</w:t>
            </w:r>
          </w:p>
        </w:tc>
        <w:tc>
          <w:tcPr>
            <w:tcW w:w="1383" w:type="dxa"/>
            <w:vAlign w:val="center"/>
          </w:tcPr>
          <w:p w14:paraId="7507F538">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olor w:val="auto"/>
                <w:sz w:val="21"/>
                <w:szCs w:val="21"/>
                <w:lang w:val="en-US" w:eastAsia="zh-CN"/>
              </w:rPr>
              <w:t>-0.</w:t>
            </w:r>
            <w:r>
              <w:rPr>
                <w:rFonts w:hint="eastAsia" w:ascii="Times New Roman" w:hAnsi="Times New Roman"/>
                <w:color w:val="auto"/>
                <w:sz w:val="21"/>
                <w:szCs w:val="21"/>
                <w:lang w:val="en-US" w:eastAsia="zh-CN"/>
              </w:rPr>
              <w:t>0632</w:t>
            </w:r>
            <w:r>
              <w:rPr>
                <w:rFonts w:ascii="Times New Roman" w:hAnsi="Times New Roman" w:eastAsia="宋体" w:cs="宋体"/>
                <w:color w:val="auto"/>
                <w:w w:val="90"/>
                <w:szCs w:val="21"/>
                <w:lang w:bidi="ar"/>
              </w:rPr>
              <w:t>t/a</w:t>
            </w:r>
          </w:p>
        </w:tc>
      </w:tr>
      <w:tr w14:paraId="21921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restart"/>
            <w:vAlign w:val="center"/>
          </w:tcPr>
          <w:p w14:paraId="652F4EF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bookmarkStart w:id="23" w:name="OLE_LINK15" w:colFirst="2" w:colLast="2"/>
            <w:r>
              <w:rPr>
                <w:rFonts w:hint="eastAsia" w:ascii="Times New Roman" w:hAnsi="Times New Roman" w:eastAsia="宋体" w:cs="宋体"/>
                <w:snapToGrid w:val="0"/>
                <w:color w:val="auto"/>
                <w:kern w:val="21"/>
                <w:szCs w:val="21"/>
              </w:rPr>
              <w:t>废水</w:t>
            </w:r>
          </w:p>
        </w:tc>
        <w:tc>
          <w:tcPr>
            <w:tcW w:w="1947" w:type="dxa"/>
            <w:vAlign w:val="center"/>
          </w:tcPr>
          <w:p w14:paraId="7CFF75E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snapToGrid w:val="0"/>
                <w:color w:val="auto"/>
                <w:kern w:val="21"/>
                <w:szCs w:val="21"/>
              </w:rPr>
              <w:t>废水</w:t>
            </w:r>
          </w:p>
        </w:tc>
        <w:tc>
          <w:tcPr>
            <w:tcW w:w="1701" w:type="dxa"/>
            <w:vAlign w:val="center"/>
          </w:tcPr>
          <w:p w14:paraId="26A2A18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w:t>
            </w:r>
          </w:p>
        </w:tc>
        <w:tc>
          <w:tcPr>
            <w:tcW w:w="1276" w:type="dxa"/>
            <w:vAlign w:val="center"/>
          </w:tcPr>
          <w:p w14:paraId="5057858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22DC04B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2100678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w:t>
            </w:r>
          </w:p>
        </w:tc>
        <w:tc>
          <w:tcPr>
            <w:tcW w:w="1761" w:type="dxa"/>
            <w:vAlign w:val="center"/>
          </w:tcPr>
          <w:p w14:paraId="72C23B3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58F3F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s="Times New Roman"/>
                <w:color w:val="auto"/>
                <w:kern w:val="0"/>
                <w:szCs w:val="21"/>
                <w:lang w:val="en-US" w:eastAsia="zh-CN"/>
              </w:rPr>
              <w:t>0</w:t>
            </w:r>
          </w:p>
        </w:tc>
        <w:tc>
          <w:tcPr>
            <w:tcW w:w="1383" w:type="dxa"/>
            <w:vAlign w:val="center"/>
          </w:tcPr>
          <w:p w14:paraId="5F2CD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w:t>
            </w:r>
          </w:p>
        </w:tc>
      </w:tr>
      <w:tr w14:paraId="1CF29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1916C18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70A4D46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snapToGrid w:val="0"/>
                <w:color w:val="auto"/>
                <w:kern w:val="21"/>
                <w:szCs w:val="21"/>
              </w:rPr>
              <w:t>CODcr</w:t>
            </w:r>
          </w:p>
        </w:tc>
        <w:tc>
          <w:tcPr>
            <w:tcW w:w="1701" w:type="dxa"/>
            <w:vAlign w:val="center"/>
          </w:tcPr>
          <w:p w14:paraId="69428D9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p>
        </w:tc>
        <w:tc>
          <w:tcPr>
            <w:tcW w:w="1276" w:type="dxa"/>
            <w:vAlign w:val="center"/>
          </w:tcPr>
          <w:p w14:paraId="1CFCEDF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77F5FFE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364F89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0.0173</w:t>
            </w:r>
            <w:r>
              <w:rPr>
                <w:rFonts w:ascii="Times New Roman" w:hAnsi="Times New Roman" w:eastAsia="宋体" w:cs="宋体"/>
                <w:color w:val="auto"/>
                <w:w w:val="90"/>
                <w:szCs w:val="21"/>
                <w:lang w:bidi="ar"/>
              </w:rPr>
              <w:t>t/a</w:t>
            </w:r>
          </w:p>
        </w:tc>
        <w:tc>
          <w:tcPr>
            <w:tcW w:w="1761" w:type="dxa"/>
            <w:vAlign w:val="center"/>
          </w:tcPr>
          <w:p w14:paraId="4DB2AA8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4DDCB4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sz w:val="21"/>
                <w:szCs w:val="21"/>
                <w:lang w:val="en-US" w:eastAsia="zh-CN"/>
              </w:rPr>
              <w:t>0.0173</w:t>
            </w:r>
            <w:r>
              <w:rPr>
                <w:rFonts w:ascii="Times New Roman" w:hAnsi="Times New Roman" w:eastAsia="宋体" w:cs="宋体"/>
                <w:color w:val="auto"/>
                <w:w w:val="90"/>
                <w:szCs w:val="21"/>
                <w:lang w:bidi="ar"/>
              </w:rPr>
              <w:t>t/a</w:t>
            </w:r>
          </w:p>
        </w:tc>
        <w:tc>
          <w:tcPr>
            <w:tcW w:w="1383" w:type="dxa"/>
            <w:vAlign w:val="center"/>
          </w:tcPr>
          <w:p w14:paraId="56A62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olor w:val="auto"/>
                <w:sz w:val="21"/>
                <w:szCs w:val="21"/>
                <w:lang w:val="en-US" w:eastAsia="zh-CN"/>
              </w:rPr>
              <w:t>+0.0173</w:t>
            </w:r>
            <w:r>
              <w:rPr>
                <w:rFonts w:ascii="Times New Roman" w:hAnsi="Times New Roman" w:eastAsia="宋体" w:cs="宋体"/>
                <w:color w:val="auto"/>
                <w:w w:val="90"/>
                <w:szCs w:val="21"/>
                <w:lang w:bidi="ar"/>
              </w:rPr>
              <w:t>t/a</w:t>
            </w:r>
          </w:p>
        </w:tc>
      </w:tr>
      <w:tr w14:paraId="5CF93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64DFE11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3F1E40E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snapToGrid w:val="0"/>
                <w:color w:val="auto"/>
                <w:kern w:val="21"/>
                <w:szCs w:val="21"/>
              </w:rPr>
              <w:t>氨氮</w:t>
            </w:r>
          </w:p>
        </w:tc>
        <w:tc>
          <w:tcPr>
            <w:tcW w:w="1701" w:type="dxa"/>
            <w:vAlign w:val="center"/>
          </w:tcPr>
          <w:p w14:paraId="0A8C069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p>
        </w:tc>
        <w:tc>
          <w:tcPr>
            <w:tcW w:w="1276" w:type="dxa"/>
            <w:vAlign w:val="center"/>
          </w:tcPr>
          <w:p w14:paraId="4C62F67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46DB6D8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40EFBE7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0.0017</w:t>
            </w:r>
            <w:r>
              <w:rPr>
                <w:rFonts w:ascii="Times New Roman" w:hAnsi="Times New Roman" w:eastAsia="宋体" w:cs="宋体"/>
                <w:color w:val="auto"/>
                <w:w w:val="90"/>
                <w:szCs w:val="21"/>
                <w:lang w:bidi="ar"/>
              </w:rPr>
              <w:t>t/a</w:t>
            </w:r>
          </w:p>
        </w:tc>
        <w:tc>
          <w:tcPr>
            <w:tcW w:w="1761" w:type="dxa"/>
            <w:vAlign w:val="center"/>
          </w:tcPr>
          <w:p w14:paraId="38C4B3E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65252E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sz w:val="21"/>
                <w:szCs w:val="21"/>
                <w:lang w:val="en-US" w:eastAsia="zh-CN"/>
              </w:rPr>
              <w:t>0.0017</w:t>
            </w:r>
            <w:r>
              <w:rPr>
                <w:rFonts w:ascii="Times New Roman" w:hAnsi="Times New Roman" w:eastAsia="宋体" w:cs="宋体"/>
                <w:color w:val="auto"/>
                <w:w w:val="90"/>
                <w:szCs w:val="21"/>
                <w:lang w:bidi="ar"/>
              </w:rPr>
              <w:t>t/a</w:t>
            </w:r>
          </w:p>
        </w:tc>
        <w:tc>
          <w:tcPr>
            <w:tcW w:w="1383" w:type="dxa"/>
            <w:vAlign w:val="center"/>
          </w:tcPr>
          <w:p w14:paraId="0CC88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olor w:val="auto"/>
                <w:sz w:val="21"/>
                <w:szCs w:val="21"/>
                <w:lang w:val="en-US" w:eastAsia="zh-CN"/>
              </w:rPr>
              <w:t>+0.0017</w:t>
            </w:r>
            <w:r>
              <w:rPr>
                <w:rFonts w:ascii="Times New Roman" w:hAnsi="Times New Roman" w:eastAsia="宋体" w:cs="宋体"/>
                <w:color w:val="auto"/>
                <w:w w:val="90"/>
                <w:szCs w:val="21"/>
                <w:lang w:bidi="ar"/>
              </w:rPr>
              <w:t>t/a</w:t>
            </w:r>
          </w:p>
        </w:tc>
      </w:tr>
      <w:tr w14:paraId="18E73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6FA31BE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7BEE4FB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snapToGrid w:val="0"/>
                <w:color w:val="auto"/>
                <w:kern w:val="21"/>
                <w:szCs w:val="21"/>
              </w:rPr>
              <w:t>总磷</w:t>
            </w:r>
          </w:p>
        </w:tc>
        <w:tc>
          <w:tcPr>
            <w:tcW w:w="1701" w:type="dxa"/>
            <w:vAlign w:val="center"/>
          </w:tcPr>
          <w:p w14:paraId="4BEC292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p>
        </w:tc>
        <w:tc>
          <w:tcPr>
            <w:tcW w:w="1276" w:type="dxa"/>
            <w:vAlign w:val="center"/>
          </w:tcPr>
          <w:p w14:paraId="2B58937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257C8B1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5DAFC81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0.0003</w:t>
            </w:r>
            <w:r>
              <w:rPr>
                <w:rFonts w:ascii="Times New Roman" w:hAnsi="Times New Roman" w:eastAsia="宋体" w:cs="宋体"/>
                <w:color w:val="auto"/>
                <w:w w:val="90"/>
                <w:szCs w:val="21"/>
                <w:lang w:bidi="ar"/>
              </w:rPr>
              <w:t>t/a</w:t>
            </w:r>
          </w:p>
        </w:tc>
        <w:tc>
          <w:tcPr>
            <w:tcW w:w="1761" w:type="dxa"/>
            <w:vAlign w:val="center"/>
          </w:tcPr>
          <w:p w14:paraId="19E3A13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5BA04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sz w:val="21"/>
                <w:szCs w:val="21"/>
                <w:lang w:val="en-US" w:eastAsia="zh-CN"/>
              </w:rPr>
              <w:t>0.0003</w:t>
            </w:r>
            <w:r>
              <w:rPr>
                <w:rFonts w:ascii="Times New Roman" w:hAnsi="Times New Roman" w:eastAsia="宋体" w:cs="宋体"/>
                <w:color w:val="auto"/>
                <w:w w:val="90"/>
                <w:szCs w:val="21"/>
                <w:lang w:bidi="ar"/>
              </w:rPr>
              <w:t>t/a</w:t>
            </w:r>
          </w:p>
        </w:tc>
        <w:tc>
          <w:tcPr>
            <w:tcW w:w="1383" w:type="dxa"/>
            <w:vAlign w:val="center"/>
          </w:tcPr>
          <w:p w14:paraId="4855E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olor w:val="auto"/>
                <w:sz w:val="21"/>
                <w:szCs w:val="21"/>
                <w:lang w:val="en-US" w:eastAsia="zh-CN"/>
              </w:rPr>
              <w:t>+0.0003</w:t>
            </w:r>
            <w:r>
              <w:rPr>
                <w:rFonts w:ascii="Times New Roman" w:hAnsi="Times New Roman" w:eastAsia="宋体" w:cs="宋体"/>
                <w:color w:val="auto"/>
                <w:w w:val="90"/>
                <w:szCs w:val="21"/>
                <w:lang w:bidi="ar"/>
              </w:rPr>
              <w:t>t/a</w:t>
            </w:r>
          </w:p>
        </w:tc>
      </w:tr>
      <w:tr w14:paraId="36366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restart"/>
            <w:vAlign w:val="center"/>
          </w:tcPr>
          <w:p w14:paraId="752B634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一般工业</w:t>
            </w:r>
          </w:p>
          <w:p w14:paraId="0BBB8EB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固体废物</w:t>
            </w:r>
          </w:p>
        </w:tc>
        <w:tc>
          <w:tcPr>
            <w:tcW w:w="1947" w:type="dxa"/>
            <w:vAlign w:val="center"/>
          </w:tcPr>
          <w:p w14:paraId="031C00F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宋体"/>
                <w:snapToGrid w:val="0"/>
                <w:color w:val="auto"/>
                <w:kern w:val="21"/>
                <w:szCs w:val="21"/>
                <w:lang w:eastAsia="zh-CN"/>
              </w:rPr>
            </w:pPr>
            <w:r>
              <w:rPr>
                <w:rFonts w:hint="eastAsia" w:ascii="Times New Roman" w:hAnsi="Times New Roman" w:eastAsia="宋体" w:cs="宋体"/>
                <w:b w:val="0"/>
                <w:bCs w:val="0"/>
                <w:color w:val="auto"/>
                <w:spacing w:val="6"/>
                <w:kern w:val="0"/>
                <w:sz w:val="21"/>
                <w:vertAlign w:val="baseline"/>
                <w:lang w:val="en-US" w:eastAsia="zh-CN" w:bidi="ar"/>
              </w:rPr>
              <w:t>焊渣</w:t>
            </w:r>
          </w:p>
        </w:tc>
        <w:tc>
          <w:tcPr>
            <w:tcW w:w="1701" w:type="dxa"/>
            <w:vAlign w:val="center"/>
          </w:tcPr>
          <w:p w14:paraId="366E6C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snapToGrid w:val="0"/>
                <w:color w:val="auto"/>
                <w:kern w:val="21"/>
                <w:szCs w:val="21"/>
                <w:lang w:val="en-US" w:eastAsia="zh-CN"/>
              </w:rPr>
            </w:pPr>
            <w:r>
              <w:rPr>
                <w:rFonts w:hint="eastAsia"/>
                <w:color w:val="auto"/>
                <w:kern w:val="0"/>
                <w:sz w:val="21"/>
                <w:szCs w:val="21"/>
                <w:lang w:val="en-US" w:eastAsia="zh-CN"/>
              </w:rPr>
              <w:t>20</w:t>
            </w:r>
            <w:r>
              <w:rPr>
                <w:rFonts w:ascii="Times New Roman" w:hAnsi="Times New Roman" w:eastAsia="宋体" w:cs="宋体"/>
                <w:color w:val="auto"/>
                <w:w w:val="90"/>
                <w:szCs w:val="21"/>
                <w:lang w:bidi="ar"/>
              </w:rPr>
              <w:t>t/a</w:t>
            </w:r>
          </w:p>
        </w:tc>
        <w:tc>
          <w:tcPr>
            <w:tcW w:w="1276" w:type="dxa"/>
            <w:vAlign w:val="center"/>
          </w:tcPr>
          <w:p w14:paraId="5038C22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7B1B3E6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4120B5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olor w:val="auto"/>
                <w:kern w:val="0"/>
                <w:sz w:val="21"/>
                <w:szCs w:val="21"/>
                <w:lang w:val="en-US" w:eastAsia="zh-CN"/>
              </w:rPr>
              <w:t>25</w:t>
            </w:r>
            <w:r>
              <w:rPr>
                <w:rFonts w:ascii="Times New Roman" w:hAnsi="Times New Roman" w:eastAsia="宋体" w:cs="宋体"/>
                <w:color w:val="auto"/>
                <w:w w:val="90"/>
                <w:szCs w:val="21"/>
                <w:lang w:bidi="ar"/>
              </w:rPr>
              <w:t>t/a</w:t>
            </w:r>
          </w:p>
        </w:tc>
        <w:tc>
          <w:tcPr>
            <w:tcW w:w="1761" w:type="dxa"/>
            <w:vAlign w:val="center"/>
          </w:tcPr>
          <w:p w14:paraId="420B912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4C673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ascii="Times New Roman" w:hAnsi="Times New Roman" w:eastAsia="宋体"/>
                <w:color w:val="auto"/>
                <w:kern w:val="0"/>
                <w:sz w:val="21"/>
                <w:szCs w:val="21"/>
                <w:lang w:val="en-US" w:eastAsia="zh-CN"/>
              </w:rPr>
              <w:t>25</w:t>
            </w:r>
            <w:r>
              <w:rPr>
                <w:rFonts w:ascii="Times New Roman" w:hAnsi="Times New Roman" w:eastAsia="宋体" w:cs="宋体"/>
                <w:color w:val="auto"/>
                <w:w w:val="90"/>
                <w:szCs w:val="21"/>
                <w:lang w:bidi="ar"/>
              </w:rPr>
              <w:t>t/a</w:t>
            </w:r>
          </w:p>
        </w:tc>
        <w:tc>
          <w:tcPr>
            <w:tcW w:w="1383" w:type="dxa"/>
            <w:vAlign w:val="center"/>
          </w:tcPr>
          <w:p w14:paraId="1A240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+5</w:t>
            </w:r>
            <w:r>
              <w:rPr>
                <w:rFonts w:ascii="Times New Roman" w:hAnsi="Times New Roman" w:eastAsia="宋体" w:cs="宋体"/>
                <w:color w:val="auto"/>
                <w:w w:val="90"/>
                <w:szCs w:val="21"/>
                <w:lang w:bidi="ar"/>
              </w:rPr>
              <w:t>t/a</w:t>
            </w:r>
          </w:p>
        </w:tc>
      </w:tr>
      <w:tr w14:paraId="5A15D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continue"/>
            <w:vAlign w:val="center"/>
          </w:tcPr>
          <w:p w14:paraId="0B00585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5B50F7A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循环水池沉渣</w:t>
            </w:r>
          </w:p>
        </w:tc>
        <w:tc>
          <w:tcPr>
            <w:tcW w:w="1701" w:type="dxa"/>
            <w:vAlign w:val="center"/>
          </w:tcPr>
          <w:p w14:paraId="4030A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snapToGrid w:val="0"/>
                <w:color w:val="auto"/>
                <w:kern w:val="21"/>
                <w:szCs w:val="21"/>
                <w:lang w:val="en-US" w:eastAsia="zh-CN"/>
              </w:rPr>
            </w:pPr>
            <w:r>
              <w:rPr>
                <w:rFonts w:hint="eastAsia"/>
                <w:color w:val="auto"/>
                <w:kern w:val="0"/>
                <w:sz w:val="21"/>
                <w:szCs w:val="21"/>
                <w:lang w:val="en-US" w:eastAsia="zh-CN"/>
              </w:rPr>
              <w:t>8</w:t>
            </w:r>
            <w:r>
              <w:rPr>
                <w:rFonts w:ascii="Times New Roman" w:hAnsi="Times New Roman" w:eastAsia="宋体" w:cs="宋体"/>
                <w:color w:val="auto"/>
                <w:w w:val="90"/>
                <w:szCs w:val="21"/>
                <w:lang w:bidi="ar"/>
              </w:rPr>
              <w:t>t/a</w:t>
            </w:r>
          </w:p>
        </w:tc>
        <w:tc>
          <w:tcPr>
            <w:tcW w:w="1276" w:type="dxa"/>
            <w:vAlign w:val="center"/>
          </w:tcPr>
          <w:p w14:paraId="575A0F6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25D9E38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22AA33F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olor w:val="auto"/>
                <w:kern w:val="0"/>
                <w:sz w:val="21"/>
                <w:szCs w:val="21"/>
                <w:lang w:val="en-US" w:eastAsia="zh-CN"/>
              </w:rPr>
              <w:t>10</w:t>
            </w:r>
            <w:r>
              <w:rPr>
                <w:rFonts w:ascii="Times New Roman" w:hAnsi="Times New Roman" w:eastAsia="宋体" w:cs="宋体"/>
                <w:color w:val="auto"/>
                <w:w w:val="90"/>
                <w:szCs w:val="21"/>
                <w:lang w:bidi="ar"/>
              </w:rPr>
              <w:t>t/a</w:t>
            </w:r>
          </w:p>
        </w:tc>
        <w:tc>
          <w:tcPr>
            <w:tcW w:w="1761" w:type="dxa"/>
            <w:vAlign w:val="center"/>
          </w:tcPr>
          <w:p w14:paraId="7C60D1A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51775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ascii="Times New Roman" w:hAnsi="Times New Roman" w:eastAsia="宋体"/>
                <w:color w:val="auto"/>
                <w:kern w:val="0"/>
                <w:sz w:val="21"/>
                <w:szCs w:val="21"/>
                <w:lang w:val="en-US" w:eastAsia="zh-CN"/>
              </w:rPr>
              <w:t>10</w:t>
            </w:r>
            <w:r>
              <w:rPr>
                <w:rFonts w:ascii="Times New Roman" w:hAnsi="Times New Roman" w:eastAsia="宋体" w:cs="宋体"/>
                <w:color w:val="auto"/>
                <w:w w:val="90"/>
                <w:szCs w:val="21"/>
                <w:lang w:bidi="ar"/>
              </w:rPr>
              <w:t>t/a</w:t>
            </w:r>
          </w:p>
        </w:tc>
        <w:tc>
          <w:tcPr>
            <w:tcW w:w="1383" w:type="dxa"/>
            <w:vAlign w:val="center"/>
          </w:tcPr>
          <w:p w14:paraId="3A1245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+2</w:t>
            </w:r>
            <w:r>
              <w:rPr>
                <w:rFonts w:ascii="Times New Roman" w:hAnsi="Times New Roman" w:eastAsia="宋体" w:cs="宋体"/>
                <w:color w:val="auto"/>
                <w:w w:val="90"/>
                <w:szCs w:val="21"/>
                <w:lang w:bidi="ar"/>
              </w:rPr>
              <w:t>t/a</w:t>
            </w:r>
          </w:p>
        </w:tc>
      </w:tr>
      <w:tr w14:paraId="7C769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continue"/>
            <w:vAlign w:val="center"/>
          </w:tcPr>
          <w:p w14:paraId="7D5C0DA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0F42392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lang w:eastAsia="zh-CN"/>
              </w:rPr>
            </w:pPr>
            <w:r>
              <w:rPr>
                <w:rFonts w:hint="eastAsia" w:ascii="Times New Roman" w:hAnsi="Times New Roman" w:eastAsia="宋体" w:cs="宋体"/>
                <w:b w:val="0"/>
                <w:bCs w:val="0"/>
                <w:color w:val="auto"/>
                <w:spacing w:val="6"/>
                <w:kern w:val="0"/>
                <w:sz w:val="21"/>
                <w:vertAlign w:val="baseline"/>
                <w:lang w:val="en-US" w:eastAsia="zh-CN" w:bidi="ar"/>
              </w:rPr>
              <w:t>边角废料及切割碎屑</w:t>
            </w:r>
          </w:p>
        </w:tc>
        <w:tc>
          <w:tcPr>
            <w:tcW w:w="1701" w:type="dxa"/>
            <w:vAlign w:val="center"/>
          </w:tcPr>
          <w:p w14:paraId="7C8E5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snapToGrid w:val="0"/>
                <w:color w:val="auto"/>
                <w:kern w:val="21"/>
                <w:szCs w:val="21"/>
                <w:lang w:val="en-US" w:eastAsia="zh-CN"/>
              </w:rPr>
            </w:pPr>
            <w:r>
              <w:rPr>
                <w:rFonts w:hint="eastAsia"/>
                <w:color w:val="auto"/>
                <w:kern w:val="0"/>
                <w:sz w:val="21"/>
                <w:szCs w:val="21"/>
                <w:lang w:val="en-US" w:eastAsia="zh-CN"/>
              </w:rPr>
              <w:t>40</w:t>
            </w:r>
            <w:r>
              <w:rPr>
                <w:rFonts w:ascii="Times New Roman" w:hAnsi="Times New Roman" w:eastAsia="宋体" w:cs="宋体"/>
                <w:color w:val="auto"/>
                <w:w w:val="90"/>
                <w:szCs w:val="21"/>
                <w:lang w:bidi="ar"/>
              </w:rPr>
              <w:t>t/a</w:t>
            </w:r>
          </w:p>
        </w:tc>
        <w:tc>
          <w:tcPr>
            <w:tcW w:w="1276" w:type="dxa"/>
            <w:vAlign w:val="center"/>
          </w:tcPr>
          <w:p w14:paraId="2DC2C57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6FFD720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3C97646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olor w:val="auto"/>
                <w:kern w:val="0"/>
                <w:sz w:val="21"/>
                <w:szCs w:val="21"/>
                <w:lang w:val="en-US" w:eastAsia="zh-CN"/>
              </w:rPr>
              <w:t>50</w:t>
            </w:r>
            <w:r>
              <w:rPr>
                <w:rFonts w:ascii="Times New Roman" w:hAnsi="Times New Roman" w:eastAsia="宋体" w:cs="宋体"/>
                <w:color w:val="auto"/>
                <w:w w:val="90"/>
                <w:szCs w:val="21"/>
                <w:lang w:bidi="ar"/>
              </w:rPr>
              <w:t>t/a</w:t>
            </w:r>
          </w:p>
        </w:tc>
        <w:tc>
          <w:tcPr>
            <w:tcW w:w="1761" w:type="dxa"/>
            <w:vAlign w:val="center"/>
          </w:tcPr>
          <w:p w14:paraId="39561C2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304DD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ascii="Times New Roman" w:hAnsi="Times New Roman" w:eastAsia="宋体"/>
                <w:color w:val="auto"/>
                <w:kern w:val="0"/>
                <w:sz w:val="21"/>
                <w:szCs w:val="21"/>
                <w:lang w:val="en-US" w:eastAsia="zh-CN"/>
              </w:rPr>
              <w:t>50</w:t>
            </w:r>
            <w:r>
              <w:rPr>
                <w:rFonts w:ascii="Times New Roman" w:hAnsi="Times New Roman" w:eastAsia="宋体" w:cs="宋体"/>
                <w:color w:val="auto"/>
                <w:w w:val="90"/>
                <w:szCs w:val="21"/>
                <w:lang w:bidi="ar"/>
              </w:rPr>
              <w:t>t/a</w:t>
            </w:r>
          </w:p>
        </w:tc>
        <w:tc>
          <w:tcPr>
            <w:tcW w:w="1383" w:type="dxa"/>
            <w:vAlign w:val="center"/>
          </w:tcPr>
          <w:p w14:paraId="6632BC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+10</w:t>
            </w:r>
            <w:r>
              <w:rPr>
                <w:rFonts w:ascii="Times New Roman" w:hAnsi="Times New Roman" w:eastAsia="宋体" w:cs="宋体"/>
                <w:color w:val="auto"/>
                <w:w w:val="90"/>
                <w:szCs w:val="21"/>
                <w:lang w:bidi="ar"/>
              </w:rPr>
              <w:t>t/a</w:t>
            </w:r>
          </w:p>
        </w:tc>
      </w:tr>
      <w:tr w14:paraId="0C503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continue"/>
            <w:vAlign w:val="center"/>
          </w:tcPr>
          <w:p w14:paraId="218FB07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7A6626F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lang w:eastAsia="zh-CN"/>
              </w:rPr>
            </w:pPr>
            <w:r>
              <w:rPr>
                <w:rFonts w:hint="eastAsia" w:ascii="Times New Roman" w:hAnsi="Times New Roman" w:eastAsia="宋体" w:cs="宋体"/>
                <w:b w:val="0"/>
                <w:bCs w:val="0"/>
                <w:color w:val="auto"/>
                <w:spacing w:val="6"/>
                <w:kern w:val="0"/>
                <w:sz w:val="21"/>
                <w:vertAlign w:val="baseline"/>
                <w:lang w:val="en-US" w:eastAsia="zh-CN" w:bidi="ar"/>
              </w:rPr>
              <w:t>除尘灰</w:t>
            </w:r>
          </w:p>
        </w:tc>
        <w:tc>
          <w:tcPr>
            <w:tcW w:w="1701" w:type="dxa"/>
            <w:vAlign w:val="center"/>
          </w:tcPr>
          <w:p w14:paraId="7403E0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snapToGrid w:val="0"/>
                <w:color w:val="auto"/>
                <w:kern w:val="21"/>
                <w:szCs w:val="21"/>
                <w:lang w:val="en-US" w:eastAsia="zh-CN"/>
              </w:rPr>
            </w:pPr>
            <w:r>
              <w:rPr>
                <w:rFonts w:hint="eastAsia"/>
                <w:color w:val="auto"/>
                <w:kern w:val="0"/>
                <w:sz w:val="21"/>
                <w:szCs w:val="21"/>
                <w:lang w:val="en-US" w:eastAsia="zh-CN"/>
              </w:rPr>
              <w:t>0.2657</w:t>
            </w:r>
            <w:r>
              <w:rPr>
                <w:rFonts w:ascii="Times New Roman" w:hAnsi="Times New Roman" w:eastAsia="宋体" w:cs="宋体"/>
                <w:color w:val="auto"/>
                <w:w w:val="90"/>
                <w:szCs w:val="21"/>
                <w:lang w:bidi="ar"/>
              </w:rPr>
              <w:t>t/a</w:t>
            </w:r>
          </w:p>
        </w:tc>
        <w:tc>
          <w:tcPr>
            <w:tcW w:w="1276" w:type="dxa"/>
            <w:vAlign w:val="center"/>
          </w:tcPr>
          <w:p w14:paraId="40EC6ED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15D0651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24B83A5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olor w:val="auto"/>
                <w:kern w:val="0"/>
                <w:sz w:val="21"/>
                <w:szCs w:val="21"/>
                <w:lang w:val="en-US" w:eastAsia="zh-CN"/>
              </w:rPr>
              <w:t>0.44</w:t>
            </w:r>
            <w:r>
              <w:rPr>
                <w:rFonts w:ascii="Times New Roman" w:hAnsi="Times New Roman" w:eastAsia="宋体" w:cs="宋体"/>
                <w:color w:val="auto"/>
                <w:w w:val="90"/>
                <w:szCs w:val="21"/>
                <w:lang w:bidi="ar"/>
              </w:rPr>
              <w:t>t/a</w:t>
            </w:r>
          </w:p>
        </w:tc>
        <w:tc>
          <w:tcPr>
            <w:tcW w:w="1761" w:type="dxa"/>
            <w:vAlign w:val="center"/>
          </w:tcPr>
          <w:p w14:paraId="4301F32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15CF11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eastAsia="宋体"/>
                <w:color w:val="auto"/>
                <w:kern w:val="0"/>
                <w:sz w:val="21"/>
                <w:szCs w:val="21"/>
                <w:lang w:val="en-US" w:eastAsia="zh-CN"/>
              </w:rPr>
              <w:t>0.44</w:t>
            </w:r>
            <w:r>
              <w:rPr>
                <w:rFonts w:ascii="Times New Roman" w:hAnsi="Times New Roman" w:eastAsia="宋体" w:cs="宋体"/>
                <w:color w:val="auto"/>
                <w:w w:val="90"/>
                <w:szCs w:val="21"/>
                <w:lang w:bidi="ar"/>
              </w:rPr>
              <w:t>t/a</w:t>
            </w:r>
          </w:p>
        </w:tc>
        <w:tc>
          <w:tcPr>
            <w:tcW w:w="1383" w:type="dxa"/>
            <w:vAlign w:val="center"/>
          </w:tcPr>
          <w:p w14:paraId="3FB232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olor w:val="auto"/>
                <w:sz w:val="21"/>
                <w:szCs w:val="21"/>
                <w:lang w:val="en-US" w:eastAsia="zh-CN"/>
              </w:rPr>
              <w:t>+</w:t>
            </w:r>
            <w:r>
              <w:rPr>
                <w:rFonts w:hint="eastAsia" w:ascii="Times New Roman" w:hAnsi="Times New Roman" w:eastAsia="宋体"/>
                <w:color w:val="auto"/>
                <w:kern w:val="0"/>
                <w:sz w:val="21"/>
                <w:szCs w:val="21"/>
                <w:lang w:val="en-US" w:eastAsia="zh-CN"/>
              </w:rPr>
              <w:t>0.</w:t>
            </w:r>
            <w:r>
              <w:rPr>
                <w:rFonts w:hint="eastAsia"/>
                <w:color w:val="auto"/>
                <w:kern w:val="0"/>
                <w:sz w:val="21"/>
                <w:szCs w:val="21"/>
                <w:lang w:val="en-US" w:eastAsia="zh-CN"/>
              </w:rPr>
              <w:t>1743</w:t>
            </w:r>
            <w:r>
              <w:rPr>
                <w:rFonts w:ascii="Times New Roman" w:hAnsi="Times New Roman" w:eastAsia="宋体" w:cs="宋体"/>
                <w:color w:val="auto"/>
                <w:w w:val="90"/>
                <w:szCs w:val="21"/>
                <w:lang w:bidi="ar"/>
              </w:rPr>
              <w:t>t/a</w:t>
            </w:r>
          </w:p>
        </w:tc>
      </w:tr>
      <w:tr w14:paraId="49803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continue"/>
            <w:vAlign w:val="center"/>
          </w:tcPr>
          <w:p w14:paraId="25556C0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3CAF0F3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lang w:eastAsia="zh-CN"/>
              </w:rPr>
            </w:pPr>
            <w:r>
              <w:rPr>
                <w:rFonts w:hint="eastAsia" w:ascii="Times New Roman" w:hAnsi="Times New Roman" w:eastAsia="宋体" w:cs="宋体"/>
                <w:b w:val="0"/>
                <w:bCs w:val="0"/>
                <w:color w:val="auto"/>
                <w:spacing w:val="6"/>
                <w:kern w:val="0"/>
                <w:sz w:val="21"/>
                <w:vertAlign w:val="baseline"/>
                <w:lang w:val="en-US" w:eastAsia="zh-CN" w:bidi="ar"/>
              </w:rPr>
              <w:t>不合格品</w:t>
            </w:r>
          </w:p>
        </w:tc>
        <w:tc>
          <w:tcPr>
            <w:tcW w:w="1701" w:type="dxa"/>
            <w:vAlign w:val="center"/>
          </w:tcPr>
          <w:p w14:paraId="2E25B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snapToGrid w:val="0"/>
                <w:color w:val="auto"/>
                <w:kern w:val="21"/>
                <w:szCs w:val="21"/>
                <w:lang w:val="en-US" w:eastAsia="zh-CN"/>
              </w:rPr>
            </w:pPr>
            <w:r>
              <w:rPr>
                <w:rFonts w:hint="eastAsia"/>
                <w:color w:val="auto"/>
                <w:kern w:val="0"/>
                <w:sz w:val="21"/>
                <w:szCs w:val="21"/>
                <w:lang w:val="en-US" w:eastAsia="zh-CN"/>
              </w:rPr>
              <w:t>608</w:t>
            </w:r>
            <w:r>
              <w:rPr>
                <w:rFonts w:hint="eastAsia" w:ascii="Times New Roman" w:hAnsi="Times New Roman" w:eastAsia="宋体"/>
                <w:color w:val="auto"/>
                <w:kern w:val="0"/>
                <w:sz w:val="21"/>
                <w:szCs w:val="21"/>
                <w:lang w:val="en-US" w:eastAsia="zh-CN"/>
              </w:rPr>
              <w:t>t/a</w:t>
            </w:r>
          </w:p>
        </w:tc>
        <w:tc>
          <w:tcPr>
            <w:tcW w:w="1276" w:type="dxa"/>
            <w:vAlign w:val="center"/>
          </w:tcPr>
          <w:p w14:paraId="210D3A2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7B287B4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119D1AF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760t/a</w:t>
            </w:r>
          </w:p>
        </w:tc>
        <w:tc>
          <w:tcPr>
            <w:tcW w:w="1761" w:type="dxa"/>
            <w:vAlign w:val="center"/>
          </w:tcPr>
          <w:p w14:paraId="6FFD733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38876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760t/a</w:t>
            </w:r>
          </w:p>
        </w:tc>
        <w:tc>
          <w:tcPr>
            <w:tcW w:w="1383" w:type="dxa"/>
            <w:vAlign w:val="center"/>
          </w:tcPr>
          <w:p w14:paraId="51B5E7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+152</w:t>
            </w:r>
            <w:r>
              <w:rPr>
                <w:rFonts w:ascii="Times New Roman" w:hAnsi="Times New Roman" w:eastAsia="宋体" w:cs="宋体"/>
                <w:color w:val="auto"/>
                <w:w w:val="90"/>
                <w:szCs w:val="21"/>
                <w:lang w:bidi="ar"/>
              </w:rPr>
              <w:t>t/a</w:t>
            </w:r>
          </w:p>
        </w:tc>
      </w:tr>
      <w:tr w14:paraId="548DB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restart"/>
            <w:vAlign w:val="center"/>
          </w:tcPr>
          <w:p w14:paraId="3525CCD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危险废物</w:t>
            </w:r>
          </w:p>
        </w:tc>
        <w:tc>
          <w:tcPr>
            <w:tcW w:w="1947" w:type="dxa"/>
            <w:vAlign w:val="center"/>
          </w:tcPr>
          <w:p w14:paraId="191EBDC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宋体"/>
                <w:snapToGrid w:val="0"/>
                <w:color w:val="auto"/>
                <w:kern w:val="21"/>
                <w:szCs w:val="21"/>
                <w:lang w:eastAsia="zh-CN"/>
              </w:rPr>
            </w:pPr>
            <w:r>
              <w:rPr>
                <w:rFonts w:hint="eastAsia" w:ascii="Times New Roman" w:hAnsi="Times New Roman" w:eastAsia="宋体" w:cs="宋体"/>
                <w:b w:val="0"/>
                <w:bCs w:val="0"/>
                <w:color w:val="auto"/>
                <w:spacing w:val="6"/>
                <w:kern w:val="0"/>
                <w:sz w:val="21"/>
                <w:vertAlign w:val="baseline"/>
                <w:lang w:val="en-US" w:eastAsia="zh-CN" w:bidi="ar"/>
              </w:rPr>
              <w:t>废机油</w:t>
            </w:r>
          </w:p>
        </w:tc>
        <w:tc>
          <w:tcPr>
            <w:tcW w:w="1701" w:type="dxa"/>
            <w:vAlign w:val="center"/>
          </w:tcPr>
          <w:p w14:paraId="5964AC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08</w:t>
            </w:r>
            <w:r>
              <w:rPr>
                <w:rFonts w:hint="eastAsia" w:ascii="Times New Roman" w:hAnsi="Times New Roman" w:eastAsia="宋体" w:cs="Times New Roman"/>
                <w:color w:val="auto"/>
                <w:kern w:val="0"/>
                <w:szCs w:val="21"/>
                <w:lang w:val="en-US" w:eastAsia="zh-CN"/>
              </w:rPr>
              <w:t>t/a</w:t>
            </w:r>
          </w:p>
        </w:tc>
        <w:tc>
          <w:tcPr>
            <w:tcW w:w="1276" w:type="dxa"/>
            <w:vAlign w:val="center"/>
          </w:tcPr>
          <w:p w14:paraId="6F5A37A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2BC3C6E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67FAE65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0.1t/a</w:t>
            </w:r>
          </w:p>
        </w:tc>
        <w:tc>
          <w:tcPr>
            <w:tcW w:w="1761" w:type="dxa"/>
            <w:vAlign w:val="center"/>
          </w:tcPr>
          <w:p w14:paraId="70AB899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color w:val="auto"/>
                <w:w w:val="90"/>
                <w:szCs w:val="21"/>
                <w:lang w:val="en-US" w:eastAsia="zh-CN" w:bidi="ar"/>
              </w:rPr>
            </w:pPr>
            <w:r>
              <w:rPr>
                <w:rFonts w:hint="eastAsia" w:ascii="Times New Roman" w:hAnsi="Times New Roman" w:eastAsia="宋体" w:cs="宋体"/>
                <w:color w:val="auto"/>
                <w:w w:val="90"/>
                <w:szCs w:val="21"/>
                <w:lang w:val="en-US" w:eastAsia="zh-CN" w:bidi="ar"/>
              </w:rPr>
              <w:t>0</w:t>
            </w:r>
          </w:p>
        </w:tc>
        <w:tc>
          <w:tcPr>
            <w:tcW w:w="1959" w:type="dxa"/>
            <w:vAlign w:val="center"/>
          </w:tcPr>
          <w:p w14:paraId="7C5094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ascii="Times New Roman" w:hAnsi="Times New Roman" w:eastAsia="宋体" w:cs="Times New Roman"/>
                <w:color w:val="auto"/>
                <w:kern w:val="0"/>
                <w:szCs w:val="21"/>
                <w:lang w:val="en-US" w:eastAsia="zh-CN"/>
              </w:rPr>
              <w:t>0.1t/a</w:t>
            </w:r>
          </w:p>
        </w:tc>
        <w:tc>
          <w:tcPr>
            <w:tcW w:w="1383" w:type="dxa"/>
            <w:vAlign w:val="center"/>
          </w:tcPr>
          <w:p w14:paraId="1849B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0.02</w:t>
            </w:r>
            <w:r>
              <w:rPr>
                <w:rFonts w:ascii="Times New Roman" w:hAnsi="Times New Roman" w:eastAsia="宋体" w:cs="宋体"/>
                <w:color w:val="auto"/>
                <w:w w:val="90"/>
                <w:szCs w:val="21"/>
                <w:lang w:bidi="ar"/>
              </w:rPr>
              <w:t>t/a</w:t>
            </w:r>
          </w:p>
        </w:tc>
      </w:tr>
      <w:tr w14:paraId="4A2E4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578F099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21"/>
                <w:szCs w:val="21"/>
              </w:rPr>
            </w:pPr>
          </w:p>
        </w:tc>
        <w:tc>
          <w:tcPr>
            <w:tcW w:w="1947" w:type="dxa"/>
            <w:vAlign w:val="center"/>
          </w:tcPr>
          <w:p w14:paraId="09EAEE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废液压油</w:t>
            </w:r>
          </w:p>
        </w:tc>
        <w:tc>
          <w:tcPr>
            <w:tcW w:w="1701" w:type="dxa"/>
            <w:vAlign w:val="center"/>
          </w:tcPr>
          <w:p w14:paraId="440E68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olor w:val="auto"/>
                <w:kern w:val="0"/>
                <w:sz w:val="21"/>
                <w:szCs w:val="21"/>
                <w:lang w:val="en-US" w:eastAsia="zh-CN"/>
              </w:rPr>
              <w:t>0.</w:t>
            </w:r>
            <w:r>
              <w:rPr>
                <w:rFonts w:hint="eastAsia"/>
                <w:color w:val="auto"/>
                <w:kern w:val="0"/>
                <w:sz w:val="21"/>
                <w:szCs w:val="21"/>
                <w:lang w:val="en-US" w:eastAsia="zh-CN"/>
              </w:rPr>
              <w:t>036</w:t>
            </w:r>
            <w:r>
              <w:rPr>
                <w:rFonts w:ascii="Times New Roman" w:hAnsi="Times New Roman" w:eastAsia="宋体" w:cs="宋体"/>
                <w:color w:val="auto"/>
                <w:w w:val="90"/>
                <w:szCs w:val="21"/>
                <w:lang w:bidi="ar"/>
              </w:rPr>
              <w:t>t/a</w:t>
            </w:r>
          </w:p>
        </w:tc>
        <w:tc>
          <w:tcPr>
            <w:tcW w:w="1276" w:type="dxa"/>
            <w:vAlign w:val="center"/>
          </w:tcPr>
          <w:p w14:paraId="22E4C57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30C52AD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7285A8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w:t>
            </w:r>
            <w:r>
              <w:rPr>
                <w:rFonts w:hint="eastAsia"/>
                <w:color w:val="auto"/>
                <w:kern w:val="0"/>
                <w:sz w:val="21"/>
                <w:szCs w:val="21"/>
                <w:lang w:val="en-US" w:eastAsia="zh-CN"/>
              </w:rPr>
              <w:t>045t</w:t>
            </w:r>
            <w:r>
              <w:rPr>
                <w:rFonts w:ascii="Times New Roman" w:hAnsi="Times New Roman" w:eastAsia="宋体" w:cs="宋体"/>
                <w:color w:val="auto"/>
                <w:w w:val="90"/>
                <w:szCs w:val="21"/>
                <w:lang w:bidi="ar"/>
              </w:rPr>
              <w:t>/a</w:t>
            </w:r>
          </w:p>
        </w:tc>
        <w:tc>
          <w:tcPr>
            <w:tcW w:w="1761" w:type="dxa"/>
            <w:vAlign w:val="center"/>
          </w:tcPr>
          <w:p w14:paraId="6110A5A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78BC7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w:t>
            </w:r>
            <w:r>
              <w:rPr>
                <w:rFonts w:hint="eastAsia"/>
                <w:color w:val="auto"/>
                <w:kern w:val="0"/>
                <w:sz w:val="21"/>
                <w:szCs w:val="21"/>
                <w:lang w:val="en-US" w:eastAsia="zh-CN"/>
              </w:rPr>
              <w:t>045</w:t>
            </w:r>
            <w:r>
              <w:rPr>
                <w:rFonts w:ascii="Times New Roman" w:hAnsi="Times New Roman" w:eastAsia="宋体" w:cs="宋体"/>
                <w:color w:val="auto"/>
                <w:w w:val="90"/>
                <w:szCs w:val="21"/>
                <w:lang w:bidi="ar"/>
              </w:rPr>
              <w:t>t/a</w:t>
            </w:r>
          </w:p>
        </w:tc>
        <w:tc>
          <w:tcPr>
            <w:tcW w:w="1383" w:type="dxa"/>
            <w:vAlign w:val="center"/>
          </w:tcPr>
          <w:p w14:paraId="0C4C76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+0.009</w:t>
            </w:r>
            <w:r>
              <w:rPr>
                <w:rFonts w:ascii="Times New Roman" w:hAnsi="Times New Roman" w:eastAsia="宋体" w:cs="宋体"/>
                <w:color w:val="auto"/>
                <w:w w:val="90"/>
                <w:szCs w:val="21"/>
                <w:lang w:bidi="ar"/>
              </w:rPr>
              <w:t>t/a</w:t>
            </w:r>
          </w:p>
        </w:tc>
      </w:tr>
      <w:tr w14:paraId="75622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4C7A407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21"/>
                <w:szCs w:val="21"/>
              </w:rPr>
            </w:pPr>
          </w:p>
        </w:tc>
        <w:tc>
          <w:tcPr>
            <w:tcW w:w="1947" w:type="dxa"/>
            <w:vAlign w:val="center"/>
          </w:tcPr>
          <w:p w14:paraId="38434B9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lang w:eastAsia="zh-CN"/>
              </w:rPr>
            </w:pPr>
            <w:r>
              <w:rPr>
                <w:rFonts w:hint="eastAsia" w:ascii="Times New Roman" w:hAnsi="Times New Roman" w:eastAsia="宋体" w:cs="宋体"/>
                <w:b w:val="0"/>
                <w:bCs w:val="0"/>
                <w:color w:val="auto"/>
                <w:spacing w:val="6"/>
                <w:kern w:val="0"/>
                <w:sz w:val="21"/>
                <w:vertAlign w:val="baseline"/>
                <w:lang w:val="en-US" w:eastAsia="zh-CN" w:bidi="ar"/>
              </w:rPr>
              <w:t>含油废抹布</w:t>
            </w:r>
          </w:p>
        </w:tc>
        <w:tc>
          <w:tcPr>
            <w:tcW w:w="1701" w:type="dxa"/>
            <w:vAlign w:val="center"/>
          </w:tcPr>
          <w:p w14:paraId="32B59C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snapToGrid w:val="0"/>
                <w:color w:val="auto"/>
                <w:kern w:val="21"/>
                <w:szCs w:val="21"/>
                <w:lang w:val="en-US" w:eastAsia="zh-CN"/>
              </w:rPr>
            </w:pPr>
            <w:r>
              <w:rPr>
                <w:rFonts w:ascii="Times New Roman" w:hAnsi="Times New Roman" w:eastAsia="宋体"/>
                <w:color w:val="auto"/>
                <w:kern w:val="0"/>
                <w:sz w:val="21"/>
                <w:szCs w:val="21"/>
              </w:rPr>
              <w:t>0.</w:t>
            </w:r>
            <w:r>
              <w:rPr>
                <w:rFonts w:hint="eastAsia" w:ascii="Times New Roman" w:hAnsi="Times New Roman" w:eastAsia="宋体"/>
                <w:color w:val="auto"/>
                <w:kern w:val="0"/>
                <w:sz w:val="21"/>
                <w:szCs w:val="21"/>
                <w:lang w:val="en-US" w:eastAsia="zh-CN"/>
              </w:rPr>
              <w:t>00</w:t>
            </w:r>
            <w:r>
              <w:rPr>
                <w:rFonts w:hint="eastAsia"/>
                <w:color w:val="auto"/>
                <w:kern w:val="0"/>
                <w:sz w:val="21"/>
                <w:szCs w:val="21"/>
                <w:lang w:val="en-US" w:eastAsia="zh-CN"/>
              </w:rPr>
              <w:t>4</w:t>
            </w:r>
            <w:r>
              <w:rPr>
                <w:rFonts w:ascii="Times New Roman" w:hAnsi="Times New Roman" w:eastAsia="宋体" w:cs="宋体"/>
                <w:color w:val="auto"/>
                <w:w w:val="90"/>
                <w:szCs w:val="21"/>
                <w:lang w:bidi="ar"/>
              </w:rPr>
              <w:t>t/a</w:t>
            </w:r>
          </w:p>
        </w:tc>
        <w:tc>
          <w:tcPr>
            <w:tcW w:w="1276" w:type="dxa"/>
            <w:vAlign w:val="center"/>
          </w:tcPr>
          <w:p w14:paraId="34B4450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701" w:type="dxa"/>
            <w:vAlign w:val="center"/>
          </w:tcPr>
          <w:p w14:paraId="4FDAAEF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559" w:type="dxa"/>
            <w:vAlign w:val="center"/>
          </w:tcPr>
          <w:p w14:paraId="105ABED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ascii="Times New Roman" w:hAnsi="Times New Roman" w:eastAsia="宋体"/>
                <w:color w:val="auto"/>
                <w:kern w:val="0"/>
                <w:sz w:val="21"/>
                <w:szCs w:val="21"/>
              </w:rPr>
              <w:t>0.</w:t>
            </w:r>
            <w:r>
              <w:rPr>
                <w:rFonts w:hint="eastAsia" w:ascii="Times New Roman" w:hAnsi="Times New Roman" w:eastAsia="宋体"/>
                <w:color w:val="auto"/>
                <w:kern w:val="0"/>
                <w:sz w:val="21"/>
                <w:szCs w:val="21"/>
                <w:lang w:val="en-US" w:eastAsia="zh-CN"/>
              </w:rPr>
              <w:t>005</w:t>
            </w:r>
            <w:r>
              <w:rPr>
                <w:rFonts w:ascii="Times New Roman" w:hAnsi="Times New Roman" w:eastAsia="宋体" w:cs="宋体"/>
                <w:color w:val="auto"/>
                <w:w w:val="90"/>
                <w:szCs w:val="21"/>
                <w:lang w:bidi="ar"/>
              </w:rPr>
              <w:t>t/a</w:t>
            </w:r>
          </w:p>
        </w:tc>
        <w:tc>
          <w:tcPr>
            <w:tcW w:w="1761" w:type="dxa"/>
            <w:vAlign w:val="center"/>
          </w:tcPr>
          <w:p w14:paraId="3C6D548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15921E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ascii="Times New Roman" w:hAnsi="Times New Roman" w:eastAsia="宋体"/>
                <w:color w:val="auto"/>
                <w:kern w:val="0"/>
                <w:sz w:val="21"/>
                <w:szCs w:val="21"/>
              </w:rPr>
              <w:t>0.</w:t>
            </w:r>
            <w:r>
              <w:rPr>
                <w:rFonts w:hint="eastAsia" w:ascii="Times New Roman" w:hAnsi="Times New Roman" w:eastAsia="宋体"/>
                <w:color w:val="auto"/>
                <w:kern w:val="0"/>
                <w:sz w:val="21"/>
                <w:szCs w:val="21"/>
                <w:lang w:val="en-US" w:eastAsia="zh-CN"/>
              </w:rPr>
              <w:t>005</w:t>
            </w:r>
            <w:r>
              <w:rPr>
                <w:rFonts w:ascii="Times New Roman" w:hAnsi="Times New Roman" w:eastAsia="宋体" w:cs="宋体"/>
                <w:color w:val="auto"/>
                <w:w w:val="90"/>
                <w:szCs w:val="21"/>
                <w:lang w:bidi="ar"/>
              </w:rPr>
              <w:t>t/a</w:t>
            </w:r>
          </w:p>
        </w:tc>
        <w:tc>
          <w:tcPr>
            <w:tcW w:w="1383" w:type="dxa"/>
            <w:vAlign w:val="center"/>
          </w:tcPr>
          <w:p w14:paraId="3FD22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+0.001</w:t>
            </w:r>
            <w:r>
              <w:rPr>
                <w:rFonts w:ascii="Times New Roman" w:hAnsi="Times New Roman" w:eastAsia="宋体" w:cs="宋体"/>
                <w:color w:val="auto"/>
                <w:w w:val="90"/>
                <w:szCs w:val="21"/>
                <w:lang w:bidi="ar"/>
              </w:rPr>
              <w:t>t/a</w:t>
            </w:r>
          </w:p>
        </w:tc>
      </w:tr>
      <w:bookmarkEnd w:id="23"/>
    </w:tbl>
    <w:p w14:paraId="4714CFA5">
      <w:pPr>
        <w:pStyle w:val="23"/>
        <w:rPr>
          <w:rFonts w:ascii="Times New Roman" w:hAnsi="Times New Roman" w:eastAsia="宋体"/>
          <w:color w:val="auto"/>
        </w:rPr>
        <w:sectPr>
          <w:pgSz w:w="16838" w:h="11905" w:orient="landscape"/>
          <w:pgMar w:top="1531" w:right="1440" w:bottom="1531" w:left="1440" w:header="851" w:footer="1077" w:gutter="0"/>
          <w:pgBorders>
            <w:top w:val="none" w:sz="0" w:space="0"/>
            <w:left w:val="none" w:sz="0" w:space="0"/>
            <w:bottom w:val="none" w:sz="0" w:space="0"/>
            <w:right w:val="none" w:sz="0" w:space="0"/>
          </w:pgBorders>
          <w:pgNumType w:fmt="decimal"/>
          <w:cols w:space="720" w:num="1"/>
          <w:docGrid w:type="lines" w:linePitch="317" w:charSpace="0"/>
        </w:sectPr>
      </w:pPr>
      <w:r>
        <w:rPr>
          <w:rFonts w:ascii="Times New Roman" w:hAnsi="Times New Roman" w:eastAsia="宋体"/>
          <w:snapToGrid w:val="0"/>
          <w:color w:val="auto"/>
          <w:kern w:val="21"/>
          <w:szCs w:val="21"/>
        </w:rPr>
        <w:t>注：</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6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olor w:val="auto"/>
          <w:szCs w:val="21"/>
        </w:rPr>
        <w:t>⑥</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1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①</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3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③</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4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④</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5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olor w:val="auto"/>
          <w:szCs w:val="21"/>
        </w:rPr>
        <w:t>⑤</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7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⑦</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6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olor w:val="auto"/>
          <w:szCs w:val="21"/>
        </w:rPr>
        <w:t>⑥</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1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①</w:t>
      </w:r>
      <w:r>
        <w:rPr>
          <w:rFonts w:ascii="Times New Roman" w:hAnsi="Times New Roman" w:eastAsia="宋体"/>
          <w:snapToGrid w:val="0"/>
          <w:color w:val="auto"/>
          <w:spacing w:val="-6"/>
          <w:kern w:val="21"/>
          <w:szCs w:val="21"/>
        </w:rPr>
        <w:fldChar w:fldCharType="end"/>
      </w:r>
    </w:p>
    <w:p w14:paraId="47E23C6E">
      <w:pPr>
        <w:rPr>
          <w:rFonts w:ascii="Times New Roman" w:hAnsi="Times New Roman" w:eastAsia="宋体"/>
          <w:color w:val="auto"/>
        </w:rPr>
      </w:pPr>
    </w:p>
    <w:sectPr>
      <w:footerReference r:id="rId5" w:type="default"/>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Inter">
    <w:altName w:val="Corbel"/>
    <w:panose1 w:val="02000503000000020004"/>
    <w:charset w:val="00"/>
    <w:family w:val="auto"/>
    <w:pitch w:val="default"/>
    <w:sig w:usb0="00000000" w:usb1="00000000" w:usb2="00000001" w:usb3="00000000" w:csb0="0000019F" w:csb1="00000000"/>
  </w:font>
  <w:font w:name="TimesNewRomanPSMT">
    <w:altName w:val="SimSun-ExtB"/>
    <w:panose1 w:val="00000000000000000000"/>
    <w:charset w:val="86"/>
    <w:family w:val="auto"/>
    <w:pitch w:val="default"/>
    <w:sig w:usb0="00000000" w:usb1="00000000" w:usb2="00000010" w:usb3="00000000" w:csb0="0006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 w:name="方正小标宋_GBK">
    <w:panose1 w:val="03000509000000000000"/>
    <w:charset w:val="86"/>
    <w:family w:val="script"/>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78D5D">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8CB78">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F28CB78">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93471">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42717">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A442717">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8265B">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83CE2">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D083CE2">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002904"/>
    <w:multiLevelType w:val="singleLevel"/>
    <w:tmpl w:val="BF002904"/>
    <w:lvl w:ilvl="0" w:tentative="0">
      <w:start w:val="1"/>
      <w:numFmt w:val="decimal"/>
      <w:lvlText w:val="%1"/>
      <w:lvlJc w:val="left"/>
      <w:pPr>
        <w:tabs>
          <w:tab w:val="left" w:pos="420"/>
        </w:tabs>
        <w:ind w:left="425" w:leftChars="0" w:hanging="425" w:firstLineChars="0"/>
      </w:pPr>
      <w:rPr>
        <w:rFonts w:hint="default"/>
      </w:rPr>
    </w:lvl>
  </w:abstractNum>
  <w:abstractNum w:abstractNumId="1">
    <w:nsid w:val="DD7DDCA6"/>
    <w:multiLevelType w:val="singleLevel"/>
    <w:tmpl w:val="DD7DDCA6"/>
    <w:lvl w:ilvl="0" w:tentative="0">
      <w:start w:val="1"/>
      <w:numFmt w:val="decimal"/>
      <w:lvlText w:val="%1"/>
      <w:lvlJc w:val="left"/>
      <w:pPr>
        <w:tabs>
          <w:tab w:val="left" w:pos="420"/>
        </w:tabs>
        <w:ind w:left="425" w:leftChars="0" w:hanging="425" w:firstLineChars="0"/>
      </w:pPr>
      <w:rPr>
        <w:rFonts w:hint="default"/>
      </w:rPr>
    </w:lvl>
  </w:abstractNum>
  <w:abstractNum w:abstractNumId="2">
    <w:nsid w:val="E1CE28CE"/>
    <w:multiLevelType w:val="singleLevel"/>
    <w:tmpl w:val="E1CE28CE"/>
    <w:lvl w:ilvl="0" w:tentative="0">
      <w:start w:val="2"/>
      <w:numFmt w:val="chineseCounting"/>
      <w:suff w:val="nothing"/>
      <w:lvlText w:val="%1、"/>
      <w:lvlJc w:val="left"/>
      <w:pPr>
        <w:ind w:left="-60"/>
      </w:pPr>
      <w:rPr>
        <w:rFonts w:hint="eastAsia"/>
      </w:rPr>
    </w:lvl>
  </w:abstractNum>
  <w:abstractNum w:abstractNumId="3">
    <w:nsid w:val="F240488A"/>
    <w:multiLevelType w:val="singleLevel"/>
    <w:tmpl w:val="F240488A"/>
    <w:lvl w:ilvl="0" w:tentative="0">
      <w:start w:val="1"/>
      <w:numFmt w:val="decimal"/>
      <w:lvlText w:val="%1"/>
      <w:lvlJc w:val="left"/>
      <w:pPr>
        <w:tabs>
          <w:tab w:val="left" w:pos="420"/>
        </w:tabs>
        <w:ind w:left="425" w:leftChars="0" w:hanging="425" w:firstLineChars="0"/>
      </w:pPr>
      <w:rPr>
        <w:rFonts w:hint="default"/>
      </w:rPr>
    </w:lvl>
  </w:abstractNum>
  <w:abstractNum w:abstractNumId="4">
    <w:nsid w:val="0323B34E"/>
    <w:multiLevelType w:val="singleLevel"/>
    <w:tmpl w:val="0323B34E"/>
    <w:lvl w:ilvl="0" w:tentative="0">
      <w:start w:val="21"/>
      <w:numFmt w:val="decimal"/>
      <w:lvlText w:val="%1."/>
      <w:lvlJc w:val="left"/>
      <w:pPr>
        <w:tabs>
          <w:tab w:val="left" w:pos="312"/>
        </w:tabs>
      </w:pPr>
    </w:lvl>
  </w:abstractNum>
  <w:abstractNum w:abstractNumId="5">
    <w:nsid w:val="314C714E"/>
    <w:multiLevelType w:val="singleLevel"/>
    <w:tmpl w:val="314C714E"/>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6">
    <w:nsid w:val="522EA1D7"/>
    <w:multiLevelType w:val="singleLevel"/>
    <w:tmpl w:val="522EA1D7"/>
    <w:lvl w:ilvl="0" w:tentative="0">
      <w:start w:val="1"/>
      <w:numFmt w:val="decimal"/>
      <w:lvlText w:val="%1"/>
      <w:lvlJc w:val="left"/>
      <w:pPr>
        <w:tabs>
          <w:tab w:val="left" w:pos="420"/>
        </w:tabs>
        <w:ind w:left="425" w:leftChars="0" w:hanging="425" w:firstLineChars="0"/>
      </w:pPr>
      <w:rPr>
        <w:rFonts w:hint="default"/>
      </w:rPr>
    </w:lvl>
  </w:abstractNum>
  <w:num w:numId="1">
    <w:abstractNumId w:val="5"/>
  </w:num>
  <w:num w:numId="2">
    <w:abstractNumId w:val="4"/>
  </w:num>
  <w:num w:numId="3">
    <w:abstractNumId w:val="1"/>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yMjk4MjFhYjIzN2E4Nzk3MWZlZWU3ZTFhZjc5N2IifQ=="/>
  </w:docVars>
  <w:rsids>
    <w:rsidRoot w:val="00172A27"/>
    <w:rsid w:val="000017C5"/>
    <w:rsid w:val="00001C44"/>
    <w:rsid w:val="00004090"/>
    <w:rsid w:val="00004D6B"/>
    <w:rsid w:val="00004F63"/>
    <w:rsid w:val="0000527E"/>
    <w:rsid w:val="00005DA0"/>
    <w:rsid w:val="000060B3"/>
    <w:rsid w:val="00007FAC"/>
    <w:rsid w:val="0001036F"/>
    <w:rsid w:val="00010862"/>
    <w:rsid w:val="000116F2"/>
    <w:rsid w:val="000144DD"/>
    <w:rsid w:val="00015024"/>
    <w:rsid w:val="00015725"/>
    <w:rsid w:val="00015D0D"/>
    <w:rsid w:val="000161FA"/>
    <w:rsid w:val="00016C44"/>
    <w:rsid w:val="00021D20"/>
    <w:rsid w:val="00022B0E"/>
    <w:rsid w:val="000238BC"/>
    <w:rsid w:val="00023B76"/>
    <w:rsid w:val="00023CB6"/>
    <w:rsid w:val="000249F1"/>
    <w:rsid w:val="00024C72"/>
    <w:rsid w:val="00024DA4"/>
    <w:rsid w:val="00024F38"/>
    <w:rsid w:val="00026F9C"/>
    <w:rsid w:val="00027DC5"/>
    <w:rsid w:val="000302BE"/>
    <w:rsid w:val="00030485"/>
    <w:rsid w:val="00030EAC"/>
    <w:rsid w:val="000333D7"/>
    <w:rsid w:val="00033FFD"/>
    <w:rsid w:val="00034BE5"/>
    <w:rsid w:val="00035A52"/>
    <w:rsid w:val="000360C8"/>
    <w:rsid w:val="00037233"/>
    <w:rsid w:val="00037DD0"/>
    <w:rsid w:val="00043210"/>
    <w:rsid w:val="0004364B"/>
    <w:rsid w:val="00044BEC"/>
    <w:rsid w:val="00045A55"/>
    <w:rsid w:val="00045BC9"/>
    <w:rsid w:val="000477C1"/>
    <w:rsid w:val="00047C3A"/>
    <w:rsid w:val="0005082F"/>
    <w:rsid w:val="000516FC"/>
    <w:rsid w:val="00051F6F"/>
    <w:rsid w:val="000522CE"/>
    <w:rsid w:val="00052504"/>
    <w:rsid w:val="0005361B"/>
    <w:rsid w:val="00055226"/>
    <w:rsid w:val="00055B01"/>
    <w:rsid w:val="0005615E"/>
    <w:rsid w:val="00057355"/>
    <w:rsid w:val="00060329"/>
    <w:rsid w:val="00061B1F"/>
    <w:rsid w:val="00061D77"/>
    <w:rsid w:val="0006314B"/>
    <w:rsid w:val="000639C9"/>
    <w:rsid w:val="00066E59"/>
    <w:rsid w:val="000672CA"/>
    <w:rsid w:val="000724EC"/>
    <w:rsid w:val="0007329E"/>
    <w:rsid w:val="000733C4"/>
    <w:rsid w:val="000740D6"/>
    <w:rsid w:val="000743D8"/>
    <w:rsid w:val="00074783"/>
    <w:rsid w:val="00075F72"/>
    <w:rsid w:val="0008070B"/>
    <w:rsid w:val="000810AC"/>
    <w:rsid w:val="00081A02"/>
    <w:rsid w:val="00081EEB"/>
    <w:rsid w:val="00082231"/>
    <w:rsid w:val="00082BE1"/>
    <w:rsid w:val="00082CE7"/>
    <w:rsid w:val="00083F09"/>
    <w:rsid w:val="00084271"/>
    <w:rsid w:val="00085308"/>
    <w:rsid w:val="000854B3"/>
    <w:rsid w:val="00085607"/>
    <w:rsid w:val="00085616"/>
    <w:rsid w:val="00087575"/>
    <w:rsid w:val="000916DC"/>
    <w:rsid w:val="00092D38"/>
    <w:rsid w:val="0009377B"/>
    <w:rsid w:val="000A20C9"/>
    <w:rsid w:val="000A2646"/>
    <w:rsid w:val="000A3552"/>
    <w:rsid w:val="000A39E4"/>
    <w:rsid w:val="000A50C8"/>
    <w:rsid w:val="000A55EE"/>
    <w:rsid w:val="000B058F"/>
    <w:rsid w:val="000B0E6D"/>
    <w:rsid w:val="000B2703"/>
    <w:rsid w:val="000B4467"/>
    <w:rsid w:val="000B4DB9"/>
    <w:rsid w:val="000B5BBB"/>
    <w:rsid w:val="000B7969"/>
    <w:rsid w:val="000C09AC"/>
    <w:rsid w:val="000C767F"/>
    <w:rsid w:val="000D0E98"/>
    <w:rsid w:val="000D1CB9"/>
    <w:rsid w:val="000D2DD4"/>
    <w:rsid w:val="000D31EC"/>
    <w:rsid w:val="000D3E09"/>
    <w:rsid w:val="000D4DBF"/>
    <w:rsid w:val="000D5A44"/>
    <w:rsid w:val="000D7CD5"/>
    <w:rsid w:val="000E0A11"/>
    <w:rsid w:val="000E0FCF"/>
    <w:rsid w:val="000E3ED2"/>
    <w:rsid w:val="000E640E"/>
    <w:rsid w:val="000E66B5"/>
    <w:rsid w:val="000E6E3B"/>
    <w:rsid w:val="000E7D18"/>
    <w:rsid w:val="000F0970"/>
    <w:rsid w:val="000F0B59"/>
    <w:rsid w:val="000F0E46"/>
    <w:rsid w:val="000F3815"/>
    <w:rsid w:val="000F4E67"/>
    <w:rsid w:val="000F4EFC"/>
    <w:rsid w:val="000F5ECD"/>
    <w:rsid w:val="0010006E"/>
    <w:rsid w:val="0010171F"/>
    <w:rsid w:val="00102F6F"/>
    <w:rsid w:val="00103034"/>
    <w:rsid w:val="00103E87"/>
    <w:rsid w:val="0010441D"/>
    <w:rsid w:val="00106C62"/>
    <w:rsid w:val="0011150B"/>
    <w:rsid w:val="001117E7"/>
    <w:rsid w:val="00113373"/>
    <w:rsid w:val="00113C36"/>
    <w:rsid w:val="001144AF"/>
    <w:rsid w:val="00114539"/>
    <w:rsid w:val="0011777C"/>
    <w:rsid w:val="001177DA"/>
    <w:rsid w:val="00121B79"/>
    <w:rsid w:val="001230C8"/>
    <w:rsid w:val="00125803"/>
    <w:rsid w:val="00125896"/>
    <w:rsid w:val="00125D11"/>
    <w:rsid w:val="00126BF2"/>
    <w:rsid w:val="00131F42"/>
    <w:rsid w:val="001328CC"/>
    <w:rsid w:val="0013322A"/>
    <w:rsid w:val="001337E0"/>
    <w:rsid w:val="001357F1"/>
    <w:rsid w:val="00137F1B"/>
    <w:rsid w:val="001406E3"/>
    <w:rsid w:val="00140713"/>
    <w:rsid w:val="00140FA8"/>
    <w:rsid w:val="0014264B"/>
    <w:rsid w:val="00142FEB"/>
    <w:rsid w:val="00143773"/>
    <w:rsid w:val="00143A2D"/>
    <w:rsid w:val="0014432D"/>
    <w:rsid w:val="00144E8C"/>
    <w:rsid w:val="00145A41"/>
    <w:rsid w:val="00146362"/>
    <w:rsid w:val="00150A84"/>
    <w:rsid w:val="00151675"/>
    <w:rsid w:val="00151972"/>
    <w:rsid w:val="00151DE5"/>
    <w:rsid w:val="00151FAD"/>
    <w:rsid w:val="00154005"/>
    <w:rsid w:val="0015434A"/>
    <w:rsid w:val="0015547B"/>
    <w:rsid w:val="00156400"/>
    <w:rsid w:val="00156666"/>
    <w:rsid w:val="00157435"/>
    <w:rsid w:val="00160361"/>
    <w:rsid w:val="00160F4F"/>
    <w:rsid w:val="001612F6"/>
    <w:rsid w:val="00163A01"/>
    <w:rsid w:val="0016621F"/>
    <w:rsid w:val="0016681E"/>
    <w:rsid w:val="001703E7"/>
    <w:rsid w:val="00170671"/>
    <w:rsid w:val="00171257"/>
    <w:rsid w:val="00172364"/>
    <w:rsid w:val="00172529"/>
    <w:rsid w:val="0017266A"/>
    <w:rsid w:val="0017285B"/>
    <w:rsid w:val="0017504D"/>
    <w:rsid w:val="0017671A"/>
    <w:rsid w:val="00176AB5"/>
    <w:rsid w:val="00177422"/>
    <w:rsid w:val="00180848"/>
    <w:rsid w:val="00183CC7"/>
    <w:rsid w:val="00184590"/>
    <w:rsid w:val="001869A4"/>
    <w:rsid w:val="001870D1"/>
    <w:rsid w:val="0018781E"/>
    <w:rsid w:val="00187B91"/>
    <w:rsid w:val="00190BCF"/>
    <w:rsid w:val="001910F1"/>
    <w:rsid w:val="001925C3"/>
    <w:rsid w:val="0019262D"/>
    <w:rsid w:val="0019411F"/>
    <w:rsid w:val="001961ED"/>
    <w:rsid w:val="00196A42"/>
    <w:rsid w:val="001976BD"/>
    <w:rsid w:val="001A0FA4"/>
    <w:rsid w:val="001A1B35"/>
    <w:rsid w:val="001A1D72"/>
    <w:rsid w:val="001A3D5D"/>
    <w:rsid w:val="001A48A2"/>
    <w:rsid w:val="001A4955"/>
    <w:rsid w:val="001A539B"/>
    <w:rsid w:val="001A6F61"/>
    <w:rsid w:val="001B2959"/>
    <w:rsid w:val="001B49AE"/>
    <w:rsid w:val="001B5443"/>
    <w:rsid w:val="001B5626"/>
    <w:rsid w:val="001B626A"/>
    <w:rsid w:val="001B72B8"/>
    <w:rsid w:val="001B75F2"/>
    <w:rsid w:val="001B792E"/>
    <w:rsid w:val="001B7B67"/>
    <w:rsid w:val="001C48AC"/>
    <w:rsid w:val="001C53DF"/>
    <w:rsid w:val="001C6352"/>
    <w:rsid w:val="001C69B3"/>
    <w:rsid w:val="001C7679"/>
    <w:rsid w:val="001D0151"/>
    <w:rsid w:val="001D1D65"/>
    <w:rsid w:val="001D2394"/>
    <w:rsid w:val="001D2A3E"/>
    <w:rsid w:val="001D2F9E"/>
    <w:rsid w:val="001D4B80"/>
    <w:rsid w:val="001D5345"/>
    <w:rsid w:val="001D5595"/>
    <w:rsid w:val="001D586A"/>
    <w:rsid w:val="001D5BC1"/>
    <w:rsid w:val="001D6731"/>
    <w:rsid w:val="001D7874"/>
    <w:rsid w:val="001D7ABD"/>
    <w:rsid w:val="001D7F22"/>
    <w:rsid w:val="001D7FC0"/>
    <w:rsid w:val="001E080D"/>
    <w:rsid w:val="001E0E56"/>
    <w:rsid w:val="001E2776"/>
    <w:rsid w:val="001E3615"/>
    <w:rsid w:val="001E3C11"/>
    <w:rsid w:val="001E45B4"/>
    <w:rsid w:val="001E5868"/>
    <w:rsid w:val="001F0F17"/>
    <w:rsid w:val="001F0FED"/>
    <w:rsid w:val="001F15CF"/>
    <w:rsid w:val="001F1B3C"/>
    <w:rsid w:val="001F3168"/>
    <w:rsid w:val="001F3347"/>
    <w:rsid w:val="001F39CB"/>
    <w:rsid w:val="001F5A65"/>
    <w:rsid w:val="001F5A8F"/>
    <w:rsid w:val="001F62BD"/>
    <w:rsid w:val="001F69E4"/>
    <w:rsid w:val="00200BC9"/>
    <w:rsid w:val="00201273"/>
    <w:rsid w:val="002017C8"/>
    <w:rsid w:val="002028AC"/>
    <w:rsid w:val="00204511"/>
    <w:rsid w:val="00205481"/>
    <w:rsid w:val="00206575"/>
    <w:rsid w:val="002125B4"/>
    <w:rsid w:val="0021262E"/>
    <w:rsid w:val="002138A2"/>
    <w:rsid w:val="002155B8"/>
    <w:rsid w:val="002201E2"/>
    <w:rsid w:val="002206BA"/>
    <w:rsid w:val="00220ADD"/>
    <w:rsid w:val="0022152D"/>
    <w:rsid w:val="002219F9"/>
    <w:rsid w:val="002221D8"/>
    <w:rsid w:val="00222936"/>
    <w:rsid w:val="0022375E"/>
    <w:rsid w:val="00224839"/>
    <w:rsid w:val="002249B2"/>
    <w:rsid w:val="00225468"/>
    <w:rsid w:val="00225B82"/>
    <w:rsid w:val="00225FEC"/>
    <w:rsid w:val="00226574"/>
    <w:rsid w:val="002278EC"/>
    <w:rsid w:val="00231F66"/>
    <w:rsid w:val="00231F6A"/>
    <w:rsid w:val="0023233D"/>
    <w:rsid w:val="0023280E"/>
    <w:rsid w:val="00232F6C"/>
    <w:rsid w:val="00235C69"/>
    <w:rsid w:val="002377D1"/>
    <w:rsid w:val="002404A0"/>
    <w:rsid w:val="00240AC5"/>
    <w:rsid w:val="00241CBE"/>
    <w:rsid w:val="00243476"/>
    <w:rsid w:val="0024681A"/>
    <w:rsid w:val="002470B7"/>
    <w:rsid w:val="002506BC"/>
    <w:rsid w:val="00251F2C"/>
    <w:rsid w:val="00253B57"/>
    <w:rsid w:val="0025420D"/>
    <w:rsid w:val="002542F1"/>
    <w:rsid w:val="00254345"/>
    <w:rsid w:val="00255631"/>
    <w:rsid w:val="00255B3C"/>
    <w:rsid w:val="002565DE"/>
    <w:rsid w:val="00257AA3"/>
    <w:rsid w:val="002617F9"/>
    <w:rsid w:val="00261BF1"/>
    <w:rsid w:val="002636E6"/>
    <w:rsid w:val="00264557"/>
    <w:rsid w:val="0026507B"/>
    <w:rsid w:val="002661F3"/>
    <w:rsid w:val="002678EE"/>
    <w:rsid w:val="002700C9"/>
    <w:rsid w:val="0027255B"/>
    <w:rsid w:val="00273D63"/>
    <w:rsid w:val="00275730"/>
    <w:rsid w:val="00276C7C"/>
    <w:rsid w:val="00277579"/>
    <w:rsid w:val="002805AB"/>
    <w:rsid w:val="002817AF"/>
    <w:rsid w:val="002832CC"/>
    <w:rsid w:val="00284204"/>
    <w:rsid w:val="00284842"/>
    <w:rsid w:val="00284E7C"/>
    <w:rsid w:val="00286A28"/>
    <w:rsid w:val="00290B83"/>
    <w:rsid w:val="00290E48"/>
    <w:rsid w:val="00291773"/>
    <w:rsid w:val="00292619"/>
    <w:rsid w:val="00292E39"/>
    <w:rsid w:val="00293BB7"/>
    <w:rsid w:val="00294227"/>
    <w:rsid w:val="00294ECB"/>
    <w:rsid w:val="0029522E"/>
    <w:rsid w:val="002960B4"/>
    <w:rsid w:val="0029630E"/>
    <w:rsid w:val="00296C2D"/>
    <w:rsid w:val="00297B62"/>
    <w:rsid w:val="00297E9F"/>
    <w:rsid w:val="002A0478"/>
    <w:rsid w:val="002A168C"/>
    <w:rsid w:val="002A2A68"/>
    <w:rsid w:val="002A306E"/>
    <w:rsid w:val="002A3DC7"/>
    <w:rsid w:val="002A4DD2"/>
    <w:rsid w:val="002A66C6"/>
    <w:rsid w:val="002A7D66"/>
    <w:rsid w:val="002A7D96"/>
    <w:rsid w:val="002B247F"/>
    <w:rsid w:val="002B49E2"/>
    <w:rsid w:val="002B50C4"/>
    <w:rsid w:val="002B65EE"/>
    <w:rsid w:val="002B745E"/>
    <w:rsid w:val="002B7B00"/>
    <w:rsid w:val="002B7C44"/>
    <w:rsid w:val="002C05B5"/>
    <w:rsid w:val="002C2B17"/>
    <w:rsid w:val="002C2E01"/>
    <w:rsid w:val="002C4ADA"/>
    <w:rsid w:val="002C65C3"/>
    <w:rsid w:val="002C7A8D"/>
    <w:rsid w:val="002D01D1"/>
    <w:rsid w:val="002D19A0"/>
    <w:rsid w:val="002D2D31"/>
    <w:rsid w:val="002D339F"/>
    <w:rsid w:val="002D3DD0"/>
    <w:rsid w:val="002D441A"/>
    <w:rsid w:val="002D5746"/>
    <w:rsid w:val="002D6449"/>
    <w:rsid w:val="002D7C80"/>
    <w:rsid w:val="002D7DB9"/>
    <w:rsid w:val="002E1520"/>
    <w:rsid w:val="002E1F3A"/>
    <w:rsid w:val="002E298A"/>
    <w:rsid w:val="002E3EE4"/>
    <w:rsid w:val="002E4521"/>
    <w:rsid w:val="002E47B8"/>
    <w:rsid w:val="002F024F"/>
    <w:rsid w:val="002F0506"/>
    <w:rsid w:val="002F1031"/>
    <w:rsid w:val="002F38ED"/>
    <w:rsid w:val="002F3B14"/>
    <w:rsid w:val="002F4028"/>
    <w:rsid w:val="002F4379"/>
    <w:rsid w:val="002F4B9A"/>
    <w:rsid w:val="002F67D7"/>
    <w:rsid w:val="002F7B9D"/>
    <w:rsid w:val="002F7F63"/>
    <w:rsid w:val="00301978"/>
    <w:rsid w:val="0030332C"/>
    <w:rsid w:val="0030355C"/>
    <w:rsid w:val="00303B80"/>
    <w:rsid w:val="00304429"/>
    <w:rsid w:val="00304FB7"/>
    <w:rsid w:val="003051C2"/>
    <w:rsid w:val="003068FA"/>
    <w:rsid w:val="0030721A"/>
    <w:rsid w:val="00310869"/>
    <w:rsid w:val="00310CCF"/>
    <w:rsid w:val="00312296"/>
    <w:rsid w:val="003128FA"/>
    <w:rsid w:val="00313142"/>
    <w:rsid w:val="00313611"/>
    <w:rsid w:val="0031456A"/>
    <w:rsid w:val="003145A8"/>
    <w:rsid w:val="00314703"/>
    <w:rsid w:val="00314F0E"/>
    <w:rsid w:val="00316ABB"/>
    <w:rsid w:val="0032099E"/>
    <w:rsid w:val="00320D48"/>
    <w:rsid w:val="00321D8E"/>
    <w:rsid w:val="00322050"/>
    <w:rsid w:val="0032234B"/>
    <w:rsid w:val="00323684"/>
    <w:rsid w:val="0032420F"/>
    <w:rsid w:val="00324B6F"/>
    <w:rsid w:val="00325928"/>
    <w:rsid w:val="0032609E"/>
    <w:rsid w:val="00327EFE"/>
    <w:rsid w:val="0033060A"/>
    <w:rsid w:val="0033083E"/>
    <w:rsid w:val="003311DC"/>
    <w:rsid w:val="00331C0A"/>
    <w:rsid w:val="00332863"/>
    <w:rsid w:val="00333210"/>
    <w:rsid w:val="00333413"/>
    <w:rsid w:val="0033369D"/>
    <w:rsid w:val="00334941"/>
    <w:rsid w:val="00335624"/>
    <w:rsid w:val="0033684D"/>
    <w:rsid w:val="00337B42"/>
    <w:rsid w:val="00340514"/>
    <w:rsid w:val="00341B42"/>
    <w:rsid w:val="0034348F"/>
    <w:rsid w:val="003435D7"/>
    <w:rsid w:val="003471B0"/>
    <w:rsid w:val="00350A03"/>
    <w:rsid w:val="00350B2D"/>
    <w:rsid w:val="003517A1"/>
    <w:rsid w:val="00353421"/>
    <w:rsid w:val="00355D1A"/>
    <w:rsid w:val="00355D20"/>
    <w:rsid w:val="00355FB4"/>
    <w:rsid w:val="003562AA"/>
    <w:rsid w:val="00356653"/>
    <w:rsid w:val="0035743F"/>
    <w:rsid w:val="00357BE2"/>
    <w:rsid w:val="003600A6"/>
    <w:rsid w:val="00360897"/>
    <w:rsid w:val="00361049"/>
    <w:rsid w:val="0036170C"/>
    <w:rsid w:val="00361B5D"/>
    <w:rsid w:val="00361BC4"/>
    <w:rsid w:val="00361FA2"/>
    <w:rsid w:val="00362B46"/>
    <w:rsid w:val="0036466D"/>
    <w:rsid w:val="00366E0F"/>
    <w:rsid w:val="00367834"/>
    <w:rsid w:val="00367B26"/>
    <w:rsid w:val="00367B3D"/>
    <w:rsid w:val="00371575"/>
    <w:rsid w:val="00371CE5"/>
    <w:rsid w:val="00380D44"/>
    <w:rsid w:val="003818F6"/>
    <w:rsid w:val="00381A72"/>
    <w:rsid w:val="00384676"/>
    <w:rsid w:val="00384A73"/>
    <w:rsid w:val="00384ABD"/>
    <w:rsid w:val="00387115"/>
    <w:rsid w:val="00390857"/>
    <w:rsid w:val="0039139E"/>
    <w:rsid w:val="0039176D"/>
    <w:rsid w:val="003940FA"/>
    <w:rsid w:val="00395994"/>
    <w:rsid w:val="00396CED"/>
    <w:rsid w:val="003A303B"/>
    <w:rsid w:val="003A3B1B"/>
    <w:rsid w:val="003A4BF3"/>
    <w:rsid w:val="003A583B"/>
    <w:rsid w:val="003A5DAA"/>
    <w:rsid w:val="003A62DA"/>
    <w:rsid w:val="003B155A"/>
    <w:rsid w:val="003B1830"/>
    <w:rsid w:val="003B2492"/>
    <w:rsid w:val="003B262D"/>
    <w:rsid w:val="003B3D2A"/>
    <w:rsid w:val="003B420D"/>
    <w:rsid w:val="003B4595"/>
    <w:rsid w:val="003B69D3"/>
    <w:rsid w:val="003B6D7E"/>
    <w:rsid w:val="003B7AB1"/>
    <w:rsid w:val="003C008F"/>
    <w:rsid w:val="003C10DB"/>
    <w:rsid w:val="003C408D"/>
    <w:rsid w:val="003C46D0"/>
    <w:rsid w:val="003C69F1"/>
    <w:rsid w:val="003C6C16"/>
    <w:rsid w:val="003D084D"/>
    <w:rsid w:val="003D09DF"/>
    <w:rsid w:val="003D11D7"/>
    <w:rsid w:val="003D2135"/>
    <w:rsid w:val="003D254B"/>
    <w:rsid w:val="003D3263"/>
    <w:rsid w:val="003D4836"/>
    <w:rsid w:val="003D4894"/>
    <w:rsid w:val="003D5FA5"/>
    <w:rsid w:val="003D64E2"/>
    <w:rsid w:val="003D794D"/>
    <w:rsid w:val="003E08C1"/>
    <w:rsid w:val="003E2A19"/>
    <w:rsid w:val="003E3058"/>
    <w:rsid w:val="003E403C"/>
    <w:rsid w:val="003E4C05"/>
    <w:rsid w:val="003E5CD8"/>
    <w:rsid w:val="003E5E83"/>
    <w:rsid w:val="003E76A9"/>
    <w:rsid w:val="003F05E3"/>
    <w:rsid w:val="003F0809"/>
    <w:rsid w:val="003F1C92"/>
    <w:rsid w:val="003F1CBB"/>
    <w:rsid w:val="003F2086"/>
    <w:rsid w:val="003F274B"/>
    <w:rsid w:val="003F27FD"/>
    <w:rsid w:val="003F2A47"/>
    <w:rsid w:val="003F4E3E"/>
    <w:rsid w:val="003F6A8C"/>
    <w:rsid w:val="003F755C"/>
    <w:rsid w:val="00401096"/>
    <w:rsid w:val="00402118"/>
    <w:rsid w:val="00402DD6"/>
    <w:rsid w:val="00403AA5"/>
    <w:rsid w:val="00404C7F"/>
    <w:rsid w:val="004055C4"/>
    <w:rsid w:val="0040589D"/>
    <w:rsid w:val="00405B0C"/>
    <w:rsid w:val="00406F01"/>
    <w:rsid w:val="00407F6E"/>
    <w:rsid w:val="00411FF9"/>
    <w:rsid w:val="00412809"/>
    <w:rsid w:val="0041377D"/>
    <w:rsid w:val="004140A0"/>
    <w:rsid w:val="004156E8"/>
    <w:rsid w:val="00415FEC"/>
    <w:rsid w:val="00416D50"/>
    <w:rsid w:val="00416FD5"/>
    <w:rsid w:val="00417772"/>
    <w:rsid w:val="00417844"/>
    <w:rsid w:val="00417C69"/>
    <w:rsid w:val="00420E6A"/>
    <w:rsid w:val="004212B0"/>
    <w:rsid w:val="00423428"/>
    <w:rsid w:val="00423CDD"/>
    <w:rsid w:val="00424524"/>
    <w:rsid w:val="00425A9E"/>
    <w:rsid w:val="00425B41"/>
    <w:rsid w:val="0042621A"/>
    <w:rsid w:val="00426D6B"/>
    <w:rsid w:val="00427268"/>
    <w:rsid w:val="00430572"/>
    <w:rsid w:val="00431E6C"/>
    <w:rsid w:val="0043246C"/>
    <w:rsid w:val="0043382E"/>
    <w:rsid w:val="00433CE7"/>
    <w:rsid w:val="0043473A"/>
    <w:rsid w:val="0043507C"/>
    <w:rsid w:val="00435336"/>
    <w:rsid w:val="004359FE"/>
    <w:rsid w:val="004369AB"/>
    <w:rsid w:val="0043723E"/>
    <w:rsid w:val="00437683"/>
    <w:rsid w:val="00437DED"/>
    <w:rsid w:val="00437FD3"/>
    <w:rsid w:val="00441E45"/>
    <w:rsid w:val="00442831"/>
    <w:rsid w:val="00443ECD"/>
    <w:rsid w:val="004451F6"/>
    <w:rsid w:val="00445A3D"/>
    <w:rsid w:val="004469E2"/>
    <w:rsid w:val="00447494"/>
    <w:rsid w:val="004474CD"/>
    <w:rsid w:val="00447B20"/>
    <w:rsid w:val="00452738"/>
    <w:rsid w:val="00454824"/>
    <w:rsid w:val="00455A32"/>
    <w:rsid w:val="00455F84"/>
    <w:rsid w:val="00456091"/>
    <w:rsid w:val="00456510"/>
    <w:rsid w:val="00460994"/>
    <w:rsid w:val="0046555B"/>
    <w:rsid w:val="0046599F"/>
    <w:rsid w:val="00466321"/>
    <w:rsid w:val="004679D8"/>
    <w:rsid w:val="004713A7"/>
    <w:rsid w:val="00473B0A"/>
    <w:rsid w:val="00477007"/>
    <w:rsid w:val="00477B77"/>
    <w:rsid w:val="00480F04"/>
    <w:rsid w:val="00482954"/>
    <w:rsid w:val="00483CCC"/>
    <w:rsid w:val="00483EDD"/>
    <w:rsid w:val="00483F39"/>
    <w:rsid w:val="00484B9B"/>
    <w:rsid w:val="004855F6"/>
    <w:rsid w:val="004860BC"/>
    <w:rsid w:val="004862AE"/>
    <w:rsid w:val="0048661E"/>
    <w:rsid w:val="00487043"/>
    <w:rsid w:val="00487320"/>
    <w:rsid w:val="00487E17"/>
    <w:rsid w:val="00490DD6"/>
    <w:rsid w:val="00490F70"/>
    <w:rsid w:val="004924CD"/>
    <w:rsid w:val="004926A7"/>
    <w:rsid w:val="00494670"/>
    <w:rsid w:val="00495A8B"/>
    <w:rsid w:val="00496474"/>
    <w:rsid w:val="004A12F0"/>
    <w:rsid w:val="004A1A9D"/>
    <w:rsid w:val="004A3823"/>
    <w:rsid w:val="004A4360"/>
    <w:rsid w:val="004B0900"/>
    <w:rsid w:val="004B459D"/>
    <w:rsid w:val="004B6D9E"/>
    <w:rsid w:val="004B6F0A"/>
    <w:rsid w:val="004B71E3"/>
    <w:rsid w:val="004C375D"/>
    <w:rsid w:val="004C3B07"/>
    <w:rsid w:val="004C4F7E"/>
    <w:rsid w:val="004C6679"/>
    <w:rsid w:val="004C66F8"/>
    <w:rsid w:val="004C745B"/>
    <w:rsid w:val="004C7EF2"/>
    <w:rsid w:val="004D113F"/>
    <w:rsid w:val="004D22E2"/>
    <w:rsid w:val="004D30A5"/>
    <w:rsid w:val="004D487F"/>
    <w:rsid w:val="004D745D"/>
    <w:rsid w:val="004E1C5B"/>
    <w:rsid w:val="004E2FD7"/>
    <w:rsid w:val="004E42A0"/>
    <w:rsid w:val="004E4AAE"/>
    <w:rsid w:val="004E4C4C"/>
    <w:rsid w:val="004E6547"/>
    <w:rsid w:val="004E6946"/>
    <w:rsid w:val="004F16CC"/>
    <w:rsid w:val="004F195F"/>
    <w:rsid w:val="004F1AD8"/>
    <w:rsid w:val="004F1C07"/>
    <w:rsid w:val="004F38D6"/>
    <w:rsid w:val="004F3EF6"/>
    <w:rsid w:val="004F4111"/>
    <w:rsid w:val="004F587A"/>
    <w:rsid w:val="004F5AC8"/>
    <w:rsid w:val="00500A7D"/>
    <w:rsid w:val="00500F14"/>
    <w:rsid w:val="00501595"/>
    <w:rsid w:val="005039CB"/>
    <w:rsid w:val="0050558F"/>
    <w:rsid w:val="00506286"/>
    <w:rsid w:val="00506529"/>
    <w:rsid w:val="005072F0"/>
    <w:rsid w:val="00510813"/>
    <w:rsid w:val="00510A0E"/>
    <w:rsid w:val="00510E9D"/>
    <w:rsid w:val="00511990"/>
    <w:rsid w:val="00511D27"/>
    <w:rsid w:val="00511DE0"/>
    <w:rsid w:val="00512B62"/>
    <w:rsid w:val="00514753"/>
    <w:rsid w:val="00514870"/>
    <w:rsid w:val="00514A8C"/>
    <w:rsid w:val="00514B9B"/>
    <w:rsid w:val="00515C7C"/>
    <w:rsid w:val="00517F02"/>
    <w:rsid w:val="00522A85"/>
    <w:rsid w:val="00523184"/>
    <w:rsid w:val="00523328"/>
    <w:rsid w:val="00523CFC"/>
    <w:rsid w:val="00524303"/>
    <w:rsid w:val="005258A2"/>
    <w:rsid w:val="00526046"/>
    <w:rsid w:val="005267A1"/>
    <w:rsid w:val="00527A70"/>
    <w:rsid w:val="00530FC7"/>
    <w:rsid w:val="0053282D"/>
    <w:rsid w:val="005361E0"/>
    <w:rsid w:val="00536402"/>
    <w:rsid w:val="00536A3A"/>
    <w:rsid w:val="00537763"/>
    <w:rsid w:val="005401AE"/>
    <w:rsid w:val="005418C1"/>
    <w:rsid w:val="005422DC"/>
    <w:rsid w:val="00542936"/>
    <w:rsid w:val="00542E07"/>
    <w:rsid w:val="00542FFD"/>
    <w:rsid w:val="00544184"/>
    <w:rsid w:val="00544FE2"/>
    <w:rsid w:val="00545424"/>
    <w:rsid w:val="00545DBC"/>
    <w:rsid w:val="005508CD"/>
    <w:rsid w:val="00550F62"/>
    <w:rsid w:val="00551307"/>
    <w:rsid w:val="0055182B"/>
    <w:rsid w:val="00552A17"/>
    <w:rsid w:val="00552DD7"/>
    <w:rsid w:val="005530B5"/>
    <w:rsid w:val="005532D3"/>
    <w:rsid w:val="00554684"/>
    <w:rsid w:val="005548DE"/>
    <w:rsid w:val="00554A7B"/>
    <w:rsid w:val="00554C4B"/>
    <w:rsid w:val="00555634"/>
    <w:rsid w:val="0055572C"/>
    <w:rsid w:val="005560EA"/>
    <w:rsid w:val="0055621D"/>
    <w:rsid w:val="00556665"/>
    <w:rsid w:val="0055745A"/>
    <w:rsid w:val="00560302"/>
    <w:rsid w:val="00560FAE"/>
    <w:rsid w:val="0056106A"/>
    <w:rsid w:val="0056192D"/>
    <w:rsid w:val="0056195E"/>
    <w:rsid w:val="00561C5F"/>
    <w:rsid w:val="00563852"/>
    <w:rsid w:val="00563CF8"/>
    <w:rsid w:val="005651A7"/>
    <w:rsid w:val="0056696F"/>
    <w:rsid w:val="00567782"/>
    <w:rsid w:val="005720AE"/>
    <w:rsid w:val="00575940"/>
    <w:rsid w:val="00575DC9"/>
    <w:rsid w:val="00576103"/>
    <w:rsid w:val="0057757D"/>
    <w:rsid w:val="00577CAD"/>
    <w:rsid w:val="00580AC5"/>
    <w:rsid w:val="005840D8"/>
    <w:rsid w:val="00587E7A"/>
    <w:rsid w:val="00590551"/>
    <w:rsid w:val="005919E5"/>
    <w:rsid w:val="00594D77"/>
    <w:rsid w:val="005969E4"/>
    <w:rsid w:val="005A034D"/>
    <w:rsid w:val="005A06B7"/>
    <w:rsid w:val="005A1759"/>
    <w:rsid w:val="005A4F14"/>
    <w:rsid w:val="005A674D"/>
    <w:rsid w:val="005A68A7"/>
    <w:rsid w:val="005B0CA1"/>
    <w:rsid w:val="005B44FE"/>
    <w:rsid w:val="005C0CE0"/>
    <w:rsid w:val="005C3797"/>
    <w:rsid w:val="005C472C"/>
    <w:rsid w:val="005C48CF"/>
    <w:rsid w:val="005C4AE5"/>
    <w:rsid w:val="005C65BA"/>
    <w:rsid w:val="005C6C5D"/>
    <w:rsid w:val="005D1890"/>
    <w:rsid w:val="005D230B"/>
    <w:rsid w:val="005D36AB"/>
    <w:rsid w:val="005D3BDC"/>
    <w:rsid w:val="005D472E"/>
    <w:rsid w:val="005D7314"/>
    <w:rsid w:val="005D7449"/>
    <w:rsid w:val="005D7C45"/>
    <w:rsid w:val="005E05C3"/>
    <w:rsid w:val="005E0B8D"/>
    <w:rsid w:val="005E294B"/>
    <w:rsid w:val="005E29F6"/>
    <w:rsid w:val="005E43A7"/>
    <w:rsid w:val="005E4605"/>
    <w:rsid w:val="005E49E2"/>
    <w:rsid w:val="005E4BDA"/>
    <w:rsid w:val="005E4E53"/>
    <w:rsid w:val="005E784A"/>
    <w:rsid w:val="005F0ACF"/>
    <w:rsid w:val="005F1D61"/>
    <w:rsid w:val="005F1FB9"/>
    <w:rsid w:val="005F2482"/>
    <w:rsid w:val="005F2EF6"/>
    <w:rsid w:val="005F6E1A"/>
    <w:rsid w:val="005F72FD"/>
    <w:rsid w:val="006003B1"/>
    <w:rsid w:val="006030D0"/>
    <w:rsid w:val="00604236"/>
    <w:rsid w:val="00605453"/>
    <w:rsid w:val="00605DB1"/>
    <w:rsid w:val="0060655E"/>
    <w:rsid w:val="0061150F"/>
    <w:rsid w:val="00614739"/>
    <w:rsid w:val="00616124"/>
    <w:rsid w:val="00617CC3"/>
    <w:rsid w:val="00620643"/>
    <w:rsid w:val="0062111E"/>
    <w:rsid w:val="00621C3A"/>
    <w:rsid w:val="0062247A"/>
    <w:rsid w:val="00622A8D"/>
    <w:rsid w:val="00622DAE"/>
    <w:rsid w:val="00623E33"/>
    <w:rsid w:val="00625B05"/>
    <w:rsid w:val="00625D7D"/>
    <w:rsid w:val="00625E19"/>
    <w:rsid w:val="00626FA3"/>
    <w:rsid w:val="006278A2"/>
    <w:rsid w:val="00627DB3"/>
    <w:rsid w:val="006307F4"/>
    <w:rsid w:val="006316FB"/>
    <w:rsid w:val="00631D41"/>
    <w:rsid w:val="00632E22"/>
    <w:rsid w:val="006333F4"/>
    <w:rsid w:val="00633F7F"/>
    <w:rsid w:val="0063577E"/>
    <w:rsid w:val="00635892"/>
    <w:rsid w:val="006377A6"/>
    <w:rsid w:val="00637A3D"/>
    <w:rsid w:val="00640DFF"/>
    <w:rsid w:val="006411EF"/>
    <w:rsid w:val="006427BB"/>
    <w:rsid w:val="00642F71"/>
    <w:rsid w:val="00643AD6"/>
    <w:rsid w:val="00644E71"/>
    <w:rsid w:val="00646544"/>
    <w:rsid w:val="0065125B"/>
    <w:rsid w:val="00652C0E"/>
    <w:rsid w:val="00653877"/>
    <w:rsid w:val="0065406A"/>
    <w:rsid w:val="00654339"/>
    <w:rsid w:val="00655081"/>
    <w:rsid w:val="00655714"/>
    <w:rsid w:val="0065691B"/>
    <w:rsid w:val="00657F53"/>
    <w:rsid w:val="0066044F"/>
    <w:rsid w:val="00665373"/>
    <w:rsid w:val="00666AAF"/>
    <w:rsid w:val="00667E92"/>
    <w:rsid w:val="00670067"/>
    <w:rsid w:val="00670698"/>
    <w:rsid w:val="0067077E"/>
    <w:rsid w:val="006712B5"/>
    <w:rsid w:val="006724B6"/>
    <w:rsid w:val="0067263B"/>
    <w:rsid w:val="006728C5"/>
    <w:rsid w:val="00672E67"/>
    <w:rsid w:val="006748B8"/>
    <w:rsid w:val="00674A85"/>
    <w:rsid w:val="00674D9D"/>
    <w:rsid w:val="0067588E"/>
    <w:rsid w:val="006775C3"/>
    <w:rsid w:val="00677F8B"/>
    <w:rsid w:val="00681265"/>
    <w:rsid w:val="006813D5"/>
    <w:rsid w:val="006833AB"/>
    <w:rsid w:val="006865A1"/>
    <w:rsid w:val="00686846"/>
    <w:rsid w:val="0068776A"/>
    <w:rsid w:val="006911FC"/>
    <w:rsid w:val="0069140C"/>
    <w:rsid w:val="006914BB"/>
    <w:rsid w:val="006915CE"/>
    <w:rsid w:val="00691765"/>
    <w:rsid w:val="0069290A"/>
    <w:rsid w:val="006931D8"/>
    <w:rsid w:val="0069775A"/>
    <w:rsid w:val="00697813"/>
    <w:rsid w:val="006A1C67"/>
    <w:rsid w:val="006A241A"/>
    <w:rsid w:val="006A3EE8"/>
    <w:rsid w:val="006A40B0"/>
    <w:rsid w:val="006A6B44"/>
    <w:rsid w:val="006A72BF"/>
    <w:rsid w:val="006B0120"/>
    <w:rsid w:val="006B03F2"/>
    <w:rsid w:val="006B1CB8"/>
    <w:rsid w:val="006B37DC"/>
    <w:rsid w:val="006B4011"/>
    <w:rsid w:val="006B4530"/>
    <w:rsid w:val="006B4F68"/>
    <w:rsid w:val="006B6B6B"/>
    <w:rsid w:val="006C0389"/>
    <w:rsid w:val="006C0592"/>
    <w:rsid w:val="006C0E44"/>
    <w:rsid w:val="006C272E"/>
    <w:rsid w:val="006C4F43"/>
    <w:rsid w:val="006C5479"/>
    <w:rsid w:val="006C603F"/>
    <w:rsid w:val="006C627A"/>
    <w:rsid w:val="006C6A43"/>
    <w:rsid w:val="006C7B84"/>
    <w:rsid w:val="006D13B5"/>
    <w:rsid w:val="006D1C5D"/>
    <w:rsid w:val="006D2432"/>
    <w:rsid w:val="006D5763"/>
    <w:rsid w:val="006D74ED"/>
    <w:rsid w:val="006D7B48"/>
    <w:rsid w:val="006E0A9C"/>
    <w:rsid w:val="006E12FF"/>
    <w:rsid w:val="006E36FE"/>
    <w:rsid w:val="006E54E5"/>
    <w:rsid w:val="006E5B2F"/>
    <w:rsid w:val="006E5D53"/>
    <w:rsid w:val="006E607E"/>
    <w:rsid w:val="006E6966"/>
    <w:rsid w:val="006E697E"/>
    <w:rsid w:val="006E7282"/>
    <w:rsid w:val="006E787D"/>
    <w:rsid w:val="006F1335"/>
    <w:rsid w:val="006F2747"/>
    <w:rsid w:val="006F4A53"/>
    <w:rsid w:val="006F4BBA"/>
    <w:rsid w:val="006F4F18"/>
    <w:rsid w:val="006F7B08"/>
    <w:rsid w:val="00701B0B"/>
    <w:rsid w:val="00701BDA"/>
    <w:rsid w:val="007023EF"/>
    <w:rsid w:val="00702884"/>
    <w:rsid w:val="0070465B"/>
    <w:rsid w:val="00704FAA"/>
    <w:rsid w:val="00706C5D"/>
    <w:rsid w:val="00707824"/>
    <w:rsid w:val="0071221D"/>
    <w:rsid w:val="00713468"/>
    <w:rsid w:val="007175C1"/>
    <w:rsid w:val="00722EB9"/>
    <w:rsid w:val="00723FE3"/>
    <w:rsid w:val="007242C4"/>
    <w:rsid w:val="007263FC"/>
    <w:rsid w:val="007270BF"/>
    <w:rsid w:val="00730379"/>
    <w:rsid w:val="0073149A"/>
    <w:rsid w:val="00731BFE"/>
    <w:rsid w:val="00732922"/>
    <w:rsid w:val="00734965"/>
    <w:rsid w:val="00734E98"/>
    <w:rsid w:val="007351A7"/>
    <w:rsid w:val="00737DA7"/>
    <w:rsid w:val="00737E14"/>
    <w:rsid w:val="0074485D"/>
    <w:rsid w:val="00745C32"/>
    <w:rsid w:val="0074690C"/>
    <w:rsid w:val="007502EA"/>
    <w:rsid w:val="0075162E"/>
    <w:rsid w:val="007517E7"/>
    <w:rsid w:val="00751A19"/>
    <w:rsid w:val="00754034"/>
    <w:rsid w:val="007546F6"/>
    <w:rsid w:val="00756556"/>
    <w:rsid w:val="007603AD"/>
    <w:rsid w:val="0076091A"/>
    <w:rsid w:val="00760928"/>
    <w:rsid w:val="00760B0C"/>
    <w:rsid w:val="007618C4"/>
    <w:rsid w:val="00761B15"/>
    <w:rsid w:val="007660ED"/>
    <w:rsid w:val="00766910"/>
    <w:rsid w:val="00767980"/>
    <w:rsid w:val="00770B19"/>
    <w:rsid w:val="00771440"/>
    <w:rsid w:val="007714A4"/>
    <w:rsid w:val="007726F3"/>
    <w:rsid w:val="00773293"/>
    <w:rsid w:val="007743F2"/>
    <w:rsid w:val="0077463F"/>
    <w:rsid w:val="0077555D"/>
    <w:rsid w:val="00776DE4"/>
    <w:rsid w:val="00777F44"/>
    <w:rsid w:val="0078010B"/>
    <w:rsid w:val="00783208"/>
    <w:rsid w:val="007836EA"/>
    <w:rsid w:val="00784CDA"/>
    <w:rsid w:val="00784FCF"/>
    <w:rsid w:val="00785F01"/>
    <w:rsid w:val="007906C4"/>
    <w:rsid w:val="00792912"/>
    <w:rsid w:val="00792A3E"/>
    <w:rsid w:val="007940EA"/>
    <w:rsid w:val="00796602"/>
    <w:rsid w:val="007967E8"/>
    <w:rsid w:val="00796A44"/>
    <w:rsid w:val="00796A59"/>
    <w:rsid w:val="0079775F"/>
    <w:rsid w:val="007A127D"/>
    <w:rsid w:val="007A2170"/>
    <w:rsid w:val="007A22BF"/>
    <w:rsid w:val="007A3323"/>
    <w:rsid w:val="007A3677"/>
    <w:rsid w:val="007A392B"/>
    <w:rsid w:val="007A5670"/>
    <w:rsid w:val="007A7E0F"/>
    <w:rsid w:val="007B0FC0"/>
    <w:rsid w:val="007B4480"/>
    <w:rsid w:val="007B5721"/>
    <w:rsid w:val="007B72B8"/>
    <w:rsid w:val="007B7A58"/>
    <w:rsid w:val="007C21B5"/>
    <w:rsid w:val="007C43D7"/>
    <w:rsid w:val="007C4F59"/>
    <w:rsid w:val="007C579E"/>
    <w:rsid w:val="007C5ECE"/>
    <w:rsid w:val="007C7FBE"/>
    <w:rsid w:val="007D0282"/>
    <w:rsid w:val="007D0478"/>
    <w:rsid w:val="007D1647"/>
    <w:rsid w:val="007D1955"/>
    <w:rsid w:val="007D246E"/>
    <w:rsid w:val="007D2BA0"/>
    <w:rsid w:val="007D3F9B"/>
    <w:rsid w:val="007D77DD"/>
    <w:rsid w:val="007D7BCC"/>
    <w:rsid w:val="007D7DD2"/>
    <w:rsid w:val="007E34A3"/>
    <w:rsid w:val="007E35E1"/>
    <w:rsid w:val="007E421A"/>
    <w:rsid w:val="007E4AE1"/>
    <w:rsid w:val="007E4BD2"/>
    <w:rsid w:val="007E56A7"/>
    <w:rsid w:val="007E5DBB"/>
    <w:rsid w:val="007E6291"/>
    <w:rsid w:val="007E698C"/>
    <w:rsid w:val="007E7052"/>
    <w:rsid w:val="007E7390"/>
    <w:rsid w:val="007F207F"/>
    <w:rsid w:val="007F511C"/>
    <w:rsid w:val="007F6077"/>
    <w:rsid w:val="00801393"/>
    <w:rsid w:val="00802CFF"/>
    <w:rsid w:val="00802F88"/>
    <w:rsid w:val="0081293E"/>
    <w:rsid w:val="00813129"/>
    <w:rsid w:val="0081430B"/>
    <w:rsid w:val="00815465"/>
    <w:rsid w:val="00815478"/>
    <w:rsid w:val="00816BFA"/>
    <w:rsid w:val="00817E9A"/>
    <w:rsid w:val="008206F5"/>
    <w:rsid w:val="00820981"/>
    <w:rsid w:val="00820E69"/>
    <w:rsid w:val="008212F4"/>
    <w:rsid w:val="0082417B"/>
    <w:rsid w:val="008250E3"/>
    <w:rsid w:val="008256CA"/>
    <w:rsid w:val="008306BD"/>
    <w:rsid w:val="00830EDE"/>
    <w:rsid w:val="00831A80"/>
    <w:rsid w:val="00831CEC"/>
    <w:rsid w:val="00832277"/>
    <w:rsid w:val="00832F9A"/>
    <w:rsid w:val="008332DF"/>
    <w:rsid w:val="00833743"/>
    <w:rsid w:val="008337B6"/>
    <w:rsid w:val="00833C7E"/>
    <w:rsid w:val="008340A4"/>
    <w:rsid w:val="00834971"/>
    <w:rsid w:val="008374F7"/>
    <w:rsid w:val="0084235D"/>
    <w:rsid w:val="00842BF1"/>
    <w:rsid w:val="00842F17"/>
    <w:rsid w:val="00845E63"/>
    <w:rsid w:val="00845EDB"/>
    <w:rsid w:val="00846404"/>
    <w:rsid w:val="00846C46"/>
    <w:rsid w:val="00847006"/>
    <w:rsid w:val="00847E33"/>
    <w:rsid w:val="00850F00"/>
    <w:rsid w:val="008513F8"/>
    <w:rsid w:val="00855204"/>
    <w:rsid w:val="00855F86"/>
    <w:rsid w:val="008566DF"/>
    <w:rsid w:val="008567E6"/>
    <w:rsid w:val="008601A3"/>
    <w:rsid w:val="008635F1"/>
    <w:rsid w:val="008643F1"/>
    <w:rsid w:val="00866622"/>
    <w:rsid w:val="008703D6"/>
    <w:rsid w:val="0087135F"/>
    <w:rsid w:val="00872051"/>
    <w:rsid w:val="008724FC"/>
    <w:rsid w:val="00872518"/>
    <w:rsid w:val="00872D94"/>
    <w:rsid w:val="00874719"/>
    <w:rsid w:val="00876247"/>
    <w:rsid w:val="00876804"/>
    <w:rsid w:val="00880364"/>
    <w:rsid w:val="008817EF"/>
    <w:rsid w:val="00881A77"/>
    <w:rsid w:val="00883C22"/>
    <w:rsid w:val="00886F5A"/>
    <w:rsid w:val="008870CC"/>
    <w:rsid w:val="0088761B"/>
    <w:rsid w:val="008904F5"/>
    <w:rsid w:val="00891592"/>
    <w:rsid w:val="00891956"/>
    <w:rsid w:val="008919E4"/>
    <w:rsid w:val="00891E9E"/>
    <w:rsid w:val="00891F06"/>
    <w:rsid w:val="0089249C"/>
    <w:rsid w:val="008927E0"/>
    <w:rsid w:val="00893966"/>
    <w:rsid w:val="00894EC1"/>
    <w:rsid w:val="008965C6"/>
    <w:rsid w:val="00896E3A"/>
    <w:rsid w:val="008977A7"/>
    <w:rsid w:val="008A0B31"/>
    <w:rsid w:val="008A2F68"/>
    <w:rsid w:val="008A5959"/>
    <w:rsid w:val="008A70AE"/>
    <w:rsid w:val="008B1D13"/>
    <w:rsid w:val="008B4AF3"/>
    <w:rsid w:val="008B4FA6"/>
    <w:rsid w:val="008B4FE2"/>
    <w:rsid w:val="008B5282"/>
    <w:rsid w:val="008B5C4F"/>
    <w:rsid w:val="008B6467"/>
    <w:rsid w:val="008B6B5A"/>
    <w:rsid w:val="008B6C91"/>
    <w:rsid w:val="008B7C17"/>
    <w:rsid w:val="008C2473"/>
    <w:rsid w:val="008C2D01"/>
    <w:rsid w:val="008C31F6"/>
    <w:rsid w:val="008C40E6"/>
    <w:rsid w:val="008C7720"/>
    <w:rsid w:val="008D0F7A"/>
    <w:rsid w:val="008D29F0"/>
    <w:rsid w:val="008D2C0C"/>
    <w:rsid w:val="008D457A"/>
    <w:rsid w:val="008D4D2D"/>
    <w:rsid w:val="008D68E4"/>
    <w:rsid w:val="008D7BDF"/>
    <w:rsid w:val="008E0506"/>
    <w:rsid w:val="008E0CFF"/>
    <w:rsid w:val="008E166D"/>
    <w:rsid w:val="008E1DEE"/>
    <w:rsid w:val="008E49F0"/>
    <w:rsid w:val="008E5D6B"/>
    <w:rsid w:val="008E76F0"/>
    <w:rsid w:val="008F0B65"/>
    <w:rsid w:val="008F15FE"/>
    <w:rsid w:val="008F231C"/>
    <w:rsid w:val="008F2D29"/>
    <w:rsid w:val="008F5187"/>
    <w:rsid w:val="008F60D8"/>
    <w:rsid w:val="008F6E0E"/>
    <w:rsid w:val="00900C48"/>
    <w:rsid w:val="00902727"/>
    <w:rsid w:val="0090312B"/>
    <w:rsid w:val="00903FB0"/>
    <w:rsid w:val="009044E6"/>
    <w:rsid w:val="00904EB2"/>
    <w:rsid w:val="00905DBD"/>
    <w:rsid w:val="00905F52"/>
    <w:rsid w:val="00907C7B"/>
    <w:rsid w:val="00907DC2"/>
    <w:rsid w:val="00911207"/>
    <w:rsid w:val="00911C37"/>
    <w:rsid w:val="00916A4E"/>
    <w:rsid w:val="0091736D"/>
    <w:rsid w:val="009201B9"/>
    <w:rsid w:val="00921F2C"/>
    <w:rsid w:val="00922A6D"/>
    <w:rsid w:val="00923353"/>
    <w:rsid w:val="00923560"/>
    <w:rsid w:val="00924CF7"/>
    <w:rsid w:val="009252A2"/>
    <w:rsid w:val="00925A31"/>
    <w:rsid w:val="00925A7F"/>
    <w:rsid w:val="00926DDE"/>
    <w:rsid w:val="0093037A"/>
    <w:rsid w:val="009307A3"/>
    <w:rsid w:val="00930B8C"/>
    <w:rsid w:val="0093596A"/>
    <w:rsid w:val="00936385"/>
    <w:rsid w:val="0094154D"/>
    <w:rsid w:val="00942A1B"/>
    <w:rsid w:val="009446DA"/>
    <w:rsid w:val="00944778"/>
    <w:rsid w:val="0094657E"/>
    <w:rsid w:val="00947943"/>
    <w:rsid w:val="0095025A"/>
    <w:rsid w:val="0095155F"/>
    <w:rsid w:val="00954429"/>
    <w:rsid w:val="009563CE"/>
    <w:rsid w:val="00957BE8"/>
    <w:rsid w:val="00957DA0"/>
    <w:rsid w:val="009603E1"/>
    <w:rsid w:val="00960637"/>
    <w:rsid w:val="00960866"/>
    <w:rsid w:val="00960E74"/>
    <w:rsid w:val="009626E3"/>
    <w:rsid w:val="009639D1"/>
    <w:rsid w:val="0096725A"/>
    <w:rsid w:val="00967992"/>
    <w:rsid w:val="009702DD"/>
    <w:rsid w:val="009716BA"/>
    <w:rsid w:val="00973440"/>
    <w:rsid w:val="00974397"/>
    <w:rsid w:val="009744EB"/>
    <w:rsid w:val="00975848"/>
    <w:rsid w:val="00975AEB"/>
    <w:rsid w:val="00976328"/>
    <w:rsid w:val="0097680D"/>
    <w:rsid w:val="00976B96"/>
    <w:rsid w:val="00980AAB"/>
    <w:rsid w:val="00980D92"/>
    <w:rsid w:val="00981367"/>
    <w:rsid w:val="00982438"/>
    <w:rsid w:val="00982E1F"/>
    <w:rsid w:val="0098322A"/>
    <w:rsid w:val="00983CA9"/>
    <w:rsid w:val="0098404C"/>
    <w:rsid w:val="00985283"/>
    <w:rsid w:val="009854DF"/>
    <w:rsid w:val="00986403"/>
    <w:rsid w:val="0099114D"/>
    <w:rsid w:val="0099129C"/>
    <w:rsid w:val="00991416"/>
    <w:rsid w:val="00992279"/>
    <w:rsid w:val="0099361A"/>
    <w:rsid w:val="00993DAA"/>
    <w:rsid w:val="0099569F"/>
    <w:rsid w:val="00995992"/>
    <w:rsid w:val="009A03E5"/>
    <w:rsid w:val="009A09DC"/>
    <w:rsid w:val="009A0F3B"/>
    <w:rsid w:val="009A1BB4"/>
    <w:rsid w:val="009A233F"/>
    <w:rsid w:val="009A2628"/>
    <w:rsid w:val="009A28D0"/>
    <w:rsid w:val="009A2A88"/>
    <w:rsid w:val="009A2E2B"/>
    <w:rsid w:val="009A3031"/>
    <w:rsid w:val="009A3200"/>
    <w:rsid w:val="009A4836"/>
    <w:rsid w:val="009A5B22"/>
    <w:rsid w:val="009B0897"/>
    <w:rsid w:val="009B0F97"/>
    <w:rsid w:val="009B1ECA"/>
    <w:rsid w:val="009B2B4A"/>
    <w:rsid w:val="009B2BAA"/>
    <w:rsid w:val="009B43A0"/>
    <w:rsid w:val="009B7BD9"/>
    <w:rsid w:val="009C1A7A"/>
    <w:rsid w:val="009C3B09"/>
    <w:rsid w:val="009C71F8"/>
    <w:rsid w:val="009C7A0F"/>
    <w:rsid w:val="009C7CE7"/>
    <w:rsid w:val="009C7CFF"/>
    <w:rsid w:val="009C7DD5"/>
    <w:rsid w:val="009D1882"/>
    <w:rsid w:val="009D1C29"/>
    <w:rsid w:val="009D2116"/>
    <w:rsid w:val="009D2CDD"/>
    <w:rsid w:val="009D3441"/>
    <w:rsid w:val="009D44EE"/>
    <w:rsid w:val="009D7D70"/>
    <w:rsid w:val="009D7EFA"/>
    <w:rsid w:val="009E1385"/>
    <w:rsid w:val="009E19B6"/>
    <w:rsid w:val="009E227D"/>
    <w:rsid w:val="009E29F2"/>
    <w:rsid w:val="009E4DC1"/>
    <w:rsid w:val="009E5019"/>
    <w:rsid w:val="009E5F37"/>
    <w:rsid w:val="009E6F30"/>
    <w:rsid w:val="009F09F0"/>
    <w:rsid w:val="009F10F3"/>
    <w:rsid w:val="009F13A2"/>
    <w:rsid w:val="009F2347"/>
    <w:rsid w:val="009F2479"/>
    <w:rsid w:val="009F24A9"/>
    <w:rsid w:val="009F2FBD"/>
    <w:rsid w:val="009F46C7"/>
    <w:rsid w:val="009F4A2B"/>
    <w:rsid w:val="00A027F3"/>
    <w:rsid w:val="00A04058"/>
    <w:rsid w:val="00A04F1B"/>
    <w:rsid w:val="00A0501B"/>
    <w:rsid w:val="00A06589"/>
    <w:rsid w:val="00A10DE5"/>
    <w:rsid w:val="00A111F8"/>
    <w:rsid w:val="00A112A9"/>
    <w:rsid w:val="00A11EE7"/>
    <w:rsid w:val="00A13315"/>
    <w:rsid w:val="00A1342C"/>
    <w:rsid w:val="00A14947"/>
    <w:rsid w:val="00A14A5B"/>
    <w:rsid w:val="00A14DB1"/>
    <w:rsid w:val="00A16175"/>
    <w:rsid w:val="00A16395"/>
    <w:rsid w:val="00A1653A"/>
    <w:rsid w:val="00A1667B"/>
    <w:rsid w:val="00A16A5A"/>
    <w:rsid w:val="00A17F79"/>
    <w:rsid w:val="00A2187C"/>
    <w:rsid w:val="00A21D20"/>
    <w:rsid w:val="00A246A7"/>
    <w:rsid w:val="00A25F49"/>
    <w:rsid w:val="00A30585"/>
    <w:rsid w:val="00A30B6A"/>
    <w:rsid w:val="00A316C4"/>
    <w:rsid w:val="00A3246F"/>
    <w:rsid w:val="00A32A83"/>
    <w:rsid w:val="00A3300F"/>
    <w:rsid w:val="00A3393F"/>
    <w:rsid w:val="00A368DB"/>
    <w:rsid w:val="00A373B9"/>
    <w:rsid w:val="00A379B0"/>
    <w:rsid w:val="00A411D7"/>
    <w:rsid w:val="00A423AA"/>
    <w:rsid w:val="00A45483"/>
    <w:rsid w:val="00A50B58"/>
    <w:rsid w:val="00A511B2"/>
    <w:rsid w:val="00A51815"/>
    <w:rsid w:val="00A526FB"/>
    <w:rsid w:val="00A53141"/>
    <w:rsid w:val="00A53158"/>
    <w:rsid w:val="00A537D7"/>
    <w:rsid w:val="00A53EC6"/>
    <w:rsid w:val="00A54369"/>
    <w:rsid w:val="00A55C0F"/>
    <w:rsid w:val="00A61053"/>
    <w:rsid w:val="00A6283D"/>
    <w:rsid w:val="00A652D7"/>
    <w:rsid w:val="00A66BDB"/>
    <w:rsid w:val="00A66D26"/>
    <w:rsid w:val="00A671F9"/>
    <w:rsid w:val="00A674DC"/>
    <w:rsid w:val="00A67DB8"/>
    <w:rsid w:val="00A73271"/>
    <w:rsid w:val="00A73772"/>
    <w:rsid w:val="00A73957"/>
    <w:rsid w:val="00A73E23"/>
    <w:rsid w:val="00A75916"/>
    <w:rsid w:val="00A75E13"/>
    <w:rsid w:val="00A77DC0"/>
    <w:rsid w:val="00A81C97"/>
    <w:rsid w:val="00A8303C"/>
    <w:rsid w:val="00A839CD"/>
    <w:rsid w:val="00A8445E"/>
    <w:rsid w:val="00A8649E"/>
    <w:rsid w:val="00A8713F"/>
    <w:rsid w:val="00A90BA1"/>
    <w:rsid w:val="00A912E5"/>
    <w:rsid w:val="00A940E6"/>
    <w:rsid w:val="00A95080"/>
    <w:rsid w:val="00A95485"/>
    <w:rsid w:val="00A9608D"/>
    <w:rsid w:val="00A97405"/>
    <w:rsid w:val="00A9796A"/>
    <w:rsid w:val="00A97A9A"/>
    <w:rsid w:val="00A97E5A"/>
    <w:rsid w:val="00AA0671"/>
    <w:rsid w:val="00AA0EDB"/>
    <w:rsid w:val="00AA1017"/>
    <w:rsid w:val="00AA2531"/>
    <w:rsid w:val="00AA27E6"/>
    <w:rsid w:val="00AA3A2C"/>
    <w:rsid w:val="00AA5247"/>
    <w:rsid w:val="00AA670E"/>
    <w:rsid w:val="00AB0339"/>
    <w:rsid w:val="00AB0BB1"/>
    <w:rsid w:val="00AB1E09"/>
    <w:rsid w:val="00AB1FCB"/>
    <w:rsid w:val="00AB2E2E"/>
    <w:rsid w:val="00AB2E64"/>
    <w:rsid w:val="00AB42F4"/>
    <w:rsid w:val="00AB5330"/>
    <w:rsid w:val="00AB54BB"/>
    <w:rsid w:val="00AB7747"/>
    <w:rsid w:val="00AC104C"/>
    <w:rsid w:val="00AC13D8"/>
    <w:rsid w:val="00AC14CE"/>
    <w:rsid w:val="00AC1521"/>
    <w:rsid w:val="00AC1F8E"/>
    <w:rsid w:val="00AC2A56"/>
    <w:rsid w:val="00AC4ABF"/>
    <w:rsid w:val="00AC737C"/>
    <w:rsid w:val="00AD055E"/>
    <w:rsid w:val="00AD2E96"/>
    <w:rsid w:val="00AD3E16"/>
    <w:rsid w:val="00AD47A7"/>
    <w:rsid w:val="00AD6EFB"/>
    <w:rsid w:val="00AD748B"/>
    <w:rsid w:val="00AD7783"/>
    <w:rsid w:val="00AD7D34"/>
    <w:rsid w:val="00AE0302"/>
    <w:rsid w:val="00AE147A"/>
    <w:rsid w:val="00AE16EE"/>
    <w:rsid w:val="00AE16FC"/>
    <w:rsid w:val="00AE2F3B"/>
    <w:rsid w:val="00AE3401"/>
    <w:rsid w:val="00AE41E7"/>
    <w:rsid w:val="00AE4FFF"/>
    <w:rsid w:val="00AE5C10"/>
    <w:rsid w:val="00AF0CBF"/>
    <w:rsid w:val="00AF0EAF"/>
    <w:rsid w:val="00AF257F"/>
    <w:rsid w:val="00AF3016"/>
    <w:rsid w:val="00AF33CF"/>
    <w:rsid w:val="00AF393B"/>
    <w:rsid w:val="00AF4D50"/>
    <w:rsid w:val="00AF4EF6"/>
    <w:rsid w:val="00AF6179"/>
    <w:rsid w:val="00B00EE1"/>
    <w:rsid w:val="00B01273"/>
    <w:rsid w:val="00B01B29"/>
    <w:rsid w:val="00B035E7"/>
    <w:rsid w:val="00B04A19"/>
    <w:rsid w:val="00B06539"/>
    <w:rsid w:val="00B1295A"/>
    <w:rsid w:val="00B1297C"/>
    <w:rsid w:val="00B16D87"/>
    <w:rsid w:val="00B16F82"/>
    <w:rsid w:val="00B178D5"/>
    <w:rsid w:val="00B20A45"/>
    <w:rsid w:val="00B22B83"/>
    <w:rsid w:val="00B22C5C"/>
    <w:rsid w:val="00B231A7"/>
    <w:rsid w:val="00B2491B"/>
    <w:rsid w:val="00B24D19"/>
    <w:rsid w:val="00B24F30"/>
    <w:rsid w:val="00B2503B"/>
    <w:rsid w:val="00B251DE"/>
    <w:rsid w:val="00B25370"/>
    <w:rsid w:val="00B262B8"/>
    <w:rsid w:val="00B26411"/>
    <w:rsid w:val="00B3162D"/>
    <w:rsid w:val="00B31ABF"/>
    <w:rsid w:val="00B33BE3"/>
    <w:rsid w:val="00B33E51"/>
    <w:rsid w:val="00B33FF4"/>
    <w:rsid w:val="00B343B6"/>
    <w:rsid w:val="00B34BDE"/>
    <w:rsid w:val="00B37368"/>
    <w:rsid w:val="00B4040C"/>
    <w:rsid w:val="00B40C2D"/>
    <w:rsid w:val="00B41E53"/>
    <w:rsid w:val="00B4397C"/>
    <w:rsid w:val="00B44276"/>
    <w:rsid w:val="00B44F02"/>
    <w:rsid w:val="00B467DB"/>
    <w:rsid w:val="00B4765A"/>
    <w:rsid w:val="00B4798C"/>
    <w:rsid w:val="00B50E96"/>
    <w:rsid w:val="00B52CFD"/>
    <w:rsid w:val="00B5392B"/>
    <w:rsid w:val="00B53B5D"/>
    <w:rsid w:val="00B556C1"/>
    <w:rsid w:val="00B5706C"/>
    <w:rsid w:val="00B571C3"/>
    <w:rsid w:val="00B57A03"/>
    <w:rsid w:val="00B57B38"/>
    <w:rsid w:val="00B6055E"/>
    <w:rsid w:val="00B60BFC"/>
    <w:rsid w:val="00B61132"/>
    <w:rsid w:val="00B6155B"/>
    <w:rsid w:val="00B61F7C"/>
    <w:rsid w:val="00B6282F"/>
    <w:rsid w:val="00B62C4C"/>
    <w:rsid w:val="00B62EAA"/>
    <w:rsid w:val="00B6317D"/>
    <w:rsid w:val="00B6717C"/>
    <w:rsid w:val="00B70317"/>
    <w:rsid w:val="00B715D4"/>
    <w:rsid w:val="00B718ED"/>
    <w:rsid w:val="00B72A5E"/>
    <w:rsid w:val="00B73BEB"/>
    <w:rsid w:val="00B760C9"/>
    <w:rsid w:val="00B7723F"/>
    <w:rsid w:val="00B77F58"/>
    <w:rsid w:val="00B80534"/>
    <w:rsid w:val="00B8067B"/>
    <w:rsid w:val="00B815C9"/>
    <w:rsid w:val="00B8433C"/>
    <w:rsid w:val="00B8492B"/>
    <w:rsid w:val="00B85E7C"/>
    <w:rsid w:val="00B87491"/>
    <w:rsid w:val="00B90F7D"/>
    <w:rsid w:val="00B92E5D"/>
    <w:rsid w:val="00B97757"/>
    <w:rsid w:val="00BA1B96"/>
    <w:rsid w:val="00BA2062"/>
    <w:rsid w:val="00BA26E4"/>
    <w:rsid w:val="00BA29E9"/>
    <w:rsid w:val="00BA328F"/>
    <w:rsid w:val="00BA3E65"/>
    <w:rsid w:val="00BA5750"/>
    <w:rsid w:val="00BA5773"/>
    <w:rsid w:val="00BA63A5"/>
    <w:rsid w:val="00BA7142"/>
    <w:rsid w:val="00BA765C"/>
    <w:rsid w:val="00BB1926"/>
    <w:rsid w:val="00BB237C"/>
    <w:rsid w:val="00BB40DC"/>
    <w:rsid w:val="00BB41A3"/>
    <w:rsid w:val="00BB5B86"/>
    <w:rsid w:val="00BB5E48"/>
    <w:rsid w:val="00BB7644"/>
    <w:rsid w:val="00BB7F79"/>
    <w:rsid w:val="00BC08D7"/>
    <w:rsid w:val="00BC08DF"/>
    <w:rsid w:val="00BC32DC"/>
    <w:rsid w:val="00BC35B6"/>
    <w:rsid w:val="00BC3D29"/>
    <w:rsid w:val="00BC4C1C"/>
    <w:rsid w:val="00BC6BC3"/>
    <w:rsid w:val="00BD148B"/>
    <w:rsid w:val="00BD1B51"/>
    <w:rsid w:val="00BD37AD"/>
    <w:rsid w:val="00BD3DDF"/>
    <w:rsid w:val="00BD4596"/>
    <w:rsid w:val="00BD4B73"/>
    <w:rsid w:val="00BD4F27"/>
    <w:rsid w:val="00BD5D84"/>
    <w:rsid w:val="00BD5E06"/>
    <w:rsid w:val="00BD609B"/>
    <w:rsid w:val="00BD720D"/>
    <w:rsid w:val="00BE1405"/>
    <w:rsid w:val="00BE19BE"/>
    <w:rsid w:val="00BE203D"/>
    <w:rsid w:val="00BE312D"/>
    <w:rsid w:val="00BE5821"/>
    <w:rsid w:val="00BE5E43"/>
    <w:rsid w:val="00BE6FE9"/>
    <w:rsid w:val="00BE7B10"/>
    <w:rsid w:val="00BF001B"/>
    <w:rsid w:val="00BF009F"/>
    <w:rsid w:val="00BF13EE"/>
    <w:rsid w:val="00BF1637"/>
    <w:rsid w:val="00BF1C20"/>
    <w:rsid w:val="00BF3E25"/>
    <w:rsid w:val="00BF5149"/>
    <w:rsid w:val="00BF51A5"/>
    <w:rsid w:val="00BF5C6F"/>
    <w:rsid w:val="00C018AE"/>
    <w:rsid w:val="00C0411C"/>
    <w:rsid w:val="00C07EE9"/>
    <w:rsid w:val="00C10306"/>
    <w:rsid w:val="00C104EE"/>
    <w:rsid w:val="00C10578"/>
    <w:rsid w:val="00C10E4C"/>
    <w:rsid w:val="00C135BC"/>
    <w:rsid w:val="00C1385C"/>
    <w:rsid w:val="00C1425B"/>
    <w:rsid w:val="00C1541C"/>
    <w:rsid w:val="00C15C95"/>
    <w:rsid w:val="00C1645F"/>
    <w:rsid w:val="00C16C80"/>
    <w:rsid w:val="00C174B4"/>
    <w:rsid w:val="00C2234B"/>
    <w:rsid w:val="00C22D24"/>
    <w:rsid w:val="00C23EFB"/>
    <w:rsid w:val="00C2596A"/>
    <w:rsid w:val="00C27537"/>
    <w:rsid w:val="00C27C56"/>
    <w:rsid w:val="00C27E6A"/>
    <w:rsid w:val="00C31B72"/>
    <w:rsid w:val="00C328FE"/>
    <w:rsid w:val="00C32B57"/>
    <w:rsid w:val="00C33507"/>
    <w:rsid w:val="00C346AC"/>
    <w:rsid w:val="00C363A7"/>
    <w:rsid w:val="00C36C3A"/>
    <w:rsid w:val="00C378D0"/>
    <w:rsid w:val="00C401FC"/>
    <w:rsid w:val="00C40F6C"/>
    <w:rsid w:val="00C427A9"/>
    <w:rsid w:val="00C42BE9"/>
    <w:rsid w:val="00C4409D"/>
    <w:rsid w:val="00C441E3"/>
    <w:rsid w:val="00C44C8C"/>
    <w:rsid w:val="00C44E72"/>
    <w:rsid w:val="00C45A06"/>
    <w:rsid w:val="00C46044"/>
    <w:rsid w:val="00C46D72"/>
    <w:rsid w:val="00C47E5B"/>
    <w:rsid w:val="00C501A8"/>
    <w:rsid w:val="00C52DE3"/>
    <w:rsid w:val="00C52EED"/>
    <w:rsid w:val="00C533A2"/>
    <w:rsid w:val="00C55C08"/>
    <w:rsid w:val="00C61E4B"/>
    <w:rsid w:val="00C63D44"/>
    <w:rsid w:val="00C64BFF"/>
    <w:rsid w:val="00C64FD9"/>
    <w:rsid w:val="00C704E9"/>
    <w:rsid w:val="00C70690"/>
    <w:rsid w:val="00C74172"/>
    <w:rsid w:val="00C74DC2"/>
    <w:rsid w:val="00C74EBC"/>
    <w:rsid w:val="00C752F9"/>
    <w:rsid w:val="00C75FBA"/>
    <w:rsid w:val="00C763C9"/>
    <w:rsid w:val="00C76487"/>
    <w:rsid w:val="00C80057"/>
    <w:rsid w:val="00C8179A"/>
    <w:rsid w:val="00C81AFC"/>
    <w:rsid w:val="00C82232"/>
    <w:rsid w:val="00C82913"/>
    <w:rsid w:val="00C84D64"/>
    <w:rsid w:val="00C86127"/>
    <w:rsid w:val="00C8615C"/>
    <w:rsid w:val="00C8736A"/>
    <w:rsid w:val="00C90621"/>
    <w:rsid w:val="00C912CE"/>
    <w:rsid w:val="00C9689F"/>
    <w:rsid w:val="00C97031"/>
    <w:rsid w:val="00C972B1"/>
    <w:rsid w:val="00C977F5"/>
    <w:rsid w:val="00CA2CCE"/>
    <w:rsid w:val="00CA40FF"/>
    <w:rsid w:val="00CA43FD"/>
    <w:rsid w:val="00CA45BF"/>
    <w:rsid w:val="00CA48E0"/>
    <w:rsid w:val="00CA65C5"/>
    <w:rsid w:val="00CA6DB0"/>
    <w:rsid w:val="00CA7EF8"/>
    <w:rsid w:val="00CB0AB2"/>
    <w:rsid w:val="00CB2744"/>
    <w:rsid w:val="00CB2BD3"/>
    <w:rsid w:val="00CB3130"/>
    <w:rsid w:val="00CB3446"/>
    <w:rsid w:val="00CB48BD"/>
    <w:rsid w:val="00CB646C"/>
    <w:rsid w:val="00CB724D"/>
    <w:rsid w:val="00CC03EF"/>
    <w:rsid w:val="00CC1FCF"/>
    <w:rsid w:val="00CC489B"/>
    <w:rsid w:val="00CC4978"/>
    <w:rsid w:val="00CC4B1E"/>
    <w:rsid w:val="00CD1B1C"/>
    <w:rsid w:val="00CD212C"/>
    <w:rsid w:val="00CD28F6"/>
    <w:rsid w:val="00CD2BCD"/>
    <w:rsid w:val="00CD2F2C"/>
    <w:rsid w:val="00CD383E"/>
    <w:rsid w:val="00CD3A4C"/>
    <w:rsid w:val="00CD52B3"/>
    <w:rsid w:val="00CD6831"/>
    <w:rsid w:val="00CD7E2C"/>
    <w:rsid w:val="00CD7F97"/>
    <w:rsid w:val="00CE1093"/>
    <w:rsid w:val="00CE10E9"/>
    <w:rsid w:val="00CE1E91"/>
    <w:rsid w:val="00CE2910"/>
    <w:rsid w:val="00CE31E4"/>
    <w:rsid w:val="00CE36E5"/>
    <w:rsid w:val="00CE3B63"/>
    <w:rsid w:val="00CE4E00"/>
    <w:rsid w:val="00CE5393"/>
    <w:rsid w:val="00CE7E1F"/>
    <w:rsid w:val="00CF0BFB"/>
    <w:rsid w:val="00CF1FF9"/>
    <w:rsid w:val="00CF24FD"/>
    <w:rsid w:val="00CF29B5"/>
    <w:rsid w:val="00CF35FD"/>
    <w:rsid w:val="00CF36BE"/>
    <w:rsid w:val="00CF6000"/>
    <w:rsid w:val="00CF690A"/>
    <w:rsid w:val="00D003F3"/>
    <w:rsid w:val="00D0275F"/>
    <w:rsid w:val="00D032FF"/>
    <w:rsid w:val="00D0364F"/>
    <w:rsid w:val="00D066F8"/>
    <w:rsid w:val="00D06834"/>
    <w:rsid w:val="00D06858"/>
    <w:rsid w:val="00D068C7"/>
    <w:rsid w:val="00D07DF6"/>
    <w:rsid w:val="00D1081B"/>
    <w:rsid w:val="00D1268E"/>
    <w:rsid w:val="00D13BCF"/>
    <w:rsid w:val="00D15DBC"/>
    <w:rsid w:val="00D16509"/>
    <w:rsid w:val="00D16929"/>
    <w:rsid w:val="00D16B52"/>
    <w:rsid w:val="00D20036"/>
    <w:rsid w:val="00D2134C"/>
    <w:rsid w:val="00D22E49"/>
    <w:rsid w:val="00D23AE5"/>
    <w:rsid w:val="00D245EC"/>
    <w:rsid w:val="00D2494D"/>
    <w:rsid w:val="00D24995"/>
    <w:rsid w:val="00D253ED"/>
    <w:rsid w:val="00D26FE2"/>
    <w:rsid w:val="00D30845"/>
    <w:rsid w:val="00D308ED"/>
    <w:rsid w:val="00D3107E"/>
    <w:rsid w:val="00D321C1"/>
    <w:rsid w:val="00D322FA"/>
    <w:rsid w:val="00D35374"/>
    <w:rsid w:val="00D35957"/>
    <w:rsid w:val="00D3633E"/>
    <w:rsid w:val="00D36444"/>
    <w:rsid w:val="00D36D86"/>
    <w:rsid w:val="00D41494"/>
    <w:rsid w:val="00D428AA"/>
    <w:rsid w:val="00D43744"/>
    <w:rsid w:val="00D43EC2"/>
    <w:rsid w:val="00D4471A"/>
    <w:rsid w:val="00D44A2E"/>
    <w:rsid w:val="00D4519E"/>
    <w:rsid w:val="00D47378"/>
    <w:rsid w:val="00D4760A"/>
    <w:rsid w:val="00D501D8"/>
    <w:rsid w:val="00D50A34"/>
    <w:rsid w:val="00D53733"/>
    <w:rsid w:val="00D53EFA"/>
    <w:rsid w:val="00D5459A"/>
    <w:rsid w:val="00D54A9E"/>
    <w:rsid w:val="00D554DB"/>
    <w:rsid w:val="00D5731B"/>
    <w:rsid w:val="00D57F73"/>
    <w:rsid w:val="00D63909"/>
    <w:rsid w:val="00D648CD"/>
    <w:rsid w:val="00D6491E"/>
    <w:rsid w:val="00D650D6"/>
    <w:rsid w:val="00D65698"/>
    <w:rsid w:val="00D718FC"/>
    <w:rsid w:val="00D71F62"/>
    <w:rsid w:val="00D71F7D"/>
    <w:rsid w:val="00D729F7"/>
    <w:rsid w:val="00D74F42"/>
    <w:rsid w:val="00D76F67"/>
    <w:rsid w:val="00D80140"/>
    <w:rsid w:val="00D80B8C"/>
    <w:rsid w:val="00D83F53"/>
    <w:rsid w:val="00D84742"/>
    <w:rsid w:val="00D84FD4"/>
    <w:rsid w:val="00D90F01"/>
    <w:rsid w:val="00D916E8"/>
    <w:rsid w:val="00D91A43"/>
    <w:rsid w:val="00D94A7C"/>
    <w:rsid w:val="00D95896"/>
    <w:rsid w:val="00D97EF0"/>
    <w:rsid w:val="00DA19B8"/>
    <w:rsid w:val="00DA40E9"/>
    <w:rsid w:val="00DA4638"/>
    <w:rsid w:val="00DA46DB"/>
    <w:rsid w:val="00DA5266"/>
    <w:rsid w:val="00DA5536"/>
    <w:rsid w:val="00DB041C"/>
    <w:rsid w:val="00DB1C05"/>
    <w:rsid w:val="00DB2031"/>
    <w:rsid w:val="00DB2983"/>
    <w:rsid w:val="00DB402B"/>
    <w:rsid w:val="00DB466E"/>
    <w:rsid w:val="00DB4FD9"/>
    <w:rsid w:val="00DB6A94"/>
    <w:rsid w:val="00DB7882"/>
    <w:rsid w:val="00DC035E"/>
    <w:rsid w:val="00DC07AB"/>
    <w:rsid w:val="00DC1257"/>
    <w:rsid w:val="00DC19CB"/>
    <w:rsid w:val="00DC2581"/>
    <w:rsid w:val="00DC3392"/>
    <w:rsid w:val="00DC3DC0"/>
    <w:rsid w:val="00DC5B2B"/>
    <w:rsid w:val="00DD072F"/>
    <w:rsid w:val="00DD2F0F"/>
    <w:rsid w:val="00DD318D"/>
    <w:rsid w:val="00DD4A29"/>
    <w:rsid w:val="00DD73EA"/>
    <w:rsid w:val="00DE0C30"/>
    <w:rsid w:val="00DE1086"/>
    <w:rsid w:val="00DE2D5C"/>
    <w:rsid w:val="00DE3C2A"/>
    <w:rsid w:val="00DE404F"/>
    <w:rsid w:val="00DE5FDE"/>
    <w:rsid w:val="00DF2E12"/>
    <w:rsid w:val="00DF3B02"/>
    <w:rsid w:val="00DF40E6"/>
    <w:rsid w:val="00DF40FA"/>
    <w:rsid w:val="00DF514A"/>
    <w:rsid w:val="00DF6690"/>
    <w:rsid w:val="00DF6765"/>
    <w:rsid w:val="00DF6804"/>
    <w:rsid w:val="00DF6BE7"/>
    <w:rsid w:val="00E005C1"/>
    <w:rsid w:val="00E0162E"/>
    <w:rsid w:val="00E019BB"/>
    <w:rsid w:val="00E02EDA"/>
    <w:rsid w:val="00E0358D"/>
    <w:rsid w:val="00E04323"/>
    <w:rsid w:val="00E070A2"/>
    <w:rsid w:val="00E07C96"/>
    <w:rsid w:val="00E10000"/>
    <w:rsid w:val="00E10BBE"/>
    <w:rsid w:val="00E11E80"/>
    <w:rsid w:val="00E1274C"/>
    <w:rsid w:val="00E20120"/>
    <w:rsid w:val="00E2118D"/>
    <w:rsid w:val="00E22406"/>
    <w:rsid w:val="00E2656A"/>
    <w:rsid w:val="00E26848"/>
    <w:rsid w:val="00E26E73"/>
    <w:rsid w:val="00E2777B"/>
    <w:rsid w:val="00E27AB9"/>
    <w:rsid w:val="00E3099D"/>
    <w:rsid w:val="00E310BC"/>
    <w:rsid w:val="00E31D71"/>
    <w:rsid w:val="00E32670"/>
    <w:rsid w:val="00E3377E"/>
    <w:rsid w:val="00E33A42"/>
    <w:rsid w:val="00E3460E"/>
    <w:rsid w:val="00E35501"/>
    <w:rsid w:val="00E357EB"/>
    <w:rsid w:val="00E370B6"/>
    <w:rsid w:val="00E37CB4"/>
    <w:rsid w:val="00E37D19"/>
    <w:rsid w:val="00E412D0"/>
    <w:rsid w:val="00E41B5D"/>
    <w:rsid w:val="00E41DA0"/>
    <w:rsid w:val="00E4604F"/>
    <w:rsid w:val="00E46CD8"/>
    <w:rsid w:val="00E47516"/>
    <w:rsid w:val="00E50947"/>
    <w:rsid w:val="00E51C34"/>
    <w:rsid w:val="00E51DD6"/>
    <w:rsid w:val="00E5233A"/>
    <w:rsid w:val="00E541FC"/>
    <w:rsid w:val="00E54E57"/>
    <w:rsid w:val="00E55D24"/>
    <w:rsid w:val="00E5604C"/>
    <w:rsid w:val="00E56322"/>
    <w:rsid w:val="00E57410"/>
    <w:rsid w:val="00E60982"/>
    <w:rsid w:val="00E612B3"/>
    <w:rsid w:val="00E62C62"/>
    <w:rsid w:val="00E6357E"/>
    <w:rsid w:val="00E649D6"/>
    <w:rsid w:val="00E654C1"/>
    <w:rsid w:val="00E65675"/>
    <w:rsid w:val="00E65D97"/>
    <w:rsid w:val="00E6611E"/>
    <w:rsid w:val="00E661DC"/>
    <w:rsid w:val="00E70014"/>
    <w:rsid w:val="00E71705"/>
    <w:rsid w:val="00E718B9"/>
    <w:rsid w:val="00E72A5A"/>
    <w:rsid w:val="00E73354"/>
    <w:rsid w:val="00E7379E"/>
    <w:rsid w:val="00E73C80"/>
    <w:rsid w:val="00E750C8"/>
    <w:rsid w:val="00E761D4"/>
    <w:rsid w:val="00E8552B"/>
    <w:rsid w:val="00E8571E"/>
    <w:rsid w:val="00E8799C"/>
    <w:rsid w:val="00E900A5"/>
    <w:rsid w:val="00E90F55"/>
    <w:rsid w:val="00E918F4"/>
    <w:rsid w:val="00E9242D"/>
    <w:rsid w:val="00E928CC"/>
    <w:rsid w:val="00E930E2"/>
    <w:rsid w:val="00E93553"/>
    <w:rsid w:val="00E9489A"/>
    <w:rsid w:val="00E94F2D"/>
    <w:rsid w:val="00E95CDA"/>
    <w:rsid w:val="00EA08DA"/>
    <w:rsid w:val="00EA1319"/>
    <w:rsid w:val="00EA1833"/>
    <w:rsid w:val="00EA230C"/>
    <w:rsid w:val="00EA3769"/>
    <w:rsid w:val="00EA63AB"/>
    <w:rsid w:val="00EA69F8"/>
    <w:rsid w:val="00EA71DF"/>
    <w:rsid w:val="00EB0A62"/>
    <w:rsid w:val="00EB0C0B"/>
    <w:rsid w:val="00EB126D"/>
    <w:rsid w:val="00EB2365"/>
    <w:rsid w:val="00EB3B57"/>
    <w:rsid w:val="00EB5255"/>
    <w:rsid w:val="00EB5C47"/>
    <w:rsid w:val="00EB7213"/>
    <w:rsid w:val="00EB73B5"/>
    <w:rsid w:val="00EB7779"/>
    <w:rsid w:val="00EC137E"/>
    <w:rsid w:val="00EC5A3B"/>
    <w:rsid w:val="00EC5FA7"/>
    <w:rsid w:val="00ED0639"/>
    <w:rsid w:val="00ED37FC"/>
    <w:rsid w:val="00ED4F81"/>
    <w:rsid w:val="00ED54E5"/>
    <w:rsid w:val="00ED5621"/>
    <w:rsid w:val="00ED646D"/>
    <w:rsid w:val="00EE0DAC"/>
    <w:rsid w:val="00EE25B9"/>
    <w:rsid w:val="00EE2AC5"/>
    <w:rsid w:val="00EE37FD"/>
    <w:rsid w:val="00EE4D0C"/>
    <w:rsid w:val="00EF1D2E"/>
    <w:rsid w:val="00EF26DF"/>
    <w:rsid w:val="00EF4507"/>
    <w:rsid w:val="00EF4755"/>
    <w:rsid w:val="00EF4CD6"/>
    <w:rsid w:val="00EF584F"/>
    <w:rsid w:val="00EF6766"/>
    <w:rsid w:val="00EF7135"/>
    <w:rsid w:val="00EF7ABC"/>
    <w:rsid w:val="00F00F15"/>
    <w:rsid w:val="00F027DB"/>
    <w:rsid w:val="00F02E00"/>
    <w:rsid w:val="00F0360D"/>
    <w:rsid w:val="00F0460C"/>
    <w:rsid w:val="00F05D87"/>
    <w:rsid w:val="00F07C28"/>
    <w:rsid w:val="00F1082C"/>
    <w:rsid w:val="00F10FF4"/>
    <w:rsid w:val="00F137B5"/>
    <w:rsid w:val="00F14A7A"/>
    <w:rsid w:val="00F14E2F"/>
    <w:rsid w:val="00F15061"/>
    <w:rsid w:val="00F154AF"/>
    <w:rsid w:val="00F20C23"/>
    <w:rsid w:val="00F20D33"/>
    <w:rsid w:val="00F20E12"/>
    <w:rsid w:val="00F21464"/>
    <w:rsid w:val="00F22985"/>
    <w:rsid w:val="00F23498"/>
    <w:rsid w:val="00F2401A"/>
    <w:rsid w:val="00F25D13"/>
    <w:rsid w:val="00F25D52"/>
    <w:rsid w:val="00F301A5"/>
    <w:rsid w:val="00F301AB"/>
    <w:rsid w:val="00F3028C"/>
    <w:rsid w:val="00F305C6"/>
    <w:rsid w:val="00F31354"/>
    <w:rsid w:val="00F336CF"/>
    <w:rsid w:val="00F3383E"/>
    <w:rsid w:val="00F339A2"/>
    <w:rsid w:val="00F356B5"/>
    <w:rsid w:val="00F400A4"/>
    <w:rsid w:val="00F41128"/>
    <w:rsid w:val="00F431AC"/>
    <w:rsid w:val="00F43E79"/>
    <w:rsid w:val="00F447E1"/>
    <w:rsid w:val="00F44BCF"/>
    <w:rsid w:val="00F44F89"/>
    <w:rsid w:val="00F45741"/>
    <w:rsid w:val="00F45E52"/>
    <w:rsid w:val="00F465A7"/>
    <w:rsid w:val="00F475B9"/>
    <w:rsid w:val="00F50911"/>
    <w:rsid w:val="00F50B7C"/>
    <w:rsid w:val="00F5127D"/>
    <w:rsid w:val="00F51A12"/>
    <w:rsid w:val="00F51A18"/>
    <w:rsid w:val="00F540DB"/>
    <w:rsid w:val="00F548DA"/>
    <w:rsid w:val="00F550E6"/>
    <w:rsid w:val="00F577A3"/>
    <w:rsid w:val="00F61443"/>
    <w:rsid w:val="00F6273F"/>
    <w:rsid w:val="00F629BF"/>
    <w:rsid w:val="00F66E7F"/>
    <w:rsid w:val="00F67986"/>
    <w:rsid w:val="00F71BFD"/>
    <w:rsid w:val="00F71E7F"/>
    <w:rsid w:val="00F72F94"/>
    <w:rsid w:val="00F74345"/>
    <w:rsid w:val="00F800EC"/>
    <w:rsid w:val="00F80A0A"/>
    <w:rsid w:val="00F815A5"/>
    <w:rsid w:val="00F82B19"/>
    <w:rsid w:val="00F84901"/>
    <w:rsid w:val="00F85263"/>
    <w:rsid w:val="00F875BC"/>
    <w:rsid w:val="00F87B09"/>
    <w:rsid w:val="00F909B7"/>
    <w:rsid w:val="00F91575"/>
    <w:rsid w:val="00F91594"/>
    <w:rsid w:val="00F917F7"/>
    <w:rsid w:val="00F9212D"/>
    <w:rsid w:val="00F93C2A"/>
    <w:rsid w:val="00F954BA"/>
    <w:rsid w:val="00F965DA"/>
    <w:rsid w:val="00F9722C"/>
    <w:rsid w:val="00F97572"/>
    <w:rsid w:val="00F9781C"/>
    <w:rsid w:val="00F97E67"/>
    <w:rsid w:val="00FA026C"/>
    <w:rsid w:val="00FA24A7"/>
    <w:rsid w:val="00FA2592"/>
    <w:rsid w:val="00FA2B5F"/>
    <w:rsid w:val="00FA406A"/>
    <w:rsid w:val="00FA5632"/>
    <w:rsid w:val="00FA5AF5"/>
    <w:rsid w:val="00FA5E00"/>
    <w:rsid w:val="00FA6EB1"/>
    <w:rsid w:val="00FB2445"/>
    <w:rsid w:val="00FB3809"/>
    <w:rsid w:val="00FB3E53"/>
    <w:rsid w:val="00FB490D"/>
    <w:rsid w:val="00FB503A"/>
    <w:rsid w:val="00FB516C"/>
    <w:rsid w:val="00FB5C93"/>
    <w:rsid w:val="00FB767B"/>
    <w:rsid w:val="00FC07F0"/>
    <w:rsid w:val="00FC14D0"/>
    <w:rsid w:val="00FC29C6"/>
    <w:rsid w:val="00FC304D"/>
    <w:rsid w:val="00FD0236"/>
    <w:rsid w:val="00FD13A5"/>
    <w:rsid w:val="00FD18F4"/>
    <w:rsid w:val="00FD331A"/>
    <w:rsid w:val="00FD3E3E"/>
    <w:rsid w:val="00FD54DB"/>
    <w:rsid w:val="00FD5974"/>
    <w:rsid w:val="00FD619F"/>
    <w:rsid w:val="00FE09B1"/>
    <w:rsid w:val="00FE1BE9"/>
    <w:rsid w:val="00FE26DB"/>
    <w:rsid w:val="00FE5407"/>
    <w:rsid w:val="00FE5A3F"/>
    <w:rsid w:val="00FE5BAB"/>
    <w:rsid w:val="00FE65B5"/>
    <w:rsid w:val="00FE793D"/>
    <w:rsid w:val="00FF2701"/>
    <w:rsid w:val="00FF2D0B"/>
    <w:rsid w:val="00FF371E"/>
    <w:rsid w:val="00FF3A1B"/>
    <w:rsid w:val="00FF3DFF"/>
    <w:rsid w:val="00FF408B"/>
    <w:rsid w:val="00FF69A2"/>
    <w:rsid w:val="00FF7C97"/>
    <w:rsid w:val="01030BC5"/>
    <w:rsid w:val="01211AD4"/>
    <w:rsid w:val="01290F7E"/>
    <w:rsid w:val="0156352C"/>
    <w:rsid w:val="015D1E09"/>
    <w:rsid w:val="01AA7D1B"/>
    <w:rsid w:val="01AF70E0"/>
    <w:rsid w:val="01BC29A0"/>
    <w:rsid w:val="01EE5E5A"/>
    <w:rsid w:val="01FB2226"/>
    <w:rsid w:val="01FD53FB"/>
    <w:rsid w:val="02072A78"/>
    <w:rsid w:val="0258613A"/>
    <w:rsid w:val="02697903"/>
    <w:rsid w:val="028A563E"/>
    <w:rsid w:val="028B36A9"/>
    <w:rsid w:val="02AF333D"/>
    <w:rsid w:val="02F96569"/>
    <w:rsid w:val="0317360F"/>
    <w:rsid w:val="03263192"/>
    <w:rsid w:val="033D15CA"/>
    <w:rsid w:val="0361440A"/>
    <w:rsid w:val="03741D92"/>
    <w:rsid w:val="03771E7F"/>
    <w:rsid w:val="03831C0C"/>
    <w:rsid w:val="039C1479"/>
    <w:rsid w:val="03B92F27"/>
    <w:rsid w:val="03D472D2"/>
    <w:rsid w:val="03EA7B21"/>
    <w:rsid w:val="03FD446A"/>
    <w:rsid w:val="04781A0B"/>
    <w:rsid w:val="04E90B5B"/>
    <w:rsid w:val="05340028"/>
    <w:rsid w:val="05B07EE3"/>
    <w:rsid w:val="05DE7F94"/>
    <w:rsid w:val="05F23A3F"/>
    <w:rsid w:val="05F83EAE"/>
    <w:rsid w:val="06116FF3"/>
    <w:rsid w:val="06271C39"/>
    <w:rsid w:val="0627603D"/>
    <w:rsid w:val="063E7D85"/>
    <w:rsid w:val="067739B1"/>
    <w:rsid w:val="067C0DC9"/>
    <w:rsid w:val="06D05497"/>
    <w:rsid w:val="06F8243F"/>
    <w:rsid w:val="06FF2879"/>
    <w:rsid w:val="07092259"/>
    <w:rsid w:val="070C4EFE"/>
    <w:rsid w:val="070D53E3"/>
    <w:rsid w:val="07293586"/>
    <w:rsid w:val="07295285"/>
    <w:rsid w:val="07602703"/>
    <w:rsid w:val="07636392"/>
    <w:rsid w:val="07770C56"/>
    <w:rsid w:val="07AA0EFE"/>
    <w:rsid w:val="07BB29F4"/>
    <w:rsid w:val="07D01AC9"/>
    <w:rsid w:val="07F67816"/>
    <w:rsid w:val="08455747"/>
    <w:rsid w:val="091B52F7"/>
    <w:rsid w:val="092217DD"/>
    <w:rsid w:val="092C769C"/>
    <w:rsid w:val="093A7294"/>
    <w:rsid w:val="094F2EDB"/>
    <w:rsid w:val="097E58B1"/>
    <w:rsid w:val="097E7AC3"/>
    <w:rsid w:val="09AA0A21"/>
    <w:rsid w:val="09B6648A"/>
    <w:rsid w:val="0A1A1E73"/>
    <w:rsid w:val="0A263993"/>
    <w:rsid w:val="0A2D3AC2"/>
    <w:rsid w:val="0A4E60CD"/>
    <w:rsid w:val="0A6E5D8A"/>
    <w:rsid w:val="0A801D18"/>
    <w:rsid w:val="0AA755DF"/>
    <w:rsid w:val="0AD273EC"/>
    <w:rsid w:val="0AFF48CA"/>
    <w:rsid w:val="0B071C27"/>
    <w:rsid w:val="0B120D44"/>
    <w:rsid w:val="0B39126D"/>
    <w:rsid w:val="0B596A2F"/>
    <w:rsid w:val="0B8E7E3E"/>
    <w:rsid w:val="0B9220CC"/>
    <w:rsid w:val="0B984DE8"/>
    <w:rsid w:val="0B9C2890"/>
    <w:rsid w:val="0BA15CEB"/>
    <w:rsid w:val="0BB73761"/>
    <w:rsid w:val="0BD27BF6"/>
    <w:rsid w:val="0C3B3C7D"/>
    <w:rsid w:val="0C5B0590"/>
    <w:rsid w:val="0C95349B"/>
    <w:rsid w:val="0CAB2EAE"/>
    <w:rsid w:val="0CB35CD6"/>
    <w:rsid w:val="0CCD48BE"/>
    <w:rsid w:val="0D111470"/>
    <w:rsid w:val="0D1F05BA"/>
    <w:rsid w:val="0D35493D"/>
    <w:rsid w:val="0D621C7D"/>
    <w:rsid w:val="0D7D6231"/>
    <w:rsid w:val="0D9755F8"/>
    <w:rsid w:val="0DA970D9"/>
    <w:rsid w:val="0DD62E6E"/>
    <w:rsid w:val="0DDC125D"/>
    <w:rsid w:val="0DF91E0E"/>
    <w:rsid w:val="0E0F33E0"/>
    <w:rsid w:val="0E1A2DD2"/>
    <w:rsid w:val="0E3746E5"/>
    <w:rsid w:val="0E386ACC"/>
    <w:rsid w:val="0E73034D"/>
    <w:rsid w:val="0E892023"/>
    <w:rsid w:val="0E977CAD"/>
    <w:rsid w:val="0EF82C9C"/>
    <w:rsid w:val="0F13775A"/>
    <w:rsid w:val="0F1B6DE4"/>
    <w:rsid w:val="0F2E096E"/>
    <w:rsid w:val="0F5F45FE"/>
    <w:rsid w:val="0F965A9B"/>
    <w:rsid w:val="0F9A112B"/>
    <w:rsid w:val="0FA1275E"/>
    <w:rsid w:val="0FAE4E7B"/>
    <w:rsid w:val="0FFD0F93"/>
    <w:rsid w:val="10072DFF"/>
    <w:rsid w:val="100D4A44"/>
    <w:rsid w:val="101B2164"/>
    <w:rsid w:val="106D2F64"/>
    <w:rsid w:val="107C65B9"/>
    <w:rsid w:val="10B63710"/>
    <w:rsid w:val="10CF60E9"/>
    <w:rsid w:val="10E93BDF"/>
    <w:rsid w:val="10F10820"/>
    <w:rsid w:val="111C2F7A"/>
    <w:rsid w:val="113849FC"/>
    <w:rsid w:val="11621A79"/>
    <w:rsid w:val="11665CA1"/>
    <w:rsid w:val="11765524"/>
    <w:rsid w:val="118C4615"/>
    <w:rsid w:val="118E6D12"/>
    <w:rsid w:val="119D0D03"/>
    <w:rsid w:val="11D030BF"/>
    <w:rsid w:val="121F50BD"/>
    <w:rsid w:val="12360E39"/>
    <w:rsid w:val="12480C7B"/>
    <w:rsid w:val="12B66520"/>
    <w:rsid w:val="12BC19F4"/>
    <w:rsid w:val="12CC7AF2"/>
    <w:rsid w:val="12E159EB"/>
    <w:rsid w:val="12FC1806"/>
    <w:rsid w:val="13523E6D"/>
    <w:rsid w:val="13951726"/>
    <w:rsid w:val="13B03F87"/>
    <w:rsid w:val="13D76DD8"/>
    <w:rsid w:val="13EA4B0B"/>
    <w:rsid w:val="14074B59"/>
    <w:rsid w:val="14396509"/>
    <w:rsid w:val="149E54E3"/>
    <w:rsid w:val="14DD2C3C"/>
    <w:rsid w:val="14E33702"/>
    <w:rsid w:val="152F19F9"/>
    <w:rsid w:val="15316E71"/>
    <w:rsid w:val="156F29B6"/>
    <w:rsid w:val="156F5AB9"/>
    <w:rsid w:val="15910884"/>
    <w:rsid w:val="15B12FCF"/>
    <w:rsid w:val="15B760FE"/>
    <w:rsid w:val="15D64321"/>
    <w:rsid w:val="15DA3C8C"/>
    <w:rsid w:val="15F80243"/>
    <w:rsid w:val="16087E1D"/>
    <w:rsid w:val="16105F4D"/>
    <w:rsid w:val="16AA22BA"/>
    <w:rsid w:val="16AD7C3A"/>
    <w:rsid w:val="16F50D91"/>
    <w:rsid w:val="17005FBC"/>
    <w:rsid w:val="17701D14"/>
    <w:rsid w:val="17735226"/>
    <w:rsid w:val="17813E90"/>
    <w:rsid w:val="178E38D3"/>
    <w:rsid w:val="178F10EE"/>
    <w:rsid w:val="1799517D"/>
    <w:rsid w:val="17A171B1"/>
    <w:rsid w:val="17F32DE8"/>
    <w:rsid w:val="1876405C"/>
    <w:rsid w:val="189F624C"/>
    <w:rsid w:val="18A00DD0"/>
    <w:rsid w:val="18D16998"/>
    <w:rsid w:val="190A52B8"/>
    <w:rsid w:val="19171D4D"/>
    <w:rsid w:val="19401843"/>
    <w:rsid w:val="194D230F"/>
    <w:rsid w:val="19700377"/>
    <w:rsid w:val="199C7AF2"/>
    <w:rsid w:val="19EA6AAF"/>
    <w:rsid w:val="19ED659F"/>
    <w:rsid w:val="1A1C66C0"/>
    <w:rsid w:val="1A201E34"/>
    <w:rsid w:val="1A42393B"/>
    <w:rsid w:val="1A5121AE"/>
    <w:rsid w:val="1A525F23"/>
    <w:rsid w:val="1A6B2840"/>
    <w:rsid w:val="1A731697"/>
    <w:rsid w:val="1AAD45DE"/>
    <w:rsid w:val="1AB84A8D"/>
    <w:rsid w:val="1ADA6B24"/>
    <w:rsid w:val="1ADC3DA4"/>
    <w:rsid w:val="1AE44952"/>
    <w:rsid w:val="1B046F80"/>
    <w:rsid w:val="1B19384E"/>
    <w:rsid w:val="1B3267B5"/>
    <w:rsid w:val="1B40161D"/>
    <w:rsid w:val="1B441859"/>
    <w:rsid w:val="1B6606B1"/>
    <w:rsid w:val="1B684130"/>
    <w:rsid w:val="1BD8031D"/>
    <w:rsid w:val="1BDD7B9D"/>
    <w:rsid w:val="1BF00DCE"/>
    <w:rsid w:val="1C3A255B"/>
    <w:rsid w:val="1C5E7925"/>
    <w:rsid w:val="1CEE68B6"/>
    <w:rsid w:val="1CFD070F"/>
    <w:rsid w:val="1D230E12"/>
    <w:rsid w:val="1D3249F5"/>
    <w:rsid w:val="1D4961E3"/>
    <w:rsid w:val="1D5F6196"/>
    <w:rsid w:val="1D6132A5"/>
    <w:rsid w:val="1D790876"/>
    <w:rsid w:val="1D8E56D5"/>
    <w:rsid w:val="1DA97DE1"/>
    <w:rsid w:val="1DCD00BE"/>
    <w:rsid w:val="1DFC3363"/>
    <w:rsid w:val="1E195CB3"/>
    <w:rsid w:val="1E37179B"/>
    <w:rsid w:val="1E37428D"/>
    <w:rsid w:val="1E691F3F"/>
    <w:rsid w:val="1E77373D"/>
    <w:rsid w:val="1E7A43DA"/>
    <w:rsid w:val="1E8E65A3"/>
    <w:rsid w:val="1E984D2C"/>
    <w:rsid w:val="1EA71356"/>
    <w:rsid w:val="1F2109DF"/>
    <w:rsid w:val="1FC307DF"/>
    <w:rsid w:val="1FE7539E"/>
    <w:rsid w:val="200C4078"/>
    <w:rsid w:val="200F7218"/>
    <w:rsid w:val="20671BE0"/>
    <w:rsid w:val="208F7B35"/>
    <w:rsid w:val="20963CB8"/>
    <w:rsid w:val="20A81A1B"/>
    <w:rsid w:val="20B07FB6"/>
    <w:rsid w:val="20B646FB"/>
    <w:rsid w:val="20D932E2"/>
    <w:rsid w:val="213B74B1"/>
    <w:rsid w:val="215A2310"/>
    <w:rsid w:val="21DE318A"/>
    <w:rsid w:val="21EA510F"/>
    <w:rsid w:val="21EF5B80"/>
    <w:rsid w:val="2251766C"/>
    <w:rsid w:val="22576990"/>
    <w:rsid w:val="227731D5"/>
    <w:rsid w:val="22A068A5"/>
    <w:rsid w:val="22C317C8"/>
    <w:rsid w:val="22D64075"/>
    <w:rsid w:val="22F47480"/>
    <w:rsid w:val="22FB1D2D"/>
    <w:rsid w:val="23193ED1"/>
    <w:rsid w:val="232B2612"/>
    <w:rsid w:val="237A2B0F"/>
    <w:rsid w:val="23835A58"/>
    <w:rsid w:val="23DE1C48"/>
    <w:rsid w:val="240210CD"/>
    <w:rsid w:val="243D1D2C"/>
    <w:rsid w:val="24724271"/>
    <w:rsid w:val="24BB4FCF"/>
    <w:rsid w:val="24BF09F7"/>
    <w:rsid w:val="252D53FE"/>
    <w:rsid w:val="252E57E3"/>
    <w:rsid w:val="25427C01"/>
    <w:rsid w:val="254E4396"/>
    <w:rsid w:val="25633077"/>
    <w:rsid w:val="25900E53"/>
    <w:rsid w:val="25952AC0"/>
    <w:rsid w:val="25EC2D81"/>
    <w:rsid w:val="26253DA1"/>
    <w:rsid w:val="262C3CE3"/>
    <w:rsid w:val="26712A32"/>
    <w:rsid w:val="268D7140"/>
    <w:rsid w:val="26B14876"/>
    <w:rsid w:val="26E82D7C"/>
    <w:rsid w:val="270962CA"/>
    <w:rsid w:val="270C62B7"/>
    <w:rsid w:val="27340751"/>
    <w:rsid w:val="27585423"/>
    <w:rsid w:val="277057A2"/>
    <w:rsid w:val="277976C4"/>
    <w:rsid w:val="27E95599"/>
    <w:rsid w:val="27EE42BA"/>
    <w:rsid w:val="28571334"/>
    <w:rsid w:val="286978E1"/>
    <w:rsid w:val="2902421C"/>
    <w:rsid w:val="29057D0C"/>
    <w:rsid w:val="291E22D1"/>
    <w:rsid w:val="29206EB8"/>
    <w:rsid w:val="294F346E"/>
    <w:rsid w:val="29595666"/>
    <w:rsid w:val="295B30C3"/>
    <w:rsid w:val="29693E94"/>
    <w:rsid w:val="29874881"/>
    <w:rsid w:val="299C59A8"/>
    <w:rsid w:val="299D12AC"/>
    <w:rsid w:val="299D3B3E"/>
    <w:rsid w:val="29BA2C09"/>
    <w:rsid w:val="29BB5D72"/>
    <w:rsid w:val="29CF193C"/>
    <w:rsid w:val="29E325E0"/>
    <w:rsid w:val="2A0A167A"/>
    <w:rsid w:val="2A2A3029"/>
    <w:rsid w:val="2A452503"/>
    <w:rsid w:val="2A697FCD"/>
    <w:rsid w:val="2A7778D7"/>
    <w:rsid w:val="2ABA24CE"/>
    <w:rsid w:val="2AED28A3"/>
    <w:rsid w:val="2B2B54BF"/>
    <w:rsid w:val="2B3B692E"/>
    <w:rsid w:val="2B4F1D40"/>
    <w:rsid w:val="2B5956E7"/>
    <w:rsid w:val="2B990335"/>
    <w:rsid w:val="2BA936A8"/>
    <w:rsid w:val="2BD4669F"/>
    <w:rsid w:val="2BDA2E28"/>
    <w:rsid w:val="2BF51FA0"/>
    <w:rsid w:val="2C315A5A"/>
    <w:rsid w:val="2C4B1C25"/>
    <w:rsid w:val="2C9B73E4"/>
    <w:rsid w:val="2CBF4C3D"/>
    <w:rsid w:val="2CE12120"/>
    <w:rsid w:val="2D0A4503"/>
    <w:rsid w:val="2D2A56E9"/>
    <w:rsid w:val="2D2D3E62"/>
    <w:rsid w:val="2D7C18E0"/>
    <w:rsid w:val="2D9E56F5"/>
    <w:rsid w:val="2DC14138"/>
    <w:rsid w:val="2DD92C6B"/>
    <w:rsid w:val="2DF45CF7"/>
    <w:rsid w:val="2E140C7A"/>
    <w:rsid w:val="2E1B6F78"/>
    <w:rsid w:val="2E1D03CE"/>
    <w:rsid w:val="2E565A32"/>
    <w:rsid w:val="2E5E01FE"/>
    <w:rsid w:val="2E5F1CC0"/>
    <w:rsid w:val="2E667F96"/>
    <w:rsid w:val="2E7C01C6"/>
    <w:rsid w:val="2E8226AB"/>
    <w:rsid w:val="2E903E3A"/>
    <w:rsid w:val="2F0D1143"/>
    <w:rsid w:val="2FD065E6"/>
    <w:rsid w:val="2FD96870"/>
    <w:rsid w:val="2FE1063F"/>
    <w:rsid w:val="2FF65D56"/>
    <w:rsid w:val="30096086"/>
    <w:rsid w:val="300A1801"/>
    <w:rsid w:val="30523594"/>
    <w:rsid w:val="30580BC9"/>
    <w:rsid w:val="307B625B"/>
    <w:rsid w:val="307C2990"/>
    <w:rsid w:val="30847BE4"/>
    <w:rsid w:val="309767BC"/>
    <w:rsid w:val="309B1745"/>
    <w:rsid w:val="30A532D8"/>
    <w:rsid w:val="30AD57F1"/>
    <w:rsid w:val="30C20AA0"/>
    <w:rsid w:val="30F34DA0"/>
    <w:rsid w:val="30FB7D5E"/>
    <w:rsid w:val="31014FDF"/>
    <w:rsid w:val="311E2ED7"/>
    <w:rsid w:val="312863E3"/>
    <w:rsid w:val="312E75C7"/>
    <w:rsid w:val="313308E4"/>
    <w:rsid w:val="313C192B"/>
    <w:rsid w:val="315619EE"/>
    <w:rsid w:val="315C449C"/>
    <w:rsid w:val="31614EED"/>
    <w:rsid w:val="31813552"/>
    <w:rsid w:val="31B82709"/>
    <w:rsid w:val="31C97B67"/>
    <w:rsid w:val="31D05482"/>
    <w:rsid w:val="322A1572"/>
    <w:rsid w:val="323B3E98"/>
    <w:rsid w:val="32400B34"/>
    <w:rsid w:val="324C4E3E"/>
    <w:rsid w:val="326829BA"/>
    <w:rsid w:val="326F19D0"/>
    <w:rsid w:val="329E6876"/>
    <w:rsid w:val="32BB6067"/>
    <w:rsid w:val="32D85BE7"/>
    <w:rsid w:val="33151F82"/>
    <w:rsid w:val="333015F2"/>
    <w:rsid w:val="334B6320"/>
    <w:rsid w:val="337123B7"/>
    <w:rsid w:val="33724973"/>
    <w:rsid w:val="339935C8"/>
    <w:rsid w:val="33BA5BA4"/>
    <w:rsid w:val="33D934D4"/>
    <w:rsid w:val="33FE2F6A"/>
    <w:rsid w:val="340D7B12"/>
    <w:rsid w:val="340E07E5"/>
    <w:rsid w:val="34235BF7"/>
    <w:rsid w:val="34645984"/>
    <w:rsid w:val="34675474"/>
    <w:rsid w:val="34CA0B0B"/>
    <w:rsid w:val="34DB57CB"/>
    <w:rsid w:val="352E46FA"/>
    <w:rsid w:val="353A66E5"/>
    <w:rsid w:val="354923AA"/>
    <w:rsid w:val="355C77CB"/>
    <w:rsid w:val="358C5FA8"/>
    <w:rsid w:val="35951B6D"/>
    <w:rsid w:val="35A81DED"/>
    <w:rsid w:val="35BC43FA"/>
    <w:rsid w:val="35BF6371"/>
    <w:rsid w:val="35C15DF1"/>
    <w:rsid w:val="35EA1EB9"/>
    <w:rsid w:val="36015455"/>
    <w:rsid w:val="36074A7F"/>
    <w:rsid w:val="360B1F69"/>
    <w:rsid w:val="363E2D1D"/>
    <w:rsid w:val="36923549"/>
    <w:rsid w:val="36B75FBF"/>
    <w:rsid w:val="36BD0C45"/>
    <w:rsid w:val="36E557F5"/>
    <w:rsid w:val="372B1CE9"/>
    <w:rsid w:val="37693593"/>
    <w:rsid w:val="37917315"/>
    <w:rsid w:val="379C6420"/>
    <w:rsid w:val="37DF7384"/>
    <w:rsid w:val="37E00298"/>
    <w:rsid w:val="38013B2A"/>
    <w:rsid w:val="384358B1"/>
    <w:rsid w:val="38666D3B"/>
    <w:rsid w:val="38705EDC"/>
    <w:rsid w:val="38B302F9"/>
    <w:rsid w:val="38F12CD3"/>
    <w:rsid w:val="38F94775"/>
    <w:rsid w:val="39033292"/>
    <w:rsid w:val="392971ED"/>
    <w:rsid w:val="392C7451"/>
    <w:rsid w:val="39325651"/>
    <w:rsid w:val="3934108F"/>
    <w:rsid w:val="39530D4B"/>
    <w:rsid w:val="39553AED"/>
    <w:rsid w:val="39B244B8"/>
    <w:rsid w:val="39DA2245"/>
    <w:rsid w:val="39F01A68"/>
    <w:rsid w:val="3A067D53"/>
    <w:rsid w:val="3A1B4F99"/>
    <w:rsid w:val="3A7932CB"/>
    <w:rsid w:val="3A872856"/>
    <w:rsid w:val="3AA31EC4"/>
    <w:rsid w:val="3AE113B1"/>
    <w:rsid w:val="3AEB590E"/>
    <w:rsid w:val="3AED72C6"/>
    <w:rsid w:val="3AF15E09"/>
    <w:rsid w:val="3B1A2E99"/>
    <w:rsid w:val="3B2A2D80"/>
    <w:rsid w:val="3B3763D1"/>
    <w:rsid w:val="3BA4114B"/>
    <w:rsid w:val="3BAE18FE"/>
    <w:rsid w:val="3BF40720"/>
    <w:rsid w:val="3C1D466B"/>
    <w:rsid w:val="3C2F6E1E"/>
    <w:rsid w:val="3C4F64BA"/>
    <w:rsid w:val="3C6522F9"/>
    <w:rsid w:val="3C782D33"/>
    <w:rsid w:val="3CDA245A"/>
    <w:rsid w:val="3D1E06B7"/>
    <w:rsid w:val="3DB16E6A"/>
    <w:rsid w:val="3DDD5652"/>
    <w:rsid w:val="3DF30697"/>
    <w:rsid w:val="3E630A5B"/>
    <w:rsid w:val="3E6475B3"/>
    <w:rsid w:val="3E66679D"/>
    <w:rsid w:val="3E8D1F7B"/>
    <w:rsid w:val="3E9734B7"/>
    <w:rsid w:val="3E973D69"/>
    <w:rsid w:val="3EDA0523"/>
    <w:rsid w:val="3EEA2851"/>
    <w:rsid w:val="3EF74461"/>
    <w:rsid w:val="3F104E79"/>
    <w:rsid w:val="3F314A25"/>
    <w:rsid w:val="3F4850FF"/>
    <w:rsid w:val="3F5C0E95"/>
    <w:rsid w:val="3F8A10AA"/>
    <w:rsid w:val="3FEC2CD2"/>
    <w:rsid w:val="40124517"/>
    <w:rsid w:val="407A6407"/>
    <w:rsid w:val="4099233A"/>
    <w:rsid w:val="409D67DF"/>
    <w:rsid w:val="40FC3373"/>
    <w:rsid w:val="41306CD1"/>
    <w:rsid w:val="41320BB8"/>
    <w:rsid w:val="4155588A"/>
    <w:rsid w:val="416C71B3"/>
    <w:rsid w:val="418F7021"/>
    <w:rsid w:val="41BA66BD"/>
    <w:rsid w:val="4200449D"/>
    <w:rsid w:val="420936C7"/>
    <w:rsid w:val="420E09CA"/>
    <w:rsid w:val="423A3BCC"/>
    <w:rsid w:val="424566C9"/>
    <w:rsid w:val="424E57D2"/>
    <w:rsid w:val="427201B1"/>
    <w:rsid w:val="427D1E27"/>
    <w:rsid w:val="429E6583"/>
    <w:rsid w:val="42B26C49"/>
    <w:rsid w:val="42CB692A"/>
    <w:rsid w:val="42D42406"/>
    <w:rsid w:val="433A6FE6"/>
    <w:rsid w:val="43480868"/>
    <w:rsid w:val="4350713C"/>
    <w:rsid w:val="435E5C94"/>
    <w:rsid w:val="436653E0"/>
    <w:rsid w:val="438D20D6"/>
    <w:rsid w:val="43A87BEB"/>
    <w:rsid w:val="43C4431A"/>
    <w:rsid w:val="43D81D37"/>
    <w:rsid w:val="442E5205"/>
    <w:rsid w:val="44B951CC"/>
    <w:rsid w:val="44BD3BBA"/>
    <w:rsid w:val="44CD14E0"/>
    <w:rsid w:val="44F20B0B"/>
    <w:rsid w:val="44F90EC0"/>
    <w:rsid w:val="452E5F4C"/>
    <w:rsid w:val="45575091"/>
    <w:rsid w:val="45612018"/>
    <w:rsid w:val="458946E9"/>
    <w:rsid w:val="458F65D9"/>
    <w:rsid w:val="45A47C0E"/>
    <w:rsid w:val="45F4468E"/>
    <w:rsid w:val="46577FD6"/>
    <w:rsid w:val="46663F20"/>
    <w:rsid w:val="468477C0"/>
    <w:rsid w:val="46880115"/>
    <w:rsid w:val="468929CD"/>
    <w:rsid w:val="46B05F59"/>
    <w:rsid w:val="46D955A7"/>
    <w:rsid w:val="46FF778E"/>
    <w:rsid w:val="47133957"/>
    <w:rsid w:val="475B093F"/>
    <w:rsid w:val="47947ED7"/>
    <w:rsid w:val="47A07E0C"/>
    <w:rsid w:val="47B440D5"/>
    <w:rsid w:val="47E97363"/>
    <w:rsid w:val="481E74AD"/>
    <w:rsid w:val="48535960"/>
    <w:rsid w:val="48677399"/>
    <w:rsid w:val="4870272E"/>
    <w:rsid w:val="49210111"/>
    <w:rsid w:val="49736EFF"/>
    <w:rsid w:val="49AB018B"/>
    <w:rsid w:val="49D24CE6"/>
    <w:rsid w:val="49DC7715"/>
    <w:rsid w:val="49EB2D8B"/>
    <w:rsid w:val="4A023139"/>
    <w:rsid w:val="4A211E1D"/>
    <w:rsid w:val="4A3B0ADD"/>
    <w:rsid w:val="4A3F57B3"/>
    <w:rsid w:val="4A435BE4"/>
    <w:rsid w:val="4A7B576F"/>
    <w:rsid w:val="4AF561A9"/>
    <w:rsid w:val="4B1D6E12"/>
    <w:rsid w:val="4B6845F0"/>
    <w:rsid w:val="4B756271"/>
    <w:rsid w:val="4B7F2C4C"/>
    <w:rsid w:val="4B892243"/>
    <w:rsid w:val="4B8935AF"/>
    <w:rsid w:val="4BD96B1F"/>
    <w:rsid w:val="4C066EC9"/>
    <w:rsid w:val="4C0E3C39"/>
    <w:rsid w:val="4C4A0649"/>
    <w:rsid w:val="4C5B3B64"/>
    <w:rsid w:val="4C7E5ECA"/>
    <w:rsid w:val="4C862EE1"/>
    <w:rsid w:val="4C876AA5"/>
    <w:rsid w:val="4CBA03DF"/>
    <w:rsid w:val="4CDD7C2A"/>
    <w:rsid w:val="4CEA67EB"/>
    <w:rsid w:val="4D0A29E9"/>
    <w:rsid w:val="4D0E00FB"/>
    <w:rsid w:val="4D176606"/>
    <w:rsid w:val="4D9C259C"/>
    <w:rsid w:val="4DB827E5"/>
    <w:rsid w:val="4DDC4386"/>
    <w:rsid w:val="4DEC4FB0"/>
    <w:rsid w:val="4E075D8A"/>
    <w:rsid w:val="4E2003FE"/>
    <w:rsid w:val="4E2B2C17"/>
    <w:rsid w:val="4E452F0B"/>
    <w:rsid w:val="4E4733E9"/>
    <w:rsid w:val="4EC00FAD"/>
    <w:rsid w:val="4EF456FF"/>
    <w:rsid w:val="4F840831"/>
    <w:rsid w:val="4F9843DC"/>
    <w:rsid w:val="4FA54A2C"/>
    <w:rsid w:val="4FC62A8C"/>
    <w:rsid w:val="4FC7696F"/>
    <w:rsid w:val="4FD63F81"/>
    <w:rsid w:val="4FE20F0D"/>
    <w:rsid w:val="4FE51552"/>
    <w:rsid w:val="50504C4B"/>
    <w:rsid w:val="50723B0F"/>
    <w:rsid w:val="509C6E7C"/>
    <w:rsid w:val="509C7DFC"/>
    <w:rsid w:val="50CD1806"/>
    <w:rsid w:val="50DB1946"/>
    <w:rsid w:val="5141622A"/>
    <w:rsid w:val="514C35D0"/>
    <w:rsid w:val="51575A6A"/>
    <w:rsid w:val="5162104E"/>
    <w:rsid w:val="51944114"/>
    <w:rsid w:val="51ED79AA"/>
    <w:rsid w:val="5204387D"/>
    <w:rsid w:val="52093BC5"/>
    <w:rsid w:val="52291D54"/>
    <w:rsid w:val="52796647"/>
    <w:rsid w:val="529302ED"/>
    <w:rsid w:val="52943481"/>
    <w:rsid w:val="52956F55"/>
    <w:rsid w:val="52AB07CA"/>
    <w:rsid w:val="532641F4"/>
    <w:rsid w:val="53A039CC"/>
    <w:rsid w:val="53A1505A"/>
    <w:rsid w:val="53C41B44"/>
    <w:rsid w:val="53F00B8B"/>
    <w:rsid w:val="54063E08"/>
    <w:rsid w:val="54265450"/>
    <w:rsid w:val="543437E8"/>
    <w:rsid w:val="54B16303"/>
    <w:rsid w:val="54B716A8"/>
    <w:rsid w:val="54F73313"/>
    <w:rsid w:val="54F80955"/>
    <w:rsid w:val="55152324"/>
    <w:rsid w:val="555170A7"/>
    <w:rsid w:val="55537A60"/>
    <w:rsid w:val="5587536D"/>
    <w:rsid w:val="558E600F"/>
    <w:rsid w:val="559B174B"/>
    <w:rsid w:val="55CE0CF4"/>
    <w:rsid w:val="563845A4"/>
    <w:rsid w:val="56660C90"/>
    <w:rsid w:val="56B22A9C"/>
    <w:rsid w:val="56BC4028"/>
    <w:rsid w:val="56FE3EBF"/>
    <w:rsid w:val="5708662F"/>
    <w:rsid w:val="5724697C"/>
    <w:rsid w:val="574F7976"/>
    <w:rsid w:val="579611A7"/>
    <w:rsid w:val="57B72A76"/>
    <w:rsid w:val="57C3426C"/>
    <w:rsid w:val="57CE1F93"/>
    <w:rsid w:val="57DE57C0"/>
    <w:rsid w:val="58227619"/>
    <w:rsid w:val="58553A71"/>
    <w:rsid w:val="585A4825"/>
    <w:rsid w:val="586E02D0"/>
    <w:rsid w:val="586E2E1B"/>
    <w:rsid w:val="58753A6F"/>
    <w:rsid w:val="588345B1"/>
    <w:rsid w:val="588743D1"/>
    <w:rsid w:val="5887701A"/>
    <w:rsid w:val="58A108D9"/>
    <w:rsid w:val="58A12453"/>
    <w:rsid w:val="58F81C34"/>
    <w:rsid w:val="59620753"/>
    <w:rsid w:val="59C0439F"/>
    <w:rsid w:val="59CA1B0E"/>
    <w:rsid w:val="59DF3D76"/>
    <w:rsid w:val="5A074F97"/>
    <w:rsid w:val="5A8570A6"/>
    <w:rsid w:val="5ABE2233"/>
    <w:rsid w:val="5ADE78CD"/>
    <w:rsid w:val="5B0E7B48"/>
    <w:rsid w:val="5B145956"/>
    <w:rsid w:val="5B2455FB"/>
    <w:rsid w:val="5B587E2B"/>
    <w:rsid w:val="5BB75DC8"/>
    <w:rsid w:val="5BC029BD"/>
    <w:rsid w:val="5BDF5D95"/>
    <w:rsid w:val="5BFE7528"/>
    <w:rsid w:val="5C954AA8"/>
    <w:rsid w:val="5CA07E0A"/>
    <w:rsid w:val="5D1B7FA1"/>
    <w:rsid w:val="5D4D4AC0"/>
    <w:rsid w:val="5D9B5988"/>
    <w:rsid w:val="5DD35682"/>
    <w:rsid w:val="5E217B2E"/>
    <w:rsid w:val="5E2467F1"/>
    <w:rsid w:val="5E30393F"/>
    <w:rsid w:val="5F1020E1"/>
    <w:rsid w:val="5F1A2B43"/>
    <w:rsid w:val="5F5313A7"/>
    <w:rsid w:val="5F9A5E4E"/>
    <w:rsid w:val="5FB837BB"/>
    <w:rsid w:val="5FEC289C"/>
    <w:rsid w:val="60046846"/>
    <w:rsid w:val="601E082E"/>
    <w:rsid w:val="60651FB9"/>
    <w:rsid w:val="60CC405A"/>
    <w:rsid w:val="60F632F5"/>
    <w:rsid w:val="6155027F"/>
    <w:rsid w:val="619073AA"/>
    <w:rsid w:val="619F4F26"/>
    <w:rsid w:val="61D5175F"/>
    <w:rsid w:val="61E215D8"/>
    <w:rsid w:val="621B3775"/>
    <w:rsid w:val="62364782"/>
    <w:rsid w:val="623908D9"/>
    <w:rsid w:val="62704A45"/>
    <w:rsid w:val="62853402"/>
    <w:rsid w:val="62B72A6A"/>
    <w:rsid w:val="62E33494"/>
    <w:rsid w:val="63010BD4"/>
    <w:rsid w:val="631163CF"/>
    <w:rsid w:val="632B24D3"/>
    <w:rsid w:val="633F4CF0"/>
    <w:rsid w:val="63512CC8"/>
    <w:rsid w:val="63693491"/>
    <w:rsid w:val="63787EC3"/>
    <w:rsid w:val="63862972"/>
    <w:rsid w:val="6394356A"/>
    <w:rsid w:val="63BC5284"/>
    <w:rsid w:val="63C61B2C"/>
    <w:rsid w:val="63D40BE9"/>
    <w:rsid w:val="63E761EC"/>
    <w:rsid w:val="640B2E77"/>
    <w:rsid w:val="64102431"/>
    <w:rsid w:val="64236038"/>
    <w:rsid w:val="64267CB1"/>
    <w:rsid w:val="64404320"/>
    <w:rsid w:val="64824F65"/>
    <w:rsid w:val="64A5243A"/>
    <w:rsid w:val="64F531DE"/>
    <w:rsid w:val="64F84305"/>
    <w:rsid w:val="650A75D2"/>
    <w:rsid w:val="651A30A4"/>
    <w:rsid w:val="651C09A8"/>
    <w:rsid w:val="65373578"/>
    <w:rsid w:val="653760EA"/>
    <w:rsid w:val="65E032DD"/>
    <w:rsid w:val="65F3593D"/>
    <w:rsid w:val="660202AA"/>
    <w:rsid w:val="660B2097"/>
    <w:rsid w:val="660B3602"/>
    <w:rsid w:val="66630DA5"/>
    <w:rsid w:val="66A575B3"/>
    <w:rsid w:val="66C514C6"/>
    <w:rsid w:val="66D439F4"/>
    <w:rsid w:val="671F124A"/>
    <w:rsid w:val="674E19F8"/>
    <w:rsid w:val="6766543F"/>
    <w:rsid w:val="677A33C6"/>
    <w:rsid w:val="67C674E4"/>
    <w:rsid w:val="67D85766"/>
    <w:rsid w:val="681E0CD6"/>
    <w:rsid w:val="681F6961"/>
    <w:rsid w:val="682E35D8"/>
    <w:rsid w:val="683E7CBF"/>
    <w:rsid w:val="68447347"/>
    <w:rsid w:val="68610A2F"/>
    <w:rsid w:val="68805514"/>
    <w:rsid w:val="688A2F04"/>
    <w:rsid w:val="68C43F8C"/>
    <w:rsid w:val="68CC514C"/>
    <w:rsid w:val="69316E2F"/>
    <w:rsid w:val="694E2071"/>
    <w:rsid w:val="69766163"/>
    <w:rsid w:val="697A3B33"/>
    <w:rsid w:val="69D44760"/>
    <w:rsid w:val="6A310223"/>
    <w:rsid w:val="6A500CA0"/>
    <w:rsid w:val="6A520EC7"/>
    <w:rsid w:val="6A554E4C"/>
    <w:rsid w:val="6A5C442C"/>
    <w:rsid w:val="6A971908"/>
    <w:rsid w:val="6AAA7930"/>
    <w:rsid w:val="6AF87E20"/>
    <w:rsid w:val="6B266823"/>
    <w:rsid w:val="6B322639"/>
    <w:rsid w:val="6B5B37C9"/>
    <w:rsid w:val="6B6A0DCB"/>
    <w:rsid w:val="6B7307FB"/>
    <w:rsid w:val="6B7F25AD"/>
    <w:rsid w:val="6B885505"/>
    <w:rsid w:val="6B9676AC"/>
    <w:rsid w:val="6BEB02EF"/>
    <w:rsid w:val="6BF37EA7"/>
    <w:rsid w:val="6BF40694"/>
    <w:rsid w:val="6C114BBF"/>
    <w:rsid w:val="6C562B36"/>
    <w:rsid w:val="6C636C38"/>
    <w:rsid w:val="6C990A89"/>
    <w:rsid w:val="6CBD4620"/>
    <w:rsid w:val="6D277150"/>
    <w:rsid w:val="6D301CFA"/>
    <w:rsid w:val="6D474ACA"/>
    <w:rsid w:val="6DB34098"/>
    <w:rsid w:val="6DB545B6"/>
    <w:rsid w:val="6DE02FB4"/>
    <w:rsid w:val="6E1878A0"/>
    <w:rsid w:val="6E3631E6"/>
    <w:rsid w:val="6E514CED"/>
    <w:rsid w:val="6E62679B"/>
    <w:rsid w:val="6E8B52E0"/>
    <w:rsid w:val="6EB563D5"/>
    <w:rsid w:val="6EBE5584"/>
    <w:rsid w:val="6EBF5088"/>
    <w:rsid w:val="6ED92677"/>
    <w:rsid w:val="6EFC1D3A"/>
    <w:rsid w:val="6F201435"/>
    <w:rsid w:val="6F225983"/>
    <w:rsid w:val="6F3B69BB"/>
    <w:rsid w:val="6F6B7FC9"/>
    <w:rsid w:val="6F9A3392"/>
    <w:rsid w:val="6FFC5590"/>
    <w:rsid w:val="701446BB"/>
    <w:rsid w:val="7042421E"/>
    <w:rsid w:val="706D1DD0"/>
    <w:rsid w:val="70856B87"/>
    <w:rsid w:val="709661BE"/>
    <w:rsid w:val="709E0994"/>
    <w:rsid w:val="70A20D4F"/>
    <w:rsid w:val="70AE3508"/>
    <w:rsid w:val="70B91450"/>
    <w:rsid w:val="70D527EE"/>
    <w:rsid w:val="70F14043"/>
    <w:rsid w:val="7153155D"/>
    <w:rsid w:val="715B5300"/>
    <w:rsid w:val="71D27F8A"/>
    <w:rsid w:val="71F2600D"/>
    <w:rsid w:val="721F5595"/>
    <w:rsid w:val="72253AD4"/>
    <w:rsid w:val="72553024"/>
    <w:rsid w:val="72A53883"/>
    <w:rsid w:val="72B8241C"/>
    <w:rsid w:val="73122968"/>
    <w:rsid w:val="731F5D5E"/>
    <w:rsid w:val="732962A0"/>
    <w:rsid w:val="73466005"/>
    <w:rsid w:val="73652DEE"/>
    <w:rsid w:val="73981FFC"/>
    <w:rsid w:val="73C51AD5"/>
    <w:rsid w:val="73DE1966"/>
    <w:rsid w:val="73E27E3E"/>
    <w:rsid w:val="74017DF2"/>
    <w:rsid w:val="740B0C24"/>
    <w:rsid w:val="741E793C"/>
    <w:rsid w:val="742E2729"/>
    <w:rsid w:val="743D1E0A"/>
    <w:rsid w:val="745E3944"/>
    <w:rsid w:val="74931626"/>
    <w:rsid w:val="74E12B05"/>
    <w:rsid w:val="75061B64"/>
    <w:rsid w:val="756C38E4"/>
    <w:rsid w:val="757C4D49"/>
    <w:rsid w:val="759A405B"/>
    <w:rsid w:val="75CF01A8"/>
    <w:rsid w:val="75E83018"/>
    <w:rsid w:val="76126EF4"/>
    <w:rsid w:val="76206C56"/>
    <w:rsid w:val="76296422"/>
    <w:rsid w:val="7635099D"/>
    <w:rsid w:val="763A14CF"/>
    <w:rsid w:val="765C7562"/>
    <w:rsid w:val="772209AC"/>
    <w:rsid w:val="774C5829"/>
    <w:rsid w:val="774E15A1"/>
    <w:rsid w:val="77762421"/>
    <w:rsid w:val="777D0195"/>
    <w:rsid w:val="77AB1376"/>
    <w:rsid w:val="77B05DB7"/>
    <w:rsid w:val="77B56B1F"/>
    <w:rsid w:val="77D06BA1"/>
    <w:rsid w:val="77D477FB"/>
    <w:rsid w:val="77F85214"/>
    <w:rsid w:val="780F09F4"/>
    <w:rsid w:val="78147135"/>
    <w:rsid w:val="782E77F2"/>
    <w:rsid w:val="78941235"/>
    <w:rsid w:val="78A90480"/>
    <w:rsid w:val="78BB4A14"/>
    <w:rsid w:val="7923144E"/>
    <w:rsid w:val="792A1B99"/>
    <w:rsid w:val="79900A7E"/>
    <w:rsid w:val="7995429F"/>
    <w:rsid w:val="79E93803"/>
    <w:rsid w:val="7A364017"/>
    <w:rsid w:val="7A42628A"/>
    <w:rsid w:val="7A8265E1"/>
    <w:rsid w:val="7A8F6158"/>
    <w:rsid w:val="7A957EE5"/>
    <w:rsid w:val="7AD46261"/>
    <w:rsid w:val="7AEF3B0F"/>
    <w:rsid w:val="7AF328C9"/>
    <w:rsid w:val="7AFC6721"/>
    <w:rsid w:val="7B177E96"/>
    <w:rsid w:val="7B202B82"/>
    <w:rsid w:val="7B29728B"/>
    <w:rsid w:val="7B30793B"/>
    <w:rsid w:val="7B3665D4"/>
    <w:rsid w:val="7B4704ED"/>
    <w:rsid w:val="7B5961A1"/>
    <w:rsid w:val="7B686D42"/>
    <w:rsid w:val="7B841746"/>
    <w:rsid w:val="7B86755B"/>
    <w:rsid w:val="7C0D4CF9"/>
    <w:rsid w:val="7C146AC6"/>
    <w:rsid w:val="7C61137B"/>
    <w:rsid w:val="7C6C5AC7"/>
    <w:rsid w:val="7C8632A6"/>
    <w:rsid w:val="7CC6544B"/>
    <w:rsid w:val="7CEA58C8"/>
    <w:rsid w:val="7D0239FF"/>
    <w:rsid w:val="7D495EEB"/>
    <w:rsid w:val="7D5E40CD"/>
    <w:rsid w:val="7DA16271"/>
    <w:rsid w:val="7DCD56F2"/>
    <w:rsid w:val="7DD34152"/>
    <w:rsid w:val="7DDD261A"/>
    <w:rsid w:val="7DE144F3"/>
    <w:rsid w:val="7DE93DB1"/>
    <w:rsid w:val="7E4159BB"/>
    <w:rsid w:val="7E6E7851"/>
    <w:rsid w:val="7ED700CE"/>
    <w:rsid w:val="7F001CE7"/>
    <w:rsid w:val="7F127E34"/>
    <w:rsid w:val="7F1740A3"/>
    <w:rsid w:val="7F3361BC"/>
    <w:rsid w:val="7F3451A9"/>
    <w:rsid w:val="7F8C5531"/>
    <w:rsid w:val="7F9B10FB"/>
    <w:rsid w:val="7FA377BD"/>
    <w:rsid w:val="7FA53A96"/>
    <w:rsid w:val="7FB83A5B"/>
    <w:rsid w:val="7FE47E50"/>
    <w:rsid w:val="7FEB7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paragraph" w:styleId="4">
    <w:name w:val="heading 3"/>
    <w:basedOn w:val="1"/>
    <w:next w:val="1"/>
    <w:autoRedefine/>
    <w:qFormat/>
    <w:uiPriority w:val="0"/>
    <w:pPr>
      <w:spacing w:before="100" w:beforeAutospacing="1" w:after="100" w:afterAutospacing="1"/>
      <w:jc w:val="left"/>
      <w:outlineLvl w:val="2"/>
    </w:pPr>
    <w:rPr>
      <w:rFonts w:hint="eastAsia" w:ascii="宋体" w:hAnsi="宋体"/>
      <w:b/>
      <w:kern w:val="0"/>
      <w:sz w:val="27"/>
      <w:szCs w:val="27"/>
    </w:rPr>
  </w:style>
  <w:style w:type="paragraph" w:styleId="5">
    <w:name w:val="heading 4"/>
    <w:basedOn w:val="1"/>
    <w:next w:val="1"/>
    <w:qFormat/>
    <w:uiPriority w:val="1"/>
    <w:pPr>
      <w:outlineLvl w:val="3"/>
    </w:pPr>
    <w:rPr>
      <w:rFonts w:ascii="宋体" w:hAnsi="宋体" w:eastAsia="宋体" w:cs="宋体"/>
      <w:b/>
      <w:bCs/>
      <w:sz w:val="24"/>
      <w:szCs w:val="24"/>
      <w:lang w:val="zh-CN" w:eastAsia="zh-CN" w:bidi="zh-CN"/>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List 3"/>
    <w:basedOn w:val="1"/>
    <w:unhideWhenUsed/>
    <w:qFormat/>
    <w:uiPriority w:val="99"/>
    <w:pPr>
      <w:ind w:left="1260" w:hanging="420"/>
    </w:pPr>
  </w:style>
  <w:style w:type="paragraph" w:styleId="7">
    <w:name w:val="Normal Indent"/>
    <w:basedOn w:val="1"/>
    <w:autoRedefine/>
    <w:qFormat/>
    <w:uiPriority w:val="0"/>
    <w:pPr>
      <w:ind w:firstLine="420"/>
    </w:pPr>
  </w:style>
  <w:style w:type="paragraph" w:styleId="8">
    <w:name w:val="caption"/>
    <w:basedOn w:val="1"/>
    <w:next w:val="1"/>
    <w:qFormat/>
    <w:uiPriority w:val="0"/>
    <w:pPr>
      <w:jc w:val="center"/>
    </w:pPr>
    <w:rPr>
      <w:rFonts w:cs="Arial"/>
      <w:b/>
      <w:szCs w:val="20"/>
    </w:rPr>
  </w:style>
  <w:style w:type="paragraph" w:styleId="9">
    <w:name w:val="annotation text"/>
    <w:basedOn w:val="1"/>
    <w:link w:val="37"/>
    <w:semiHidden/>
    <w:qFormat/>
    <w:uiPriority w:val="0"/>
    <w:pPr>
      <w:jc w:val="left"/>
    </w:pPr>
    <w:rPr>
      <w:kern w:val="0"/>
      <w:sz w:val="24"/>
      <w:szCs w:val="20"/>
    </w:rPr>
  </w:style>
  <w:style w:type="paragraph" w:styleId="10">
    <w:name w:val="Body Text 3"/>
    <w:basedOn w:val="1"/>
    <w:qFormat/>
    <w:uiPriority w:val="0"/>
    <w:pPr>
      <w:spacing w:after="120" w:line="240" w:lineRule="auto"/>
      <w:ind w:firstLine="0" w:firstLineChars="0"/>
    </w:pPr>
    <w:rPr>
      <w:rFonts w:ascii="Times New Roman" w:hAnsi="Times New Roman" w:eastAsia="仿宋_GB2312" w:cs="Times New Roman"/>
      <w:kern w:val="0"/>
      <w:sz w:val="16"/>
      <w:szCs w:val="16"/>
    </w:rPr>
  </w:style>
  <w:style w:type="paragraph" w:styleId="11">
    <w:name w:val="Body Text"/>
    <w:basedOn w:val="1"/>
    <w:next w:val="12"/>
    <w:link w:val="36"/>
    <w:autoRedefine/>
    <w:qFormat/>
    <w:uiPriority w:val="0"/>
    <w:pPr>
      <w:widowControl/>
      <w:snapToGrid w:val="0"/>
      <w:spacing w:before="60" w:after="160" w:line="259" w:lineRule="auto"/>
      <w:ind w:right="113"/>
    </w:pPr>
    <w:rPr>
      <w:kern w:val="0"/>
      <w:sz w:val="18"/>
      <w:szCs w:val="20"/>
    </w:rPr>
  </w:style>
  <w:style w:type="paragraph" w:styleId="12">
    <w:name w:val="List Bullet 5"/>
    <w:basedOn w:val="1"/>
    <w:autoRedefine/>
    <w:qFormat/>
    <w:uiPriority w:val="0"/>
    <w:pPr>
      <w:numPr>
        <w:ilvl w:val="0"/>
        <w:numId w:val="1"/>
      </w:numPr>
    </w:pPr>
  </w:style>
  <w:style w:type="paragraph" w:styleId="13">
    <w:name w:val="Body Text Indent"/>
    <w:basedOn w:val="1"/>
    <w:link w:val="35"/>
    <w:autoRedefine/>
    <w:qFormat/>
    <w:uiPriority w:val="0"/>
    <w:pPr>
      <w:spacing w:after="120"/>
      <w:ind w:left="420" w:leftChars="200"/>
    </w:pPr>
    <w:rPr>
      <w:kern w:val="0"/>
      <w:sz w:val="24"/>
      <w:szCs w:val="20"/>
    </w:rPr>
  </w:style>
  <w:style w:type="paragraph" w:styleId="14">
    <w:name w:val="Plain Text"/>
    <w:basedOn w:val="1"/>
    <w:autoRedefine/>
    <w:qFormat/>
    <w:uiPriority w:val="99"/>
    <w:pPr>
      <w:spacing w:line="240" w:lineRule="atLeast"/>
    </w:pPr>
    <w:rPr>
      <w:rFonts w:ascii="宋体" w:hAnsi="Courier New"/>
      <w:sz w:val="28"/>
      <w:szCs w:val="20"/>
    </w:rPr>
  </w:style>
  <w:style w:type="paragraph" w:styleId="15">
    <w:name w:val="Date"/>
    <w:basedOn w:val="1"/>
    <w:next w:val="1"/>
    <w:link w:val="38"/>
    <w:autoRedefine/>
    <w:qFormat/>
    <w:uiPriority w:val="0"/>
    <w:pPr>
      <w:ind w:left="100" w:leftChars="2500"/>
    </w:pPr>
    <w:rPr>
      <w:kern w:val="0"/>
      <w:sz w:val="24"/>
      <w:szCs w:val="20"/>
    </w:rPr>
  </w:style>
  <w:style w:type="paragraph" w:styleId="16">
    <w:name w:val="Balloon Text"/>
    <w:basedOn w:val="1"/>
    <w:link w:val="39"/>
    <w:autoRedefine/>
    <w:semiHidden/>
    <w:qFormat/>
    <w:uiPriority w:val="0"/>
    <w:rPr>
      <w:kern w:val="0"/>
      <w:sz w:val="18"/>
      <w:szCs w:val="20"/>
    </w:rPr>
  </w:style>
  <w:style w:type="paragraph" w:styleId="17">
    <w:name w:val="footer"/>
    <w:basedOn w:val="1"/>
    <w:next w:val="1"/>
    <w:link w:val="40"/>
    <w:autoRedefine/>
    <w:qFormat/>
    <w:uiPriority w:val="99"/>
    <w:pPr>
      <w:tabs>
        <w:tab w:val="center" w:pos="4153"/>
        <w:tab w:val="right" w:pos="8306"/>
      </w:tabs>
      <w:snapToGrid w:val="0"/>
      <w:jc w:val="left"/>
    </w:pPr>
    <w:rPr>
      <w:kern w:val="0"/>
      <w:sz w:val="18"/>
      <w:szCs w:val="20"/>
    </w:rPr>
  </w:style>
  <w:style w:type="paragraph" w:styleId="18">
    <w:name w:val="header"/>
    <w:basedOn w:val="1"/>
    <w:link w:val="4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Normal (Web)"/>
    <w:basedOn w:val="1"/>
    <w:link w:val="42"/>
    <w:autoRedefine/>
    <w:qFormat/>
    <w:uiPriority w:val="0"/>
    <w:pPr>
      <w:widowControl/>
      <w:spacing w:before="100" w:beforeAutospacing="1" w:after="100" w:afterAutospacing="1"/>
      <w:jc w:val="left"/>
    </w:pPr>
    <w:rPr>
      <w:rFonts w:ascii="宋体" w:hAnsi="宋体"/>
      <w:kern w:val="0"/>
      <w:sz w:val="24"/>
      <w:szCs w:val="20"/>
    </w:rPr>
  </w:style>
  <w:style w:type="paragraph" w:styleId="20">
    <w:name w:val="index 1"/>
    <w:basedOn w:val="1"/>
    <w:next w:val="1"/>
    <w:autoRedefine/>
    <w:qFormat/>
    <w:uiPriority w:val="0"/>
  </w:style>
  <w:style w:type="paragraph" w:styleId="21">
    <w:name w:val="annotation subject"/>
    <w:basedOn w:val="9"/>
    <w:next w:val="9"/>
    <w:link w:val="43"/>
    <w:autoRedefine/>
    <w:semiHidden/>
    <w:qFormat/>
    <w:uiPriority w:val="0"/>
    <w:rPr>
      <w:b/>
    </w:rPr>
  </w:style>
  <w:style w:type="paragraph" w:styleId="22">
    <w:name w:val="Body Text First Indent"/>
    <w:basedOn w:val="11"/>
    <w:next w:val="1"/>
    <w:autoRedefine/>
    <w:unhideWhenUsed/>
    <w:qFormat/>
    <w:uiPriority w:val="0"/>
    <w:pPr>
      <w:ind w:firstLine="420" w:firstLineChars="100"/>
    </w:pPr>
    <w:rPr>
      <w:sz w:val="21"/>
      <w:szCs w:val="24"/>
    </w:rPr>
  </w:style>
  <w:style w:type="paragraph" w:styleId="23">
    <w:name w:val="Body Text First Indent 2"/>
    <w:basedOn w:val="13"/>
    <w:autoRedefine/>
    <w:qFormat/>
    <w:uiPriority w:val="0"/>
    <w:pPr>
      <w:ind w:firstLine="420"/>
    </w:pPr>
    <w:rPr>
      <w:sz w:val="21"/>
      <w:szCs w:val="24"/>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Table Theme"/>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rPr>
  </w:style>
  <w:style w:type="character" w:styleId="29">
    <w:name w:val="page number"/>
    <w:basedOn w:val="27"/>
    <w:autoRedefine/>
    <w:qFormat/>
    <w:uiPriority w:val="0"/>
  </w:style>
  <w:style w:type="character" w:styleId="30">
    <w:name w:val="annotation reference"/>
    <w:autoRedefine/>
    <w:semiHidden/>
    <w:qFormat/>
    <w:uiPriority w:val="0"/>
    <w:rPr>
      <w:sz w:val="21"/>
    </w:rPr>
  </w:style>
  <w:style w:type="paragraph" w:customStyle="1" w:styleId="31">
    <w:name w:val="Default"/>
    <w:basedOn w:val="32"/>
    <w:next w:val="1"/>
    <w:qFormat/>
    <w:uiPriority w:val="0"/>
    <w:pPr>
      <w:widowControl w:val="0"/>
      <w:autoSpaceDE w:val="0"/>
      <w:autoSpaceDN w:val="0"/>
    </w:pPr>
    <w:rPr>
      <w:rFonts w:hint="eastAsia" w:ascii="宋体" w:hAnsi="宋体"/>
      <w:color w:val="000000"/>
      <w:sz w:val="24"/>
      <w:lang w:val="en-US" w:eastAsia="zh-CN" w:bidi="ar-SA"/>
    </w:rPr>
  </w:style>
  <w:style w:type="paragraph" w:customStyle="1" w:styleId="32">
    <w:name w:val="纯文本1"/>
    <w:basedOn w:val="1"/>
    <w:qFormat/>
    <w:uiPriority w:val="0"/>
    <w:pPr>
      <w:adjustRightInd w:val="0"/>
      <w:jc w:val="center"/>
      <w:textAlignment w:val="baseline"/>
    </w:pPr>
    <w:rPr>
      <w:rFonts w:ascii="宋体" w:hAnsi="Courier New"/>
      <w:szCs w:val="20"/>
    </w:rPr>
  </w:style>
  <w:style w:type="paragraph" w:customStyle="1" w:styleId="33">
    <w:name w:val="Normal Indent1"/>
    <w:basedOn w:val="1"/>
    <w:qFormat/>
    <w:uiPriority w:val="0"/>
    <w:pPr>
      <w:ind w:firstLine="420" w:firstLineChars="200"/>
    </w:pPr>
  </w:style>
  <w:style w:type="paragraph" w:customStyle="1" w:styleId="34">
    <w:name w:val="样式 正文文本缩进 + 行距: 1.5 倍行距"/>
    <w:basedOn w:val="13"/>
    <w:autoRedefine/>
    <w:qFormat/>
    <w:uiPriority w:val="0"/>
    <w:pPr>
      <w:spacing w:line="360" w:lineRule="auto"/>
      <w:ind w:left="0" w:leftChars="0" w:firstLine="560" w:firstLineChars="200"/>
    </w:pPr>
    <w:rPr>
      <w:rFonts w:cs="宋体"/>
      <w:b/>
      <w:bCs/>
      <w:sz w:val="28"/>
    </w:rPr>
  </w:style>
  <w:style w:type="character" w:customStyle="1" w:styleId="35">
    <w:name w:val="正文文本缩进 字符"/>
    <w:link w:val="13"/>
    <w:autoRedefine/>
    <w:semiHidden/>
    <w:qFormat/>
    <w:uiPriority w:val="0"/>
    <w:rPr>
      <w:rFonts w:ascii="Times New Roman" w:hAnsi="Times New Roman" w:eastAsia="宋体"/>
      <w:sz w:val="24"/>
    </w:rPr>
  </w:style>
  <w:style w:type="character" w:customStyle="1" w:styleId="36">
    <w:name w:val="正文文本 字符"/>
    <w:link w:val="11"/>
    <w:autoRedefine/>
    <w:qFormat/>
    <w:uiPriority w:val="0"/>
    <w:rPr>
      <w:sz w:val="18"/>
    </w:rPr>
  </w:style>
  <w:style w:type="character" w:customStyle="1" w:styleId="37">
    <w:name w:val="批注文字 字符"/>
    <w:link w:val="9"/>
    <w:autoRedefine/>
    <w:qFormat/>
    <w:uiPriority w:val="0"/>
    <w:rPr>
      <w:rFonts w:ascii="Times New Roman" w:hAnsi="Times New Roman" w:eastAsia="宋体"/>
      <w:sz w:val="24"/>
    </w:rPr>
  </w:style>
  <w:style w:type="character" w:customStyle="1" w:styleId="38">
    <w:name w:val="日期 字符1"/>
    <w:link w:val="15"/>
    <w:autoRedefine/>
    <w:qFormat/>
    <w:uiPriority w:val="0"/>
    <w:rPr>
      <w:rFonts w:ascii="Times New Roman" w:hAnsi="Times New Roman" w:eastAsia="宋体"/>
      <w:sz w:val="24"/>
    </w:rPr>
  </w:style>
  <w:style w:type="character" w:customStyle="1" w:styleId="39">
    <w:name w:val="批注框文本 字符"/>
    <w:link w:val="16"/>
    <w:autoRedefine/>
    <w:semiHidden/>
    <w:qFormat/>
    <w:uiPriority w:val="0"/>
    <w:rPr>
      <w:rFonts w:ascii="Times New Roman" w:hAnsi="Times New Roman" w:eastAsia="宋体"/>
      <w:sz w:val="18"/>
    </w:rPr>
  </w:style>
  <w:style w:type="character" w:customStyle="1" w:styleId="40">
    <w:name w:val="页脚 字符1"/>
    <w:link w:val="17"/>
    <w:autoRedefine/>
    <w:qFormat/>
    <w:uiPriority w:val="99"/>
    <w:rPr>
      <w:sz w:val="18"/>
    </w:rPr>
  </w:style>
  <w:style w:type="character" w:customStyle="1" w:styleId="41">
    <w:name w:val="页眉 字符"/>
    <w:link w:val="18"/>
    <w:autoRedefine/>
    <w:qFormat/>
    <w:uiPriority w:val="0"/>
    <w:rPr>
      <w:sz w:val="18"/>
    </w:rPr>
  </w:style>
  <w:style w:type="character" w:customStyle="1" w:styleId="42">
    <w:name w:val="普通(网站) 字符"/>
    <w:link w:val="19"/>
    <w:autoRedefine/>
    <w:qFormat/>
    <w:uiPriority w:val="0"/>
    <w:rPr>
      <w:rFonts w:ascii="宋体" w:hAnsi="宋体" w:eastAsia="宋体"/>
      <w:sz w:val="24"/>
    </w:rPr>
  </w:style>
  <w:style w:type="character" w:customStyle="1" w:styleId="43">
    <w:name w:val="批注主题 字符"/>
    <w:link w:val="21"/>
    <w:autoRedefine/>
    <w:semiHidden/>
    <w:qFormat/>
    <w:uiPriority w:val="0"/>
    <w:rPr>
      <w:rFonts w:ascii="Times New Roman" w:hAnsi="Times New Roman" w:eastAsia="宋体"/>
      <w:b/>
      <w:kern w:val="2"/>
      <w:sz w:val="24"/>
    </w:rPr>
  </w:style>
  <w:style w:type="character" w:customStyle="1" w:styleId="44">
    <w:name w:val="表格 Char"/>
    <w:link w:val="45"/>
    <w:autoRedefine/>
    <w:qFormat/>
    <w:uiPriority w:val="0"/>
    <w:rPr>
      <w:rFonts w:ascii="宋体"/>
      <w:sz w:val="21"/>
    </w:rPr>
  </w:style>
  <w:style w:type="paragraph" w:customStyle="1" w:styleId="45">
    <w:name w:val="表格"/>
    <w:basedOn w:val="7"/>
    <w:next w:val="1"/>
    <w:link w:val="44"/>
    <w:autoRedefine/>
    <w:qFormat/>
    <w:uiPriority w:val="0"/>
    <w:pPr>
      <w:adjustRightInd w:val="0"/>
      <w:snapToGrid w:val="0"/>
      <w:spacing w:beforeLines="10" w:afterLines="10" w:line="259" w:lineRule="auto"/>
      <w:jc w:val="center"/>
    </w:pPr>
    <w:rPr>
      <w:rFonts w:ascii="宋体"/>
      <w:kern w:val="0"/>
      <w:szCs w:val="20"/>
    </w:rPr>
  </w:style>
  <w:style w:type="character" w:customStyle="1" w:styleId="46">
    <w:name w:val="fontstyle01"/>
    <w:autoRedefine/>
    <w:qFormat/>
    <w:uiPriority w:val="0"/>
    <w:rPr>
      <w:rFonts w:hint="eastAsia" w:ascii="宋体" w:hAnsi="宋体" w:eastAsia="宋体"/>
      <w:color w:val="000000"/>
      <w:sz w:val="24"/>
      <w:szCs w:val="24"/>
    </w:rPr>
  </w:style>
  <w:style w:type="character" w:customStyle="1" w:styleId="47">
    <w:name w:val="Char Char3"/>
    <w:autoRedefine/>
    <w:qFormat/>
    <w:uiPriority w:val="0"/>
    <w:rPr>
      <w:rFonts w:eastAsia="宋体"/>
      <w:kern w:val="2"/>
      <w:sz w:val="28"/>
      <w:szCs w:val="24"/>
      <w:lang w:val="en-US" w:eastAsia="zh-CN" w:bidi="ar-SA"/>
    </w:rPr>
  </w:style>
  <w:style w:type="character" w:customStyle="1" w:styleId="48">
    <w:name w:val="批注文字 字符1"/>
    <w:autoRedefine/>
    <w:semiHidden/>
    <w:qFormat/>
    <w:uiPriority w:val="0"/>
    <w:rPr>
      <w:rFonts w:ascii="Times New Roman" w:hAnsi="Times New Roman" w:eastAsia="宋体"/>
      <w:sz w:val="24"/>
    </w:rPr>
  </w:style>
  <w:style w:type="character" w:customStyle="1" w:styleId="49">
    <w:name w:val="日期 字符"/>
    <w:autoRedefine/>
    <w:semiHidden/>
    <w:qFormat/>
    <w:uiPriority w:val="0"/>
    <w:rPr>
      <w:rFonts w:ascii="Times New Roman" w:hAnsi="Times New Roman" w:eastAsia="宋体"/>
      <w:sz w:val="24"/>
    </w:rPr>
  </w:style>
  <w:style w:type="character" w:customStyle="1" w:styleId="50">
    <w:name w:val="正文文本 字符1"/>
    <w:autoRedefine/>
    <w:semiHidden/>
    <w:qFormat/>
    <w:uiPriority w:val="0"/>
    <w:rPr>
      <w:rFonts w:ascii="Times New Roman" w:hAnsi="Times New Roman" w:eastAsia="宋体"/>
      <w:sz w:val="24"/>
    </w:rPr>
  </w:style>
  <w:style w:type="character" w:customStyle="1" w:styleId="51">
    <w:name w:val="页脚 字符"/>
    <w:basedOn w:val="27"/>
    <w:autoRedefine/>
    <w:qFormat/>
    <w:uiPriority w:val="99"/>
  </w:style>
  <w:style w:type="paragraph" w:customStyle="1" w:styleId="5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标准正文"/>
    <w:basedOn w:val="1"/>
    <w:autoRedefine/>
    <w:qFormat/>
    <w:uiPriority w:val="0"/>
    <w:pPr>
      <w:spacing w:line="360" w:lineRule="auto"/>
      <w:ind w:firstLine="480" w:firstLineChars="200"/>
    </w:pPr>
    <w:rPr>
      <w:szCs w:val="20"/>
    </w:rPr>
  </w:style>
  <w:style w:type="paragraph" w:customStyle="1" w:styleId="54">
    <w:name w:val="表头"/>
    <w:basedOn w:val="7"/>
    <w:autoRedefine/>
    <w:qFormat/>
    <w:uiPriority w:val="0"/>
    <w:pPr>
      <w:adjustRightInd w:val="0"/>
      <w:snapToGrid w:val="0"/>
      <w:spacing w:before="0" w:beforeAutospacing="0" w:after="0" w:afterAutospacing="0" w:line="360" w:lineRule="auto"/>
      <w:jc w:val="center"/>
      <w:outlineLvl w:val="9"/>
    </w:pPr>
    <w:rPr>
      <w:rFonts w:ascii="黑体" w:hAnsi="黑体" w:eastAsia="黑体" w:cs="黑体"/>
      <w:spacing w:val="4"/>
      <w:sz w:val="24"/>
      <w:szCs w:val="24"/>
    </w:rPr>
  </w:style>
  <w:style w:type="paragraph" w:customStyle="1" w:styleId="55">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7">
    <w:name w:val="Table Paragraph"/>
    <w:basedOn w:val="1"/>
    <w:autoRedefine/>
    <w:qFormat/>
    <w:uiPriority w:val="1"/>
    <w:pPr>
      <w:jc w:val="left"/>
    </w:pPr>
    <w:rPr>
      <w:rFonts w:ascii="Calibri" w:hAnsi="Calibri"/>
      <w:kern w:val="0"/>
      <w:sz w:val="22"/>
      <w:szCs w:val="22"/>
      <w:lang w:eastAsia="en-US"/>
    </w:rPr>
  </w:style>
  <w:style w:type="paragraph" w:customStyle="1" w:styleId="58">
    <w:name w:val="1正文"/>
    <w:basedOn w:val="1"/>
    <w:autoRedefine/>
    <w:qFormat/>
    <w:uiPriority w:val="0"/>
    <w:pPr>
      <w:adjustRightInd w:val="0"/>
      <w:snapToGrid w:val="0"/>
      <w:spacing w:line="360" w:lineRule="auto"/>
      <w:ind w:firstLine="200" w:firstLineChars="200"/>
    </w:pPr>
    <w:rPr>
      <w:rFonts w:ascii="宋体" w:hAnsi="宋体" w:cs="宋体"/>
      <w:sz w:val="24"/>
    </w:rPr>
  </w:style>
  <w:style w:type="paragraph" w:customStyle="1" w:styleId="59">
    <w:name w:val="样式 标题 1 + 四号 段前: 0 磅 段后: 0 磅 行距: 1.5 倍行距"/>
    <w:basedOn w:val="58"/>
    <w:next w:val="60"/>
    <w:autoRedefine/>
    <w:qFormat/>
    <w:uiPriority w:val="0"/>
    <w:pPr>
      <w:jc w:val="center"/>
    </w:pPr>
  </w:style>
  <w:style w:type="paragraph" w:customStyle="1" w:styleId="60">
    <w:name w:val="文本正文"/>
    <w:basedOn w:val="1"/>
    <w:qFormat/>
    <w:uiPriority w:val="0"/>
    <w:pPr>
      <w:snapToGrid w:val="0"/>
      <w:spacing w:line="360" w:lineRule="auto"/>
      <w:ind w:firstLine="510"/>
      <w:jc w:val="left"/>
    </w:pPr>
    <w:rPr>
      <w:spacing w:val="4"/>
      <w:kern w:val="24"/>
      <w:szCs w:val="24"/>
      <w:lang w:val="zh-CN"/>
    </w:rPr>
  </w:style>
  <w:style w:type="paragraph" w:customStyle="1" w:styleId="61">
    <w:name w:val="表内容"/>
    <w:basedOn w:val="1"/>
    <w:link w:val="62"/>
    <w:autoRedefine/>
    <w:unhideWhenUsed/>
    <w:qFormat/>
    <w:uiPriority w:val="0"/>
    <w:pPr>
      <w:adjustRightInd w:val="0"/>
      <w:snapToGrid w:val="0"/>
    </w:pPr>
    <w:rPr>
      <w:rFonts w:ascii="宋体" w:hAnsi="宋体" w:cs="宋体"/>
      <w:snapToGrid w:val="0"/>
      <w:szCs w:val="21"/>
    </w:rPr>
  </w:style>
  <w:style w:type="character" w:customStyle="1" w:styleId="62">
    <w:name w:val="表内容 Char"/>
    <w:link w:val="61"/>
    <w:autoRedefine/>
    <w:qFormat/>
    <w:uiPriority w:val="0"/>
    <w:rPr>
      <w:rFonts w:ascii="宋体" w:hAnsi="宋体" w:cs="宋体"/>
      <w:snapToGrid/>
      <w:kern w:val="2"/>
      <w:sz w:val="21"/>
      <w:szCs w:val="21"/>
    </w:rPr>
  </w:style>
  <w:style w:type="character" w:customStyle="1" w:styleId="63">
    <w:name w:val="普通(网站) Char"/>
    <w:autoRedefine/>
    <w:qFormat/>
    <w:uiPriority w:val="0"/>
    <w:rPr>
      <w:rFonts w:ascii="宋体" w:hAnsi="宋体" w:eastAsia="宋体"/>
      <w:sz w:val="24"/>
    </w:rPr>
  </w:style>
  <w:style w:type="table" w:customStyle="1" w:styleId="64">
    <w:name w:val="表格样式1"/>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5">
    <w:name w:val="页眉 Char"/>
    <w:autoRedefine/>
    <w:qFormat/>
    <w:uiPriority w:val="99"/>
    <w:rPr>
      <w:sz w:val="18"/>
      <w:szCs w:val="18"/>
    </w:rPr>
  </w:style>
  <w:style w:type="character" w:customStyle="1" w:styleId="66">
    <w:name w:val="NormalCharacter"/>
    <w:qFormat/>
    <w:uiPriority w:val="0"/>
  </w:style>
  <w:style w:type="paragraph" w:customStyle="1" w:styleId="67">
    <w:name w:val="正文1"/>
    <w:autoRedefine/>
    <w:qFormat/>
    <w:uiPriority w:val="0"/>
    <w:pPr>
      <w:widowControl w:val="0"/>
      <w:adjustRightInd w:val="0"/>
      <w:spacing w:line="360" w:lineRule="auto"/>
      <w:ind w:firstLine="200" w:firstLineChars="200"/>
      <w:jc w:val="both"/>
      <w:textAlignment w:val="baseline"/>
    </w:pPr>
    <w:rPr>
      <w:rFonts w:ascii="Times New Roman" w:hAnsi="Times New Roman" w:eastAsia="宋体" w:cs="Times New Roman"/>
      <w:sz w:val="24"/>
      <w:szCs w:val="22"/>
      <w:lang w:val="en-US" w:eastAsia="zh-CN" w:bidi="ar-SA"/>
    </w:rPr>
  </w:style>
  <w:style w:type="paragraph" w:customStyle="1" w:styleId="68">
    <w:name w:val="WPSOffice手动目录 1"/>
    <w:qFormat/>
    <w:uiPriority w:val="0"/>
    <w:pPr>
      <w:ind w:leftChars="0"/>
    </w:pPr>
    <w:rPr>
      <w:rFonts w:ascii="Times New Roman" w:hAnsi="Times New Roman" w:eastAsia="宋体" w:cs="Times New Roman"/>
      <w:sz w:val="20"/>
      <w:szCs w:val="20"/>
    </w:rPr>
  </w:style>
  <w:style w:type="paragraph" w:customStyle="1" w:styleId="69">
    <w:name w:val="p0"/>
    <w:basedOn w:val="1"/>
    <w:qFormat/>
    <w:uiPriority w:val="0"/>
    <w:pPr>
      <w:widowControl/>
      <w:jc w:val="left"/>
    </w:pPr>
    <w:rPr>
      <w:kern w:val="0"/>
      <w:sz w:val="20"/>
      <w:szCs w:val="20"/>
    </w:rPr>
  </w:style>
  <w:style w:type="paragraph" w:customStyle="1" w:styleId="70">
    <w:name w:val="1lh-表格文字-报告表"/>
    <w:basedOn w:val="1"/>
    <w:autoRedefine/>
    <w:qFormat/>
    <w:uiPriority w:val="0"/>
    <w:pPr>
      <w:spacing w:before="15" w:beforeLines="15" w:line="276" w:lineRule="auto"/>
      <w:jc w:val="center"/>
    </w:pPr>
    <w:rPr>
      <w:kern w:val="0"/>
      <w:sz w:val="21"/>
    </w:rPr>
  </w:style>
  <w:style w:type="paragraph" w:customStyle="1" w:styleId="71">
    <w:name w:val="表格内容"/>
    <w:basedOn w:val="72"/>
    <w:next w:val="1"/>
    <w:autoRedefine/>
    <w:qFormat/>
    <w:uiPriority w:val="0"/>
    <w:pPr>
      <w:spacing w:line="240" w:lineRule="auto"/>
    </w:pPr>
    <w:rPr>
      <w:b w:val="0"/>
    </w:rPr>
  </w:style>
  <w:style w:type="paragraph" w:customStyle="1" w:styleId="72">
    <w:name w:val="表格标题"/>
    <w:basedOn w:val="1"/>
    <w:next w:val="1"/>
    <w:autoRedefine/>
    <w:qFormat/>
    <w:uiPriority w:val="0"/>
    <w:pPr>
      <w:ind w:firstLine="0" w:firstLineChars="0"/>
      <w:jc w:val="center"/>
    </w:pPr>
    <w:rPr>
      <w:rFonts w:hint="eastAsia" w:ascii="Times New Roman" w:hAnsi="Times New Roman" w:eastAsia="宋体"/>
      <w:b/>
      <w:sz w:val="21"/>
    </w:rPr>
  </w:style>
  <w:style w:type="character" w:customStyle="1" w:styleId="73">
    <w:name w:val="font61"/>
    <w:basedOn w:val="27"/>
    <w:qFormat/>
    <w:uiPriority w:val="0"/>
    <w:rPr>
      <w:rFonts w:hint="default" w:ascii="Times New Roman" w:hAnsi="Times New Roman" w:cs="Times New Roman"/>
      <w:color w:val="333333"/>
      <w:sz w:val="22"/>
      <w:szCs w:val="22"/>
      <w:u w:val="none"/>
    </w:rPr>
  </w:style>
  <w:style w:type="character" w:customStyle="1" w:styleId="74">
    <w:name w:val="font51"/>
    <w:basedOn w:val="27"/>
    <w:qFormat/>
    <w:uiPriority w:val="0"/>
    <w:rPr>
      <w:rFonts w:hint="eastAsia" w:ascii="宋体" w:hAnsi="宋体" w:eastAsia="宋体" w:cs="宋体"/>
      <w:color w:val="333333"/>
      <w:sz w:val="22"/>
      <w:szCs w:val="22"/>
      <w:u w:val="none"/>
    </w:rPr>
  </w:style>
  <w:style w:type="character" w:customStyle="1" w:styleId="75">
    <w:name w:val="font71"/>
    <w:basedOn w:val="27"/>
    <w:qFormat/>
    <w:uiPriority w:val="0"/>
    <w:rPr>
      <w:rFonts w:hint="default" w:ascii="Times New Roman" w:hAnsi="Times New Roman" w:cs="Times New Roman"/>
      <w:color w:val="333333"/>
      <w:sz w:val="22"/>
      <w:szCs w:val="22"/>
      <w:u w:val="none"/>
    </w:rPr>
  </w:style>
  <w:style w:type="paragraph" w:customStyle="1" w:styleId="76">
    <w:name w:val="表标题1"/>
    <w:basedOn w:val="1"/>
    <w:qFormat/>
    <w:uiPriority w:val="0"/>
    <w:pPr>
      <w:spacing w:after="50" w:afterLines="50" w:line="240" w:lineRule="auto"/>
      <w:ind w:firstLine="0" w:firstLineChars="0"/>
      <w:jc w:val="center"/>
    </w:pPr>
    <w:rPr>
      <w:rFonts w:ascii="黑体" w:hAnsi="黑体" w:eastAsia="黑体" w:cs="黑体"/>
      <w:b/>
      <w:kern w:val="0"/>
      <w:lang w:val="en-TT"/>
    </w:rPr>
  </w:style>
  <w:style w:type="paragraph" w:customStyle="1" w:styleId="77">
    <w:name w:val="Table Text"/>
    <w:basedOn w:val="1"/>
    <w:semiHidden/>
    <w:qFormat/>
    <w:uiPriority w:val="0"/>
    <w:rPr>
      <w:rFonts w:ascii="宋体" w:hAnsi="宋体" w:eastAsia="宋体" w:cs="宋体"/>
      <w:sz w:val="24"/>
      <w:szCs w:val="24"/>
      <w:lang w:val="en-US" w:eastAsia="en-US" w:bidi="ar-SA"/>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报告表格"/>
    <w:basedOn w:val="1"/>
    <w:next w:val="1"/>
    <w:qFormat/>
    <w:uiPriority w:val="0"/>
    <w:pPr>
      <w:autoSpaceDE w:val="0"/>
      <w:autoSpaceDN w:val="0"/>
      <w:adjustRightInd w:val="0"/>
      <w:spacing w:before="20" w:after="20"/>
      <w:jc w:val="center"/>
      <w:textAlignment w:val="center"/>
    </w:pPr>
    <w:rPr>
      <w:kern w:val="0"/>
      <w:szCs w:val="20"/>
    </w:rPr>
  </w:style>
  <w:style w:type="paragraph" w:customStyle="1" w:styleId="80">
    <w:name w:val="正文表格"/>
    <w:basedOn w:val="81"/>
    <w:qFormat/>
    <w:uiPriority w:val="0"/>
    <w:pPr>
      <w:jc w:val="center"/>
    </w:pPr>
    <w:rPr>
      <w:rFonts w:ascii="Times New Roman" w:hAnsi="Times New Roman"/>
      <w:szCs w:val="21"/>
    </w:rPr>
  </w:style>
  <w:style w:type="paragraph" w:customStyle="1" w:styleId="81">
    <w:name w:val="表格A"/>
    <w:basedOn w:val="1"/>
    <w:qFormat/>
    <w:uiPriority w:val="0"/>
    <w:pPr>
      <w:adjustRightInd w:val="0"/>
      <w:snapToGrid w:val="0"/>
      <w:spacing w:beforeLines="30" w:afterLines="30"/>
      <w:jc w:val="center"/>
    </w:pPr>
    <w:rPr>
      <w:szCs w:val="21"/>
    </w:rPr>
  </w:style>
  <w:style w:type="paragraph" w:customStyle="1" w:styleId="82">
    <w:name w:val="正文▲"/>
    <w:basedOn w:val="10"/>
    <w:qFormat/>
    <w:uiPriority w:val="0"/>
    <w:pPr>
      <w:spacing w:after="0" w:line="360" w:lineRule="auto"/>
      <w:ind w:firstLine="200" w:firstLineChars="200"/>
      <w:jc w:val="left"/>
    </w:pPr>
    <w:rPr>
      <w:rFonts w:eastAsia="宋体"/>
      <w:color w:val="000000"/>
      <w:kern w:val="2"/>
      <w:sz w:val="24"/>
      <w:szCs w:val="24"/>
    </w:rPr>
  </w:style>
  <w:style w:type="paragraph" w:customStyle="1" w:styleId="83">
    <w:name w:val="123456"/>
    <w:basedOn w:val="1"/>
    <w:autoRedefine/>
    <w:qFormat/>
    <w:uiPriority w:val="0"/>
  </w:style>
  <w:style w:type="paragraph" w:customStyle="1" w:styleId="84">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85">
    <w:name w:val="表格文字"/>
    <w:basedOn w:val="86"/>
    <w:next w:val="1"/>
    <w:qFormat/>
    <w:uiPriority w:val="0"/>
    <w:pPr>
      <w:widowControl w:val="0"/>
      <w:autoSpaceDE w:val="0"/>
      <w:autoSpaceDN w:val="0"/>
      <w:adjustRightInd w:val="0"/>
      <w:snapToGrid w:val="0"/>
      <w:spacing w:before="40" w:after="40"/>
      <w:ind w:firstLine="0" w:firstLineChars="0"/>
      <w:jc w:val="center"/>
      <w:textAlignment w:val="baseline"/>
    </w:pPr>
    <w:rPr>
      <w:rFonts w:hAnsi="宋体"/>
      <w:kern w:val="24"/>
      <w:szCs w:val="20"/>
    </w:rPr>
  </w:style>
  <w:style w:type="paragraph" w:customStyle="1" w:styleId="86">
    <w:name w:val="样式1"/>
    <w:basedOn w:val="1"/>
    <w:qFormat/>
    <w:uiPriority w:val="0"/>
    <w:pPr>
      <w:spacing w:after="40" w:line="300" w:lineRule="atLeast"/>
      <w:jc w:val="center"/>
      <w:outlineLvl w:val="2"/>
    </w:pPr>
    <w:rPr>
      <w:rFonts w:eastAsia="楷体_GB2312"/>
      <w:szCs w:val="20"/>
    </w:rPr>
  </w:style>
  <w:style w:type="paragraph" w:customStyle="1" w:styleId="87">
    <w:name w:val="GT正文"/>
    <w:basedOn w:val="1"/>
    <w:qFormat/>
    <w:uiPriority w:val="0"/>
    <w:pPr>
      <w:topLinePunct/>
      <w:adjustRightInd w:val="0"/>
      <w:snapToGrid w:val="0"/>
      <w:spacing w:line="360" w:lineRule="auto"/>
      <w:ind w:firstLine="480" w:firstLineChars="200"/>
    </w:pPr>
    <w:rPr>
      <w:rFonts w:ascii="Times New Roman" w:hAnsi="Times New Roman" w:eastAsia="宋体" w:cs="Times New Roman"/>
      <w:sz w:val="24"/>
    </w:rPr>
  </w:style>
  <w:style w:type="paragraph" w:customStyle="1" w:styleId="88">
    <w:name w:val="GT表格格式"/>
    <w:basedOn w:val="1"/>
    <w:qFormat/>
    <w:uiPriority w:val="0"/>
    <w:pPr>
      <w:topLinePunct/>
      <w:adjustRightInd w:val="0"/>
      <w:snapToGrid w:val="0"/>
      <w:jc w:val="center"/>
    </w:pPr>
    <w:rPr>
      <w:rFonts w:ascii="Times New Roman" w:hAnsi="Times New Roman" w:eastAsia="宋体" w:cs="Times New Roman"/>
      <w:szCs w:val="21"/>
    </w:rPr>
  </w:style>
  <w:style w:type="paragraph" w:customStyle="1" w:styleId="89">
    <w:name w:val="111正文"/>
    <w:basedOn w:val="1"/>
    <w:semiHidden/>
    <w:qFormat/>
    <w:uiPriority w:val="0"/>
    <w:rPr>
      <w:rFonts w:ascii="Times New Roman" w:hAnsi="Times New Roman" w:eastAsia="宋体" w:cs="Times New Roman"/>
      <w:szCs w:val="24"/>
    </w:rPr>
  </w:style>
  <w:style w:type="table" w:customStyle="1" w:styleId="90">
    <w:name w:val="我的表格"/>
    <w:basedOn w:val="24"/>
    <w:qFormat/>
    <w:uiPriority w:val="99"/>
    <w:pPr>
      <w:adjustRightInd w:val="0"/>
      <w:snapToGrid w:val="0"/>
      <w:jc w:val="center"/>
    </w:pPr>
    <w:rPr>
      <w:rFonts w:ascii="Calibri" w:hAnsi="Calibri" w:eastAsia="宋体" w:cs="Times New Roman"/>
      <w:kern w:val="2"/>
      <w:sz w:val="21"/>
      <w:szCs w:val="22"/>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rFonts w:eastAsia="Cambria Math"/>
        <w:sz w:val="21"/>
      </w:rPr>
      <w:tcPr>
        <w:shd w:val="clear" w:color="auto" w:fill="D9D9D9"/>
      </w:tcPr>
    </w:tblStylePr>
  </w:style>
  <w:style w:type="paragraph" w:customStyle="1" w:styleId="91">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customStyle="1" w:styleId="92">
    <w:name w:val="正文文本缩进 21"/>
    <w:basedOn w:val="1"/>
    <w:qFormat/>
    <w:uiPriority w:val="0"/>
    <w:pPr>
      <w:adjustRightInd w:val="0"/>
      <w:spacing w:line="460" w:lineRule="exact"/>
      <w:ind w:firstLine="480"/>
      <w:textAlignment w:val="baseline"/>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image" Target="media/image7.jpeg"/><Relationship Id="rId16" Type="http://schemas.openxmlformats.org/officeDocument/2006/relationships/image" Target="media/image6.wmf"/><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772f40a9-b7d6-47e0-9055-435743b5e1fa</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7C60D1D3</paraID>
      <start>6</start>
      <end>12</end>
      <status>modified</status>
      <modifiedWord>“三区三线”</modifiedWord>
      <trackRevisions>false</trackRevisions>
    </reviewItem>
    <reviewItem>
      <errorID>5a03a064-5fc0-4efe-a273-574f7e2217a6</errorID>
      <errorWord>选址意见选址意见</errorWord>
      <group>L1_Word</group>
      <groupName>字词问题</groupName>
      <ability>L2_Typo</ability>
      <abilityName>字词错误</abilityName>
      <candidateList>
        <item>选址意见</item>
      </candidateList>
      <explain/>
      <paraID> 5EB671E</paraID>
      <start>12</start>
      <end>16</end>
      <status>modified</status>
      <modifiedWord>选址意见</modifiedWord>
      <trackRevisions>false</trackRevisions>
    </reviewItem>
    <reviewItem>
      <errorID>1c10de51-8ecf-4b13-89bb-3d67a2b2a253</errorID>
      <errorWord>等污染物</errorWord>
      <group>L1_Grammar</group>
      <groupName>语法问题</groupName>
      <ability>L2_Illogical</ability>
      <abilityName>不合逻辑</abilityName>
      <candidateList>
        <item>等</item>
      </candidateList>
      <explain>句子中可能存在因果关系错误、自相矛盾、概念误用、主客倒置、否定不当、前后缺乏呼应等问题。</explain>
      <paraID>3A25D048</paraID>
      <start>51</start>
      <end>55</end>
      <status>ignored</status>
      <modifiedWord/>
      <trackRevisions>false</trackRevisions>
    </reviewItem>
    <reviewItem>
      <errorID>5e3b9a40-1c4a-42a5-9e31-2f62d439e21f</errorID>
      <errorWord>改善</errorWord>
      <group>L1_Grammar</group>
      <groupName>语法问题</groupName>
      <ability>L2_Grammar</ability>
      <abilityName>语法错误</abilityName>
      <candidateList>
        <item>缓解</item>
      </candidateList>
      <explain>“改善～压力”搭配不当，建议修改为“缓解～压力”。</explain>
      <paraID>3C3A5E12</paraID>
      <start>100</start>
      <end>102</end>
      <status>ignored</status>
      <modifiedWord/>
      <trackRevisions>false</trackRevisions>
    </reviewItem>
    <reviewItem>
      <errorID>77f8b3ea-0e50-48dd-8d86-e7d5b5e5a5ae</errorID>
      <errorWord>农村面源污染</errorWord>
      <group>L1_Political</group>
      <groupName>政治性问题</groupName>
      <ability>L2_Keyword</ability>
      <abilityName>固定表述</abilityName>
      <candidateList>
        <item>农业面源污染</item>
      </candidateList>
      <explain>词汇“农业面源污染”在特定场景下为固定表述形式，请确认此处的“农村面源污染”是否存在不当。</explain>
      <paraID>7A5F7E35</paraID>
      <start>33</start>
      <end>39</end>
      <status>ignored</status>
      <modifiedWord/>
      <trackRevisions>false</trackRevisions>
    </reviewItem>
    <reviewItem>
      <errorID>ab0a93af-7c76-40ca-ac83-4380fcf5632d</errorID>
      <errorWord>期</errorWord>
      <group>L1_Word</group>
      <groupName>字词问题</groupName>
      <ability>L2_Typo</ability>
      <abilityName>字词错误</abilityName>
      <candidateList>
        <item>期间</item>
      </candidateList>
      <explain>〈名〉某个时期里面：农忙～｜春节～｜抗战～。</explain>
      <paraID>775CB11B</paraID>
      <start>40</start>
      <end>42</end>
      <status>modified</status>
      <modifiedWord>期间</modifiedWord>
      <trackRevisions>false</trackRevisions>
    </reviewItem>
    <reviewItem>
      <errorID>77eee62e-d13b-404d-afde-b5bba2e2bde2</errorID>
      <errorWord>镇镇</errorWord>
      <group>L1_Word</group>
      <groupName>字词问题</groupName>
      <ability>L2_Typo</ability>
      <abilityName>字词错误</abilityName>
      <candidateList>
        <item>镇</item>
      </candidateList>
      <explain/>
      <paraID>72030087</paraID>
      <start>9</start>
      <end>10</end>
      <status>modified</status>
      <modifiedWord>镇</modifiedWord>
      <trackRevisions>false</trackRevisions>
    </reviewItem>
    <reviewItem>
      <errorID>2b2fcd63-5cce-453d-b3d9-b04b30f7f394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557EBFF5</paraID>
      <start>0</start>
      <end>2</end>
      <status>unmodified</status>
      <modifiedWord/>
      <trackRevisions>false</trackRevisions>
    </reviewItem>
    <reviewItem>
      <errorID>c82325ee-2aa8-424f-b5c1-8a8344355809</errorID>
      <errorWord>农村面源污染</errorWord>
      <group>L1_Political</group>
      <groupName>政治性问题</groupName>
      <ability>L2_Keyword</ability>
      <abilityName>固定表述</abilityName>
      <candidateList>
        <item>农业面源污染</item>
      </candidateList>
      <explain>词汇“农业面源污染”在特定场景下为固定表述形式，请确认此处的“农村面源污染”是否存在不当。</explain>
      <paraID>557EBFF5</paraID>
      <start>16</start>
      <end>22</end>
      <status>unmodified</status>
      <modifiedWord/>
      <trackRevisions>false</trackRevisions>
    </reviewItem>
    <reviewItem>
      <errorID>d73f30bd-44ad-4a78-99ca-e56161340c60</errorID>
      <errorWord>云南省杞麓湖保护条例</errorWord>
      <group>L1_Knowledge</group>
      <groupName>知识性问题</groupName>
      <ability>L2_Knowledge</ability>
      <abilityName>其他知识</abilityName>
      <candidateList/>
      <explain>该法规已废止，请注意检查引用是否正确。</explain>
      <paraID>7D56C501</paraID>
      <start>21</start>
      <end>31</end>
      <status>unmodified</status>
      <modifiedWord/>
      <trackRevisions>false</trackRevisions>
    </reviewItem>
    <reviewItem>
      <errorID>984a77ba-e0a0-4c4d-9e93-698ae3ba6c9f</errorID>
      <errorWord>云南省杞麓湖保护条例</errorWord>
      <group>L1_Knowledge</group>
      <groupName>知识性问题</groupName>
      <ability>L2_Knowledge</ability>
      <abilityName>其他知识</abilityName>
      <candidateList/>
      <explain>该法规已废止，请注意检查引用是否正确。</explain>
      <paraID>27D653E0</paraID>
      <start>9</start>
      <end>19</end>
      <status>unmodified</status>
      <modifiedWord/>
      <trackRevisions>false</trackRevisions>
    </reviewItem>
    <reviewItem>
      <errorID>26bd0d54-48d3-4209-92f8-75d671cb5ea2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54D0CF52</paraID>
      <start>0</start>
      <end>2</end>
      <status>ignored</status>
      <modifiedWord/>
      <trackRevisions>false</trackRevisions>
    </reviewItem>
    <reviewItem>
      <errorID>f16f8754-513d-49ad-bdf9-fe6fd9c54d86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3880FD87</paraID>
      <start>0</start>
      <end>2</end>
      <status>ignored</status>
      <modifiedWord/>
      <trackRevisions>false</trackRevisions>
    </reviewItem>
    <reviewItem>
      <errorID>88b40007-44c0-4d68-b90e-c6e660a221a0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3A836C84</paraID>
      <start>0</start>
      <end>2</end>
      <status>ignored</status>
      <modifiedWord/>
      <trackRevisions>false</trackRevisions>
    </reviewItem>
    <reviewItem>
      <errorID>142628a6-deb6-4dc7-99eb-ee849c98edc7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622B01AB</paraID>
      <start>0</start>
      <end>2</end>
      <status>ignored</status>
      <modifiedWord/>
      <trackRevisions>false</trackRevisions>
    </reviewItem>
    <reviewItem>
      <errorID>70bef799-f3d2-4f40-8bae-aa9bcb804e80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44D532C2</paraID>
      <start>0</start>
      <end>2</end>
      <status>ignored</status>
      <modifiedWord/>
      <trackRevisions>false</trackRevisions>
    </reviewItem>
    <reviewItem>
      <errorID>aaccab2b-a5f8-4d1b-875a-f7063706560d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5D0B5D1A</paraID>
      <start>0</start>
      <end>2</end>
      <status>ignored</status>
      <modifiedWord/>
      <trackRevisions>false</trackRevisions>
    </reviewItem>
    <reviewItem>
      <errorID>979b5c11-2feb-4f1d-9ec0-781d720312ee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7E159427</paraID>
      <start>0</start>
      <end>2</end>
      <status>ignored</status>
      <modifiedWord/>
      <trackRevisions>false</trackRevisions>
    </reviewItem>
    <reviewItem>
      <errorID>52c13389-fbee-490d-b20d-26ee58157a89</errorID>
      <errorWord>镇镇</errorWord>
      <group>L1_Word</group>
      <groupName>字词问题</groupName>
      <ability>L2_Typo</ability>
      <abilityName>字词错误</abilityName>
      <candidateList>
        <item>镇</item>
      </candidateList>
      <explain/>
      <paraID> 3EF00B3</paraID>
      <start>11</start>
      <end>12</end>
      <status>modified</status>
      <modifiedWord>镇</modifiedWord>
      <trackRevisions>false</trackRevisions>
    </reviewItem>
    <reviewItem>
      <errorID>be0857ff-dc2d-40af-85a2-9fa2563e4976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BC039F</paraID>
      <start>0</start>
      <end>2</end>
      <status>ignored</status>
      <modifiedWord/>
      <trackRevisions>false</trackRevisions>
    </reviewItem>
    <reviewItem>
      <errorID>9f012f21-3dd4-4a54-b549-f43befaff370</errorID>
      <errorWord>云南省杞麓湖保护条例</errorWord>
      <group>L1_Knowledge</group>
      <groupName>知识性问题</groupName>
      <ability>L2_Knowledge</ability>
      <abilityName>其他知识</abilityName>
      <candidateList/>
      <explain>该法规已废止，请注意检查引用是否正确。</explain>
      <paraID>1086E233</paraID>
      <start>34</start>
      <end>44</end>
      <status>ignored</status>
      <modifiedWord/>
      <trackRevisions>false</trackRevisions>
    </reviewItem>
    <reviewItem>
      <errorID>d62237e7-707a-467e-b4aa-66d50bcffbde</errorID>
      <errorWord>云南省杞麓湖保护条例</errorWord>
      <group>L1_Knowledge</group>
      <groupName>知识性问题</groupName>
      <ability>L2_Knowledge</ability>
      <abilityName>其他知识</abilityName>
      <candidateList/>
      <explain>该法规已废止，请注意检查引用是否正确。</explain>
      <paraID>7ED82868</paraID>
      <start>9</start>
      <end>19</end>
      <status>ignored</status>
      <modifiedWord/>
      <trackRevisions>false</trackRevisions>
    </reviewItem>
    <reviewItem>
      <errorID>4eb1a5b6-b8fe-4556-9a44-f7afb2b5b754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50AC9417</paraID>
      <start>0</start>
      <end>2</end>
      <status>ignored</status>
      <modifiedWord/>
      <trackRevisions>false</trackRevisions>
    </reviewItem>
    <reviewItem>
      <errorID>bb306d94-1d27-4d6d-b8ae-359f741fb932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508C13BC</paraID>
      <start>0</start>
      <end>2</end>
      <status>ignored</status>
      <modifiedWord/>
      <trackRevisions>false</trackRevisions>
    </reviewItem>
    <reviewItem>
      <errorID>5f43a116-c953-4bde-a40d-0386c2499c58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488089AA</paraID>
      <start>0</start>
      <end>2</end>
      <status>ignored</status>
      <modifiedWord/>
      <trackRevisions>false</trackRevisions>
    </reviewItem>
    <reviewItem>
      <errorID>df249ced-3225-41d5-8ead-05ec95e98f49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18D7190B</paraID>
      <start>0</start>
      <end>2</end>
      <status>ignored</status>
      <modifiedWord/>
      <trackRevisions>false</trackRevisions>
    </reviewItem>
    <reviewItem>
      <errorID>caedd160-cd6d-404c-a993-34696f638272</errorID>
      <errorWord>&lt;</errorWord>
      <group>L1_Format</group>
      <groupName>格式问题</groupName>
      <ability>L2_HalfPunc</ability>
      <abilityName>全半角检查</abilityName>
      <candidateList>
        <item>〈</item>
      </candidateList>
      <explain>文本全半角错误。</explain>
      <paraID>4E0CF8FE</paraID>
      <start>25</start>
      <end>26</end>
      <status>ignored</status>
      <modifiedWord/>
      <trackRevisions>false</trackRevisions>
    </reviewItem>
    <reviewItem>
      <errorID>4d549b3a-3dce-44ad-be40-7726b0f8cc22</errorID>
      <errorWord>&gt;的通知》</errorWord>
      <group>L1_Punc</group>
      <groupName>标点问题</groupName>
      <ability>L2_Punc</ability>
      <abilityName>标点符号检查</abilityName>
      <candidateList>
        <item>〉的通知》</item>
      </candidateList>
      <explain/>
      <paraID>4E0CF8FE</paraID>
      <start>50</start>
      <end>55</end>
      <status>ignored</status>
      <modifiedWord/>
      <trackRevisions>false</trackRevisions>
    </reviewItem>
    <reviewItem>
      <errorID>31816225-c47a-405c-804a-5d78e063b8d6</errorID>
      <errorWord>&lt;</errorWord>
      <group>L1_Format</group>
      <groupName>格式问题</groupName>
      <ability>L2_HalfPunc</ability>
      <abilityName>全半角检查</abilityName>
      <candidateList>
        <item>〈</item>
      </candidateList>
      <explain>文本全半角错误。</explain>
      <paraID>5E3C2CEC</paraID>
      <start>23</start>
      <end>24</end>
      <status>ignored</status>
      <modifiedWord/>
      <trackRevisions>false</trackRevisions>
    </reviewItem>
    <reviewItem>
      <errorID>7f4e51d5-aa73-45f4-be93-14af6849ea9a</errorID>
      <errorWord>&gt;的通知》</errorWord>
      <group>L1_Punc</group>
      <groupName>标点问题</groupName>
      <ability>L2_Punc</ability>
      <abilityName>标点符号检查</abilityName>
      <candidateList>
        <item>〉的通知》</item>
      </candidateList>
      <explain/>
      <paraID>5E3C2CEC</paraID>
      <start>48</start>
      <end>53</end>
      <status>ignored</status>
      <modifiedWord/>
      <trackRevisions>false</trackRevisions>
    </reviewItem>
    <reviewItem>
      <errorID>a900c01d-8943-4aee-83df-eebc868ca7d0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48776048</paraID>
      <start>0</start>
      <end>2</end>
      <status>ignored</status>
      <modifiedWord/>
      <trackRevisions>false</trackRevisions>
    </reviewItem>
    <reviewItem>
      <errorID>212c1a17-483c-49ba-afc4-0b95a7f612b7</errorID>
      <errorWord>胜</errorWord>
      <group>L1_Word</group>
      <groupName>字词问题</groupName>
      <ability>L2_Typo</ability>
      <abilityName>字词错误</abilityName>
      <candidateList>
        <item>胜区</item>
      </candidateList>
      <explain/>
      <paraID>48776048</paraID>
      <start>69</start>
      <end>70</end>
      <status>ignored</status>
      <modifiedWord/>
      <trackRevisions>false</trackRevisions>
    </reviewItem>
    <reviewItem>
      <errorID>517027a5-ef1f-4d28-aa23-8be315a1995a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486F4F00</paraID>
      <start>0</start>
      <end>2</end>
      <status>ignored</status>
      <modifiedWord/>
      <trackRevisions>false</trackRevisions>
    </reviewItem>
    <reviewItem>
      <errorID>36795213-759d-4d16-85de-07194c14a64d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4C4E0709</paraID>
      <start>0</start>
      <end>2</end>
      <status>ignored</status>
      <modifiedWord/>
      <trackRevisions>false</trackRevisions>
    </reviewItem>
    <reviewItem>
      <errorID>93e29f7c-8bff-4e94-8d58-d70ea8b40e77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2EF5B85F</paraID>
      <start>0</start>
      <end>2</end>
      <status>ignored</status>
      <modifiedWord/>
      <trackRevisions>false</trackRevisions>
    </reviewItem>
    <reviewItem>
      <errorID>003fbb4f-f8c0-41d9-b513-0689978b2645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1FDD26F2</paraID>
      <start>0</start>
      <end>2</end>
      <status>ignored</status>
      <modifiedWord/>
      <trackRevisions>false</trackRevisions>
    </reviewItem>
    <reviewItem>
      <errorID>acf2f596-dbec-4498-a416-df836bf5e082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430E58B3</paraID>
      <start>0</start>
      <end>2</end>
      <status>ignored</status>
      <modifiedWord/>
      <trackRevisions>false</trackRevisions>
    </reviewItem>
    <reviewItem>
      <errorID>74f8a7a0-6d6a-42cd-a4c0-96232b68bb24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241F840D</paraID>
      <start>0</start>
      <end>2</end>
      <status>ignored</status>
      <modifiedWord/>
      <trackRevisions>false</trackRevisions>
    </reviewItem>
    <reviewItem>
      <errorID>d3015442-23ca-425a-aca6-9eb0521a241d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36C21DC4</paraID>
      <start>0</start>
      <end>2</end>
      <status>ignored</status>
      <modifiedWord/>
      <trackRevisions>false</trackRevisions>
    </reviewItem>
    <reviewItem>
      <errorID>4ab27258-be3a-4b4d-b605-b3e8a64e14f4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170027D3</paraID>
      <start>0</start>
      <end>3</end>
      <status>ignored</status>
      <modifiedWord/>
      <trackRevisions>false</trackRevisions>
    </reviewItem>
    <reviewItem>
      <errorID>d04643ae-ca2b-4d9b-b3b4-b74b843c1c13</errorID>
      <errorWord>&lt;</errorWord>
      <group>L1_Format</group>
      <groupName>格式问题</groupName>
      <ability>L2_HalfPunc</ability>
      <abilityName>全半角检查</abilityName>
      <candidateList>
        <item>〈</item>
      </candidateList>
      <explain>文本全半角错误。</explain>
      <paraID>2911BFA9</paraID>
      <start>32</start>
      <end>33</end>
      <status>ignored</status>
      <modifiedWord/>
      <trackRevisions>false</trackRevisions>
    </reviewItem>
    <reviewItem>
      <errorID>bb4bbd9d-ba58-479c-8a8d-4aeb72effcf7</errorID>
      <errorWord>&gt;的通知》</errorWord>
      <group>L1_Punc</group>
      <groupName>标点问题</groupName>
      <ability>L2_Punc</ability>
      <abilityName>标点符号检查</abilityName>
      <candidateList>
        <item>〉的通知》</item>
      </candidateList>
      <explain/>
      <paraID>2911BFA9</paraID>
      <start>57</start>
      <end>62</end>
      <status>ignored</status>
      <modifiedWord/>
      <trackRevisions>false</trackRevisions>
    </reviewItem>
    <reviewItem>
      <errorID>af87cfb2-6531-46a0-8258-e9e860aea2fd</errorID>
      <errorWord>&lt;</errorWord>
      <group>L1_Format</group>
      <groupName>格式问题</groupName>
      <ability>L2_HalfPunc</ability>
      <abilityName>全半角检查</abilityName>
      <candidateList>
        <item>〈</item>
      </candidateList>
      <explain>文本全半角错误。</explain>
      <paraID>284EFDE6</paraID>
      <start>28</start>
      <end>29</end>
      <status>ignored</status>
      <modifiedWord/>
      <trackRevisions>false</trackRevisions>
    </reviewItem>
    <reviewItem>
      <errorID>4a8e6c06-3a1d-4e11-8bc8-c64b8c169b3f</errorID>
      <errorWord>&gt;的通知》</errorWord>
      <group>L1_Punc</group>
      <groupName>标点问题</groupName>
      <ability>L2_Punc</ability>
      <abilityName>标点符号检查</abilityName>
      <candidateList>
        <item>〉的通知》</item>
      </candidateList>
      <explain/>
      <paraID>284EFDE6</paraID>
      <start>62</start>
      <end>67</end>
      <status>ignored</status>
      <modifiedWord/>
      <trackRevisions>false</trackRevisions>
    </reviewItem>
    <reviewItem>
      <errorID>7b5cce01-55fb-4cbb-a0bb-1f1cde0f7f2e</errorID>
      <errorWord>&lt;</errorWord>
      <group>L1_Format</group>
      <groupName>格式问题</groupName>
      <ability>L2_HalfPunc</ability>
      <abilityName>全半角检查</abilityName>
      <candidateList>
        <item>〈</item>
      </candidateList>
      <explain>文本全半角错误。</explain>
      <paraID>747579CA</paraID>
      <start>26</start>
      <end>27</end>
      <status>ignored</status>
      <modifiedWord/>
      <trackRevisions>false</trackRevisions>
    </reviewItem>
    <reviewItem>
      <errorID>b61bdeb2-c080-4032-87d9-ac3462b7af1b</errorID>
      <errorWord>&gt;的通知》</errorWord>
      <group>L1_Punc</group>
      <groupName>标点问题</groupName>
      <ability>L2_Punc</ability>
      <abilityName>标点符号检查</abilityName>
      <candidateList>
        <item>〉的通知》</item>
      </candidateList>
      <explain/>
      <paraID>747579CA</paraID>
      <start>58</start>
      <end>63</end>
      <status>ignored</status>
      <modifiedWord/>
      <trackRevisions>false</trackRevisions>
    </reviewItem>
    <reviewItem>
      <errorID>2a108b81-4570-458f-a33a-2ad33ab7e970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6062FD37</paraID>
      <start>72</start>
      <end>75</end>
      <status>ignored</status>
      <modifiedWord/>
      <trackRevisions>false</trackRevisions>
    </reviewItem>
    <reviewItem>
      <errorID>fe3f9534-2440-4bde-a45b-669e53b67a63</errorID>
      <errorWord>胜</errorWord>
      <group>L1_Word</group>
      <groupName>字词问题</groupName>
      <ability>L2_Typo</ability>
      <abilityName>字词错误</abilityName>
      <candidateList>
        <item>胜区</item>
      </candidateList>
      <explain/>
      <paraID>470422C7</paraID>
      <start>161</start>
      <end>162</end>
      <status>ignored</status>
      <modifiedWord/>
      <trackRevisions>false</trackRevisions>
    </reviewItem>
    <reviewItem>
      <errorID>62155ec5-3281-4d13-9821-046793919d5a</errorID>
      <errorWord>&lt;</errorWord>
      <group>L1_Format</group>
      <groupName>格式问题</groupName>
      <ability>L2_HalfPunc</ability>
      <abilityName>全半角检查</abilityName>
      <candidateList>
        <item>〈</item>
      </candidateList>
      <explain>文本全半角错误。</explain>
      <paraID>3E0CEE91</paraID>
      <start>35</start>
      <end>36</end>
      <status>ignored</status>
      <modifiedWord/>
      <trackRevisions>false</trackRevisions>
    </reviewItem>
    <reviewItem>
      <errorID>28675468-c9a0-4b5c-81c2-82e630d1f3e6</errorID>
      <errorWord>&gt;的通知》</errorWord>
      <group>L1_Punc</group>
      <groupName>标点问题</groupName>
      <ability>L2_Punc</ability>
      <abilityName>标点符号检查</abilityName>
      <candidateList>
        <item>〉的通知》</item>
      </candidateList>
      <explain/>
      <paraID>3E0CEE91</paraID>
      <start>68</start>
      <end>73</end>
      <status>ignored</status>
      <modifiedWord/>
      <trackRevisions>false</trackRevisions>
    </reviewItem>
    <reviewItem>
      <errorID>72f84f1a-b864-4276-8205-23d4ea343ebd</errorID>
      <errorWord>生态环境空间管控</errorWord>
      <group>L1_Political</group>
      <groupName>政治性问题</groupName>
      <ability>L2_Keyword</ability>
      <abilityName>固定表述</abilityName>
      <candidateList>
        <item>生态环境分区管控</item>
      </candidateList>
      <explain>词汇“生态环境分区管控”在特定场景下为固定表述形式，请确认此处的“生态环境空间管控”是否存在不当。</explain>
      <paraID> F70FDB7</paraID>
      <start>2</start>
      <end>10</end>
      <status>ignored</status>
      <modifiedWord/>
      <trackRevisions>false</trackRevisions>
    </reviewItem>
    <reviewItem>
      <errorID>35863458-9889-43af-9ecb-177bbbdcac1f</errorID>
      <errorWord>水水</errorWord>
      <group>L1_Word</group>
      <groupName>字词问题</groupName>
      <ability>L2_Typo</ability>
      <abilityName>字词错误</abilityName>
      <candidateList>
        <item>水</item>
      </candidateList>
      <explain/>
      <paraID>47886ED8</paraID>
      <start>7</start>
      <end>8</end>
      <status>modified</status>
      <modifiedWord>水</modifiedWord>
      <trackRevisions>false</trackRevisions>
    </reviewItem>
    <reviewItem>
      <errorID>0c82c98d-54d2-4a63-ab8d-51ec4bbdcbfd</errorID>
      <errorWord>《</errorWord>
      <group>L1_Punc</group>
      <groupName>标点问题</groupName>
      <ability>L2_Punc</ability>
      <abilityName>标点符号检查</abilityName>
      <candidateList/>
      <explain>同一形式括号套用。</explain>
      <paraID>5FA5DC83</paraID>
      <start>93</start>
      <end>94</end>
      <status>ignored</status>
      <modifiedWord/>
      <trackRevisions>false</trackRevisions>
    </reviewItem>
    <reviewItem>
      <errorID>be6c7b99-8404-437c-9018-522f32857cb4</errorID>
      <errorWord>》</errorWord>
      <group>L1_Punc</group>
      <groupName>标点问题</groupName>
      <ability>L2_Punc</ability>
      <abilityName>标点符号检查</abilityName>
      <candidateList/>
      <explain>同一形式括号套用。</explain>
      <paraID>5FA5DC83</paraID>
      <start>111</start>
      <end>112</end>
      <status>ignored</status>
      <modifiedWord/>
      <trackRevisions>false</trackRevisions>
    </reviewItem>
    <reviewItem>
      <errorID>fb43ac8b-d23d-4075-b476-9ca5475e4869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3070EB3D</paraID>
      <start>0</start>
      <end>2</end>
      <status>unmodified</status>
      <modifiedWord/>
      <trackRevisions>false</trackRevisions>
    </reviewItem>
    <reviewItem>
      <errorID>7c421456-dcae-401c-9589-e5e16054150a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279CB90A</paraID>
      <start>0</start>
      <end>2</end>
      <status>unmodified</status>
      <modifiedWord/>
      <trackRevisions>false</trackRevisions>
    </reviewItem>
    <reviewItem>
      <errorID>f700d955-1557-4d67-8514-c2ab085b7fd9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1C2FAEB6</paraID>
      <start>0</start>
      <end>2</end>
      <status>unmodified</status>
      <modifiedWord/>
      <trackRevisions>false</trackRevisions>
    </reviewItem>
    <reviewItem>
      <errorID>cf788d8c-2302-40b3-a6bd-b49639fb57c0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2FEA314</paraID>
      <start>0</start>
      <end>2</end>
      <status>unmodified</status>
      <modifiedWord/>
      <trackRevisions>false</trackRevisions>
    </reviewItem>
    <reviewItem>
      <errorID>ab32bb75-0d0f-4d25-8d02-e017d3949068</errorID>
      <errorWord>”</errorWord>
      <group>L1_Punc</group>
      <groupName>标点问题</groupName>
      <ability>L2_Punc</ability>
      <abilityName>标点符号检查</abilityName>
      <candidateList/>
      <explain/>
      <paraID> 2FEA314</paraID>
      <start>120</start>
      <end>121</end>
      <status>unmodified</status>
      <modifiedWord/>
      <trackRevisions>false</trackRevisions>
    </reviewItem>
    <reviewItem>
      <errorID>5807923c-1879-4e83-9596-f22efee73af1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2D50C98D</paraID>
      <start>0</start>
      <end>2</end>
      <status>unmodified</status>
      <modifiedWord/>
      <trackRevisions>false</trackRevisions>
    </reviewItem>
    <reviewItem>
      <errorID>d1fa257d-3866-4c45-9110-9495a0d4d8e2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2838579D</paraID>
      <start>0</start>
      <end>2</end>
      <status>unmodified</status>
      <modifiedWord/>
      <trackRevisions>false</trackRevisions>
    </reviewItem>
    <reviewItem>
      <errorID>1f0e0163-6043-45c5-a206-05ce74a4bbaf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CE75A64</paraID>
      <start>0</start>
      <end>2</end>
      <status>unmodified</status>
      <modifiedWord/>
      <trackRevisions>false</trackRevisions>
    </reviewItem>
    <reviewItem>
      <errorID>6f805703-6e13-4437-b174-91fd70d09e9a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4AAD9B48</paraID>
      <start>0</start>
      <end>2</end>
      <status>unmodified</status>
      <modifiedWord/>
      <trackRevisions>false</trackRevisions>
    </reviewItem>
    <reviewItem>
      <errorID>bf4cd63c-63ca-418e-b593-98c582e52f94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30C7660C</paraID>
      <start>0</start>
      <end>2</end>
      <status>unmodified</status>
      <modifiedWord/>
      <trackRevisions>false</trackRevisions>
    </reviewItem>
    <reviewItem>
      <errorID>a4769a0c-4a68-42af-9fe4-e24d96257cc9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20F89EBF</paraID>
      <start>0</start>
      <end>2</end>
      <status>unmodified</status>
      <modifiedWord/>
      <trackRevisions>false</trackRevisions>
    </reviewItem>
    <reviewItem>
      <errorID>754980a2-ebb4-4915-9282-7fbf5880a482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251D6BD5</paraID>
      <start>0</start>
      <end>2</end>
      <status>unmodified</status>
      <modifiedWord/>
      <trackRevisions>false</trackRevisions>
    </reviewItem>
    <reviewItem>
      <errorID>877e30fd-dfd4-446f-addf-5da8df42adf2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47EEFE9A</paraID>
      <start>0</start>
      <end>2</end>
      <status>unmodified</status>
      <modifiedWord/>
      <trackRevisions>false</trackRevisions>
    </reviewItem>
    <reviewItem>
      <errorID>13e39421-3ce3-49e5-8721-45cfa9ba52bf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1AC448E3</paraID>
      <start>0</start>
      <end>2</end>
      <status>unmodified</status>
      <modifiedWord/>
      <trackRevisions>false</trackRevisions>
    </reviewItem>
    <reviewItem>
      <errorID>c9b25029-9507-4153-b71a-627480430d1b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53B12517</paraID>
      <start>0</start>
      <end>2</end>
      <status>unmodified</status>
      <modifiedWord/>
      <trackRevisions>false</trackRevisions>
    </reviewItem>
    <reviewItem>
      <errorID>309c000c-3b2d-476f-b9ab-a305c13edc6a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5B03E8F0</paraID>
      <start>0</start>
      <end>2</end>
      <status>unmodified</status>
      <modifiedWord/>
      <trackRevisions>false</trackRevisions>
    </reviewItem>
    <reviewItem>
      <errorID>0c36b392-87a5-4bd2-a10e-ed463c1c4ab8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6B8DE848</paraID>
      <start>0</start>
      <end>2</end>
      <status>unmodified</status>
      <modifiedWord/>
      <trackRevisions>false</trackRevisions>
    </reviewItem>
    <reviewItem>
      <errorID>515d5fe2-4b4e-49cb-9e4b-953f91aaf90a</errorID>
      <errorWord>日</errorWord>
      <group>L1_Word</group>
      <groupName>字词问题</groupName>
      <ability>L2_Typo</ability>
      <abilityName>字词错误</abilityName>
      <candidateList>
        <item>日起</item>
      </candidateList>
      <explain/>
      <paraID>3BE1058C</paraID>
      <start>61</start>
      <end>63</end>
      <status>modified</status>
      <modifiedWord>日起</modifiedWord>
      <trackRevisions>false</trackRevisions>
    </reviewItem>
    <reviewItem>
      <errorID>c838547f-253c-4de8-bdfd-12a54a96a5a5</errorID>
      <errorWord>云南省杞麓湖保护条例</errorWord>
      <group>L1_Knowledge</group>
      <groupName>知识性问题</groupName>
      <ability>L2_Knowledge</ability>
      <abilityName>其他知识</abilityName>
      <candidateList/>
      <explain>该法规已废止，请注意检查引用是否正确。</explain>
      <paraID>3FD71206</paraID>
      <start>5</start>
      <end>15</end>
      <status>unmodified</status>
      <modifiedWord/>
      <trackRevisions>false</trackRevisions>
    </reviewItem>
    <reviewItem>
      <errorID>3a5a182d-bbda-406b-8aac-23066a058478</errorID>
      <errorWord>云南省杞麓湖保护条例</errorWord>
      <group>L1_Knowledge</group>
      <groupName>知识性问题</groupName>
      <ability>L2_Knowledge</ability>
      <abilityName>其他知识</abilityName>
      <candidateList/>
      <explain>该法规已废止，请注意检查引用是否正确。</explain>
      <paraID> 4A43E0A</paraID>
      <start>1</start>
      <end>11</end>
      <status>unmodified</status>
      <modifiedWord/>
      <trackRevisions>false</trackRevisions>
    </reviewItem>
    <reviewItem>
      <errorID>24f36327-9272-48d5-84bf-168f7ff4e3c0</errorID>
      <errorWord>云南省杞麓湖保护条例</errorWord>
      <group>L1_Knowledge</group>
      <groupName>知识性问题</groupName>
      <ability>L2_Knowledge</ability>
      <abilityName>其他知识</abilityName>
      <candidateList/>
      <explain>该法规已废止，请注意检查引用是否正确。</explain>
      <paraID>7986F25D</paraID>
      <start>110</start>
      <end>120</end>
      <status>unmodified</status>
      <modifiedWord/>
      <trackRevisions>false</trackRevisions>
    </reviewItem>
    <reviewItem>
      <errorID>f22b29c1-1add-4570-9bb6-ae0e3e0d75e8</errorID>
      <errorWord>云南省杞麓湖保护条例</errorWord>
      <group>L1_Knowledge</group>
      <groupName>知识性问题</groupName>
      <ability>L2_Knowledge</ability>
      <abilityName>其他知识</abilityName>
      <candidateList/>
      <explain>该法规已废止，请注意检查引用是否正确。</explain>
      <paraID>56B449C3</paraID>
      <start>6</start>
      <end>16</end>
      <status>unmodified</status>
      <modifiedWord/>
      <trackRevisions>false</trackRevisions>
    </reviewItem>
    <reviewItem>
      <errorID>1bf764d8-6337-47d2-ae7b-7674a8b0c5d8</errorID>
      <errorWord>云南省杞麓湖保护条例</errorWord>
      <group>L1_Knowledge</group>
      <groupName>知识性问题</groupName>
      <ability>L2_Knowledge</ability>
      <abilityName>其他知识</abilityName>
      <candidateList/>
      <explain>该法规已废止，请注意检查引用是否正确。</explain>
      <paraID> 9F014E3</paraID>
      <start>1</start>
      <end>11</end>
      <status>unmodified</status>
      <modifiedWord/>
      <trackRevisions>false</trackRevisions>
    </reviewItem>
    <reviewItem>
      <errorID>4376d02a-fe89-4ca8-8ae4-8d1c5c985b01</errorID>
      <errorWord>水污染排放</errorWord>
      <group>L1_Knowledge</group>
      <groupName>知识性问题</groupName>
      <ability>L2_Knowledge</ability>
      <abilityName>其他知识</abilityName>
      <candidateList>
        <item>水污染物排放</item>
      </candidateList>
      <explain/>
      <paraID>4E79A7DB</paraID>
      <start>27</start>
      <end>32</end>
      <status>unmodified</status>
      <modifiedWord/>
      <trackRevisions>false</trackRevisions>
    </reviewItem>
    <reviewItem>
      <errorID>0eb8c32b-1363-419f-aa2e-398e9604406c</errorID>
      <errorWord>法律、法规</errorWord>
      <group>L1_Word</group>
      <groupName>字词问题</groupName>
      <ability>L2_Typo</ability>
      <abilityName>字词错误</abilityName>
      <candidateList>
        <item>法律法规</item>
      </candidateList>
      <explain/>
      <paraID>3709F0CD</paraID>
      <start>4</start>
      <end>9</end>
      <status>unmodified</status>
      <modifiedWord/>
      <trackRevisions>false</trackRevisions>
    </reviewItem>
    <reviewItem>
      <errorID>f6403be1-17ad-422a-926d-5c7177d5ecc6</errorID>
      <errorWord>云南省杞麓湖保护条例</errorWord>
      <group>L1_Knowledge</group>
      <groupName>知识性问题</groupName>
      <ability>L2_Knowledge</ability>
      <abilityName>其他知识</abilityName>
      <candidateList/>
      <explain>该法规已废止，请注意检查引用是否正确。</explain>
      <paraID>760A059E</paraID>
      <start>13</start>
      <end>23</end>
      <status>unmodified</status>
      <modifiedWord/>
      <trackRevisions>false</trackRevisions>
    </reviewItem>
    <reviewItem>
      <errorID>93780e5e-3bf0-4fce-adb0-3676e5ed4b9c</errorID>
      <errorWord>“</errorWord>
      <group>L1_Punc</group>
      <groupName>标点问题</groupName>
      <ability>L2_Punc</ability>
      <abilityName>标点符号检查</abilityName>
      <candidateList/>
      <explain/>
      <paraID>760A059E</paraID>
      <start>102</start>
      <end>103</end>
      <status>unmodified</status>
      <modifiedWord/>
      <trackRevisions>false</trackRevisions>
    </reviewItem>
    <reviewItem>
      <errorID>30a663ef-4a47-40e6-8c39-83d05ed21f87</errorID>
      <errorWord>云南省杞麓湖保护条例</errorWord>
      <group>L1_Knowledge</group>
      <groupName>知识性问题</groupName>
      <ability>L2_Knowledge</ability>
      <abilityName>其他知识</abilityName>
      <candidateList/>
      <explain>该法规已废止，请注意检查引用是否正确。</explain>
      <paraID>760A059E</paraID>
      <start>176</start>
      <end>186</end>
      <status>unmodified</status>
      <modifiedWord/>
      <trackRevisions>false</trackRevisions>
    </reviewItem>
    <reviewItem>
      <errorID>a22aa34b-90cd-4db0-953b-171414a2e53b</errorID>
      <errorWord>云南省杞麓湖保护条例</errorWord>
      <group>L1_Knowledge</group>
      <groupName>知识性问题</groupName>
      <ability>L2_Knowledge</ability>
      <abilityName>其他知识</abilityName>
      <candidateList/>
      <explain>该法规已废止，请注意检查引用是否正确。</explain>
      <paraID>760A059E</paraID>
      <start>209</start>
      <end>219</end>
      <status>unmodified</status>
      <modifiedWord/>
      <trackRevisions>false</trackRevisions>
    </reviewItem>
    <reviewItem>
      <errorID>3d6f6a4e-0ef6-4eb5-9e41-046adb1e8396</errorID>
      <errorWord>碳排放权交易制度</errorWord>
      <group>L1_Political</group>
      <groupName>政治性问题</groupName>
      <ability>L2_Keyword</ability>
      <abilityName>固定表述</abilityName>
      <candidateList>
        <item>碳排放权市场交易制度</item>
      </candidateList>
      <explain>词汇“碳排放权市场交易制度”在特定场景下为固定表述形式，请确认此处的“碳排放权交易制度”是否存在不当。</explain>
      <paraID>304D1030</paraID>
      <start>125</start>
      <end>133</end>
      <status>unmodified</status>
      <modifiedWord/>
      <trackRevisions>false</trackRevisions>
    </reviewItem>
    <reviewItem>
      <errorID>1c3c5106-2ff7-4230-91b0-84eeb8e76112</errorID>
      <errorWord>产点</errorWord>
      <group>L1_Word</group>
      <groupName>字词问题</groupName>
      <ability>L2_Typo</ability>
      <abilityName>字词错误</abilityName>
      <candidateList>
        <item>产出</item>
      </candidateList>
      <explain/>
      <paraID>6A532D1C</paraID>
      <start>19</start>
      <end>21</end>
      <status>modified</status>
      <modifiedWord>产出</modifiedWord>
      <trackRevisions>false</trackRevisions>
    </reviewItem>
    <reviewItem>
      <errorID>26b28afc-b4eb-4f80-bf85-5d437e14427d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67A59FB</paraID>
      <start>118</start>
      <end>121</end>
      <status>unmodified</status>
      <modifiedWord/>
      <trackRevisions>false</trackRevisions>
    </reviewItem>
    <reviewItem>
      <errorID>bcad33c5-bf65-4871-b7de-bb85ec3aef7d</errorID>
      <errorWord>》</errorWord>
      <group>L1_Punc</group>
      <groupName>标点问题</groupName>
      <ability>L2_Punc</ability>
      <abilityName>标点符号检查</abilityName>
      <candidateList/>
      <explain/>
      <paraID>7FC7889A</paraID>
      <start>107</start>
      <end>108</end>
      <status>unmodified</status>
      <modifiedWord/>
      <trackRevisions>false</trackRevisions>
    </reviewItem>
    <reviewItem>
      <errorID>8f9c2cbc-dda6-459d-bb50-60e381a7450c</errorID>
      <errorWord>“</errorWord>
      <group>L1_Punc</group>
      <groupName>标点问题</groupName>
      <ability>L2_Punc</ability>
      <abilityName>标点符号检查</abilityName>
      <candidateList/>
      <explain/>
      <paraID>7FC7889A</paraID>
      <start>122</start>
      <end>123</end>
      <status>unmodified</status>
      <modifiedWord/>
      <trackRevisions>false</trackRevisions>
    </reviewItem>
    <reviewItem>
      <errorID>b51d4151-acab-4ee0-abe2-3d9de7c3fb49</errorID>
      <errorWord>云南省杞麓湖保护条例</errorWord>
      <group>L1_Knowledge</group>
      <groupName>知识性问题</groupName>
      <ability>L2_Knowledge</ability>
      <abilityName>其他知识</abilityName>
      <candidateList/>
      <explain>该法规已废止，请注意检查引用是否正确。</explain>
      <paraID>7FC7889A</paraID>
      <start>196</start>
      <end>206</end>
      <status>unmodified</status>
      <modifiedWord/>
      <trackRevisions>false</trackRevisions>
    </reviewItem>
    <reviewItem>
      <errorID>54ae4930-460a-4b58-941f-8a923f61a120</errorID>
      <errorWord>》</errorWord>
      <group>L1_Punc</group>
      <groupName>标点问题</groupName>
      <ability>L2_Punc</ability>
      <abilityName>标点符号检查</abilityName>
      <candidateList/>
      <explain/>
      <paraID>7FC7889A</paraID>
      <start>269</start>
      <end>270</end>
      <status>unmodified</status>
      <modifiedWord/>
      <trackRevisions>false</trackRevisions>
    </reviewItem>
    <reviewItem>
      <errorID>0567a7dc-8647-48cf-b771-63522c02c78d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7FC7889A</paraID>
      <start>329</start>
      <end>332</end>
      <status>unmodified</status>
      <modifiedWord/>
      <trackRevisions>false</trackRevisions>
    </reviewItem>
    <reviewItem>
      <errorID>86b13689-50e3-4f5e-a5f6-a2dc8cf7a54e</errorID>
      <errorWord>彻底杜绝</errorWord>
      <group>L1_Word</group>
      <groupName>字词问题</groupName>
      <ability>L2_Typo</ability>
      <abilityName>字词错误</abilityName>
      <candidateList>
        <item>杜绝</item>
      </candidateList>
      <explain/>
      <paraID>3006DDA8</paraID>
      <start>101</start>
      <end>103</end>
      <status>modified</status>
      <modifiedWord>杜绝</modifiedWord>
      <trackRevisions>false</trackRevisions>
    </reviewItem>
    <reviewItem>
      <errorID>113258ba-6f44-4705-ab1a-4cad59803401</errorID>
      <errorWord>建</errorWord>
      <group>L1_Word</group>
      <groupName>字词问题</groupName>
      <ability>L2_Typo</ability>
      <abilityName>字词错误</abilityName>
      <candidateList>
        <item>建设</item>
      </candidateList>
      <explain>〈动〉创立新事业；增加新设施：经济～｜～家园｜～现代化强国◇组织～｜思想～。</explain>
      <paraID>75507ED4</paraID>
      <start>22</start>
      <end>24</end>
      <status>modified</status>
      <modifiedWord>建设</modifiedWord>
      <trackRevisions>false</trackRevisions>
    </reviewItem>
    <reviewItem>
      <errorID>790f1951-4631-4acc-a73d-e84f838d756b</errorID>
      <errorWord>建</errorWord>
      <group>L1_Word</group>
      <groupName>字词问题</groupName>
      <ability>L2_Typo</ability>
      <abilityName>字词错误</abilityName>
      <candidateList>
        <item>建设</item>
      </candidateList>
      <explain>〈动〉创立新事业；增加新设施：经济～｜～家园｜～现代化强国◇组织～｜思想～。</explain>
      <paraID>108825DD</paraID>
      <start>37</start>
      <end>39</end>
      <status>modified</status>
      <modifiedWord>建设</modifiedWord>
      <trackRevisions>false</trackRevisions>
    </reviewItem>
    <reviewItem>
      <errorID>e7c62816-a8da-4905-99d4-ccb9078a962d</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36FB7422</paraID>
      <start>51</start>
      <end>57</end>
      <status>modified</status>
      <modifiedWord>‘三区三线’</modifiedWord>
      <trackRevisions>false</trackRevisions>
    </reviewItem>
    <reviewItem>
      <errorID>bae84788-4b75-4dce-8777-7119d53e0032</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36FB7422</paraID>
      <start>109</start>
      <end>115</end>
      <status>modified</status>
      <modifiedWord>“三线一单”</modifiedWord>
      <trackRevisions>false</trackRevisions>
    </reviewItem>
    <reviewItem>
      <errorID>34ceca45-681b-48df-8df6-2585c3dbe760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3C468ED9</paraID>
      <start>56</start>
      <end>57</end>
      <status>modified</status>
      <modifiedWord>—</modifiedWord>
      <trackRevisions>false</trackRevisions>
    </reviewItem>
    <reviewItem>
      <errorID>2fe0f647-4de5-4227-b884-6c3a39750540</errorID>
      <errorWord>多远</errorWord>
      <group>L1_Word</group>
      <groupName>字词问题</groupName>
      <ability>L2_Typo</ability>
      <abilityName>字词错误</abilityName>
      <candidateList>
        <item>多元</item>
      </candidateList>
      <explain/>
      <paraID>73D6EC26</paraID>
      <start>154</start>
      <end>156</end>
      <status>modified</status>
      <modifiedWord>多元</modifiedWord>
      <trackRevisions>false</trackRevisions>
    </reviewItem>
    <reviewItem>
      <errorID>6b77c90d-c0cd-45f7-8987-1a821db85313</errorID>
      <errorWord>80-100千</errorWord>
      <group>L1_Knowledge</group>
      <groupName>知识性问题</groupName>
      <ability>L2_Knowledge</ability>
      <abilityName>其他知识</abilityName>
      <candidateList>
        <item>80千—100千</item>
      </candidateList>
      <explain>1. “80-100千”中的单位“千”仅出现在后一个数字上，容易引起歧义；根据《现代汉语标点符号数字用法规范手册》，数字表示范围两边需要使用统一的格式。2.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71D6B85C</paraID>
      <start>175</start>
      <end>183</end>
      <status>modified</status>
      <modifiedWord>80千—100千</modifiedWord>
      <trackRevisions>false</trackRevisions>
    </reviewItem>
    <reviewItem>
      <errorID>52e402ca-f6b7-40f7-96fb-3f6647d2e240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71D6B85C</paraID>
      <start>191</start>
      <end>192</end>
      <status>modified</status>
      <modifiedWord>—</modifiedWord>
      <trackRevisions>false</trackRevisions>
    </reviewItem>
    <reviewItem>
      <errorID>4e943d83-d756-4426-99c7-28ef25f5f590</errorID>
      <errorWord>“</errorWord>
      <group>L1_Punc</group>
      <groupName>标点问题</groupName>
      <ability>L2_Punc</ability>
      <abilityName>标点符号检查</abilityName>
      <candidateList/>
      <explain/>
      <paraID> 6CA7ADE</paraID>
      <start>13</start>
      <end>14</end>
      <status>ignored</status>
      <modifiedWord/>
      <trackRevisions>false</trackRevisions>
    </reviewItem>
    <reviewItem>
      <errorID>badcd51c-8ec2-4c00-8c5c-5140bd943d31</errorID>
      <errorWord>一2035年</errorWord>
      <group>L1_Word</group>
      <groupName>字词问题</groupName>
      <ability>L2_Typo</ability>
      <abilityName>字词错误</abilityName>
      <candidateList>
        <item>—2035年</item>
      </candidateList>
      <explain/>
      <paraID>1781E78A</paraID>
      <start>347</start>
      <end>353</end>
      <status>modified</status>
      <modifiedWord>—2035年</modifiedWord>
      <trackRevisions>false</trackRevisions>
    </reviewItem>
    <reviewItem>
      <errorID>2103762e-7792-4278-af42-353732518236</errorID>
      <errorWord>置</errorWord>
      <group>L1_Word</group>
      <groupName>字词问题</groupName>
      <ability>L2_Typo</ability>
      <abilityName>字词错误</abilityName>
      <candidateList>
        <item>置和</item>
      </candidateList>
      <explain/>
      <paraID> 611A50F</paraID>
      <start>5</start>
      <end>7</end>
      <status>modified</status>
      <modifiedWord>置和</modifiedWord>
      <trackRevisions>false</trackRevisions>
    </reviewItem>
    <reviewItem>
      <errorID>1c183b7c-adc4-446d-93e9-f8c5664929e9</errorID>
      <errorWord>厂地</errorWord>
      <group>L1_Word</group>
      <groupName>字词问题</groupName>
      <ability>L2_Typo</ability>
      <abilityName>字词错误</abilityName>
      <candidateList>
        <item>场地</item>
      </candidateList>
      <explain/>
      <paraID> 611A50F</paraID>
      <start>19</start>
      <end>21</end>
      <status>modified</status>
      <modifiedWord>场地</modifiedWord>
      <trackRevisions>false</trackRevisions>
    </reviewItem>
    <reviewItem>
      <errorID>42ee2c5a-972b-47e0-8481-da99567026f6</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1117A426</paraID>
      <start>154</start>
      <end>156</end>
      <status>modified</status>
      <modifiedWord>需要</modifiedWord>
      <trackRevisions>false</trackRevisions>
    </reviewItem>
    <reviewItem>
      <errorID>b484975d-f7f1-462e-b4d3-c9f7042df478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589E5E60</paraID>
      <start>17</start>
      <end>20</end>
      <status>ignored</status>
      <modifiedWord/>
      <trackRevisions>false</trackRevisions>
    </reviewItem>
    <reviewItem>
      <errorID>8bf760e1-2149-40db-91b9-5e50b23fb85b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457D49CE</paraID>
      <start>0</start>
      <end>2</end>
      <status>modified</status>
      <modifiedWord>2.</modifiedWord>
      <trackRevisions>false</trackRevisions>
    </reviewItem>
    <reviewItem>
      <errorID>858c437b-6c39-4ad9-9359-1c1dac92ade1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AB6C5E6</paraID>
      <start>0</start>
      <end>2</end>
      <status>modified</status>
      <modifiedWord>3.</modifiedWord>
      <trackRevisions>false</trackRevisions>
    </reviewItem>
    <reviewItem>
      <errorID>73f31e03-5c57-4230-a5cb-a0ba050f342c</errorID>
      <errorWord>:</errorWord>
      <group>L1_Format</group>
      <groupName>格式问题</groupName>
      <ability>L2_HalfPunc</ability>
      <abilityName>全半角检查</abilityName>
      <candidateList>
        <item>：</item>
      </candidateList>
      <explain>文本全半角错误。</explain>
      <paraID>4075B587</paraID>
      <start>139</start>
      <end>140</end>
      <status>modified</status>
      <modifiedWord>：</modifiedWord>
      <trackRevisions>false</trackRevisions>
    </reviewItem>
    <reviewItem>
      <errorID>41298f9d-9114-4c95-9857-1be3a6c1f571</errorID>
      <errorWord>打包带</errorWord>
      <group>L1_Word</group>
      <groupName>字词问题</groupName>
      <ability>L2_Typo</ability>
      <abilityName>字词错误</abilityName>
      <candidateList>
        <item>打包袋</item>
      </candidateList>
      <explain/>
      <paraID>32DCB2D3</paraID>
      <start>57</start>
      <end>60</end>
      <status>ignored</status>
      <modifiedWord/>
      <trackRevisions>false</trackRevisions>
    </reviewItem>
    <reviewItem>
      <errorID>549689ee-98c0-409f-902c-be7af8f9cc87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3F7B2399</paraID>
      <start>83</start>
      <end>84</end>
      <status>ignored</status>
      <modifiedWord/>
      <trackRevisions>false</trackRevisions>
    </reviewItem>
    <reviewItem>
      <errorID>91468985-2e75-4db2-bb7d-8e5e981cbcac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3F7B2399</paraID>
      <start>122</start>
      <end>123</end>
      <status>ignored</status>
      <modifiedWord/>
      <trackRevisions>false</trackRevisions>
    </reviewItem>
    <reviewItem>
      <errorID>297b612b-f242-46cd-abb6-a819adb475eb</errorID>
      <errorWord>。</errorWord>
      <group>L1_Format</group>
      <groupName>格式问题</groupName>
      <ability>L2_HalfPunc</ability>
      <abilityName>全半角检查</abilityName>
      <candidateList>
        <item>.</item>
      </candidateList>
      <explain>文本全半角错误。</explain>
      <paraID>1229E039</paraID>
      <start>41</start>
      <end>42</end>
      <status>ignored</status>
      <modifiedWord/>
      <trackRevisions>false</trackRevisions>
    </reviewItem>
    <reviewItem>
      <errorID>594da73d-2315-4a3f-9cfc-1da83bfbf50d</errorID>
      <errorWord>Kw</errorWord>
      <group>L1_Word</group>
      <groupName>字词问题</groupName>
      <ability>L2_Typo</ability>
      <abilityName>字词错误</abilityName>
      <candidateList>
        <item>kW</item>
      </candidateList>
      <explain/>
      <paraID>7E4A8F94</paraID>
      <start>3</start>
      <end>5</end>
      <status>modified</status>
      <modifiedWord>kW</modifiedWord>
      <trackRevisions>false</trackRevisions>
    </reviewItem>
    <reviewItem>
      <errorID>6282662d-5f1f-4fe1-921f-8b08bab83f25</errorID>
      <errorWord>Kw</errorWord>
      <group>L1_Word</group>
      <groupName>字词问题</groupName>
      <ability>L2_Typo</ability>
      <abilityName>字词错误</abilityName>
      <candidateList>
        <item>kW</item>
      </candidateList>
      <explain/>
      <paraID>67AD0575</paraID>
      <start>3</start>
      <end>5</end>
      <status>modified</status>
      <modifiedWord>kW</modifiedWord>
      <trackRevisions>false</trackRevisions>
    </reviewItem>
    <reviewItem>
      <errorID>8d5cd1d8-0b4e-4c99-a436-86ca342ae798</errorID>
      <errorWord>Kw</errorWord>
      <group>L1_Word</group>
      <groupName>字词问题</groupName>
      <ability>L2_Typo</ability>
      <abilityName>字词错误</abilityName>
      <candidateList>
        <item>kW</item>
      </candidateList>
      <explain/>
      <paraID>77793D0E</paraID>
      <start>3</start>
      <end>5</end>
      <status>modified</status>
      <modifiedWord>kW</modifiedWord>
      <trackRevisions>false</trackRevisions>
    </reviewItem>
    <reviewItem>
      <errorID>f69220a2-4850-4623-bcb3-88ec94317296</errorID>
      <errorWord>Kw</errorWord>
      <group>L1_Word</group>
      <groupName>字词问题</groupName>
      <ability>L2_Typo</ability>
      <abilityName>字词错误</abilityName>
      <candidateList>
        <item>kW</item>
      </candidateList>
      <explain/>
      <paraID>7458CC6A</paraID>
      <start>3</start>
      <end>5</end>
      <status>modified</status>
      <modifiedWord>kW</modifiedWord>
      <trackRevisions>false</trackRevisions>
    </reviewItem>
    <reviewItem>
      <errorID>915b301b-2938-4ecd-b4b7-2aff1f42fbb4</errorID>
      <errorWord>Kw</errorWord>
      <group>L1_Word</group>
      <groupName>字词问题</groupName>
      <ability>L2_Typo</ability>
      <abilityName>字词错误</abilityName>
      <candidateList>
        <item>kW</item>
      </candidateList>
      <explain/>
      <paraID>463B68B4</paraID>
      <start>3</start>
      <end>5</end>
      <status>modified</status>
      <modifiedWord>kW</modifiedWord>
      <trackRevisions>false</trackRevisions>
    </reviewItem>
    <reviewItem>
      <errorID>6552dd7c-33d0-4b30-a088-ab6eacb6a197</errorID>
      <errorWord>平衡平衡</errorWord>
      <group>L1_Word</group>
      <groupName>字词问题</groupName>
      <ability>L2_Typo</ability>
      <abilityName>字词错误</abilityName>
      <candidateList>
        <item>平衡</item>
      </candidateList>
      <explain/>
      <paraID> A920940</paraID>
      <start>9</start>
      <end>11</end>
      <status>modified</status>
      <modifiedWord>平衡</modifiedWord>
      <trackRevisions>false</trackRevisions>
    </reviewItem>
    <reviewItem>
      <errorID>e610628b-ed3f-42b7-9d3a-20b6d1f216e9</errorID>
      <errorWord>备用能源</errorWord>
      <group>L1_Word</group>
      <groupName>字词问题</groupName>
      <ability>L2_Typo</ability>
      <abilityName>字词错误</abilityName>
      <candidateList>
        <item>备用电源</item>
      </candidateList>
      <explain/>
      <paraID>440CD8EC</paraID>
      <start>31</start>
      <end>35</end>
      <status>modified</status>
      <modifiedWord>备用电源</modifiedWord>
      <trackRevisions>false</trackRevisions>
    </reviewItem>
    <reviewItem>
      <errorID>928f16bc-2288-403a-89b5-e69c184f1eb3</errorID>
      <errorWord>时候</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6485348C</paraID>
      <start>17</start>
      <end>18</end>
      <status>modified</status>
      <modifiedWord>时</modifiedWord>
      <trackRevisions>false</trackRevisions>
    </reviewItem>
    <reviewItem>
      <errorID>000c6899-e144-4116-b0b6-bddf46256c58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60FA4C71</paraID>
      <start>0</start>
      <end>2</end>
      <status>modified</status>
      <modifiedWord>2.</modifiedWord>
      <trackRevisions>false</trackRevisions>
    </reviewItem>
    <reviewItem>
      <errorID>af4fc327-ea9b-4127-814f-9afe19a7254d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E1E9C46</paraID>
      <start>0</start>
      <end>2</end>
      <status>ignored</status>
      <modifiedWord/>
      <trackRevisions>false</trackRevisions>
    </reviewItem>
    <reviewItem>
      <errorID>aa59eb1c-2270-4bf3-a791-26f997c0bfce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5826EE1</paraID>
      <start>0</start>
      <end>2</end>
      <status>ignored</status>
      <modifiedWord/>
      <trackRevisions>false</trackRevisions>
    </reviewItem>
    <reviewItem>
      <errorID>f48fe25a-722d-419a-89fe-b66689508659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3F23CC09</paraID>
      <start>0</start>
      <end>2</end>
      <status>ignored</status>
      <modifiedWord/>
      <trackRevisions>false</trackRevisions>
    </reviewItem>
    <reviewItem>
      <errorID>9e8f34d3-5b5f-4d4c-a419-77754c2d5b3b</errorID>
      <errorWord>进厂</errorWord>
      <group>L1_Word</group>
      <groupName>字词问题</groupName>
      <ability>L2_Typo</ability>
      <abilityName>字词错误</abilityName>
      <candidateList>
        <item>进场</item>
      </candidateList>
      <explain/>
      <paraID>704AFABE</paraID>
      <start>37</start>
      <end>39</end>
      <status>modified</status>
      <modifiedWord>进场</modifiedWord>
      <trackRevisions>false</trackRevisions>
    </reviewItem>
    <reviewItem>
      <errorID>d4a842b3-ceb2-4dad-bb95-e97486e34f5d</errorID>
      <errorWord>分类出来</errorWord>
      <group>L1_Word</group>
      <groupName>字词问题</groupName>
      <ability>L2_Typo</ability>
      <abilityName>字词错误</abilityName>
      <candidateList>
        <item>分离出来</item>
      </candidateList>
      <explain/>
      <paraID>5AB9ABFA</paraID>
      <start>48</start>
      <end>52</end>
      <status>modified</status>
      <modifiedWord>分离出来</modifiedWord>
      <trackRevisions>false</trackRevisions>
    </reviewItem>
    <reviewItem>
      <errorID>ddacce7d-8708-4fa3-839c-f32fd8954e86</errorID>
      <errorWord>废弃</errorWord>
      <group>L1_Word</group>
      <groupName>字词问题</groupName>
      <ability>L2_Typo</ability>
      <abilityName>字词错误</abilityName>
      <candidateList>
        <item>废气</item>
      </candidateList>
      <explain/>
      <paraID>712A079A</paraID>
      <start>34</start>
      <end>36</end>
      <status>modified</status>
      <modifiedWord>废气</modifiedWord>
      <trackRevisions>false</trackRevisions>
    </reviewItem>
    <reviewItem>
      <errorID>72b70c1b-f2bd-4bd4-85c1-bd7ff868a6ea</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 8DD23C5</paraID>
      <start>11</start>
      <end>12</end>
      <status>modified</status>
      <modifiedWord>并</modifiedWord>
      <trackRevisions>false</trackRevisions>
    </reviewItem>
    <reviewItem>
      <errorID>94d302fa-3201-492d-bbab-cc1cd0a48f09</errorID>
      <errorWord>原料入场</errorWord>
      <group>L1_Word</group>
      <groupName>字词问题</groupName>
      <ability>L2_Typo</ability>
      <abilityName>字词错误</abilityName>
      <candidateList>
        <item>原料入厂</item>
      </candidateList>
      <explain/>
      <paraID>30FA7D66</paraID>
      <start>11</start>
      <end>15</end>
      <status>modified</status>
      <modifiedWord>原料入厂</modifiedWord>
      <trackRevisions>false</trackRevisions>
    </reviewItem>
    <reviewItem>
      <errorID>78f6737c-dffe-4b43-8173-ad66ef3a3541</errorID>
      <errorWord>原料入场</errorWord>
      <group>L1_Word</group>
      <groupName>字词问题</groupName>
      <ability>L2_Typo</ability>
      <abilityName>字词错误</abilityName>
      <candidateList>
        <item>原料入厂</item>
      </candidateList>
      <explain/>
      <paraID>65D04C33</paraID>
      <start>1</start>
      <end>5</end>
      <status>modified</status>
      <modifiedWord>原料入厂</modifiedWord>
      <trackRevisions>false</trackRevisions>
    </reviewItem>
    <reviewItem>
      <errorID>b95d5f26-aaba-42a7-8f03-7e5fbcdd19d1</errorID>
      <errorWord>会</errorWord>
      <group>L1_Word</group>
      <groupName>字词问题</groupName>
      <ability>L2_Typo</ability>
      <abilityName>字词错误</abilityName>
      <candidateList>
        <item>会有</item>
      </candidateList>
      <explain/>
      <paraID>554C95AE</paraID>
      <start>30</start>
      <end>32</end>
      <status>modified</status>
      <modifiedWord>会有</modifiedWord>
      <trackRevisions>false</trackRevisions>
    </reviewItem>
    <reviewItem>
      <errorID>be00ab1f-49da-4f96-a596-27aa507d2f18</errorID>
      <errorWord>融化</errorWord>
      <group>L1_Word</group>
      <groupName>字词问题</groupName>
      <ability>L2_Typo</ability>
      <abilityName>字词错误</abilityName>
      <candidateList>
        <item>熔化</item>
      </candidateList>
      <explain>存在发音相同字词的误用。</explain>
      <paraID>3E840554</paraID>
      <start>55</start>
      <end>57</end>
      <status>modified</status>
      <modifiedWord>熔化</modifiedWord>
      <trackRevisions>false</trackRevisions>
    </reviewItem>
    <reviewItem>
      <errorID>86c99cce-bb19-4e64-9b6c-8099f156c776</errorID>
      <errorWord>（</errorWord>
      <group>L1_Format</group>
      <groupName>格式问题</groupName>
      <ability>L2_HalfPunc</ability>
      <abilityName>全半角检查</abilityName>
      <candidateList>
        <item>(</item>
      </candidateList>
      <explain>文本全半角错误。</explain>
      <paraID>2F572226</paraID>
      <start>5</start>
      <end>6</end>
      <status>modified</status>
      <modifiedWord>(</modifiedWord>
      <trackRevisions>false</trackRevisions>
    </reviewItem>
    <reviewItem>
      <errorID>310ef2ec-ed72-48ed-a8eb-049c3c635a91</errorID>
      <errorWord>）</errorWord>
      <group>L1_Format</group>
      <groupName>格式问题</groupName>
      <ability>L2_HalfPunc</ability>
      <abilityName>全半角检查</abilityName>
      <candidateList>
        <item>)</item>
      </candidateList>
      <explain>文本全半角错误。</explain>
      <paraID>2F572226</paraID>
      <start>7</start>
      <end>8</end>
      <status>modified</status>
      <modifiedWord>)</modifiedWord>
      <trackRevisions>false</trackRevisions>
    </reviewItem>
    <reviewItem>
      <errorID>f7c2c521-b942-490b-915c-7fd9bb899868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2635FA3F</paraID>
      <start>0</start>
      <end>2</end>
      <status>ignored</status>
      <modifiedWord/>
      <trackRevisions>false</trackRevisions>
    </reviewItem>
    <reviewItem>
      <errorID>0cf4aa3b-d252-4acf-92b5-5db65bd80d2c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43654E24</paraID>
      <start>0</start>
      <end>2</end>
      <status>ignored</status>
      <modifiedWord/>
      <trackRevisions>false</trackRevisions>
    </reviewItem>
    <reviewItem>
      <errorID>e848b299-e3a8-4401-b321-d9fa7e8fcc56</errorID>
      <errorWord>套</errorWord>
      <group>L1_Knowledge</group>
      <groupName>知识性问题</groupName>
      <ability>L2_Knowledge</ability>
      <abilityName>其他知识</abilityName>
      <candidateList>
        <item>个</item>
      </candidateList>
      <explain/>
      <paraID>355456EC</paraID>
      <start>46</start>
      <end>47</end>
      <status>ignored</status>
      <modifiedWord/>
      <trackRevisions>false</trackRevisions>
    </reviewItem>
    <reviewItem>
      <errorID>8c4a1788-7b96-42ec-af71-0354dff69b47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3540512D</paraID>
      <start>0</start>
      <end>2</end>
      <status>ignored</status>
      <modifiedWord/>
      <trackRevisions>false</trackRevisions>
    </reviewItem>
    <reviewItem>
      <errorID>5a84e4d8-3965-44ed-9343-e1fee1b8bcbc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340A52A3</paraID>
      <start>0</start>
      <end>2</end>
      <status>ignored</status>
      <modifiedWord/>
      <trackRevisions>false</trackRevisions>
    </reviewItem>
    <reviewItem>
      <errorID>a5d99ad6-8f61-461f-b9bb-8bac9553ebab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4C6EC64C</paraID>
      <start>0</start>
      <end>2</end>
      <status>ignored</status>
      <modifiedWord/>
      <trackRevisions>false</trackRevisions>
    </reviewItem>
    <reviewItem>
      <errorID>86821802-53ee-4337-8182-ed882b24dd9c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3ACA552A</paraID>
      <start>0</start>
      <end>2</end>
      <status>ignored</status>
      <modifiedWord/>
      <trackRevisions>false</trackRevisions>
    </reviewItem>
    <reviewItem>
      <errorID>9509a0ce-8ff0-43b1-9fa9-0055f453c448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403FBB21</paraID>
      <start>0</start>
      <end>2</end>
      <status>ignored</status>
      <modifiedWord/>
      <trackRevisions>false</trackRevisions>
    </reviewItem>
    <reviewItem>
      <errorID>9352683e-b97d-4f32-88b2-84291f5ed8cc</errorID>
      <errorWord>、和</errorWord>
      <group>L1_Word</group>
      <groupName>字词问题</groupName>
      <ability>L2_Typo</ability>
      <abilityName>字词错误</abilityName>
      <candidateList>
        <item>、</item>
      </candidateList>
      <explain/>
      <paraID>23B27D1C</paraID>
      <start>28</start>
      <end>29</end>
      <status>modified</status>
      <modifiedWord>、</modifiedWord>
      <trackRevisions>false</trackRevisions>
    </reviewItem>
    <reviewItem>
      <errorID>1dbdc1a4-fdac-42c3-b22e-427889a0f269</errorID>
      <errorWord>有</errorWord>
      <group>L1_Word</group>
      <groupName>字词问题</groupName>
      <ability>L2_Typo</ability>
      <abilityName>字词错误</abilityName>
      <candidateList>
        <item>由</item>
      </candidateList>
      <explain>存在发音相同字词的误用。</explain>
      <paraID>3A6C2938</paraID>
      <start>74</start>
      <end>75</end>
      <status>modified</status>
      <modifiedWord>由</modifiedWord>
      <trackRevisions>false</trackRevisions>
    </reviewItem>
    <reviewItem>
      <errorID>b2a0aa88-b552-4208-ad82-c4302df0aa79</errorID>
      <errorWord>回用</errorWord>
      <group>L1_Word</group>
      <groupName>字词问题</groupName>
      <ability>L2_Typo</ability>
      <abilityName>字词错误</abilityName>
      <candidateList>
        <item>适用</item>
      </candidateList>
      <explain>〈形〉适合使用：这套耕作方法，在我们这个地区也完全～。</explain>
      <paraID>4F7ECBF7</paraID>
      <start>0</start>
      <end>2</end>
      <status>ignored</status>
      <modifiedWord/>
      <trackRevisions>false</trackRevisions>
    </reviewItem>
    <reviewItem>
      <errorID>defe0d28-cb14-4934-ac9f-e42995b3e498</errorID>
      <errorWord>消音</errorWord>
      <group>L1_Word</group>
      <groupName>字词问题</groupName>
      <ability>L2_Typo</ability>
      <abilityName>字词错误</abilityName>
      <candidateList>
        <item>消声</item>
      </candidateList>
      <explain/>
      <paraID>145E9D5A</paraID>
      <start>12</start>
      <end>14</end>
      <status>modified</status>
      <modifiedWord>消声</modifiedWord>
      <trackRevisions>false</trackRevisions>
    </reviewItem>
    <reviewItem>
      <errorID>75d81801-f3f2-4bd5-adc7-abab5529ea6f</errorID>
      <errorWord>减震</errorWord>
      <group>L1_Word</group>
      <groupName>字词问题</groupName>
      <ability>L2_Typo</ability>
      <abilityName>字词错误</abilityName>
      <candidateList>
        <item>减振</item>
      </candidateList>
      <explain/>
      <paraID>145E9D5A</paraID>
      <start>14</start>
      <end>16</end>
      <status>modified</status>
      <modifiedWord>减振</modifiedWord>
      <trackRevisions>false</trackRevisions>
    </reviewItem>
    <reviewItem>
      <errorID>4909a589-6f35-429c-bfd0-0144f4d74dbb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77B2A931</paraID>
      <start>0</start>
      <end>2</end>
      <status>ignored</status>
      <modifiedWord/>
      <trackRevisions>false</trackRevisions>
    </reviewItem>
    <reviewItem>
      <errorID>7e75cd40-59d4-42bc-b660-2c98e2205483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93D476D</paraID>
      <start>0</start>
      <end>3</end>
      <status>ignored</status>
      <modifiedWord/>
      <trackRevisions>false</trackRevisions>
    </reviewItem>
    <reviewItem>
      <errorID>ad55e7e3-9efe-4511-a4ad-dd6b18002f95</errorID>
      <errorWord>见下</errorWord>
      <group>L1_Word</group>
      <groupName>字词问题</groupName>
      <ability>L2_Typo</ability>
      <abilityName>字词错误</abilityName>
      <candidateList>
        <item>如下</item>
      </candidateList>
      <explain>〈动〉如同下面所叙述或列举的：列举～｜现将应注意的事情说明～。</explain>
      <paraID>19A962E8</paraID>
      <start>25</start>
      <end>27</end>
      <status>modified</status>
      <modifiedWord>如下</modifiedWord>
      <trackRevisions>false</trackRevisions>
    </reviewItem>
    <reviewItem>
      <errorID>2b716fda-a101-4cbe-a72e-dfbdce003da9</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7BE465CE</paraID>
      <start>16</start>
      <end>19</end>
      <status>modified</status>
      <modifiedWord>三本账</modifiedWord>
      <trackRevisions>false</trackRevisions>
    </reviewItem>
    <reviewItem>
      <errorID>085aff78-2355-4238-9eb2-29dd1b1f9196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509DE48</paraID>
      <start>151</start>
      <end>152</end>
      <status>ignored</status>
      <modifiedWord/>
      <trackRevisions>false</trackRevisions>
    </reviewItem>
    <reviewItem>
      <errorID>0d60f1d4-c83c-42cc-abc7-abb314c634be</errorID>
      <errorWord>年</errorWord>
      <group>L1_Word</group>
      <groupName>字词问题</groupName>
      <ability>L2_Typo</ability>
      <abilityName>字词错误</abilityName>
      <candidateList>
        <item>年度</item>
      </candidateList>
      <explain/>
      <paraID> 407E13B</paraID>
      <start>0</start>
      <end>1</end>
      <status>ignored</status>
      <modifiedWord/>
      <trackRevisions>false</trackRevisions>
    </reviewItem>
    <reviewItem>
      <errorID>6aee8212-adfc-41cb-920a-7bf5f8b60290</errorID>
      <errorWord>（</errorWord>
      <group>L1_Format</group>
      <groupName>格式问题</groupName>
      <ability>L2_HalfPunc</ability>
      <abilityName>全半角检查</abilityName>
      <candidateList>
        <item>(</item>
      </candidateList>
      <explain>文本全半角错误。</explain>
      <paraID>3B778E00</paraID>
      <start>0</start>
      <end>1</end>
      <status>ignored</status>
      <modifiedWord/>
      <trackRevisions>false</trackRevisions>
    </reviewItem>
    <reviewItem>
      <errorID>163df495-b623-4318-9d4e-529eebbfb2df</errorID>
      <errorWord>）</errorWord>
      <group>L1_Format</group>
      <groupName>格式问题</groupName>
      <ability>L2_HalfPunc</ability>
      <abilityName>全半角检查</abilityName>
      <candidateList>
        <item>)</item>
      </candidateList>
      <explain>文本全半角错误。</explain>
      <paraID>3B778E00</paraID>
      <start>6</start>
      <end>7</end>
      <status>ignored</status>
      <modifiedWord/>
      <trackRevisions>false</trackRevisions>
    </reviewItem>
    <reviewItem>
      <errorID>1497616c-dc7c-4bbf-a80f-320585200bbc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3C3C6CAC</paraID>
      <start>241</start>
      <end>242</end>
      <status>ignored</status>
      <modifiedWord/>
      <trackRevisions>false</trackRevisions>
    </reviewItem>
    <reviewItem>
      <errorID>e1d59675-3138-41ff-8b8f-022441544727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3861BEEF</paraID>
      <start>0</start>
      <end>2</end>
      <status>ignored</status>
      <modifiedWord/>
      <trackRevisions>false</trackRevisions>
    </reviewItem>
    <reviewItem>
      <errorID>be26a5bf-118f-494a-a7a6-e6de51a5cfe4</errorID>
      <errorWord>六街</errorWord>
      <group>L1_Word</group>
      <groupName>字词问题</groupName>
      <ability>L2_Typo</ability>
      <abilityName>字词错误</abilityName>
      <candidateList>
        <item>六节</item>
      </candidateList>
      <explain>存在发音相同字词的误用。</explain>
      <paraID>67432E12</paraID>
      <start>8</start>
      <end>10</end>
      <status>ignored</status>
      <modifiedWord/>
      <trackRevisions>false</trackRevisions>
    </reviewItem>
    <reviewItem>
      <errorID>3b816324-dad7-4935-9da5-f08683c30af7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4DA826A3</paraID>
      <start>0</start>
      <end>2</end>
      <status>ignored</status>
      <modifiedWord/>
      <trackRevisions>false</trackRevisions>
    </reviewItem>
    <reviewItem>
      <errorID>51d8902c-9d4c-497c-b97f-618250bb9cf5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5C2E8DAF</paraID>
      <start>0</start>
      <end>2</end>
      <status>ignored</status>
      <modifiedWord/>
      <trackRevisions>false</trackRevisions>
    </reviewItem>
    <reviewItem>
      <errorID>8271f77f-0806-41d2-bf6f-3fe9b359e986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B32861A</paraID>
      <start>0</start>
      <end>2</end>
      <status>ignored</status>
      <modifiedWord/>
      <trackRevisions>false</trackRevisions>
    </reviewItem>
    <reviewItem>
      <errorID>038b95d9-bb6f-4f74-ad60-592b99e3c37e</errorID>
      <errorWord>两个</errorWord>
      <group>L1_Knowledge</group>
      <groupName>知识性问题</groupName>
      <ability>L2_Knowledge</ability>
      <abilityName>其他知识</abilityName>
      <candidateList>
        <item>两口</item>
      </candidateList>
      <explain/>
      <paraID>2FCE59AE</paraID>
      <start>5</start>
      <end>7</end>
      <status>modified</status>
      <modifiedWord>两口</modifiedWord>
      <trackRevisions>false</trackRevisions>
    </reviewItem>
    <reviewItem>
      <errorID>e42c0da9-640f-4629-9bb9-7de229e8f81d</errorID>
      <errorWord>引用水</errorWord>
      <group>L1_Word</group>
      <groupName>字词问题</groupName>
      <ability>L2_Typo</ability>
      <abilityName>字词错误</abilityName>
      <candidateList>
        <item>饮用水</item>
      </candidateList>
      <explain>〈名〉喝的和做饭用的水。</explain>
      <paraID>2FCE59AE</paraID>
      <start>72</start>
      <end>75</end>
      <status>modified</status>
      <modifiedWord>饮用水</modifiedWord>
      <trackRevisions>false</trackRevisions>
    </reviewItem>
    <reviewItem>
      <errorID>b9b57751-012d-4640-bcb4-439c57d3c01e</errorID>
      <errorWord>两个</errorWord>
      <group>L1_Knowledge</group>
      <groupName>知识性问题</groupName>
      <ability>L2_Knowledge</ability>
      <abilityName>其他知识</abilityName>
      <candidateList>
        <item>两口</item>
      </candidateList>
      <explain/>
      <paraID>2FCE59AE</paraID>
      <start>77</start>
      <end>79</end>
      <status>modified</status>
      <modifiedWord>两口</modifiedWord>
      <trackRevisions>false</trackRevisions>
    </reviewItem>
    <reviewItem>
      <errorID>8a386e41-3d3a-4025-8b0c-bdc83fee0cd6</errorID>
      <errorWord>根据引用监测结果表明</errorWord>
      <group>L1_Grammar</group>
      <groupName>语法问题</groupName>
      <ability>L2_Grammar</ability>
      <abilityName>语法错误</abilityName>
      <candidateList>
        <item>根据引用监测</item>
      </candidateList>
      <explain/>
      <paraID> C61605E</paraID>
      <start>0</start>
      <end>6</end>
      <status>modified</status>
      <modifiedWord>根据引用监测</modifiedWord>
      <trackRevisions>false</trackRevisions>
    </reviewItem>
    <reviewItem>
      <errorID>ae926ae1-351b-44f5-a83e-febd5a4272fa</errorID>
      <errorWord>居中</errorWord>
      <group>L1_Word</group>
      <groupName>字词问题</groupName>
      <ability>L2_Typo</ability>
      <abilityName>字词错误</abilityName>
      <candidateList>
        <item>集中</item>
      </candidateList>
      <explain/>
      <paraID>2DFFF033</paraID>
      <start>74</start>
      <end>76</end>
      <status>modified</status>
      <modifiedWord>集中</modifiedWord>
      <trackRevisions>false</trackRevisions>
    </reviewItem>
    <reviewItem>
      <errorID>c49eccad-0145-43cc-b416-32cfd7d1daca</errorID>
      <errorWord>其它</errorWord>
      <group>L1_Word</group>
      <groupName>字词问题</groupName>
      <ability>L2_Alias</ability>
      <abilityName>也作/曾用词</abilityName>
      <candidateList>
        <item>其他</item>
      </candidateList>
      <explain>词汇[其它]为不规范表述或旧称，其规范书面表述为[其他]。</explain>
      <paraID>49437029</paraID>
      <start>12</start>
      <end>14</end>
      <status>modified</status>
      <modifiedWord>其他</modifiedWord>
      <trackRevisions>false</trackRevisions>
    </reviewItem>
    <reviewItem>
      <errorID>cf73dea7-34fc-4af6-bcab-001c6593d2c1</errorID>
      <errorWord>（</errorWord>
      <group>L1_Format</group>
      <groupName>格式问题</groupName>
      <ability>L2_HalfPunc</ability>
      <abilityName>全半角检查</abilityName>
      <candidateList>
        <item>(</item>
      </candidateList>
      <explain>文本全半角错误。</explain>
      <paraID>130C2FFD</paraID>
      <start>0</start>
      <end>1</end>
      <status>ignored</status>
      <modifiedWord/>
      <trackRevisions>false</trackRevisions>
    </reviewItem>
    <reviewItem>
      <errorID>ace2117e-5268-4d8c-a16f-1876bf22cad7</errorID>
      <errorWord>）</errorWord>
      <group>L1_Format</group>
      <groupName>格式问题</groupName>
      <ability>L2_HalfPunc</ability>
      <abilityName>全半角检查</abilityName>
      <candidateList>
        <item>)</item>
      </candidateList>
      <explain>文本全半角错误。</explain>
      <paraID>130C2FFD</paraID>
      <start>6</start>
      <end>7</end>
      <status>ignored</status>
      <modifiedWord/>
      <trackRevisions>false</trackRevisions>
    </reviewItem>
    <reviewItem>
      <errorID>f269c072-7cf9-4608-b1c2-cabfd007c629</errorID>
      <errorWord>*</errorWord>
      <group>L1_Punc</group>
      <groupName>标点问题</groupName>
      <ability>L2_Punc</ability>
      <abilityName>标点符号检查</abilityName>
      <candidateList/>
      <explain/>
      <paraID>79EA9C12</paraID>
      <start>0</start>
      <end>1</end>
      <status>ignored</status>
      <modifiedWord/>
      <trackRevisions>false</trackRevisions>
    </reviewItem>
    <reviewItem>
      <errorID>1ae24403-7c2c-49a2-a9ec-11973e12bf9f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316EA6B3</paraID>
      <start>0</start>
      <end>2</end>
      <status>ignored</status>
      <modifiedWord/>
      <trackRevisions>false</trackRevisions>
    </reviewItem>
    <reviewItem>
      <errorID>bef31d17-0a55-460a-a2a2-c7597dfa15e4</errorID>
      <errorWord>～</errorWord>
      <group>L1_Format</group>
      <groupName>格式问题</groupName>
      <ability>L2_HalfPunc</ability>
      <abilityName>全半角检查</abilityName>
      <candidateList>
        <item>~</item>
      </candidateList>
      <explain>文本全半角错误。</explain>
      <paraID>164A21A9</paraID>
      <start>1</start>
      <end>2</end>
      <status>ignored</status>
      <modifiedWord/>
      <trackRevisions>false</trackRevisions>
    </reviewItem>
    <reviewItem>
      <errorID>c193a4b6-559b-4a43-bea9-42bc71a6fdb4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73277281</paraID>
      <start>0</start>
      <end>2</end>
      <status>ignored</status>
      <modifiedWord/>
      <trackRevisions>false</trackRevisions>
    </reviewItem>
    <reviewItem>
      <errorID>87150e04-f4b1-4f42-9378-f814b8062077</errorID>
      <errorWord>场</errorWord>
      <group>L1_Word</group>
      <groupName>字词问题</groupName>
      <ability>L2_Typo</ability>
      <abilityName>字词错误</abilityName>
      <candidateList>
        <item>厂</item>
      </candidateList>
      <explain>存在发音相同字词的误用。</explain>
      <paraID>7CBA5270</paraID>
      <start>25</start>
      <end>26</end>
      <status>modified</status>
      <modifiedWord>厂</modifiedWord>
      <trackRevisions>false</trackRevisions>
    </reviewItem>
    <reviewItem>
      <errorID>13ba3e1f-c50b-4765-a4b4-5747dff4757c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6FB21B2A</paraID>
      <start>0</start>
      <end>2</end>
      <status>ignored</status>
      <modifiedWord/>
      <trackRevisions>false</trackRevisions>
    </reviewItem>
    <reviewItem>
      <errorID>24677bb5-6e00-4375-ad45-11c509de354b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45787253</paraID>
      <start>0</start>
      <end>2</end>
      <status>ignored</status>
      <modifiedWord/>
      <trackRevisions>false</trackRevisions>
    </reviewItem>
    <reviewItem>
      <errorID>18762e3b-5887-4ae4-9926-be691921a6f6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21D359F1</paraID>
      <start>0</start>
      <end>2</end>
      <status>ignored</status>
      <modifiedWord/>
      <trackRevisions>false</trackRevisions>
    </reviewItem>
    <reviewItem>
      <errorID>a5f350e5-a73f-4b1f-8edb-619b8a7c984c</errorID>
      <errorWord>护措</errorWord>
      <group>L1_Word</group>
      <groupName>字词问题</groupName>
      <ability>L2_Typo</ability>
      <abilityName>字词错误</abilityName>
      <candidateList>
        <item>举措</item>
      </candidateList>
      <explain>存在发音相近字词的误用。</explain>
      <paraID>575439B5</paraID>
      <start>0</start>
      <end>2</end>
      <status>ignored</status>
      <modifiedWord/>
      <trackRevisions>false</trackRevisions>
    </reviewItem>
    <reviewItem>
      <errorID>d2b2e4dd-8bea-4e2b-b7b9-1d07bbd328ca</errorID>
      <errorWord>来自于</errorWord>
      <group>L1_Word</group>
      <groupName>字词问题</groupName>
      <ability>L2_Typo</ability>
      <abilityName>字词错误</abilityName>
      <candidateList>
        <item>来自</item>
      </candidateList>
      <explain/>
      <paraID>417C8E57</paraID>
      <start>14</start>
      <end>16</end>
      <status>modified</status>
      <modifiedWord>来自</modifiedWord>
      <trackRevisions>false</trackRevisions>
    </reviewItem>
    <reviewItem>
      <errorID>e3782535-e577-4158-a231-6483f1796901</errorID>
      <errorWord>程</errorWord>
      <group>L1_Word</group>
      <groupName>字词问题</groupName>
      <ability>L2_Typo</ability>
      <abilityName>字词错误</abilityName>
      <candidateList>
        <item>程中</item>
      </candidateList>
      <explain/>
      <paraID>25787BC8</paraID>
      <start>25</start>
      <end>27</end>
      <status>modified</status>
      <modifiedWord>程中</modifiedWord>
      <trackRevisions>false</trackRevisions>
    </reviewItem>
    <reviewItem>
      <errorID>fc9d9f2f-1a2f-441a-9f99-1d34b4ff724b</errorID>
      <errorWord>期</errorWord>
      <group>L1_Word</group>
      <groupName>字词问题</groupName>
      <ability>L2_Typo</ability>
      <abilityName>字词错误</abilityName>
      <candidateList>
        <item>期间</item>
      </candidateList>
      <explain>〈名〉某个时期里面：农忙～｜春节～｜抗战～。</explain>
      <paraID>2ED68CE3</paraID>
      <start>2</start>
      <end>4</end>
      <status>modified</status>
      <modifiedWord>期间</modifiedWord>
      <trackRevisions>false</trackRevisions>
    </reviewItem>
    <reviewItem>
      <errorID>5f05d569-f14f-420b-bc85-1bfa6923afab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79F5E314</paraID>
      <start>0</start>
      <end>2</end>
      <status>ignored</status>
      <modifiedWord/>
      <trackRevisions>false</trackRevisions>
    </reviewItem>
    <reviewItem>
      <errorID>d19ebaab-768e-4d9b-9061-260b05c50511</errorID>
      <errorWord>入厕</errorWord>
      <group>L1_Word</group>
      <groupName>字词问题</groupName>
      <ability>L2_Typo</ability>
      <abilityName>字词错误</abilityName>
      <candidateList>
        <item>如厕</item>
      </candidateList>
      <explain>〈书〉〈动〉上厕所。</explain>
      <paraID>778C4A8F</paraID>
      <start>43</start>
      <end>45</end>
      <status>modified</status>
      <modifiedWord>如厕</modifiedWord>
      <trackRevisions>false</trackRevisions>
    </reviewItem>
    <reviewItem>
      <errorID>86c82c63-2218-4869-99fc-3d835e2a3b79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33F9DD36</paraID>
      <start>0</start>
      <end>2</end>
      <status>ignored</status>
      <modifiedWord/>
      <trackRevisions>false</trackRevisions>
    </reviewItem>
    <reviewItem>
      <errorID>e0b6cf9c-d2f8-4800-a765-c8c3d5efe5ef</errorID>
      <errorWord>程</errorWord>
      <group>L1_Word</group>
      <groupName>字词问题</groupName>
      <ability>L2_Typo</ability>
      <abilityName>字词错误</abilityName>
      <candidateList>
        <item>程中</item>
      </candidateList>
      <explain/>
      <paraID> 6F6575F</paraID>
      <start>16</start>
      <end>18</end>
      <status>modified</status>
      <modifiedWord>程中</modifiedWord>
      <trackRevisions>false</trackRevisions>
    </reviewItem>
    <reviewItem>
      <errorID>755542e1-d732-4057-bc0d-0f2b96963a05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2ED887E8</paraID>
      <start>0</start>
      <end>2</end>
      <status>ignored</status>
      <modifiedWord/>
      <trackRevisions>false</trackRevisions>
    </reviewItem>
    <reviewItem>
      <errorID>288100e5-57ce-4836-902f-12611b0717a4</errorID>
      <errorWord>故颗粒物</errorWord>
      <group>L1_Knowledge</group>
      <groupName>知识性问题</groupName>
      <ability>L2_Term</ability>
      <abilityName>专业术语</abilityName>
      <candidateList>
        <item>细颗粒物</item>
      </candidateList>
      <explain/>
      <paraID>696F9C5E</paraID>
      <start>125</start>
      <end>129</end>
      <status>ignored</status>
      <modifiedWord/>
      <trackRevisions>false</trackRevisions>
    </reviewItem>
    <reviewItem>
      <errorID>a92a8f2c-ac5f-4ebb-b290-7daee593d57c</errorID>
      <errorWord>故每</errorWord>
      <group>L1_Word</group>
      <groupName>字词问题</groupName>
      <ability>L2_Typo</ability>
      <abilityName>字词错误</abilityName>
      <candidateList>
        <item>每</item>
      </candidateList>
      <explain>❶〈代〉指示代词。指全体中的任何一个或一组（偏重个体之间的共性）：把节省下来的～一分钱都用在生产上｜～两个星期开一次小组会｜～人做自己能做的事。❷〈副〉表示同一动作行为有规律地反复出现：这个月刊～逢十五日出版｜最简单的秧歌舞是～跨三步退一步。❸〈副〉每每：春秋佳日，～作郊游。❹（Měi）〈名〉姓。</explain>
      <paraID>696F9C5E</paraID>
      <start>289</start>
      <end>290</end>
      <status>modified</status>
      <modifiedWord>每</modifiedWord>
      <trackRevisions>false</trackRevisions>
    </reviewItem>
    <reviewItem>
      <errorID>af21159f-8d13-4808-b530-7aa5cd51805f</errorID>
      <errorWord>，故</errorWord>
      <group>L1_Word</group>
      <groupName>字词问题</groupName>
      <ability>L2_Typo</ability>
      <abilityName>字词错误</abilityName>
      <candidateList>
        <item>，</item>
      </candidateList>
      <explain/>
      <paraID>6B6167B6</paraID>
      <start>181</start>
      <end>183</end>
      <status>ignored</status>
      <modifiedWord/>
      <trackRevisions>false</trackRevisions>
    </reviewItem>
    <reviewItem>
      <errorID>5eec90fd-983f-4a0c-ab14-d96435fd90b8</errorID>
      <errorWord>（</errorWord>
      <group>L1_Format</group>
      <groupName>格式问题</groupName>
      <ability>L2_HalfPunc</ability>
      <abilityName>全半角检查</abilityName>
      <candidateList>
        <item>(</item>
      </candidateList>
      <explain>文本全半角错误。</explain>
      <paraID>2EF60B14</paraID>
      <start>0</start>
      <end>1</end>
      <status>ignored</status>
      <modifiedWord/>
      <trackRevisions>false</trackRevisions>
    </reviewItem>
    <reviewItem>
      <errorID>02a26d5a-f39c-4bc3-933b-c26422f797a0</errorID>
      <errorWord>）</errorWord>
      <group>L1_Format</group>
      <groupName>格式问题</groupName>
      <ability>L2_HalfPunc</ability>
      <abilityName>全半角检查</abilityName>
      <candidateList>
        <item>)</item>
      </candidateList>
      <explain>文本全半角错误。</explain>
      <paraID>2EF60B14</paraID>
      <start>6</start>
      <end>7</end>
      <status>ignored</status>
      <modifiedWord/>
      <trackRevisions>false</trackRevisions>
    </reviewItem>
    <reviewItem>
      <errorID>0000f177-ea11-4b8f-85c6-875cf7250cba</errorID>
      <errorWord>（</errorWord>
      <group>L1_Format</group>
      <groupName>格式问题</groupName>
      <ability>L2_HalfPunc</ability>
      <abilityName>全半角检查</abilityName>
      <candidateList>
        <item>(</item>
      </candidateList>
      <explain>文本全半角错误。</explain>
      <paraID>166DB4FA</paraID>
      <start>0</start>
      <end>1</end>
      <status>ignored</status>
      <modifiedWord/>
      <trackRevisions>false</trackRevisions>
    </reviewItem>
    <reviewItem>
      <errorID>f8177395-e266-421b-88eb-c0919a26c26d</errorID>
      <errorWord>）</errorWord>
      <group>L1_Format</group>
      <groupName>格式问题</groupName>
      <ability>L2_HalfPunc</ability>
      <abilityName>全半角检查</abilityName>
      <candidateList>
        <item>)</item>
      </candidateList>
      <explain>文本全半角错误。</explain>
      <paraID>166DB4FA</paraID>
      <start>5</start>
      <end>6</end>
      <status>ignored</status>
      <modifiedWord/>
      <trackRevisions>false</trackRevisions>
    </reviewItem>
    <reviewItem>
      <errorID>e558183d-b763-4327-9cef-317c3836778f</errorID>
      <errorWord>生产生产</errorWord>
      <group>L1_Word</group>
      <groupName>字词问题</groupName>
      <ability>L2_Typo</ability>
      <abilityName>字词错误</abilityName>
      <candidateList>
        <item>生产</item>
      </candidateList>
      <explain>〈动〉❶人们使用工具来创造各种生产资料和生活资料：工业～｜发展～｜～出更好的产品。❷生孩子。</explain>
      <paraID>72A9ADF3</paraID>
      <start>286</start>
      <end>288</end>
      <status>modified</status>
      <modifiedWord>生产</modifiedWord>
      <trackRevisions>false</trackRevisions>
    </reviewItem>
    <reviewItem>
      <errorID>fb41a53f-ae54-49a0-a8de-9903fa49325c</errorID>
      <errorWord>环节环节</errorWord>
      <group>L1_Word</group>
      <groupName>字词问题</groupName>
      <ability>L2_Typo</ability>
      <abilityName>字词错误</abilityName>
      <candidateList>
        <item>环节</item>
      </candidateList>
      <explain>〈名〉❶某些低等动物如蚯蚓、蜈蚣等，身体由许多大小差不多的环状结构互相连接组成，这些结构叫做环节，能伸缩。❷指互相关联的许多事物中的一个：主要～｜薄弱～。</explain>
      <paraID>1DFB640E</paraID>
      <start>12</start>
      <end>14</end>
      <status>modified</status>
      <modifiedWord>环节</modifiedWord>
      <trackRevisions>false</trackRevisions>
    </reviewItem>
    <reviewItem>
      <errorID>b2e76ca1-f1eb-4b98-b62f-3e2b4c5b645c</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 95C4246</paraID>
      <start>71</start>
      <end>72</end>
      <status>modified</status>
      <modifiedWord>以</modifiedWord>
      <trackRevisions>false</trackRevisions>
    </reviewItem>
    <reviewItem>
      <errorID>a5d0e5ae-6917-4696-894b-aa339fdb85af</errorID>
      <errorWord>:</errorWord>
      <group>L1_Format</group>
      <groupName>格式问题</groupName>
      <ability>L2_HalfPunc</ability>
      <abilityName>全半角检查</abilityName>
      <candidateList>
        <item>：</item>
      </candidateList>
      <explain>文本全半角错误。</explain>
      <paraID>3F6AC85B</paraID>
      <start>84</start>
      <end>85</end>
      <status>modified</status>
      <modifiedWord>：</modifiedWord>
      <trackRevisions>false</trackRevisions>
    </reviewItem>
    <reviewItem>
      <errorID>08f6e5dd-ac6f-4cb8-98d7-ca7c9c7ff578</errorID>
      <errorWord>～</errorWord>
      <group>L1_Format</group>
      <groupName>格式问题</groupName>
      <ability>L2_HalfPunc</ability>
      <abilityName>全半角检查</abilityName>
      <candidateList>
        <item>~</item>
      </candidateList>
      <explain>文本全半角错误。</explain>
      <paraID>14C65F6C</paraID>
      <start>1</start>
      <end>2</end>
      <status>ignored</status>
      <modifiedWord/>
      <trackRevisions>false</trackRevisions>
    </reviewItem>
    <reviewItem>
      <errorID>b603b923-f9aa-4328-b2bf-4f93ff3a7b48</errorID>
      <errorWord>～</errorWord>
      <group>L1_Format</group>
      <groupName>格式问题</groupName>
      <ability>L2_HalfPunc</ability>
      <abilityName>全半角检查</abilityName>
      <candidateList>
        <item>~</item>
      </candidateList>
      <explain>文本全半角错误。</explain>
      <paraID> CDC15B2</paraID>
      <start>1</start>
      <end>2</end>
      <status>ignored</status>
      <modifiedWord/>
      <trackRevisions>false</trackRevisions>
    </reviewItem>
    <reviewItem>
      <errorID>15b798fd-694c-48b8-b404-cc4a56a951fd</errorID>
      <errorWord>：</errorWord>
      <group>L1_Format</group>
      <groupName>格式问题</groupName>
      <ability>L2_HalfPunc</ability>
      <abilityName>全半角检查</abilityName>
      <candidateList>
        <item>:</item>
      </candidateList>
      <explain>文本全半角错误。</explain>
      <paraID>34DB791F</paraID>
      <start>141</start>
      <end>142</end>
      <status>ignored</status>
      <modifiedWord/>
      <trackRevisions>false</trackRevisions>
    </reviewItem>
    <reviewItem>
      <errorID>a9c9b64e-cf1d-40a8-923f-8b58c2eb96f6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623DA907</paraID>
      <start>0</start>
      <end>2</end>
      <status>ignored</status>
      <modifiedWord/>
      <trackRevisions>false</trackRevisions>
    </reviewItem>
    <reviewItem>
      <errorID>111e607a-9b63-43cc-9f81-9b2d66f52801</errorID>
      <errorWord>于于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26646920</paraID>
      <start>185</start>
      <end>186</end>
      <status>modified</status>
      <modifiedWord>于</modifiedWord>
      <trackRevisions>false</trackRevisions>
    </reviewItem>
    <reviewItem>
      <errorID>4525902a-333d-4217-902b-2c6a6b6fb483</errorID>
      <errorWord>泄露</errorWord>
      <group>L1_Word</group>
      <groupName>字词问题</groupName>
      <ability>L2_Typo</ability>
      <abilityName>字词错误</abilityName>
      <candidateList>
        <item>泄漏</item>
      </candidateList>
      <explain/>
      <paraID>7B59EBE4</paraID>
      <start>193</start>
      <end>195</end>
      <status>modified</status>
      <modifiedWord>泄漏</modifiedWord>
      <trackRevisions>false</trackRevisions>
    </reviewItem>
    <reviewItem>
      <errorID>00d7f8a9-e195-404d-ab2b-1c376fb3a1d7</errorID>
      <errorWord>况</errorWord>
      <group>L1_Word</group>
      <groupName>字词问题</groupName>
      <ability>L2_Typo</ability>
      <abilityName>字词错误</abilityName>
      <candidateList>
        <item>况下</item>
      </candidateList>
      <explain/>
      <paraID>7B59EBE4</paraID>
      <start>289</start>
      <end>291</end>
      <status>modified</status>
      <modifiedWord>况下</modifiedWord>
      <trackRevisions>false</trackRevisions>
    </reviewItem>
    <reviewItem>
      <errorID>9abf15e7-c739-4667-9f0d-095f1c40ceec</errorID>
      <errorWord>源源</errorWord>
      <group>L1_Word</group>
      <groupName>字词问题</groupName>
      <ability>L2_Typo</ability>
      <abilityName>字词错误</abilityName>
      <candidateList>
        <item>源</item>
      </candidateList>
      <explain/>
      <paraID>7918B302</paraID>
      <start>1</start>
      <end>2</end>
      <status>modified</status>
      <modifiedWord>源</modifiedWord>
      <trackRevisions>false</trackRevisions>
    </reviewItem>
    <reviewItem>
      <errorID>e5858cf9-f7e3-4e2b-8be9-ee720de4b57c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5428C3FA</paraID>
      <start>17</start>
      <end>18</end>
      <status>modified</status>
      <modifiedWord>地</modifiedWord>
      <trackRevisions>false</trackRevisions>
    </reviewItem>
    <reviewItem>
      <errorID>4270d0ff-16f9-4dd4-aa2e-e1ef26f251ea</errorID>
      <errorWord>减震</errorWord>
      <group>L1_Word</group>
      <groupName>字词问题</groupName>
      <ability>L2_Typo</ability>
      <abilityName>字词错误</abilityName>
      <candidateList>
        <item>减振</item>
      </candidateList>
      <explain>存在发音相同字词的误用。</explain>
      <paraID>7DD0A83C</paraID>
      <start>11</start>
      <end>13</end>
      <status>modified</status>
      <modifiedWord>减振</modifiedWord>
      <trackRevisions>false</trackRevisions>
    </reviewItem>
    <reviewItem>
      <errorID>3f4664b2-e2cf-45ec-b784-7b15416f572d</errorID>
      <errorWord>、</errorWord>
      <group>L1_Punc</group>
      <groupName>标点问题</groupName>
      <ability>L2_Punc</ability>
      <abilityName>标点符号检查</abilityName>
      <candidateList>
        <item>.</item>
      </candidateList>
      <explain/>
      <paraID>41E9AD6E</paraID>
      <start>1</start>
      <end>2</end>
      <status>ignored</status>
      <modifiedWord/>
      <trackRevisions>false</trackRevisions>
    </reviewItem>
    <reviewItem>
      <errorID>bb3b7214-2466-453b-8fa3-2b4aae7d535d</errorID>
      <errorWord>）</errorWord>
      <group>L1_Format</group>
      <groupName>格式问题</groupName>
      <ability>L2_HalfPunc</ability>
      <abilityName>全半角检查</abilityName>
      <candidateList>
        <item>)</item>
      </candidateList>
      <explain>文本全半角错误。</explain>
      <paraID>6BAF9FE6</paraID>
      <start>18</start>
      <end>19</end>
      <status>ignored</status>
      <modifiedWord/>
      <trackRevisions>false</trackRevisions>
    </reviewItem>
    <reviewItem>
      <errorID>a4531de0-f7b1-4ed8-aeeb-0013c1e05886</errorID>
      <errorWord>（</errorWord>
      <group>L1_Format</group>
      <groupName>格式问题</groupName>
      <ability>L2_HalfPunc</ability>
      <abilityName>全半角检查</abilityName>
      <candidateList>
        <item>(</item>
      </candidateList>
      <explain>文本全半角错误。</explain>
      <paraID>7FF10ED3</paraID>
      <start>1</start>
      <end>2</end>
      <status>ignored</status>
      <modifiedWord/>
      <trackRevisions>false</trackRevisions>
    </reviewItem>
    <reviewItem>
      <errorID>47582481-40c7-403b-a2f7-5c276c9afe22</errorID>
      <errorWord>）</errorWord>
      <group>L1_Format</group>
      <groupName>格式问题</groupName>
      <ability>L2_HalfPunc</ability>
      <abilityName>全半角检查</abilityName>
      <candidateList>
        <item>)</item>
      </candidateList>
      <explain>文本全半角错误。</explain>
      <paraID>7FF10ED3</paraID>
      <start>5</start>
      <end>6</end>
      <status>ignored</status>
      <modifiedWord/>
      <trackRevisions>false</trackRevisions>
    </reviewItem>
    <reviewItem>
      <errorID>4f433a0c-cfbf-43e9-91ef-3569a2a1b4e0</errorID>
      <errorWord>（</errorWord>
      <group>L1_Format</group>
      <groupName>格式问题</groupName>
      <ability>L2_HalfPunc</ability>
      <abilityName>全半角检查</abilityName>
      <candidateList>
        <item>(</item>
      </candidateList>
      <explain>文本全半角错误。</explain>
      <paraID>178E5810</paraID>
      <start>1</start>
      <end>2</end>
      <status>ignored</status>
      <modifiedWord/>
      <trackRevisions>false</trackRevisions>
    </reviewItem>
    <reviewItem>
      <errorID>a01ee926-a03d-40a4-a958-80f4821ad678</errorID>
      <errorWord>）</errorWord>
      <group>L1_Format</group>
      <groupName>格式问题</groupName>
      <ability>L2_HalfPunc</ability>
      <abilityName>全半角检查</abilityName>
      <candidateList>
        <item>)</item>
      </candidateList>
      <explain>文本全半角错误。</explain>
      <paraID>178E5810</paraID>
      <start>5</start>
      <end>6</end>
      <status>ignored</status>
      <modifiedWord/>
      <trackRevisions>false</trackRevisions>
    </reviewItem>
    <reviewItem>
      <errorID>1aabdf05-ed58-4d1a-8560-abfefc6b3996</errorID>
      <errorWord>（</errorWord>
      <group>L1_Format</group>
      <groupName>格式问题</groupName>
      <ability>L2_HalfPunc</ability>
      <abilityName>全半角检查</abilityName>
      <candidateList>
        <item>(</item>
      </candidateList>
      <explain>文本全半角错误。</explain>
      <paraID>79E47045</paraID>
      <start>23</start>
      <end>24</end>
      <status>ignored</status>
      <modifiedWord/>
      <trackRevisions>false</trackRevisions>
    </reviewItem>
    <reviewItem>
      <errorID>4f8cfe8b-44ed-439b-90e8-13278eaa1620</errorID>
      <errorWord>）</errorWord>
      <group>L1_Format</group>
      <groupName>格式问题</groupName>
      <ability>L2_HalfPunc</ability>
      <abilityName>全半角检查</abilityName>
      <candidateList>
        <item>)</item>
      </candidateList>
      <explain>文本全半角错误。</explain>
      <paraID>79E47045</paraID>
      <start>27</start>
      <end>28</end>
      <status>ignored</status>
      <modifiedWord/>
      <trackRevisions>false</trackRevisions>
    </reviewItem>
    <reviewItem>
      <errorID>5041faf8-9029-4ae1-81da-a4f4c66f9819</errorID>
      <errorWord>（</errorWord>
      <group>L1_Format</group>
      <groupName>格式问题</groupName>
      <ability>L2_HalfPunc</ability>
      <abilityName>全半角检查</abilityName>
      <candidateList>
        <item>(</item>
      </candidateList>
      <explain>文本全半角错误。</explain>
      <paraID>4864245D</paraID>
      <start>15</start>
      <end>16</end>
      <status>ignored</status>
      <modifiedWord/>
      <trackRevisions>false</trackRevisions>
    </reviewItem>
    <reviewItem>
      <errorID>ae904bcf-eee4-4661-b1fe-851f079a82bf</errorID>
      <errorWord>）</errorWord>
      <group>L1_Format</group>
      <groupName>格式问题</groupName>
      <ability>L2_HalfPunc</ability>
      <abilityName>全半角检查</abilityName>
      <candidateList>
        <item>)</item>
      </candidateList>
      <explain>文本全半角错误。</explain>
      <paraID>4864245D</paraID>
      <start>19</start>
      <end>20</end>
      <status>ignored</status>
      <modifiedWord/>
      <trackRevisions>false</trackRevisions>
    </reviewItem>
    <reviewItem>
      <errorID>6cbb7a72-d2f7-495a-ba96-9a82aa7af8f5</errorID>
      <errorWord>、</errorWord>
      <group>L1_Punc</group>
      <groupName>标点问题</groupName>
      <ability>L2_Punc</ability>
      <abilityName>标点符号检查</abilityName>
      <candidateList>
        <item>.</item>
      </candidateList>
      <explain/>
      <paraID>62553E7C</paraID>
      <start>1</start>
      <end>2</end>
      <status>ignored</status>
      <modifiedWord/>
      <trackRevisions>false</trackRevisions>
    </reviewItem>
    <reviewItem>
      <errorID>12ae814b-1a00-4dcf-9315-7c2e74929d6a</errorID>
      <errorWord>、</errorWord>
      <group>L1_Punc</group>
      <groupName>标点问题</groupName>
      <ability>L2_Punc</ability>
      <abilityName>标点符号检查</abilityName>
      <candidateList>
        <item>.</item>
      </candidateList>
      <explain/>
      <paraID>5C962FAC</paraID>
      <start>1</start>
      <end>2</end>
      <status>ignored</status>
      <modifiedWord/>
      <trackRevisions>false</trackRevisions>
    </reviewItem>
    <reviewItem>
      <errorID>231bc3ab-4ffe-4dab-aafd-8e781f17b8d8</errorID>
      <errorWord>场</errorWord>
      <group>L1_Word</group>
      <groupName>字词问题</groupName>
      <ability>L2_Typo</ability>
      <abilityName>字词错误</abilityName>
      <candidateList>
        <item>厂</item>
      </candidateList>
      <explain/>
      <paraID>5DDCE61C</paraID>
      <start>9</start>
      <end>10</end>
      <status>modified</status>
      <modifiedWord>厂</modifiedWord>
      <trackRevisions>false</trackRevisions>
    </reviewItem>
    <reviewItem>
      <errorID>1d137314-e6af-4999-904c-2b3834ebb3af</errorID>
      <errorWord>项目项目</errorWord>
      <group>L1_Word</group>
      <groupName>字词问题</groupName>
      <ability>L2_Typo</ability>
      <abilityName>字词错误</abilityName>
      <candidateList>
        <item>项目</item>
      </candidateList>
      <explain>〈名〉事物分成的门类：服务～｜体育～｜建设～。</explain>
      <paraID>161CBA91</paraID>
      <start>8</start>
      <end>10</end>
      <status>modified</status>
      <modifiedWord>项目</modifiedWord>
      <trackRevisions>false</trackRevisions>
    </reviewItem>
    <reviewItem>
      <errorID>ace069ea-7636-4819-a5b8-01294cea0ccd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5AAF5A0D</paraID>
      <start>11</start>
      <end>12</end>
      <status>modified</status>
      <modifiedWord>地</modifiedWord>
      <trackRevisions>false</trackRevisions>
    </reviewItem>
    <reviewItem>
      <errorID>a34f2642-847f-4be0-bc22-fca2372a82b2</errorID>
      <errorWord>设置的</errorWord>
      <group>L1_Word</group>
      <groupName>字词问题</groupName>
      <ability>L2_Typo</ability>
      <abilityName>字词错误</abilityName>
      <candidateList>
        <item>设置</item>
      </candidateList>
      <explain>〈动〉❶设立：这座剧院是为儿童～的。❷安放；安装：～障碍。</explain>
      <paraID>2A05505B</paraID>
      <start>60</start>
      <end>62</end>
      <status>modified</status>
      <modifiedWord>设置</modifiedWord>
      <trackRevisions>false</trackRevisions>
    </reviewItem>
    <reviewItem>
      <errorID>ba5db08c-402e-4b4c-a36c-44bc13bfdfdc</errorID>
      <errorWord>若干只</errorWord>
      <group>L1_Knowledge</group>
      <groupName>知识性问题</groupName>
      <ability>L2_Knowledge</ability>
      <abilityName>其他知识</abilityName>
      <candidateList>
        <item>若干个</item>
      </candidateList>
      <explain/>
      <paraID>2A05505B</paraID>
      <start>62</start>
      <end>65</end>
      <status>modified</status>
      <modifiedWord>若干个</modifiedWord>
      <trackRevisions>false</trackRevisions>
    </reviewItem>
    <reviewItem>
      <errorID>d20e0cee-2da2-4e82-9eba-3f8b3af6b01f</errorID>
      <errorWord>回用</errorWord>
      <group>L1_Word</group>
      <groupName>字词问题</groupName>
      <ability>L2_Typo</ability>
      <abilityName>字词错误</abilityName>
      <candidateList>
        <item>适用</item>
      </candidateList>
      <explain>〈形〉适合使用：这套耕作方法，在我们这个地区也完全～。</explain>
      <paraID> 957996A</paraID>
      <start>0</start>
      <end>2</end>
      <status>ignored</status>
      <modifiedWord/>
      <trackRevisions>false</trackRevisions>
    </reviewItem>
    <reviewItem>
      <errorID>cd9c1e5a-4411-44ac-a2b8-8aae26f2e7eb</errorID>
      <errorWord>、</errorWord>
      <group>L1_Punc</group>
      <groupName>标点问题</groupName>
      <ability>L2_Punc</ability>
      <abilityName>标点符号检查</abilityName>
      <candidateList>
        <item>.</item>
      </candidateList>
      <explain/>
      <paraID>21BCAC05</paraID>
      <start>1</start>
      <end>2</end>
      <status>ignored</status>
      <modifiedWord/>
      <trackRevisions>false</trackRevisions>
    </reviewItem>
    <reviewItem>
      <errorID>19c30112-cef2-4e7b-9555-8695b30afe37</errorID>
      <errorWord>、</errorWord>
      <group>L1_Punc</group>
      <groupName>标点问题</groupName>
      <ability>L2_Punc</ability>
      <abilityName>标点符号检查</abilityName>
      <candidateList>
        <item>.</item>
      </candidateList>
      <explain/>
      <paraID>7CAE90A0</paraID>
      <start>1</start>
      <end>2</end>
      <status>ignored</status>
      <modifiedWord/>
      <trackRevisions>false</trackRevisions>
    </reviewItem>
    <reviewItem>
      <errorID>667b4215-882b-4660-828d-865117d1c658</errorID>
      <errorWord>、</errorWord>
      <group>L1_Punc</group>
      <groupName>标点问题</groupName>
      <ability>L2_Punc</ability>
      <abilityName>标点符号检查</abilityName>
      <candidateList>
        <item>.</item>
      </candidateList>
      <explain/>
      <paraID>163EFC93</paraID>
      <start>1</start>
      <end>2</end>
      <status>ignored</status>
      <modifiedWord/>
      <trackRevisions>false</trackRevisions>
    </reviewItem>
    <reviewItem>
      <errorID>3d8f756b-c6e9-4c2b-9518-1d0710deeb0b</errorID>
      <errorWord>：</errorWord>
      <group>L1_Format</group>
      <groupName>格式问题</groupName>
      <ability>L2_HalfPunc</ability>
      <abilityName>全半角检查</abilityName>
      <candidateList>
        <item>:</item>
      </candidateList>
      <explain>文本全半角错误。</explain>
      <paraID>3EABFF22</paraID>
      <start>176</start>
      <end>177</end>
      <status>ignored</status>
      <modifiedWord/>
      <trackRevisions>false</trackRevisions>
    </reviewItem>
    <reviewItem>
      <errorID>21984cd8-47d9-4036-9942-ac70c852c0f1</errorID>
      <errorWord>裙脚</errorWord>
      <group>L1_Word</group>
      <groupName>字词问题</groupName>
      <ability>L2_Typo</ability>
      <abilityName>字词错误</abilityName>
      <candidateList>
        <item>裙角</item>
      </candidateList>
      <explain/>
      <paraID>1324152D</paraID>
      <start>16</start>
      <end>18</end>
      <status>ignored</status>
      <modifiedWord/>
      <trackRevisions>false</trackRevisions>
    </reviewItem>
    <reviewItem>
      <errorID>7d7540b6-aa73-4be5-b939-577b6b8fa6a9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53854F59</paraID>
      <start>125</start>
      <end>126</end>
      <status>ignored</status>
      <modifiedWord/>
      <trackRevisions>false</trackRevisions>
    </reviewItem>
    <reviewItem>
      <errorID>4b9c69fa-da2f-4ba8-b57a-c24217347261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53854F59</paraID>
      <start>164</start>
      <end>165</end>
      <status>ignored</status>
      <modifiedWord/>
      <trackRevisions>false</trackRevisions>
    </reviewItem>
    <reviewItem>
      <errorID>f433badd-8138-4c81-87e0-5bb96a940132</errorID>
      <errorWord>泄露</errorWord>
      <group>L1_Word</group>
      <groupName>字词问题</groupName>
      <ability>L2_Typo</ability>
      <abilityName>字词错误</abilityName>
      <candidateList>
        <item>泄漏</item>
      </candidateList>
      <explain>存在发音相同字词的误用。</explain>
      <paraID> 7BF2D80</paraID>
      <start>44</start>
      <end>46</end>
      <status>modified</status>
      <modifiedWord>泄漏</modifiedWord>
      <trackRevisions>false</trackRevisions>
    </reviewItem>
    <reviewItem>
      <errorID>43f30463-97a1-4dac-be8f-99feddce12ac</errorID>
      <errorWord>泄露</errorWord>
      <group>L1_Word</group>
      <groupName>字词问题</groupName>
      <ability>L2_Typo</ability>
      <abilityName>字词错误</abilityName>
      <candidateList>
        <item>泄漏</item>
      </candidateList>
      <explain>存在发音相同字词的误用。</explain>
      <paraID>5B9007F8</paraID>
      <start>25</start>
      <end>27</end>
      <status>modified</status>
      <modifiedWord>泄漏</modifiedWord>
      <trackRevisions>false</trackRevisions>
    </reviewItem>
    <reviewItem>
      <errorID>10fb83d0-f892-4b97-8d68-5130766f10a9</errorID>
      <errorWord>泄露</errorWord>
      <group>L1_Word</group>
      <groupName>字词问题</groupName>
      <ability>L2_Typo</ability>
      <abilityName>字词错误</abilityName>
      <candidateList>
        <item>泄漏</item>
      </candidateList>
      <explain/>
      <paraID>7E8A83C8</paraID>
      <start>47</start>
      <end>49</end>
      <status>modified</status>
      <modifiedWord>泄漏</modifiedWord>
      <trackRevisions>false</trackRevisions>
    </reviewItem>
    <reviewItem>
      <errorID>b5cc0f3e-e53d-452c-9a52-2ad94a47bdab</errorID>
      <errorWord>泄露</errorWord>
      <group>L1_Word</group>
      <groupName>字词问题</groupName>
      <ability>L2_Typo</ability>
      <abilityName>字词错误</abilityName>
      <candidateList>
        <item>泄漏</item>
      </candidateList>
      <explain/>
      <paraID>7509E440</paraID>
      <start>27</start>
      <end>29</end>
      <status>modified</status>
      <modifiedWord>泄漏</modifiedWord>
      <trackRevisions>false</trackRevisions>
    </reviewItem>
    <reviewItem>
      <errorID>09f38ee2-c787-4556-b3a2-dc56480692b9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34CFD711</paraID>
      <start>22</start>
      <end>23</end>
      <status>ignored</status>
      <modifiedWord/>
      <trackRevisions>false</trackRevisions>
    </reviewItem>
    <reviewItem>
      <errorID>90254a57-7896-4799-9ca4-604461d394bb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34CFD711</paraID>
      <start>61</start>
      <end>62</end>
      <status>ignored</status>
      <modifiedWord/>
      <trackRevisions>false</trackRevisions>
    </reviewItem>
    <reviewItem>
      <errorID>6d1a630a-2667-4a65-abf7-b23178176fe5</errorID>
      <errorWord>影响型</errorWord>
      <group>L1_Word</group>
      <groupName>字词问题</groupName>
      <ability>L2_Typo</ability>
      <abilityName>字词错误</abilityName>
      <candidateList>
        <item>影响性</item>
      </candidateList>
      <explain/>
      <paraID>2B80520F</paraID>
      <start>80</start>
      <end>83</end>
      <status>ignored</status>
      <modifiedWord/>
      <trackRevisions>false</trackRevisions>
    </reviewItem>
    <reviewItem>
      <errorID>3c158510-cb16-4072-8ba9-163de90ca740</errorID>
      <errorWord>珍惜</errorWord>
      <group>L1_Word</group>
      <groupName>字词问题</groupName>
      <ability>L2_Typo</ability>
      <abilityName>字词错误</abilityName>
      <candidateList>
        <item>珍稀</item>
      </candidateList>
      <explain>〈形〉珍贵而稀有：大熊猫、金丝猴、野牦牛是我国的～动物。</explain>
      <paraID>5E843B8D</paraID>
      <start>97</start>
      <end>99</end>
      <status>modified</status>
      <modifiedWord>珍稀</modifiedWord>
      <trackRevisions>false</trackRevisions>
    </reviewItem>
    <reviewItem>
      <errorID>e52cb140-c787-4eea-9deb-b4ad44771ffb</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2F03307F</paraID>
      <start>71</start>
      <end>74</end>
      <status>ignored</status>
      <modifiedWord/>
      <trackRevisions>false</trackRevisions>
    </reviewItem>
    <reviewItem>
      <errorID>75e502ee-f02e-4571-8956-9782a0908234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36148C8</paraID>
      <start>30</start>
      <end>31</end>
      <status>modified</status>
      <modifiedWord>地</modifiedWord>
      <trackRevisions>false</trackRevisions>
    </reviewItem>
    <reviewItem>
      <errorID>8a55afde-00ed-47fa-a7d9-2362a58bd7c4</errorID>
      <errorWord>晕眩</errorWord>
      <group>L1_Word</group>
      <groupName>字词问题</groupName>
      <ability>L2_Typo</ability>
      <abilityName>字词错误</abilityName>
      <candidateList>
        <item>眩晕</item>
      </candidateList>
      <explain/>
      <paraID>7FE59DF3</paraID>
      <start>27</start>
      <end>29</end>
      <status>modified</status>
      <modifiedWord>眩晕</modifiedWord>
      <trackRevisions>false</trackRevisions>
    </reviewItem>
    <reviewItem>
      <errorID>aa5e5af6-fe5b-4335-bf17-61b028884504</errorID>
      <errorWord>，…</errorWord>
      <group>L1_Punc</group>
      <groupName>标点问题</groupName>
      <ability>L2_Punc</ability>
      <abilityName>标点符号检查</abilityName>
      <candidateList>
        <item>，</item>
      </candidateList>
      <explain/>
      <paraID>6F5E5F30</paraID>
      <start>8</start>
      <end>10</end>
      <status>ignored</status>
      <modifiedWord/>
      <trackRevisions>false</trackRevisions>
    </reviewItem>
    <reviewItem>
      <errorID>af007e6f-29c3-47d0-968d-9222c4929e4a</errorID>
      <errorWord>，…</errorWord>
      <group>L1_Punc</group>
      <groupName>标点问题</groupName>
      <ability>L2_Punc</ability>
      <abilityName>标点符号检查</abilityName>
      <candidateList>
        <item>，</item>
      </candidateList>
      <explain/>
      <paraID>1109F985</paraID>
      <start>5</start>
      <end>7</end>
      <status>ignored</status>
      <modifiedWord/>
      <trackRevisions>false</trackRevisions>
    </reviewItem>
    <reviewItem>
      <errorID>316aa83b-404e-4c19-8bd7-2a3264cc6ef9</errorID>
      <errorWord>泄露</errorWord>
      <group>L1_Word</group>
      <groupName>字词问题</groupName>
      <ability>L2_Typo</ability>
      <abilityName>字词错误</abilityName>
      <candidateList>
        <item>泄漏</item>
      </candidateList>
      <explain/>
      <paraID>55ED5A42</paraID>
      <start>4</start>
      <end>6</end>
      <status>modified</status>
      <modifiedWord>泄漏</modifiedWord>
      <trackRevisions>false</trackRevisions>
    </reviewItem>
    <reviewItem>
      <errorID>317b58d4-9527-40c4-b1b5-39d73fbdc931</errorID>
      <errorWord>油品用</errorWord>
      <group>L1_Word</group>
      <groupName>字词问题</groupName>
      <ability>L2_Typo</ability>
      <abilityName>字词错误</abilityName>
      <candidateList>
        <item>油品</item>
      </candidateList>
      <explain/>
      <paraID>67933D37</paraID>
      <start>16</start>
      <end>18</end>
      <status>modified</status>
      <modifiedWord>油品</modifiedWord>
      <trackRevisions>false</trackRevisions>
    </reviewItem>
    <reviewItem>
      <errorID>a8cd7544-2c91-4248-886b-e6626d988f17</errorID>
      <errorWord>在厂</errorWord>
      <group>L1_Word</group>
      <groupName>字词问题</groupName>
      <ability>L2_Typo</ability>
      <abilityName>字词错误</abilityName>
      <candidateList>
        <item>在场</item>
      </candidateList>
      <explain/>
      <paraID>7F96916E</paraID>
      <start>66</start>
      <end>68</end>
      <status>modified</status>
      <modifiedWord>在场</modifiedWord>
      <trackRevisions>false</trackRevisions>
    </reviewItem>
    <reviewItem>
      <errorID>77e4efaa-b208-4ff5-83a0-37c31620ff01</errorID>
      <errorWord>提高</errorWord>
      <group>L1_Grammar</group>
      <groupName>语法问题</groupName>
      <ability>L2_Grammar</ability>
      <abilityName>语法错误</abilityName>
      <candidateList>
        <item>增强</item>
      </candidateList>
      <explain>“提高～意识”搭配不当，建议修改为“增强～意识”。</explain>
      <paraID>35311383</paraID>
      <start>65</start>
      <end>67</end>
      <status>modified</status>
      <modifiedWord>增强</modifiedWord>
      <trackRevisions>false</trackRevisions>
    </reviewItem>
    <reviewItem>
      <errorID>dc58cdfa-72b7-4fa0-8ee1-49b63df20d9a</errorID>
      <errorWord>间</errorWord>
      <group>L1_Word</group>
      <groupName>字词问题</groupName>
      <ability>L2_Typo</ability>
      <abilityName>字词错误</abilityName>
      <candidateList>
        <item>间内</item>
      </candidateList>
      <explain/>
      <paraID>4578AFFF</paraID>
      <start>63</start>
      <end>65</end>
      <status>modified</status>
      <modifiedWord>间内</modifiedWord>
      <trackRevisions>false</trackRevisions>
    </reviewItem>
    <reviewItem>
      <errorID>88932055-43eb-41bf-ba86-2a1e58ba3d18</errorID>
      <errorWord>套</errorWord>
      <group>L1_Knowledge</group>
      <groupName>知识性问题</groupName>
      <ability>L2_Knowledge</ability>
      <abilityName>其他知识</abilityName>
      <candidateList>
        <item>个</item>
      </candidateList>
      <explain/>
      <paraID>629D7E50</paraID>
      <start>46</start>
      <end>47</end>
      <status>ignored</status>
      <modifiedWord/>
      <trackRevisions>false</trackRevisions>
    </reviewItem>
    <reviewItem>
      <errorID>987960ea-7aa5-4ba6-873f-3ae7ecbc0d5b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1FA8C511</paraID>
      <start>35</start>
      <end>36</end>
      <status>ignored</status>
      <modifiedWord/>
      <trackRevisions>false</trackRevisions>
    </reviewItem>
    <reviewItem>
      <errorID>0e230e76-d0ca-419e-b674-607918d88ace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1FA8C511</paraID>
      <start>74</start>
      <end>75</end>
      <status>ignored</status>
      <modifiedWord/>
      <trackRevisions>false</trackRevisions>
    </reviewItem>
    <reviewItem>
      <errorID>74c15208-84d2-4061-b276-ae44603f6943</errorID>
      <errorWord>套</errorWord>
      <group>L1_Knowledge</group>
      <groupName>知识性问题</groupName>
      <ability>L2_Knowledge</ability>
      <abilityName>其他知识</abilityName>
      <candidateList>
        <item>个</item>
      </candidateList>
      <explain/>
      <paraID>4216584D</paraID>
      <start>46</start>
      <end>47</end>
      <status>ignored</status>
      <modifiedWord/>
      <trackRevisions>false</trackRevisions>
    </reviewItem>
    <reviewItem>
      <errorID>697fc15b-9f80-4ffa-9f1c-4935f05d55d9</errorID>
      <errorWord>格</errorWord>
      <group>L1_Word</group>
      <groupName>字词问题</groupName>
      <ability>L2_Typo</ability>
      <abilityName>字词错误</abilityName>
      <candidateList>
        <item>格产</item>
      </candidateList>
      <explain/>
      <paraID>365A27FC</paraID>
      <start>51</start>
      <end>53</end>
      <status>modified</status>
      <modifiedWord>格产</modifiedWord>
      <trackRevisions>false</trackRevisions>
    </reviewItem>
    <reviewItem>
      <errorID>120afa4d-35d9-45d1-a9f7-2768c5f6aab1</errorID>
      <errorWord>包装带</errorWord>
      <group>L1_Word</group>
      <groupName>字词问题</groupName>
      <ability>L2_Typo</ability>
      <abilityName>字词错误</abilityName>
      <candidateList>
        <item>包装袋</item>
      </candidateList>
      <explain>存在发音相同字词的误用。</explain>
      <paraID>365A27FC</paraID>
      <start>90</start>
      <end>93</end>
      <status>modified</status>
      <modifiedWord>包装袋</modifiedWord>
      <trackRevisions>false</trackRevisions>
    </reviewItem>
    <reviewItem>
      <errorID>b340885e-6ba6-4585-8e24-6c1b1298155b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1553C01F</paraID>
      <start>65</start>
      <end>66</end>
      <status>ignored</status>
      <modifiedWord/>
      <trackRevisions>false</trackRevisions>
    </reviewItem>
    <reviewItem>
      <errorID>8a80aaa9-0a77-458f-80b7-57780f614d7a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1553C01F</paraID>
      <start>104</start>
      <end>105</end>
      <status>ignored</status>
      <modifiedWord/>
      <trackRevisions>false</trackRevisions>
    </reviewItem>
    <reviewItem>
      <errorID>5167fdfc-4d95-4616-8620-82aba03d07a3</errorID>
      <errorWord>提高</errorWord>
      <group>L1_Grammar</group>
      <groupName>语法问题</groupName>
      <ability>L2_Grammar</ability>
      <abilityName>语法错误</abilityName>
      <candidateList>
        <item>增强</item>
      </candidateList>
      <explain>“提高～意识”搭配不当，建议修改为“增强～意识”。</explain>
      <paraID>277244C1</paraID>
      <start>58</start>
      <end>60</end>
      <status>modified</status>
      <modifiedWord>增强</modifiedWord>
      <trackRevisions>false</trackRevisions>
    </reviewItem>
    <reviewItem>
      <errorID>a253bd9f-4e2a-4c46-a2b8-bee9d52bc561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25B80CAA</paraID>
      <start>20</start>
      <end>21</end>
      <status>ignored</status>
      <modifiedWord/>
      <trackRevisions>false</trackRevisions>
    </reviewItem>
    <reviewItem>
      <errorID>f922adc7-7d8c-47ee-a3f5-f2baf6e91dda</errorID>
      <errorWord>。。</errorWord>
      <group>L1_Punc</group>
      <groupName>标点问题</groupName>
      <ability>L2_Punc</ability>
      <abilityName>标点符号检查</abilityName>
      <candidateList>
        <item>。</item>
      </candidateList>
      <explain/>
      <paraID>46015F24</paraID>
      <start>31</start>
      <end>32</end>
      <status>modified</status>
      <modifiedWord>。</modifiedWord>
      <trackRevisions>false</trackRevisions>
    </reviewItem>
    <reviewItem>
      <errorID>63a93cb4-4020-4d53-b34d-dbacd286bc08</errorID>
      <errorWord>有</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4C890769</paraID>
      <start>18</start>
      <end>19</end>
      <status>modified</status>
      <modifiedWord>由</modifiedWord>
      <trackRevisions>false</trackRevisions>
    </reviewItem>
    <reviewItem>
      <errorID>9263fd3d-1d5d-439a-921a-238990612895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55797966</paraID>
      <start>0</start>
      <end>2</end>
      <status>ignored</status>
      <modifiedWord/>
      <trackRevisions>false</trackRevisions>
    </reviewItem>
    <reviewItem>
      <errorID>85091da2-43de-488a-b01b-e040d30e0898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6924EE13</paraID>
      <start>0</start>
      <end>2</end>
      <status>ignored</status>
      <modifiedWord/>
      <trackRevisions>false</trackRevisions>
    </reviewItem>
    <reviewItem>
      <errorID>8f914610-0647-4e48-b14a-31ffc722dd0a</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36541BAB</paraID>
      <start>25</start>
      <end>27</end>
      <status>modified</status>
      <modifiedWord>可以</modifiedWord>
      <trackRevisions>false</trackRevisions>
    </reviewItem>
    <reviewItem>
      <errorID>e133dad3-7395-491f-9db8-fdcaafb49d87</errorID>
      <errorWord>相关的</errorWord>
      <group>L1_Word</group>
      <groupName>字词问题</groupName>
      <ability>L2_Typo</ability>
      <abilityName>字词错误</abilityName>
      <candidateList>
        <item>相关</item>
      </candidateList>
      <explain>〈动〉彼此关连：休戚～｜体育事业和人民健康密切～。</explain>
      <paraID>799487DC</paraID>
      <start>78</start>
      <end>80</end>
      <status>modified</status>
      <modifiedWord>相关</modifiedWord>
      <trackRevisions>false</trackRevisions>
    </reviewItem>
    <reviewItem>
      <errorID>8d4f0f88-0c00-4013-be17-80acfbe11cbf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2D7D522A</paraID>
      <start>0</start>
      <end>2</end>
      <status>ignored</status>
      <modifiedWord/>
      <trackRevisions>false</trackRevisions>
    </reviewItem>
    <reviewItem>
      <errorID>20a84ac3-f052-4586-9fdc-a52f872deaf5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42045916</paraID>
      <start>0</start>
      <end>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c4f9d4-7e57-48ec-91d8-3585b10e9900}">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104</Pages>
  <Words>64007</Words>
  <Characters>73116</Characters>
  <Lines>380</Lines>
  <Paragraphs>107</Paragraphs>
  <TotalTime>0</TotalTime>
  <ScaleCrop>false</ScaleCrop>
  <LinksUpToDate>false</LinksUpToDate>
  <CharactersWithSpaces>73879</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2023-09-20T08:46:00Z</cp:lastPrinted>
  <dcterms:modified xsi:type="dcterms:W3CDTF">2026-02-13T03:12:38Z</dcterms:modified>
  <dc:title>附件2</dc:title>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BAE749EDF6F845C19E92BE4A4E188CD0_13</vt:lpwstr>
  </property>
  <property fmtid="{D5CDD505-2E9C-101B-9397-08002B2CF9AE}" pid="4" name="KSOTemplateDocerSaveRecord">
    <vt:lpwstr>eyJoZGlkIjoiOTZmZWJmYTVlNjkyMzBiZDM1MzVkNjA4NDEyMjY0MDAiLCJ1c2VySWQiOiIxNDA3OTc2NDYyIn0=</vt:lpwstr>
  </property>
</Properties>
</file>