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97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玉溪市</w:t>
      </w:r>
      <w:r>
        <w:rPr>
          <w:rFonts w:hint="eastAsia" w:eastAsia="方正小标宋_GBK" w:cs="Times New Roman"/>
          <w:sz w:val="44"/>
          <w:szCs w:val="44"/>
          <w:lang w:eastAsia="zh-CN"/>
        </w:rPr>
        <w:t>救助管理站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  <w:t>预算重点领域</w:t>
      </w:r>
    </w:p>
    <w:p w14:paraId="5B191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  <w:t>财政项目文本公开</w:t>
      </w:r>
    </w:p>
    <w:p w14:paraId="2AF859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23EA8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一、项目名称</w:t>
      </w:r>
    </w:p>
    <w:p w14:paraId="43660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“温暖玉溪、益路童行”项目</w:t>
      </w:r>
    </w:p>
    <w:p w14:paraId="058B8B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二、立项依据</w:t>
      </w:r>
    </w:p>
    <w:p w14:paraId="2C6347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云南省民政厅等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21个部门印发的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《云南省加强流动儿童关爱保护行动实施方案》（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民发〔20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106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号）要求，认真落实国务院、云南省人民政府和玉溪市人民政府《关于加强农村留守儿童关爱保护工作的意见》、《关于加强困境儿童保障工作的意见》精神，围绕农村留守儿童和困境儿童开展监护评估、救助帮扶、定期随访、政策宣传引导、志愿服务项目等关爱帮扶活动，提供心理疏导、精神关爱、家庭教育指导、权益维护等服务，建立健全农村留守儿童关爱保护和困境儿童福利服务体系。《中华人民共和国未成年人保护法》中规定，对困境未成年人实施分类保障，采取措施满足其生活、教育、安全、医疗康复、住房等方面的基本需要。</w:t>
      </w:r>
    </w:p>
    <w:p w14:paraId="73AFD7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三、项目实施单位</w:t>
      </w:r>
    </w:p>
    <w:p w14:paraId="3B413D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left"/>
        <w:textAlignment w:val="auto"/>
        <w:outlineLvl w:val="9"/>
        <w:rPr>
          <w:rFonts w:hint="eastAsia" w:eastAsia="方正仿宋_GBK" w:cs="Times New Roman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30"/>
          <w:sz w:val="32"/>
          <w:szCs w:val="32"/>
          <w:highlight w:val="none"/>
          <w:lang w:val="en-US" w:eastAsia="zh-CN" w:bidi="ar-SA"/>
        </w:rPr>
        <w:t>玉溪市</w:t>
      </w:r>
      <w:r>
        <w:rPr>
          <w:rFonts w:hint="eastAsia" w:eastAsia="方正仿宋_GBK" w:cs="Times New Roman"/>
          <w:kern w:val="30"/>
          <w:sz w:val="32"/>
          <w:szCs w:val="32"/>
          <w:highlight w:val="none"/>
          <w:lang w:val="en-US" w:eastAsia="zh-CN" w:bidi="ar-SA"/>
        </w:rPr>
        <w:t>救助管理站</w:t>
      </w:r>
    </w:p>
    <w:p w14:paraId="1E7E02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四、项目基本概况</w:t>
      </w:r>
    </w:p>
    <w:p w14:paraId="45DE1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截止2025年11月18日，“温暖玉溪益路童行” 项目完成66个乡镇街道、512个村社区走访工作，覆盖服务对象800人（其中留守儿童297人，低保儿童112人，流动儿童46人，事实无人抚养儿童27人，困境儿童87人，孤儿15人，残疾儿童17人，其他困难儿童199人），为800名儿童发放爱心礼包，建立家庭档案648份，填写多维度评估量表395份，确定重点关注对象148人（其中高风险45人、中风险84人、低风险再跟进19人）；在42个村社区、34所学校开展144堂公益课程，其中含65堂心理健康讲座、80堂综合公益课程（含普法宣讲、励志课堂、非遗趣味课堂等），项目整体受益总人数达7446人。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布国家级宣传2次、省级宣传2次、市级宣传8次、县级宣传22次；为有需求的儿童提供个案服务及危机干预，必要时协助转介医疗救治等专业支持；在志愿者与团队建设方面：招募并培训大学生志愿者55人参与服务，培养志愿者骨干，定期开展团队督导与能力建设，保障服务专业化推进。</w:t>
      </w:r>
    </w:p>
    <w:p w14:paraId="5FDEB3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五、项目实施内容</w:t>
      </w:r>
    </w:p>
    <w:p w14:paraId="66E3593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组织未成年人救助保护机构、未成年人保护工作站以及儿童督导员、儿童主任等，对留守儿童、困境儿童进行集中走访关爱，通过走访，重点对留守儿童、困境儿童的生活保障、健康状况、精神状态、教育情况、监护情况等方面进行了解和评估，并根据走访掌握的情况分类施策，督促父母或委托监护人履行监护职责，开展心理辅导、安全教育、性教育等关爱服务，以及协调落实各项社会救助、教育保障等政策。对部分特殊留守儿童、困境儿童进行个案跟踪管理。</w:t>
      </w:r>
    </w:p>
    <w:p w14:paraId="16C3CE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六、资金安排情况</w:t>
      </w:r>
    </w:p>
    <w:p w14:paraId="45C598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本项目资金预算共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600,000.00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其中预算20,000.00元用于走访慰问发放宣传册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，预算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580,000.00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元用于采购第三方服务，包括为留守儿童、困境儿童和流动儿童提供安全教育、心理辅导、行为矫治、情感关爱等服务。</w:t>
      </w:r>
    </w:p>
    <w:p w14:paraId="1D9B156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项目实施计划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</w:p>
    <w:p w14:paraId="37B2937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-6月，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市救助管理站牵头，各县（市、区）民政局配合，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结合实际及时研究部署，完善组织领导机制，制定、细化活动实施方案，明确任务目标、时间节点、活动内容、工作步骤和组织保障，完成各项准备工作。</w:t>
      </w:r>
    </w:p>
    <w:p w14:paraId="1317E9B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2026年7-10月，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按照细化的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具体工作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方案，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各单位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密切协同配合，组织实施各项具体关爱服务活动。加强沟通、协调、汇报，及时应对处理活动过程中的难点问题，确保活动相关目标任务全面完成。</w:t>
      </w:r>
    </w:p>
    <w:p w14:paraId="0E515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年11-12月，收集整理系列活动材料，认真总结活动的工作成效和经验，及时归纳梳理有效做法和协作方式，提出有针对性的改进措施或意见建议，巩固和拓展活动成果，推动关爱服务可持续发展。</w:t>
      </w:r>
    </w:p>
    <w:p w14:paraId="415AD7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八、项目实施成效</w:t>
      </w:r>
    </w:p>
    <w:p w14:paraId="78C85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项目实施可及时有效保障流浪、困境等未成年人的各项合法权益，守护未成年人健康成长，建立健全农村留守儿童关爱保护和困境儿童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、流动儿童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福利服务体系，形成关心关爱未成年人的良好氛围。对孤儿、特困等生活困难的未成年人，实施一对一救助帮扶，并建立跟踪服务机制，确保其生活、教育、安全、医疗康复、住房等方面的基本需要得到满足。</w:t>
      </w:r>
    </w:p>
    <w:p w14:paraId="6BA47532">
      <w:pPr>
        <w:pStyle w:val="2"/>
        <w:rPr>
          <w:rFonts w:hint="default"/>
          <w:highlight w:val="none"/>
          <w:lang w:eastAsia="zh-C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2041" w:right="147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5A8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18DEC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18DEC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EEEAE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9956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5EBBA"/>
    <w:multiLevelType w:val="singleLevel"/>
    <w:tmpl w:val="0275EBB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10765"/>
    <w:rsid w:val="018E5F66"/>
    <w:rsid w:val="02135F49"/>
    <w:rsid w:val="04BC682D"/>
    <w:rsid w:val="04FE2086"/>
    <w:rsid w:val="0CA7368F"/>
    <w:rsid w:val="0F46340F"/>
    <w:rsid w:val="14704D63"/>
    <w:rsid w:val="1B8C23B0"/>
    <w:rsid w:val="234B7BBB"/>
    <w:rsid w:val="27414F8B"/>
    <w:rsid w:val="27810765"/>
    <w:rsid w:val="2E27308F"/>
    <w:rsid w:val="2E317763"/>
    <w:rsid w:val="2F1457B8"/>
    <w:rsid w:val="3439717E"/>
    <w:rsid w:val="356537D8"/>
    <w:rsid w:val="44DE7926"/>
    <w:rsid w:val="47357916"/>
    <w:rsid w:val="479E4149"/>
    <w:rsid w:val="4ADB5D64"/>
    <w:rsid w:val="4C391FD5"/>
    <w:rsid w:val="4DA04ACC"/>
    <w:rsid w:val="57D769FC"/>
    <w:rsid w:val="5DFFF8EC"/>
    <w:rsid w:val="5EE6778C"/>
    <w:rsid w:val="64CD4BB1"/>
    <w:rsid w:val="65F50BBA"/>
    <w:rsid w:val="67783644"/>
    <w:rsid w:val="6B3C08B3"/>
    <w:rsid w:val="6EDB0567"/>
    <w:rsid w:val="73123296"/>
    <w:rsid w:val="77A21F57"/>
    <w:rsid w:val="7FA27C5D"/>
    <w:rsid w:val="9FD710E9"/>
    <w:rsid w:val="FFFFC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ind w:firstLine="150" w:firstLineChars="150"/>
      <w:outlineLvl w:val="1"/>
    </w:pPr>
    <w:rPr>
      <w:rFonts w:ascii="Cambria" w:hAnsi="Cambria" w:eastAsia="仿宋_GB2312" w:cs="Cambria"/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行间距"/>
    <w:basedOn w:val="1"/>
    <w:qFormat/>
    <w:uiPriority w:val="0"/>
    <w:pPr>
      <w:spacing w:line="579" w:lineRule="exact"/>
      <w:ind w:firstLine="600" w:firstLineChars="200"/>
    </w:pPr>
    <w:rPr>
      <w:rFonts w:ascii="仿宋" w:hAnsi="仿宋" w:eastAsia="仿宋" w:cs="Times New Roman"/>
      <w:kern w:val="30"/>
      <w:sz w:val="30"/>
      <w:szCs w:val="30"/>
    </w:rPr>
  </w:style>
  <w:style w:type="character" w:customStyle="1" w:styleId="10">
    <w:name w:val="ca-32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font11"/>
    <w:basedOn w:val="7"/>
    <w:qFormat/>
    <w:uiPriority w:val="0"/>
    <w:rPr>
      <w:rFonts w:ascii="方正仿宋_GBK" w:hAnsi="方正仿宋_GBK" w:eastAsia="方正仿宋_GBK" w:cs="方正仿宋_GBK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4</Pages>
  <Words>1055</Words>
  <Characters>1224</Characters>
  <Lines>0</Lines>
  <Paragraphs>0</Paragraphs>
  <TotalTime>4</TotalTime>
  <ScaleCrop>false</ScaleCrop>
  <LinksUpToDate>false</LinksUpToDate>
  <CharactersWithSpaces>1248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2021-01-29T09:19:00Z</dcterms:created>
  <dc:creator>Administrator</dc:creator>
  <cp:lastModifiedBy>市民政局</cp:lastModifiedBy>
  <dcterms:modified xsi:type="dcterms:W3CDTF">2026-02-06T07:39:14Z</dcterms:modified>
  <dc:title>玉溪市民政局2021年预算重点领域财政项目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59812AAC368542F5931806B6CEEC1155_12</vt:lpwstr>
  </property>
</Properties>
</file>