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90" w:lineRule="exact"/>
        <w:jc w:val="center"/>
        <w:textAlignment w:val="auto"/>
        <w:rPr>
          <w:rFonts w:hint="eastAsia" w:ascii="方正小标宋简体" w:hAnsi="华文中宋" w:eastAsia="方正小标宋简体"/>
          <w:color w:val="auto"/>
          <w:spacing w:val="14"/>
          <w:sz w:val="44"/>
          <w:szCs w:val="44"/>
          <w:highlight w:val="none"/>
          <w:lang w:val="en-US" w:eastAsia="zh-CN"/>
        </w:rPr>
      </w:pPr>
    </w:p>
    <w:p>
      <w:pPr>
        <w:keepNext w:val="0"/>
        <w:keepLines w:val="0"/>
        <w:pageBreakBefore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小标宋_GBK" w:cs="Times New Roman"/>
          <w:color w:val="auto"/>
          <w:spacing w:val="14"/>
          <w:sz w:val="44"/>
          <w:szCs w:val="44"/>
          <w:highlight w:val="none"/>
          <w:lang w:val="en-US" w:eastAsia="zh-CN"/>
        </w:rPr>
      </w:pPr>
      <w:r>
        <w:rPr>
          <w:rFonts w:hint="default" w:ascii="Times New Roman" w:hAnsi="Times New Roman" w:eastAsia="方正小标宋_GBK" w:cs="Times New Roman"/>
          <w:sz w:val="44"/>
          <w:szCs w:val="44"/>
          <w:lang w:eastAsia="zh-CN"/>
        </w:rPr>
        <w:t>玉溪市农村经济经营管理中心</w:t>
      </w:r>
      <w:r>
        <w:rPr>
          <w:rFonts w:hint="default" w:ascii="Times New Roman" w:hAnsi="Times New Roman" w:eastAsia="方正小标宋_GBK" w:cs="Times New Roman"/>
          <w:color w:val="000000"/>
          <w:sz w:val="44"/>
          <w:szCs w:val="44"/>
          <w:lang w:val="en-US" w:eastAsia="zh-CN"/>
        </w:rPr>
        <w:t>2026</w:t>
      </w:r>
      <w:r>
        <w:rPr>
          <w:rFonts w:hint="default" w:ascii="Times New Roman" w:hAnsi="Times New Roman" w:eastAsia="方正小标宋_GBK" w:cs="Times New Roman"/>
          <w:color w:val="000000"/>
          <w:sz w:val="44"/>
          <w:szCs w:val="44"/>
          <w:lang w:eastAsia="zh-CN"/>
        </w:rPr>
        <w:t>年</w:t>
      </w:r>
      <w:r>
        <w:rPr>
          <w:rFonts w:hint="default" w:ascii="Times New Roman" w:hAnsi="Times New Roman" w:eastAsia="方正小标宋_GBK" w:cs="Times New Roman"/>
          <w:color w:val="auto"/>
          <w:spacing w:val="14"/>
          <w:sz w:val="44"/>
          <w:szCs w:val="44"/>
          <w:highlight w:val="none"/>
          <w:lang w:val="en-US" w:eastAsia="zh-CN"/>
        </w:rPr>
        <w:t>预算重点领域财政项目文本公开</w:t>
      </w:r>
    </w:p>
    <w:p>
      <w:pPr>
        <w:keepNext w:val="0"/>
        <w:keepLines w:val="0"/>
        <w:pageBreakBefore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小标宋简体" w:cs="Times New Roman"/>
          <w:color w:val="auto"/>
          <w:spacing w:val="14"/>
          <w:sz w:val="44"/>
          <w:szCs w:val="44"/>
          <w:highlight w:val="none"/>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黑体_GBK" w:cs="Times New Roman"/>
          <w:color w:val="auto"/>
          <w:kern w:val="0"/>
          <w:sz w:val="32"/>
          <w:szCs w:val="32"/>
          <w:highlight w:val="none"/>
          <w:lang w:eastAsia="zh-CN"/>
        </w:rPr>
      </w:pPr>
      <w:r>
        <w:rPr>
          <w:rFonts w:hint="default" w:ascii="Times New Roman" w:hAnsi="Times New Roman" w:eastAsia="方正黑体_GBK" w:cs="Times New Roman"/>
          <w:color w:val="auto"/>
          <w:kern w:val="0"/>
          <w:sz w:val="32"/>
          <w:szCs w:val="32"/>
          <w:highlight w:val="none"/>
          <w:lang w:eastAsia="zh-CN"/>
        </w:rPr>
        <w:t>一、项目名称</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sz w:val="32"/>
          <w:szCs w:val="32"/>
          <w:lang w:val="en-US" w:eastAsia="zh-CN"/>
        </w:rPr>
        <w:t>玉溪市农村集体“三资”监管平台运行维护</w:t>
      </w:r>
      <w:r>
        <w:rPr>
          <w:rFonts w:hint="default" w:ascii="Times New Roman" w:hAnsi="Times New Roman" w:eastAsia="仿宋_GB2312" w:cs="Times New Roman"/>
          <w:color w:val="auto"/>
          <w:kern w:val="0"/>
          <w:sz w:val="32"/>
          <w:szCs w:val="32"/>
          <w:highlight w:val="none"/>
        </w:rPr>
        <w:t>经费</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黑体_GBK" w:cs="Times New Roman"/>
          <w:color w:val="auto"/>
          <w:kern w:val="0"/>
          <w:sz w:val="32"/>
          <w:szCs w:val="32"/>
          <w:highlight w:val="none"/>
          <w:lang w:eastAsia="zh-CN"/>
        </w:rPr>
      </w:pPr>
      <w:r>
        <w:rPr>
          <w:rFonts w:hint="default" w:ascii="Times New Roman" w:hAnsi="Times New Roman" w:eastAsia="方正黑体_GBK" w:cs="Times New Roman"/>
          <w:color w:val="auto"/>
          <w:kern w:val="0"/>
          <w:sz w:val="32"/>
          <w:szCs w:val="32"/>
          <w:highlight w:val="none"/>
          <w:lang w:eastAsia="zh-CN"/>
        </w:rPr>
        <w:t>二、立项依据</w:t>
      </w:r>
    </w:p>
    <w:p>
      <w:pPr>
        <w:pStyle w:val="2"/>
        <w:numPr>
          <w:ilvl w:val="0"/>
          <w:numId w:val="0"/>
        </w:numPr>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1.中共玉溪市委农村工作领导小组办公室关于印发玉溪市农村集体资金资产资源监管平台提档升级工作实施方案的通知（玉农办</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lang w:val="en-US" w:eastAsia="zh-CN"/>
        </w:rPr>
        <w:t>2022</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lang w:val="en-US" w:eastAsia="zh-CN"/>
        </w:rPr>
        <w:t>5号）。</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2、中共玉溪市委办公室关于印发《纵深推进“清廉云南”建设玉溪实践2024年工作要点》的通知（玉办通</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lang w:val="en-US" w:eastAsia="zh-CN"/>
        </w:rPr>
        <w:t>2024</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lang w:val="en-US" w:eastAsia="zh-CN"/>
        </w:rPr>
        <w:t>22号）</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黑体_GBK" w:cs="Times New Roman"/>
          <w:color w:val="auto"/>
          <w:kern w:val="0"/>
          <w:sz w:val="32"/>
          <w:szCs w:val="32"/>
          <w:highlight w:val="none"/>
          <w:lang w:eastAsia="zh-CN"/>
        </w:rPr>
      </w:pPr>
      <w:r>
        <w:rPr>
          <w:rFonts w:hint="default" w:ascii="Times New Roman" w:hAnsi="Times New Roman" w:eastAsia="方正黑体_GBK" w:cs="Times New Roman"/>
          <w:color w:val="auto"/>
          <w:kern w:val="0"/>
          <w:sz w:val="32"/>
          <w:szCs w:val="32"/>
          <w:highlight w:val="none"/>
          <w:lang w:eastAsia="zh-CN"/>
        </w:rPr>
        <w:t>三、项目实施单位</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eastAsia="zh-CN"/>
        </w:rPr>
        <w:t>玉溪市农村经济经营管理中心</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黑体_GBK" w:cs="Times New Roman"/>
          <w:color w:val="auto"/>
          <w:kern w:val="0"/>
          <w:sz w:val="32"/>
          <w:szCs w:val="32"/>
          <w:highlight w:val="none"/>
          <w:lang w:eastAsia="zh-CN"/>
        </w:rPr>
      </w:pPr>
      <w:r>
        <w:rPr>
          <w:rFonts w:hint="default" w:ascii="Times New Roman" w:hAnsi="Times New Roman" w:eastAsia="方正黑体_GBK" w:cs="Times New Roman"/>
          <w:color w:val="auto"/>
          <w:kern w:val="0"/>
          <w:sz w:val="32"/>
          <w:szCs w:val="32"/>
          <w:highlight w:val="none"/>
          <w:lang w:eastAsia="zh-CN"/>
        </w:rPr>
        <w:t>四、项目基本概况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按照〔中共玉溪市委办公室关于印发《纵深推进“清廉云南”建设玉溪实践2024年工作要点》的通知〕（玉办通</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lang w:val="en-US" w:eastAsia="zh-CN"/>
        </w:rPr>
        <w:t>2024</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lang w:val="en-US" w:eastAsia="zh-CN"/>
        </w:rPr>
        <w:t>22号）、《中共玉溪市委农村工作领导小组办公室关于印发玉溪市农村集体资金资产资源监管平台提档升级工作实施方案的通知》（玉农办</w:t>
      </w:r>
      <w:r>
        <w:rPr>
          <w:rFonts w:hint="default" w:ascii="Times New Roman" w:hAnsi="Times New Roman" w:eastAsia="仿宋_GB2312" w:cs="Times New Roman"/>
          <w:sz w:val="32"/>
          <w:szCs w:val="32"/>
        </w:rPr>
        <w:t>〔</w:t>
      </w:r>
      <w:r>
        <w:rPr>
          <w:rFonts w:hint="default" w:ascii="Times New Roman" w:hAnsi="Times New Roman" w:eastAsia="方正仿宋_GBK" w:cs="Times New Roman"/>
          <w:sz w:val="32"/>
          <w:szCs w:val="32"/>
          <w:lang w:val="en-US" w:eastAsia="zh-CN"/>
        </w:rPr>
        <w:t>2022</w:t>
      </w:r>
      <w:r>
        <w:rPr>
          <w:rFonts w:hint="default" w:ascii="Times New Roman" w:hAnsi="Times New Roman" w:eastAsia="仿宋_GB2312" w:cs="Times New Roman"/>
          <w:sz w:val="32"/>
          <w:szCs w:val="32"/>
        </w:rPr>
        <w:t>〕</w:t>
      </w:r>
      <w:bookmarkStart w:id="0" w:name="_GoBack"/>
      <w:bookmarkEnd w:id="0"/>
      <w:r>
        <w:rPr>
          <w:rFonts w:hint="default" w:ascii="Times New Roman" w:hAnsi="Times New Roman" w:eastAsia="方正仿宋_GBK" w:cs="Times New Roman"/>
          <w:sz w:val="32"/>
          <w:szCs w:val="32"/>
          <w:lang w:val="en-US" w:eastAsia="zh-CN"/>
        </w:rPr>
        <w:t>5号）等文件精神和要求，不断探索完善农村集体“三资”监管机制，逐步形成制度健全、管理规范、监督有力、服务到位的农村集体“三资”管理体制和运行机制，推动农村集体“三资”管理制度化、规范化、信息化建设，有效维护村集体经济组织及其成员合法权益</w:t>
      </w:r>
      <w:r>
        <w:rPr>
          <w:rFonts w:hint="default"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lang w:val="en-US" w:eastAsia="zh-CN"/>
        </w:rPr>
        <w:t>玉溪市以加强农村集体“三资”委托代理服务为基础，以党务村务财务公</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开、民主监督管理为主线，应用“科技支撑+数字赋能”现代化信息手段的方式，按照“六个统一”要求，对2011年建成使用至今的农村集体“三资”监管平台提档升级、功能拓展，在全省率先实现市、县、乡、村、组五级联网动态监管，实现农村集体“三资”数据适时更新、互联共享。在组织专家评审论证基础上，玉溪市农业农村局每年与云南元鼎会计服务有限公司签订《玉溪市农村集体“三资”监管平台服务合同》，按合同支付云南元鼎会计服务有限公司运行维护费，确保玉溪市农村集体“三资”监管平台正</w:t>
      </w:r>
      <w:r>
        <w:rPr>
          <w:rFonts w:hint="default" w:ascii="Times New Roman" w:hAnsi="Times New Roman" w:eastAsia="方正仿宋_GBK" w:cs="Times New Roman"/>
          <w:sz w:val="32"/>
          <w:szCs w:val="32"/>
          <w:lang w:val="en-US" w:eastAsia="zh-CN"/>
        </w:rPr>
        <w:t>常、安全运行。</w:t>
      </w:r>
    </w:p>
    <w:p>
      <w:pPr>
        <w:pStyle w:val="2"/>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开展基层“农村集体“三资”管理人员培训，提高农村集体“三资”管理人员业务水平和系统操作技能，充分发挥农村集体“三资”监管平台作用，不断提升农村集体“三资”人员管理水平。</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黑体_GBK" w:cs="Times New Roman"/>
          <w:color w:val="auto"/>
          <w:kern w:val="0"/>
          <w:sz w:val="32"/>
          <w:szCs w:val="32"/>
          <w:highlight w:val="none"/>
          <w:lang w:eastAsia="zh-CN"/>
        </w:rPr>
      </w:pPr>
      <w:r>
        <w:rPr>
          <w:rFonts w:hint="default" w:ascii="Times New Roman" w:hAnsi="Times New Roman" w:eastAsia="方正黑体_GBK" w:cs="Times New Roman"/>
          <w:color w:val="auto"/>
          <w:kern w:val="0"/>
          <w:sz w:val="32"/>
          <w:szCs w:val="32"/>
          <w:highlight w:val="none"/>
          <w:lang w:eastAsia="zh-CN"/>
        </w:rPr>
        <w:t>五、项目实施内容</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1.云南元鼎会计服务有限公司按合同做好市、县、乡、村、组五级“三资”监管平台的日常运行维护和模块功能完善工作，推进玉溪市“三资”监管平台正常有效运行，确保全市“三资”监管工作正常开展。</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2.依托“三资”监管平台，全市市、县农业农村（农经管理）及相关职能部门开展“三资”管理指导、监督和服务，及时了解掌握各地“三资”管理工作动态。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3.依托“三资”监管平台，全市75个乡镇（街道）“三资”委托代理服务中心运用“三资”监管平台，为全市668个行政村、6244个村小组提供优质“三资”委托代理服务。</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4.培训市县乡农村集体“三资”管理人员，提高农村集体“三资”管理人员业务水平和系统操作技能，充分发挥农村集体“三资”监管平台作用，不断提升农村集体“三资”管理水平</w:t>
      </w:r>
      <w:r>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黑体_GBK" w:cs="Times New Roman"/>
          <w:color w:val="auto"/>
          <w:kern w:val="0"/>
          <w:sz w:val="32"/>
          <w:szCs w:val="32"/>
          <w:highlight w:val="none"/>
          <w:lang w:eastAsia="zh-CN"/>
        </w:rPr>
      </w:pPr>
      <w:r>
        <w:rPr>
          <w:rFonts w:hint="default" w:ascii="Times New Roman" w:hAnsi="Times New Roman" w:eastAsia="方正黑体_GBK" w:cs="Times New Roman"/>
          <w:color w:val="auto"/>
          <w:kern w:val="0"/>
          <w:sz w:val="32"/>
          <w:szCs w:val="32"/>
          <w:highlight w:val="none"/>
          <w:lang w:eastAsia="zh-CN"/>
        </w:rPr>
        <w:t>六、资金安排情况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1.云南元鼎会计服务有限公司农村集体“三资”监督平台运行维护费21.50万元。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themeColor="text1"/>
          <w:sz w:val="30"/>
          <w:szCs w:val="30"/>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2.全市农村集体“三资”监管平台操作技能培训和全市农村集体“三资”管理法规政策及业务等培训支出3.50万元。</w:t>
      </w:r>
    </w:p>
    <w:p>
      <w:pPr>
        <w:pStyle w:val="2"/>
        <w:ind w:left="0" w:leftChars="0" w:firstLine="640" w:firstLineChars="200"/>
        <w:rPr>
          <w:rFonts w:hint="default" w:ascii="Times New Roman" w:hAnsi="Times New Roman" w:eastAsia="方正黑体_GBK" w:cs="Times New Roman"/>
          <w:color w:val="000000"/>
          <w:kern w:val="0"/>
          <w:sz w:val="32"/>
          <w:szCs w:val="32"/>
          <w:highlight w:val="none"/>
          <w:lang w:eastAsia="zh-CN"/>
        </w:rPr>
      </w:pPr>
      <w:r>
        <w:rPr>
          <w:rFonts w:hint="default" w:ascii="Times New Roman" w:hAnsi="Times New Roman" w:eastAsia="方正黑体_GBK" w:cs="Times New Roman"/>
          <w:color w:val="000000"/>
          <w:kern w:val="0"/>
          <w:sz w:val="32"/>
          <w:szCs w:val="32"/>
          <w:highlight w:val="none"/>
          <w:lang w:eastAsia="zh-CN"/>
        </w:rPr>
        <w:t>七、项目实施计划</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本项目计划实施时间为2026年1月至2026年12月。</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2026年5月前完成云南元鼎会计服务有限公司农村集体“三资”监督平台运行维护费支付。</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2026年09月前完成全市农村集体“三资”管理综合业务培训。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left"/>
        <w:textAlignment w:val="auto"/>
        <w:outlineLvl w:val="9"/>
        <w:rPr>
          <w:rFonts w:hint="default" w:ascii="Times New Roman" w:hAnsi="Times New Roman" w:eastAsia="方正黑体_GBK" w:cs="Times New Roman"/>
          <w:color w:val="000000"/>
          <w:kern w:val="0"/>
          <w:sz w:val="32"/>
          <w:szCs w:val="32"/>
          <w:highlight w:val="none"/>
          <w:lang w:eastAsia="zh-CN"/>
        </w:rPr>
      </w:pPr>
      <w:r>
        <w:rPr>
          <w:rFonts w:hint="default" w:ascii="Times New Roman" w:hAnsi="Times New Roman" w:eastAsia="方正黑体_GBK" w:cs="Times New Roman"/>
          <w:color w:val="000000"/>
          <w:kern w:val="0"/>
          <w:sz w:val="32"/>
          <w:szCs w:val="32"/>
          <w:highlight w:val="none"/>
          <w:lang w:eastAsia="zh-CN"/>
        </w:rPr>
        <w:t>八、项目实施成效</w:t>
      </w:r>
    </w:p>
    <w:p>
      <w:pPr>
        <w:ind w:firstLine="696" w:firstLineChars="200"/>
        <w:rPr>
          <w:rFonts w:hint="default" w:ascii="Times New Roman" w:hAnsi="Times New Roman" w:eastAsia="仿宋_GB2312" w:cs="Times New Roman"/>
          <w:b w:val="0"/>
          <w:bCs w:val="0"/>
          <w:color w:val="auto"/>
          <w:spacing w:val="14"/>
          <w:sz w:val="32"/>
          <w:szCs w:val="32"/>
          <w:lang w:val="en-US" w:eastAsia="zh-CN"/>
        </w:rPr>
      </w:pPr>
      <w:r>
        <w:rPr>
          <w:rFonts w:hint="default" w:ascii="Times New Roman" w:hAnsi="Times New Roman" w:eastAsia="仿宋_GB2312" w:cs="Times New Roman"/>
          <w:b w:val="0"/>
          <w:bCs w:val="0"/>
          <w:color w:val="auto"/>
          <w:spacing w:val="14"/>
          <w:sz w:val="32"/>
          <w:szCs w:val="32"/>
          <w:lang w:eastAsia="zh-CN"/>
        </w:rPr>
        <w:t>坚持数据赋能、高效监管原则，为充分发挥玉溪市农村集体“三资”监管平台作用，玉溪市农业农村局每年与</w:t>
      </w:r>
      <w:r>
        <w:rPr>
          <w:rFonts w:hint="default" w:ascii="Times New Roman" w:hAnsi="Times New Roman" w:eastAsia="仿宋_GB2312" w:cs="Times New Roman"/>
          <w:color w:val="auto"/>
          <w:sz w:val="32"/>
          <w:szCs w:val="32"/>
          <w:lang w:val="en-US" w:eastAsia="zh-CN"/>
        </w:rPr>
        <w:t>云南</w:t>
      </w:r>
      <w:r>
        <w:rPr>
          <w:rFonts w:hint="default" w:ascii="Times New Roman" w:hAnsi="Times New Roman" w:eastAsia="仿宋_GB2312" w:cs="Times New Roman"/>
          <w:b w:val="0"/>
          <w:bCs w:val="0"/>
          <w:color w:val="auto"/>
          <w:spacing w:val="14"/>
          <w:sz w:val="32"/>
          <w:szCs w:val="32"/>
          <w:lang w:eastAsia="zh-CN"/>
        </w:rPr>
        <w:t>元鼎会计服务公司签订《玉溪市农村集体“三资”监管平台服务合同》，由公司按要求提供优质运维服务，切实保障“三资”监管平台正常、安全、高效运行。全市75个乡镇（街道）“三资”中心运用“三资”监管平台，为全市66</w:t>
      </w:r>
      <w:r>
        <w:rPr>
          <w:rFonts w:hint="default" w:ascii="Times New Roman" w:hAnsi="Times New Roman" w:eastAsia="仿宋_GB2312" w:cs="Times New Roman"/>
          <w:b w:val="0"/>
          <w:bCs w:val="0"/>
          <w:color w:val="auto"/>
          <w:spacing w:val="14"/>
          <w:sz w:val="32"/>
          <w:szCs w:val="32"/>
          <w:lang w:val="en-US" w:eastAsia="zh-CN"/>
        </w:rPr>
        <w:t>8</w:t>
      </w:r>
      <w:r>
        <w:rPr>
          <w:rFonts w:hint="default" w:ascii="Times New Roman" w:hAnsi="Times New Roman" w:eastAsia="仿宋_GB2312" w:cs="Times New Roman"/>
          <w:b w:val="0"/>
          <w:bCs w:val="0"/>
          <w:color w:val="auto"/>
          <w:spacing w:val="14"/>
          <w:sz w:val="32"/>
          <w:szCs w:val="32"/>
          <w:lang w:eastAsia="zh-CN"/>
        </w:rPr>
        <w:t>个行政村、624</w:t>
      </w:r>
      <w:r>
        <w:rPr>
          <w:rFonts w:hint="default" w:ascii="Times New Roman" w:hAnsi="Times New Roman" w:eastAsia="仿宋_GB2312" w:cs="Times New Roman"/>
          <w:b w:val="0"/>
          <w:bCs w:val="0"/>
          <w:color w:val="auto"/>
          <w:spacing w:val="14"/>
          <w:sz w:val="32"/>
          <w:szCs w:val="32"/>
          <w:lang w:val="en-US" w:eastAsia="zh-CN"/>
        </w:rPr>
        <w:t>4</w:t>
      </w:r>
      <w:r>
        <w:rPr>
          <w:rFonts w:hint="default" w:ascii="Times New Roman" w:hAnsi="Times New Roman" w:eastAsia="仿宋_GB2312" w:cs="Times New Roman"/>
          <w:b w:val="0"/>
          <w:bCs w:val="0"/>
          <w:color w:val="auto"/>
          <w:spacing w:val="14"/>
          <w:sz w:val="32"/>
          <w:szCs w:val="32"/>
          <w:lang w:eastAsia="zh-CN"/>
        </w:rPr>
        <w:t>个村小组提供“三资”委托代理服务，“三资”代理服务面100</w:t>
      </w:r>
      <w:r>
        <w:rPr>
          <w:rFonts w:hint="default" w:ascii="Times New Roman" w:hAnsi="Times New Roman" w:eastAsia="仿宋_GB2312" w:cs="Times New Roman"/>
          <w:b w:val="0"/>
          <w:bCs w:val="0"/>
          <w:color w:val="auto"/>
          <w:spacing w:val="14"/>
          <w:sz w:val="32"/>
          <w:szCs w:val="32"/>
          <w:lang w:val="en-US" w:eastAsia="zh-CN"/>
        </w:rPr>
        <w:t>.00</w:t>
      </w:r>
      <w:r>
        <w:rPr>
          <w:rFonts w:hint="default" w:ascii="Times New Roman" w:hAnsi="Times New Roman" w:eastAsia="仿宋_GB2312" w:cs="Times New Roman"/>
          <w:b w:val="0"/>
          <w:bCs w:val="0"/>
          <w:color w:val="auto"/>
          <w:spacing w:val="14"/>
          <w:sz w:val="32"/>
          <w:szCs w:val="32"/>
          <w:lang w:eastAsia="zh-CN"/>
        </w:rPr>
        <w:t>%。力争202</w:t>
      </w:r>
      <w:r>
        <w:rPr>
          <w:rFonts w:hint="default" w:ascii="Times New Roman" w:hAnsi="Times New Roman" w:eastAsia="仿宋_GB2312" w:cs="Times New Roman"/>
          <w:b w:val="0"/>
          <w:bCs w:val="0"/>
          <w:color w:val="auto"/>
          <w:spacing w:val="14"/>
          <w:sz w:val="32"/>
          <w:szCs w:val="32"/>
          <w:lang w:val="en-US" w:eastAsia="zh-CN"/>
        </w:rPr>
        <w:t>6</w:t>
      </w:r>
      <w:r>
        <w:rPr>
          <w:rFonts w:hint="default" w:ascii="Times New Roman" w:hAnsi="Times New Roman" w:eastAsia="仿宋_GB2312" w:cs="Times New Roman"/>
          <w:b w:val="0"/>
          <w:bCs w:val="0"/>
          <w:color w:val="auto"/>
          <w:spacing w:val="14"/>
          <w:sz w:val="32"/>
          <w:szCs w:val="32"/>
          <w:lang w:eastAsia="zh-CN"/>
        </w:rPr>
        <w:t>年全市村集体经营性收入</w:t>
      </w:r>
      <w:r>
        <w:rPr>
          <w:rFonts w:hint="default" w:ascii="Times New Roman" w:hAnsi="Times New Roman" w:eastAsia="仿宋_GB2312" w:cs="Times New Roman"/>
          <w:b w:val="0"/>
          <w:bCs w:val="0"/>
          <w:color w:val="auto"/>
          <w:spacing w:val="14"/>
          <w:sz w:val="32"/>
          <w:szCs w:val="32"/>
          <w:lang w:val="en-US" w:eastAsia="zh-CN"/>
        </w:rPr>
        <w:t>稳定在10万元以上，农村集体经济得到较快发展，</w:t>
      </w:r>
      <w:r>
        <w:rPr>
          <w:rFonts w:hint="default" w:ascii="Times New Roman" w:hAnsi="Times New Roman" w:eastAsia="仿宋_GB2312" w:cs="Times New Roman"/>
          <w:b w:val="0"/>
          <w:bCs w:val="0"/>
          <w:color w:val="auto"/>
          <w:spacing w:val="14"/>
          <w:sz w:val="32"/>
          <w:szCs w:val="32"/>
          <w:lang w:eastAsia="zh-CN"/>
        </w:rPr>
        <w:t>维护村集体经济组织及其成员合法权益，促进农村经济发展和社会和谐稳定。</w:t>
      </w:r>
    </w:p>
    <w:p>
      <w:pPr>
        <w:ind w:firstLine="696" w:firstLineChars="200"/>
        <w:rPr>
          <w:rFonts w:hint="default" w:ascii="Times New Roman" w:hAnsi="Times New Roman" w:eastAsia="仿宋_GB2312" w:cs="Times New Roman"/>
          <w:b w:val="0"/>
          <w:bCs w:val="0"/>
          <w:color w:val="auto"/>
          <w:spacing w:val="14"/>
          <w:sz w:val="32"/>
          <w:szCs w:val="32"/>
          <w:lang w:eastAsia="zh-CN"/>
        </w:rPr>
      </w:pPr>
    </w:p>
    <w:sectPr>
      <w:headerReference r:id="rId3" w:type="default"/>
      <w:footerReference r:id="rId5" w:type="default"/>
      <w:headerReference r:id="rId4" w:type="even"/>
      <w:pgSz w:w="11906" w:h="16838"/>
      <w:pgMar w:top="2041" w:right="1474" w:bottom="1304" w:left="1587" w:header="1361" w:footer="1191"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52879"/>
    <w:rsid w:val="1923561F"/>
    <w:rsid w:val="1B552879"/>
    <w:rsid w:val="58DB0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1561</Words>
  <Characters>1637</Characters>
  <Lines>0</Lines>
  <Paragraphs>0</Paragraphs>
  <TotalTime>0</TotalTime>
  <ScaleCrop>false</ScaleCrop>
  <LinksUpToDate>false</LinksUpToDate>
  <CharactersWithSpaces>1637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2026-02-02T08:48:00Z</dcterms:created>
  <dc:creator>紫蝶</dc:creator>
  <cp:lastModifiedBy>Administrator</cp:lastModifiedBy>
  <dcterms:modified xsi:type="dcterms:W3CDTF">2026-02-04T00:41:31Z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B3463679A2D7415391FFAEAFF95E826C_11</vt:lpwstr>
  </property>
  <property fmtid="{D5CDD505-2E9C-101B-9397-08002B2CF9AE}" pid="4" name="KSOTemplateDocerSaveRecord">
    <vt:lpwstr>eyJoZGlkIjoiOTlhYjNiNDFkMWIyMzM0MzFhYjI0ODNjMmQxOTc0MjEiLCJ1c2VySWQiOiI1OTE5NDk3MTYifQ==</vt:lpwstr>
  </property>
</Properties>
</file>