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sz w:val="44"/>
          <w:szCs w:val="44"/>
        </w:rPr>
      </w:pPr>
      <w:bookmarkStart w:id="0" w:name="_GoBack"/>
      <w:r>
        <w:rPr>
          <w:rFonts w:hint="eastAsia" w:ascii="方正小标宋_GBK" w:hAnsi="方正小标宋_GBK" w:eastAsia="方正小标宋_GBK" w:cs="方正小标宋_GBK"/>
          <w:b w:val="0"/>
          <w:bCs/>
          <w:sz w:val="44"/>
          <w:szCs w:val="44"/>
          <w:lang w:val="en-US" w:eastAsia="zh-CN"/>
        </w:rPr>
        <w:t>《玉溪市网络预约出租汽车经营服务管理实施细则（征求意见稿）》听证报告</w:t>
      </w:r>
    </w:p>
    <w:bookmarkEnd w:id="0"/>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黑体_GBK" w:cs="方正黑体_GBK"/>
          <w:b w:val="0"/>
          <w:bCs/>
          <w:sz w:val="32"/>
          <w:szCs w:val="32"/>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黑体_GBK" w:cs="方正黑体_GBK"/>
          <w:b w:val="0"/>
          <w:bCs/>
          <w:sz w:val="32"/>
          <w:szCs w:val="32"/>
        </w:rPr>
      </w:pPr>
      <w:r>
        <w:rPr>
          <w:rFonts w:hint="eastAsia" w:ascii="Times New Roman" w:hAnsi="Times New Roman" w:eastAsia="方正黑体_GBK" w:cs="方正黑体_GBK"/>
          <w:b w:val="0"/>
          <w:bCs/>
          <w:sz w:val="32"/>
          <w:szCs w:val="32"/>
        </w:rPr>
        <w:t>一、听证事由</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b w:val="0"/>
          <w:bCs/>
          <w:sz w:val="32"/>
          <w:szCs w:val="32"/>
        </w:rPr>
      </w:pPr>
      <w:r>
        <w:rPr>
          <w:rFonts w:hint="eastAsia" w:ascii="Times New Roman" w:hAnsi="Times New Roman" w:eastAsia="方正仿宋_GBK" w:cs="方正仿宋_GBK"/>
          <w:b w:val="0"/>
          <w:bCs/>
          <w:kern w:val="0"/>
          <w:sz w:val="32"/>
          <w:szCs w:val="32"/>
        </w:rPr>
        <w:t>为适应网约车行业新形势、新变化，进一步规范市场秩序，保障各方合法权益，促进行业健康可持续发展，我市对2020年发布的《玉溪市网络预约出租汽车经营服务管理实施细则》</w:t>
      </w:r>
      <w:r>
        <w:rPr>
          <w:rFonts w:hint="eastAsia" w:ascii="Times New Roman" w:eastAsia="方正仿宋_GBK" w:cs="方正仿宋_GBK"/>
          <w:b w:val="0"/>
          <w:bCs/>
          <w:kern w:val="0"/>
          <w:sz w:val="32"/>
          <w:szCs w:val="32"/>
          <w:lang w:val="en-US" w:eastAsia="zh-CN"/>
        </w:rPr>
        <w:t>拟进行</w:t>
      </w:r>
      <w:r>
        <w:rPr>
          <w:rFonts w:hint="eastAsia" w:ascii="Times New Roman" w:hAnsi="Times New Roman" w:eastAsia="方正仿宋_GBK" w:cs="方正仿宋_GBK"/>
          <w:b w:val="0"/>
          <w:bCs/>
          <w:kern w:val="0"/>
          <w:sz w:val="32"/>
          <w:szCs w:val="32"/>
        </w:rPr>
        <w:t>修订，</w:t>
      </w:r>
      <w:r>
        <w:rPr>
          <w:rFonts w:hint="eastAsia" w:ascii="Times New Roman" w:eastAsia="方正仿宋_GBK" w:cs="方正仿宋_GBK"/>
          <w:b w:val="0"/>
          <w:bCs/>
          <w:kern w:val="0"/>
          <w:sz w:val="32"/>
          <w:szCs w:val="32"/>
          <w:lang w:val="en-US" w:eastAsia="zh-CN"/>
        </w:rPr>
        <w:t>市交通运输局</w:t>
      </w:r>
      <w:r>
        <w:rPr>
          <w:rFonts w:hint="eastAsia" w:ascii="Times New Roman" w:hAnsi="Times New Roman" w:eastAsia="方正仿宋_GBK" w:cs="方正仿宋_GBK"/>
          <w:b w:val="0"/>
          <w:bCs/>
          <w:kern w:val="0"/>
          <w:sz w:val="32"/>
          <w:szCs w:val="32"/>
        </w:rPr>
        <w:t>依法履行起草调研、公开征求意见等法定程序。根据《云南省人民政府重大决策听证制度实施办法》《云南省重大行政决策程序规定》和《玉溪市重大决策听证制度实施细则（试行）》的规定，</w:t>
      </w:r>
      <w:r>
        <w:rPr>
          <w:rFonts w:hint="eastAsia" w:ascii="Times New Roman" w:eastAsia="方正仿宋_GBK" w:cs="方正仿宋_GBK"/>
          <w:b w:val="0"/>
          <w:bCs/>
          <w:kern w:val="0"/>
          <w:sz w:val="32"/>
          <w:szCs w:val="32"/>
          <w:lang w:eastAsia="zh-CN"/>
        </w:rPr>
        <w:t>玉溪市交通运输局</w:t>
      </w:r>
      <w:r>
        <w:rPr>
          <w:rFonts w:hint="eastAsia" w:ascii="Times New Roman" w:hAnsi="Times New Roman" w:eastAsia="方正仿宋_GBK" w:cs="方正仿宋_GBK"/>
          <w:b w:val="0"/>
          <w:bCs/>
          <w:kern w:val="0"/>
          <w:sz w:val="32"/>
          <w:szCs w:val="32"/>
        </w:rPr>
        <w:t>组织召开</w:t>
      </w:r>
      <w:r>
        <w:rPr>
          <w:rFonts w:hint="eastAsia" w:ascii="Times New Roman" w:hAnsi="Times New Roman" w:eastAsia="方正仿宋_GBK" w:cs="方正仿宋_GBK"/>
          <w:b w:val="0"/>
          <w:bCs/>
          <w:sz w:val="32"/>
          <w:szCs w:val="32"/>
          <w:lang w:val="en-US" w:eastAsia="zh-CN"/>
        </w:rPr>
        <w:t>《玉溪市网络预约出租汽车经营服务管理实施细则（征求意见稿）》听证会</w:t>
      </w:r>
      <w:r>
        <w:rPr>
          <w:rFonts w:hint="eastAsia" w:ascii="Times New Roman" w:hAnsi="Times New Roman" w:eastAsia="方正仿宋_GBK" w:cs="方正仿宋_GBK"/>
          <w:b w:val="0"/>
          <w:bCs/>
          <w:sz w:val="32"/>
          <w:szCs w:val="32"/>
        </w:rPr>
        <w:t>。</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二、听证会举行有关情况</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kern w:val="0"/>
          <w:sz w:val="32"/>
          <w:szCs w:val="32"/>
          <w:lang w:val="en-US" w:eastAsia="zh-CN"/>
        </w:rPr>
      </w:pPr>
      <w:r>
        <w:rPr>
          <w:rFonts w:hint="eastAsia" w:ascii="方正楷体_GBK" w:hAnsi="方正楷体_GBK" w:eastAsia="方正楷体_GBK" w:cs="方正楷体_GBK"/>
          <w:b w:val="0"/>
          <w:bCs/>
          <w:kern w:val="0"/>
          <w:sz w:val="32"/>
          <w:szCs w:val="32"/>
          <w:lang w:val="en-US" w:eastAsia="zh-CN"/>
        </w:rPr>
        <w:t>（一）时间、地点</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kern w:val="0"/>
          <w:sz w:val="32"/>
          <w:szCs w:val="32"/>
          <w:lang w:val="en-US" w:eastAsia="zh-CN"/>
        </w:rPr>
      </w:pPr>
      <w:r>
        <w:rPr>
          <w:rFonts w:hint="eastAsia" w:ascii="Times New Roman" w:eastAsia="方正仿宋_GBK" w:cs="方正仿宋_GBK"/>
          <w:b w:val="0"/>
          <w:bCs/>
          <w:kern w:val="0"/>
          <w:sz w:val="32"/>
          <w:szCs w:val="32"/>
          <w:lang w:val="en-US" w:eastAsia="zh-CN"/>
        </w:rPr>
        <w:t>听证会于2025年11月28日（星期五）下午15：00，在玉溪市交通运输综合监管与服务中心会议室（红塔区明珠路22号）举行。</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kern w:val="0"/>
          <w:sz w:val="32"/>
          <w:szCs w:val="32"/>
          <w:lang w:val="en-US" w:eastAsia="zh-CN"/>
        </w:rPr>
      </w:pPr>
      <w:r>
        <w:rPr>
          <w:rFonts w:hint="eastAsia" w:ascii="方正楷体_GBK" w:hAnsi="方正楷体_GBK" w:eastAsia="方正楷体_GBK" w:cs="方正楷体_GBK"/>
          <w:b w:val="0"/>
          <w:bCs/>
          <w:kern w:val="0"/>
          <w:sz w:val="32"/>
          <w:szCs w:val="32"/>
          <w:lang w:val="en-US" w:eastAsia="zh-CN"/>
        </w:rPr>
        <w:t>（二）会前准备情况</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kern w:val="0"/>
          <w:sz w:val="32"/>
          <w:szCs w:val="32"/>
          <w:lang w:val="en-US" w:eastAsia="zh-CN"/>
        </w:rPr>
      </w:pPr>
      <w:r>
        <w:rPr>
          <w:rFonts w:hint="eastAsia" w:ascii="Times New Roman" w:eastAsia="方正仿宋_GBK" w:cs="方正仿宋_GBK"/>
          <w:b w:val="0"/>
          <w:bCs/>
          <w:kern w:val="0"/>
          <w:sz w:val="32"/>
          <w:szCs w:val="32"/>
          <w:lang w:val="en-US" w:eastAsia="zh-CN"/>
        </w:rPr>
        <w:t>按照听证有关规定要求，11月13日在玉溪市政府信息公开网上发布了《关于举行〈玉溪市网络预约出租汽车经营 服务管理实施细则（征求意见稿）〉听证会的公告（第1号）》，并于11月13日至17日接受市民代表报名参加听证。11月19日发布《关于〈玉溪市网络预约出租汽车经营服务管理实施细则（征求意见稿）〉听证会的公告（第2号）》，公告了听证会时间、地点和参会人员名单。11月26日发布《关于调整〈玉溪市网络预约出租汽车经营服务管理实施细则（征求意见稿）〉听证会参加人员名单的补充公告》。在听证会召开前，按规定向听证代表发放《玉溪市网络预约出租汽车经营服务管理实施细则（征求意见稿）》等相关听证资料，会前准备工作、程序均严格按照《玉溪市重大决策听证制度实施细则（试行）》执行。</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kern w:val="0"/>
          <w:sz w:val="32"/>
          <w:szCs w:val="32"/>
          <w:lang w:val="en-US" w:eastAsia="zh-CN"/>
        </w:rPr>
      </w:pPr>
      <w:r>
        <w:rPr>
          <w:rFonts w:hint="eastAsia" w:ascii="方正楷体_GBK" w:hAnsi="方正楷体_GBK" w:eastAsia="方正楷体_GBK" w:cs="方正楷体_GBK"/>
          <w:b w:val="0"/>
          <w:bCs/>
          <w:kern w:val="0"/>
          <w:sz w:val="32"/>
          <w:szCs w:val="32"/>
          <w:lang w:val="en-US" w:eastAsia="zh-CN"/>
        </w:rPr>
        <w:t>（三）拟定参加人员情况</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kern w:val="0"/>
          <w:sz w:val="32"/>
          <w:szCs w:val="32"/>
          <w:lang w:val="en-US" w:eastAsia="zh-CN"/>
        </w:rPr>
      </w:pPr>
      <w:r>
        <w:rPr>
          <w:rFonts w:hint="default" w:ascii="Times New Roman" w:eastAsia="方正仿宋_GBK" w:cs="方正仿宋_GBK"/>
          <w:b w:val="0"/>
          <w:bCs/>
          <w:kern w:val="0"/>
          <w:sz w:val="32"/>
          <w:szCs w:val="32"/>
          <w:lang w:val="en-US" w:eastAsia="zh-CN"/>
        </w:rPr>
        <w:t>考虑到广泛性和代表性，听证代表由人大代表、政协委员、专业技术人员、法律工作者、利益相关方和市民群众组成，共设听证代表名额15至20名。具体设置：市人大代表1名、</w:t>
      </w:r>
      <w:r>
        <w:rPr>
          <w:rFonts w:hint="eastAsia" w:ascii="Times New Roman" w:eastAsia="方正仿宋_GBK" w:cs="方正仿宋_GBK"/>
          <w:b w:val="0"/>
          <w:bCs/>
          <w:kern w:val="0"/>
          <w:sz w:val="32"/>
          <w:szCs w:val="32"/>
          <w:lang w:val="en-US" w:eastAsia="zh-CN"/>
        </w:rPr>
        <w:t>市</w:t>
      </w:r>
      <w:r>
        <w:rPr>
          <w:rFonts w:hint="default" w:ascii="Times New Roman" w:eastAsia="方正仿宋_GBK" w:cs="方正仿宋_GBK"/>
          <w:b w:val="0"/>
          <w:bCs/>
          <w:kern w:val="0"/>
          <w:sz w:val="32"/>
          <w:szCs w:val="32"/>
          <w:lang w:val="en-US" w:eastAsia="zh-CN"/>
        </w:rPr>
        <w:t>政协委员1名</w:t>
      </w:r>
      <w:r>
        <w:rPr>
          <w:rFonts w:hint="eastAsia" w:ascii="Times New Roman" w:eastAsia="方正仿宋_GBK" w:cs="方正仿宋_GBK"/>
          <w:b w:val="0"/>
          <w:bCs/>
          <w:kern w:val="0"/>
          <w:sz w:val="32"/>
          <w:szCs w:val="32"/>
          <w:lang w:val="en-US" w:eastAsia="zh-CN"/>
        </w:rPr>
        <w:t>、</w:t>
      </w:r>
      <w:r>
        <w:rPr>
          <w:rFonts w:hint="default" w:ascii="Times New Roman" w:eastAsia="方正仿宋_GBK" w:cs="方正仿宋_GBK"/>
          <w:b w:val="0"/>
          <w:bCs/>
          <w:kern w:val="0"/>
          <w:sz w:val="32"/>
          <w:szCs w:val="32"/>
          <w:lang w:val="en-US" w:eastAsia="zh-CN"/>
        </w:rPr>
        <w:t>专业技术人员</w:t>
      </w:r>
      <w:r>
        <w:rPr>
          <w:rFonts w:hint="eastAsia" w:ascii="Times New Roman" w:eastAsia="方正仿宋_GBK" w:cs="方正仿宋_GBK"/>
          <w:b w:val="0"/>
          <w:bCs/>
          <w:kern w:val="0"/>
          <w:sz w:val="32"/>
          <w:szCs w:val="32"/>
          <w:lang w:val="en-US" w:eastAsia="zh-CN"/>
        </w:rPr>
        <w:t>1名、</w:t>
      </w:r>
      <w:r>
        <w:rPr>
          <w:rFonts w:hint="default" w:ascii="Times New Roman" w:eastAsia="方正仿宋_GBK" w:cs="方正仿宋_GBK"/>
          <w:b w:val="0"/>
          <w:bCs/>
          <w:kern w:val="0"/>
          <w:sz w:val="32"/>
          <w:szCs w:val="32"/>
          <w:lang w:val="en-US" w:eastAsia="zh-CN"/>
        </w:rPr>
        <w:t>法律顾问1名</w:t>
      </w:r>
      <w:r>
        <w:rPr>
          <w:rFonts w:hint="eastAsia" w:ascii="Times New Roman" w:eastAsia="方正仿宋_GBK" w:cs="方正仿宋_GBK"/>
          <w:b w:val="0"/>
          <w:bCs/>
          <w:kern w:val="0"/>
          <w:sz w:val="32"/>
          <w:szCs w:val="32"/>
          <w:lang w:val="en-US" w:eastAsia="zh-CN"/>
        </w:rPr>
        <w:t>、网约车平台公司负责人7名、聚合平台负责人1名、巡游车公司2名、网约车驾驶员3名</w:t>
      </w:r>
      <w:r>
        <w:rPr>
          <w:rFonts w:hint="default" w:ascii="Times New Roman" w:eastAsia="方正仿宋_GBK" w:cs="方正仿宋_GBK"/>
          <w:b w:val="0"/>
          <w:bCs/>
          <w:kern w:val="0"/>
          <w:sz w:val="32"/>
          <w:szCs w:val="32"/>
          <w:lang w:val="en-US" w:eastAsia="zh-CN"/>
        </w:rPr>
        <w:t>。实际获得资格的听证代表1</w:t>
      </w:r>
      <w:r>
        <w:rPr>
          <w:rFonts w:hint="eastAsia" w:ascii="Times New Roman" w:eastAsia="方正仿宋_GBK" w:cs="方正仿宋_GBK"/>
          <w:b w:val="0"/>
          <w:bCs/>
          <w:kern w:val="0"/>
          <w:sz w:val="32"/>
          <w:szCs w:val="32"/>
          <w:lang w:val="en-US" w:eastAsia="zh-CN"/>
        </w:rPr>
        <w:t>7</w:t>
      </w:r>
      <w:r>
        <w:rPr>
          <w:rFonts w:hint="default" w:ascii="Times New Roman" w:eastAsia="方正仿宋_GBK" w:cs="方正仿宋_GBK"/>
          <w:b w:val="0"/>
          <w:bCs/>
          <w:kern w:val="0"/>
          <w:sz w:val="32"/>
          <w:szCs w:val="32"/>
          <w:lang w:val="en-US" w:eastAsia="zh-CN"/>
        </w:rPr>
        <w:t>名，具体拟定参加人员如下：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ascii="方正楷体_GBK" w:hAnsi="方正楷体_GBK" w:eastAsia="方正楷体_GBK" w:cs="方正楷体_GBK"/>
          <w:b w:val="0"/>
          <w:bCs/>
          <w:sz w:val="32"/>
          <w:szCs w:val="32"/>
          <w:lang w:val="en-US" w:eastAsia="zh-CN"/>
        </w:rPr>
        <w:t>1. 听证主持人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龚  明  玉溪市交通运输局法制安全科科长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 xml:space="preserve">2. </w:t>
      </w:r>
      <w:r>
        <w:rPr>
          <w:rFonts w:hint="default" w:ascii="方正楷体_GBK" w:hAnsi="方正楷体_GBK" w:eastAsia="方正楷体_GBK" w:cs="方正楷体_GBK"/>
          <w:b w:val="0"/>
          <w:bCs/>
          <w:sz w:val="32"/>
          <w:szCs w:val="32"/>
          <w:lang w:val="en-US" w:eastAsia="zh-CN"/>
        </w:rPr>
        <w:t>决策发言人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朱  勇  玉溪市交通运输局党组成员、副局长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沈素萍  玉溪市交通运输局综合运输科科长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李  涛  玉溪市交通运输局行政审批科科长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沈绍飞  玉溪市交通运输综合行政执法支队副支队长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何金龙  玉溪市公交出租车辆管理处副处长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 xml:space="preserve">3. </w:t>
      </w:r>
      <w:r>
        <w:rPr>
          <w:rFonts w:hint="default" w:ascii="方正楷体_GBK" w:hAnsi="方正楷体_GBK" w:eastAsia="方正楷体_GBK" w:cs="方正楷体_GBK"/>
          <w:b w:val="0"/>
          <w:bCs/>
          <w:sz w:val="32"/>
          <w:szCs w:val="32"/>
          <w:lang w:val="en-US" w:eastAsia="zh-CN"/>
        </w:rPr>
        <w:t>听证记录人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吕丽梅  玉溪市公交出租车辆管理处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胡玫士  玉溪市公交出租车辆管理处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 xml:space="preserve">4. </w:t>
      </w:r>
      <w:r>
        <w:rPr>
          <w:rFonts w:hint="default" w:ascii="方正楷体_GBK" w:hAnsi="方正楷体_GBK" w:eastAsia="方正楷体_GBK" w:cs="方正楷体_GBK"/>
          <w:b w:val="0"/>
          <w:bCs/>
          <w:sz w:val="32"/>
          <w:szCs w:val="32"/>
          <w:lang w:val="en-US" w:eastAsia="zh-CN"/>
        </w:rPr>
        <w:t>听证监察人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highlight w:val="none"/>
          <w:shd w:val="clear" w:color="auto" w:fill="auto"/>
          <w:lang w:val="en-US" w:eastAsia="zh-CN"/>
        </w:rPr>
        <w:t>朱  娜</w:t>
      </w:r>
      <w:r>
        <w:rPr>
          <w:rFonts w:hint="default" w:ascii="Times New Roman" w:hAnsi="Times New Roman" w:eastAsia="方正仿宋_GBK" w:cs="Times New Roman"/>
          <w:b w:val="0"/>
          <w:bCs/>
          <w:sz w:val="32"/>
          <w:szCs w:val="32"/>
          <w:highlight w:val="none"/>
          <w:shd w:val="clear" w:color="auto" w:fill="auto"/>
          <w:lang w:val="en-US" w:eastAsia="zh-CN"/>
        </w:rPr>
        <w:t xml:space="preserve">  玉溪市交通运输局</w:t>
      </w:r>
      <w:r>
        <w:rPr>
          <w:rFonts w:hint="eastAsia" w:ascii="Times New Roman" w:hAnsi="Times New Roman" w:eastAsia="方正仿宋_GBK" w:cs="Times New Roman"/>
          <w:b w:val="0"/>
          <w:bCs/>
          <w:sz w:val="32"/>
          <w:szCs w:val="32"/>
          <w:highlight w:val="none"/>
          <w:shd w:val="clear" w:color="auto" w:fill="auto"/>
          <w:lang w:val="en-US" w:eastAsia="zh-CN"/>
        </w:rPr>
        <w:t>机关纪委书记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孙  越  云南滇玉律师事务所</w:t>
      </w:r>
      <w:r>
        <w:rPr>
          <w:rFonts w:hint="eastAsia" w:ascii="Times New Roman" w:hAnsi="Times New Roman" w:eastAsia="方正仿宋_GBK" w:cs="Times New Roman"/>
          <w:b w:val="0"/>
          <w:bCs/>
          <w:sz w:val="32"/>
          <w:szCs w:val="32"/>
          <w:lang w:val="en-US" w:eastAsia="zh-CN"/>
        </w:rPr>
        <w:t>律师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 xml:space="preserve">5. </w:t>
      </w:r>
      <w:r>
        <w:rPr>
          <w:rFonts w:hint="default" w:ascii="方正楷体_GBK" w:hAnsi="方正楷体_GBK" w:eastAsia="方正楷体_GBK" w:cs="方正楷体_GBK"/>
          <w:b w:val="0"/>
          <w:bCs/>
          <w:sz w:val="32"/>
          <w:szCs w:val="32"/>
          <w:lang w:val="en-US" w:eastAsia="zh-CN"/>
        </w:rPr>
        <w:t>听证代表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ascii="Times New Roman" w:eastAsia="方正仿宋_GBK" w:cs="Times New Roman"/>
          <w:b w:val="0"/>
          <w:bCs/>
          <w:sz w:val="32"/>
          <w:szCs w:val="32"/>
          <w:lang w:val="en-US" w:eastAsia="zh-CN"/>
        </w:rPr>
        <w:t>沈  英</w:t>
      </w:r>
      <w:r>
        <w:rPr>
          <w:rFonts w:hint="default" w:ascii="Times New Roman" w:hAnsi="Times New Roman" w:eastAsia="方正仿宋_GBK" w:cs="Times New Roman"/>
          <w:b w:val="0"/>
          <w:bCs/>
          <w:sz w:val="32"/>
          <w:szCs w:val="32"/>
          <w:lang w:val="en-US" w:eastAsia="zh-CN"/>
        </w:rPr>
        <w:t xml:space="preserve">  市人大代表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u w:val="none"/>
          <w:lang w:val="en-US" w:eastAsia="zh-CN"/>
        </w:rPr>
        <w:t>杨海鑫</w:t>
      </w:r>
      <w:r>
        <w:rPr>
          <w:rFonts w:hint="default" w:ascii="Times New Roman" w:hAnsi="Times New Roman" w:eastAsia="方正仿宋_GBK" w:cs="Times New Roman"/>
          <w:b w:val="0"/>
          <w:bCs/>
          <w:sz w:val="32"/>
          <w:szCs w:val="32"/>
          <w:lang w:val="en-US" w:eastAsia="zh-CN"/>
        </w:rPr>
        <w:t xml:space="preserve"> </w:t>
      </w:r>
      <w:r>
        <w:rPr>
          <w:rFonts w:hint="eastAsia" w:ascii="Times New Roman" w:hAnsi="Times New Roman" w:eastAsia="方正仿宋_GBK" w:cs="Times New Roman"/>
          <w:b w:val="0"/>
          <w:bCs/>
          <w:sz w:val="32"/>
          <w:szCs w:val="32"/>
          <w:lang w:val="en-US" w:eastAsia="zh-CN"/>
        </w:rPr>
        <w:t xml:space="preserve"> 市政协委员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1797" w:leftChars="213" w:right="0" w:rightChars="0" w:hanging="1158" w:hangingChars="362"/>
        <w:jc w:val="left"/>
        <w:textAlignment w:val="auto"/>
        <w:outlineLvl w:val="9"/>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胡立伟  云南鲁滇智慧交通科技研究院有限公司</w:t>
      </w:r>
      <w:r>
        <w:rPr>
          <w:rFonts w:hint="eastAsia" w:ascii="Times New Roman" w:eastAsia="方正仿宋_GBK" w:cs="Times New Roman"/>
          <w:b w:val="0"/>
          <w:bCs/>
          <w:color w:val="auto"/>
          <w:sz w:val="32"/>
          <w:szCs w:val="32"/>
          <w:highlight w:val="none"/>
          <w:lang w:val="en-US" w:eastAsia="zh-CN"/>
        </w:rPr>
        <w:t>（昆明理工大学教授、博士生导师）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常  明</w:t>
      </w:r>
      <w:r>
        <w:rPr>
          <w:rFonts w:hint="default" w:ascii="Times New Roman" w:hAnsi="Times New Roman" w:eastAsia="方正仿宋_GBK" w:cs="Times New Roman"/>
          <w:b w:val="0"/>
          <w:bCs/>
          <w:sz w:val="32"/>
          <w:szCs w:val="32"/>
          <w:lang w:val="en-US" w:eastAsia="zh-CN"/>
        </w:rPr>
        <w:t xml:space="preserve">  云南滇玉律师事务所</w:t>
      </w:r>
      <w:r>
        <w:rPr>
          <w:rFonts w:hint="eastAsia" w:ascii="Times New Roman" w:eastAsia="方正仿宋_GBK" w:cs="Times New Roman"/>
          <w:b w:val="0"/>
          <w:bCs/>
          <w:sz w:val="32"/>
          <w:szCs w:val="32"/>
          <w:lang w:val="en-US" w:eastAsia="zh-CN"/>
        </w:rPr>
        <w:t>（律师）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罗云安  玉溪玉交客运有限公司红塔区分公司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郭健伟  云南云煜汽车租赁有限公司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张忠伟  滴滴出行科技有限公司玉溪办事处</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拔绍雄  云南云滴科技有限公司玉溪分公司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李雨峻  云南驷马科技有限公司玉溪分公司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李艳辉  云南滇约出行科技有限公司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段有真  北京易行出行旅游有限公司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黄丹丹  杭州优行科技有限公司玉溪分公司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徐海英  云南玉溪玉龙出租车有限公司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杜  芳  玉溪市天马出租车有限公司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乔艳芬  网约车驾驶员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朱  睿  网约车驾驶员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赵  旭  网约车驾驶员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firstLineChars="200"/>
        <w:jc w:val="left"/>
        <w:textAlignment w:val="auto"/>
        <w:outlineLvl w:val="9"/>
        <w:rPr>
          <w:rFonts w:hint="default" w:ascii="Times New Roman" w:hAnsi="Times New Roman" w:eastAsia="方正楷体_GBK" w:cs="Times New Roman"/>
          <w:b w:val="0"/>
          <w:bCs/>
          <w:sz w:val="32"/>
          <w:szCs w:val="32"/>
          <w:lang w:val="en-US" w:eastAsia="zh-CN"/>
        </w:rPr>
      </w:pPr>
      <w:r>
        <w:rPr>
          <w:rFonts w:hint="eastAsia" w:ascii="Times New Roman" w:hAnsi="Times New Roman" w:eastAsia="方正楷体_GBK" w:cs="Times New Roman"/>
          <w:b w:val="0"/>
          <w:bCs/>
          <w:sz w:val="32"/>
          <w:szCs w:val="32"/>
          <w:lang w:val="en-US" w:eastAsia="zh-CN"/>
        </w:rPr>
        <w:t xml:space="preserve">6. </w:t>
      </w:r>
      <w:r>
        <w:rPr>
          <w:rFonts w:hint="default" w:ascii="Times New Roman" w:hAnsi="Times New Roman" w:eastAsia="方正楷体_GBK" w:cs="Times New Roman"/>
          <w:b w:val="0"/>
          <w:bCs/>
          <w:sz w:val="32"/>
          <w:szCs w:val="32"/>
          <w:lang w:val="en-US" w:eastAsia="zh-CN"/>
        </w:rPr>
        <w:t>听证旁听人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柴晓尧</w:t>
      </w:r>
      <w:r>
        <w:rPr>
          <w:rFonts w:hint="default" w:ascii="Times New Roman" w:hAnsi="Times New Roman" w:eastAsia="方正仿宋_GBK" w:cs="Times New Roman"/>
          <w:b w:val="0"/>
          <w:bCs/>
          <w:sz w:val="32"/>
          <w:szCs w:val="32"/>
          <w:u w:val="none"/>
          <w:lang w:val="en-US" w:eastAsia="zh-CN"/>
        </w:rPr>
        <w:t xml:space="preserve">  玉溪市交通运输综合行政执法支队</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K" w:cs="Times New Roman"/>
          <w:b w:val="0"/>
          <w:bCs/>
          <w:sz w:val="32"/>
          <w:szCs w:val="32"/>
          <w:u w:val="none"/>
          <w:lang w:val="en-US" w:eastAsia="zh-CN"/>
        </w:rPr>
      </w:pPr>
      <w:r>
        <w:rPr>
          <w:rFonts w:hint="default" w:ascii="Times New Roman" w:hAnsi="Times New Roman" w:eastAsia="方正仿宋_GBK" w:cs="Times New Roman"/>
          <w:b w:val="0"/>
          <w:bCs/>
          <w:sz w:val="32"/>
          <w:szCs w:val="32"/>
          <w:u w:val="none"/>
          <w:lang w:val="en-US" w:eastAsia="zh-CN"/>
        </w:rPr>
        <w:t>普  华  滴滴出行科技有限公司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史淞源  云南天谷科技开发有限公司玉溪分公司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eastAsia" w:ascii="Times New Roman" w:hAnsi="Times New Roman" w:eastAsia="方正仿宋_GBK" w:cs="Times New Roman"/>
          <w:b w:val="0"/>
          <w:bCs/>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李  俊  云南驷马科技有限公司玉溪分公司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u w:val="none"/>
          <w:lang w:val="en-US" w:eastAsia="zh-CN"/>
        </w:rPr>
      </w:pPr>
      <w:r>
        <w:rPr>
          <w:rFonts w:hint="eastAsia" w:ascii="Times New Roman" w:hAnsi="Times New Roman" w:eastAsia="方正仿宋_GBK" w:cs="Times New Roman"/>
          <w:b w:val="0"/>
          <w:bCs/>
          <w:sz w:val="32"/>
          <w:szCs w:val="32"/>
          <w:u w:val="none"/>
          <w:lang w:val="en-US" w:eastAsia="zh-CN"/>
        </w:rPr>
        <w:t>徐燕华</w:t>
      </w:r>
      <w:r>
        <w:rPr>
          <w:rFonts w:hint="default" w:ascii="Times New Roman" w:hAnsi="Times New Roman" w:eastAsia="方正仿宋_GBK" w:cs="Times New Roman"/>
          <w:b w:val="0"/>
          <w:bCs/>
          <w:sz w:val="32"/>
          <w:szCs w:val="32"/>
          <w:u w:val="none"/>
          <w:lang w:val="en-US" w:eastAsia="zh-CN"/>
        </w:rPr>
        <w:t xml:space="preserve">  云南滇约出行科技有限公司</w:t>
      </w:r>
      <w:r>
        <w:rPr>
          <w:rFonts w:hint="eastAsia" w:ascii="Times New Roman" w:hAnsi="Times New Roman" w:eastAsia="方正仿宋_GBK" w:cs="Times New Roman"/>
          <w:b w:val="0"/>
          <w:bCs/>
          <w:color w:val="auto"/>
          <w:sz w:val="32"/>
          <w:szCs w:val="32"/>
          <w:u w:val="none"/>
          <w:lang w:val="en-US" w:eastAsia="zh-CN"/>
        </w:rPr>
        <w:t>玉溪分公司</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kern w:val="0"/>
          <w:sz w:val="32"/>
          <w:szCs w:val="32"/>
          <w:lang w:val="en-US" w:eastAsia="zh-CN"/>
        </w:rPr>
      </w:pPr>
      <w:r>
        <w:rPr>
          <w:rFonts w:hint="eastAsia" w:ascii="方正楷体_GBK" w:hAnsi="方正楷体_GBK" w:eastAsia="方正楷体_GBK" w:cs="方正楷体_GBK"/>
          <w:b w:val="0"/>
          <w:bCs/>
          <w:kern w:val="0"/>
          <w:sz w:val="32"/>
          <w:szCs w:val="32"/>
          <w:lang w:val="en-US" w:eastAsia="zh-CN"/>
        </w:rPr>
        <w:t>（四）实际出席人员情况</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kern w:val="0"/>
          <w:sz w:val="32"/>
          <w:szCs w:val="32"/>
          <w:lang w:val="en-US" w:eastAsia="zh-CN"/>
        </w:rPr>
      </w:pPr>
      <w:r>
        <w:rPr>
          <w:rFonts w:hint="eastAsia" w:ascii="Times New Roman" w:eastAsia="方正仿宋_GBK" w:cs="方正仿宋_GBK"/>
          <w:b w:val="0"/>
          <w:bCs/>
          <w:kern w:val="0"/>
          <w:sz w:val="32"/>
          <w:szCs w:val="32"/>
          <w:lang w:val="en-US" w:eastAsia="zh-CN"/>
        </w:rPr>
        <w:t>此次听证会听证代表应到会17名，实到会16名、因事请假1名；监察人应到会2名，实到会1名、因事请假1名；旁听人应到会5名、实到会5名，符合《玉溪市重大决策听证制度实施细则（试行）》有关规定。</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kern w:val="0"/>
          <w:sz w:val="32"/>
          <w:szCs w:val="32"/>
          <w:lang w:val="en-US" w:eastAsia="zh-CN"/>
        </w:rPr>
      </w:pPr>
      <w:r>
        <w:rPr>
          <w:rFonts w:hint="eastAsia" w:ascii="方正楷体_GBK" w:hAnsi="方正楷体_GBK" w:eastAsia="方正楷体_GBK" w:cs="方正楷体_GBK"/>
          <w:b w:val="0"/>
          <w:bCs/>
          <w:kern w:val="0"/>
          <w:sz w:val="32"/>
          <w:szCs w:val="32"/>
          <w:lang w:val="en-US" w:eastAsia="zh-CN"/>
        </w:rPr>
        <w:t>（五）听证议程开展情况</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kern w:val="0"/>
          <w:sz w:val="32"/>
          <w:szCs w:val="32"/>
          <w:lang w:val="en-US" w:eastAsia="zh-CN"/>
        </w:rPr>
      </w:pPr>
      <w:r>
        <w:rPr>
          <w:rFonts w:hint="eastAsia" w:ascii="Times New Roman" w:eastAsia="方正仿宋_GBK" w:cs="方正仿宋_GBK"/>
          <w:b w:val="0"/>
          <w:bCs/>
          <w:kern w:val="0"/>
          <w:sz w:val="32"/>
          <w:szCs w:val="32"/>
          <w:lang w:val="en-US" w:eastAsia="zh-CN"/>
        </w:rPr>
        <w:t>听证会由玉溪市交通运输局法制安全科科长龚明主持，玉溪市交通运输局党组成员、副局长朱勇，玉溪市交通运输局综合运输科科长沈素萍，玉溪市交通运输局行政审批科科长李涛，玉溪市交通运输综合行政执法支队副支队长沈绍飞，玉溪市公交出租车辆管理处副处长何金龙作为听证会决策发言人，玉溪市交通运输局机关纪委书记朱娜为听证监察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kern w:val="0"/>
          <w:sz w:val="32"/>
          <w:szCs w:val="32"/>
          <w:lang w:val="en-US" w:eastAsia="zh-CN"/>
        </w:rPr>
      </w:pPr>
      <w:r>
        <w:rPr>
          <w:rFonts w:hint="eastAsia" w:ascii="Times New Roman" w:eastAsia="方正仿宋_GBK" w:cs="方正仿宋_GBK"/>
          <w:b w:val="0"/>
          <w:bCs/>
          <w:kern w:val="0"/>
          <w:sz w:val="32"/>
          <w:szCs w:val="32"/>
          <w:lang w:val="en-US" w:eastAsia="zh-CN"/>
        </w:rPr>
        <w:t>听证会设置八项议程，一是由主持人宣读听证事项和听证会纪律；二是由主持人核实听证代表身份；三是由主持人告知听证人的权利和义务；四是决策发言人介绍《玉溪市网络预约出租汽车经营服务管理实施细则（听证稿）》的背景情况以及主要内容；五是听证代表质询、提问和发表意见；六是决策发言人答辩；七是主持人总结和归纳各方代表的主要观点和理由；八是听证代表和决策发言人、听证监察人对听证会笔录进行审阅并签名。</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kern w:val="0"/>
          <w:sz w:val="32"/>
          <w:szCs w:val="32"/>
          <w:lang w:val="en-US" w:eastAsia="zh-CN"/>
        </w:rPr>
      </w:pPr>
      <w:r>
        <w:rPr>
          <w:rFonts w:hint="eastAsia" w:ascii="Times New Roman" w:eastAsia="方正仿宋_GBK" w:cs="方正仿宋_GBK"/>
          <w:b w:val="0"/>
          <w:bCs/>
          <w:kern w:val="0"/>
          <w:sz w:val="32"/>
          <w:szCs w:val="32"/>
          <w:lang w:val="en-US" w:eastAsia="zh-CN"/>
        </w:rPr>
        <w:t>会上，玉溪市公交出租车辆管理处副处长何金龙对《实施细则（听证稿）》进行全面汇报，重点说明本次修订《实施细则》的相关背景、起草过程，并从总则、网约车平台公司、网约车车辆及驾驶员、网约车经营行为、监督检查、附则六部分阐述文本的主要内容。与会听证代表结合实际，进一步提出了相关建议意见。市交通运输局党组成员、副局长朱勇作为决策发言人表示，玉溪市交通运输局高度重视和尊重代表的意见建议，将对代表的意见建议进一步作深入研究，并结合实际吸收纳入《实施细则》。玉溪市交通运输局法制安全科科长龚明总结表示会后将形成听证报告，并将以适当形式向代表和公众公开。本次听证会圆满完成各项议程。</w:t>
      </w:r>
    </w:p>
    <w:p>
      <w:pPr>
        <w:keepNext w:val="0"/>
        <w:keepLines w:val="0"/>
        <w:pageBreakBefore w:val="0"/>
        <w:widowControl/>
        <w:numPr>
          <w:ilvl w:val="0"/>
          <w:numId w:val="1"/>
        </w:numPr>
        <w:kinsoku/>
        <w:wordWrap/>
        <w:overflowPunct/>
        <w:topLinePunct w:val="0"/>
        <w:autoSpaceDE/>
        <w:autoSpaceDN/>
        <w:bidi w:val="0"/>
        <w:adjustRightInd/>
        <w:snapToGrid/>
        <w:spacing w:line="590" w:lineRule="exact"/>
        <w:ind w:firstLine="627" w:firstLineChars="196"/>
        <w:jc w:val="left"/>
        <w:textAlignment w:val="auto"/>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听证代表的主要意见</w:t>
      </w:r>
      <w:r>
        <w:rPr>
          <w:rFonts w:hint="eastAsia" w:ascii="方正黑体_GBK" w:hAnsi="方正黑体_GBK" w:eastAsia="方正黑体_GBK" w:cs="方正黑体_GBK"/>
          <w:b w:val="0"/>
          <w:bCs/>
          <w:kern w:val="0"/>
          <w:sz w:val="32"/>
          <w:szCs w:val="32"/>
          <w:lang w:val="en-US" w:eastAsia="zh-CN"/>
        </w:rPr>
        <w:t>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kern w:val="0"/>
          <w:sz w:val="32"/>
          <w:szCs w:val="32"/>
          <w:lang w:val="en-US" w:eastAsia="zh-CN"/>
        </w:rPr>
      </w:pPr>
      <w:r>
        <w:rPr>
          <w:rFonts w:hint="default" w:ascii="Times New Roman" w:hAnsi="Times New Roman" w:eastAsia="方正仿宋_GBK" w:cs="Times New Roman"/>
          <w:b w:val="0"/>
          <w:bCs/>
          <w:kern w:val="0"/>
          <w:sz w:val="32"/>
          <w:szCs w:val="32"/>
          <w:lang w:val="en-US" w:eastAsia="zh-CN"/>
        </w:rPr>
        <w:t>听证会上，到会</w:t>
      </w:r>
      <w:r>
        <w:rPr>
          <w:rFonts w:hint="eastAsia" w:ascii="Times New Roman" w:eastAsia="方正仿宋_GBK" w:cs="Times New Roman"/>
          <w:b w:val="0"/>
          <w:bCs/>
          <w:kern w:val="0"/>
          <w:sz w:val="32"/>
          <w:szCs w:val="32"/>
          <w:highlight w:val="none"/>
          <w:lang w:val="en-US" w:eastAsia="zh-CN"/>
        </w:rPr>
        <w:t>16</w:t>
      </w:r>
      <w:r>
        <w:rPr>
          <w:rFonts w:hint="default" w:ascii="Times New Roman" w:hAnsi="Times New Roman" w:eastAsia="方正仿宋_GBK" w:cs="Times New Roman"/>
          <w:b w:val="0"/>
          <w:bCs/>
          <w:kern w:val="0"/>
          <w:sz w:val="32"/>
          <w:szCs w:val="32"/>
          <w:lang w:val="en-US" w:eastAsia="zh-CN"/>
        </w:rPr>
        <w:t>名听证代表逐一对《</w:t>
      </w:r>
      <w:r>
        <w:rPr>
          <w:rFonts w:hint="eastAsia" w:ascii="Times New Roman" w:eastAsia="方正仿宋_GBK" w:cs="Times New Roman"/>
          <w:b w:val="0"/>
          <w:bCs/>
          <w:kern w:val="0"/>
          <w:sz w:val="32"/>
          <w:szCs w:val="32"/>
          <w:lang w:val="en-US" w:eastAsia="zh-CN"/>
        </w:rPr>
        <w:t>实施细则</w:t>
      </w:r>
      <w:r>
        <w:rPr>
          <w:rFonts w:hint="default" w:ascii="Times New Roman" w:hAnsi="Times New Roman" w:eastAsia="方正仿宋_GBK" w:cs="Times New Roman"/>
          <w:b w:val="0"/>
          <w:bCs/>
          <w:kern w:val="0"/>
          <w:sz w:val="32"/>
          <w:szCs w:val="32"/>
          <w:lang w:val="en-US" w:eastAsia="zh-CN"/>
        </w:rPr>
        <w:t>》发表意见和建议。根据听证代表提出</w:t>
      </w:r>
      <w:r>
        <w:rPr>
          <w:rFonts w:hint="eastAsia" w:ascii="Times New Roman" w:hAnsi="Times New Roman" w:eastAsia="方正仿宋_GBK" w:cs="Times New Roman"/>
          <w:b w:val="0"/>
          <w:bCs/>
          <w:kern w:val="0"/>
          <w:sz w:val="32"/>
          <w:szCs w:val="32"/>
          <w:lang w:val="en-US" w:eastAsia="zh-CN"/>
        </w:rPr>
        <w:t>的</w:t>
      </w:r>
      <w:r>
        <w:rPr>
          <w:rFonts w:hint="default" w:ascii="Times New Roman" w:hAnsi="Times New Roman" w:eastAsia="方正仿宋_GBK" w:cs="Times New Roman"/>
          <w:b w:val="0"/>
          <w:bCs/>
          <w:kern w:val="0"/>
          <w:sz w:val="32"/>
          <w:szCs w:val="32"/>
          <w:lang w:val="en-US" w:eastAsia="zh-CN"/>
        </w:rPr>
        <w:t>比较有代表性的意见建议，</w:t>
      </w:r>
      <w:r>
        <w:rPr>
          <w:rFonts w:hint="eastAsia" w:ascii="Times New Roman" w:eastAsia="方正仿宋_GBK" w:cs="Times New Roman"/>
          <w:b w:val="0"/>
          <w:bCs/>
          <w:kern w:val="0"/>
          <w:sz w:val="32"/>
          <w:szCs w:val="32"/>
          <w:lang w:val="en-US" w:eastAsia="zh-CN"/>
        </w:rPr>
        <w:t>玉溪市交通运输局</w:t>
      </w:r>
      <w:r>
        <w:rPr>
          <w:rFonts w:hint="default" w:ascii="Times New Roman" w:hAnsi="Times New Roman" w:eastAsia="方正仿宋_GBK" w:cs="Times New Roman"/>
          <w:b w:val="0"/>
          <w:bCs/>
          <w:kern w:val="0"/>
          <w:sz w:val="32"/>
          <w:szCs w:val="32"/>
          <w:lang w:val="en-US" w:eastAsia="zh-CN"/>
        </w:rPr>
        <w:t>组织深入研究并科学取舍，通过整理，得出涉及</w:t>
      </w:r>
      <w:r>
        <w:rPr>
          <w:rFonts w:hint="eastAsia" w:ascii="Times New Roman" w:eastAsia="方正仿宋_GBK" w:cs="Times New Roman"/>
          <w:b w:val="0"/>
          <w:bCs/>
          <w:kern w:val="0"/>
          <w:sz w:val="32"/>
          <w:szCs w:val="32"/>
          <w:lang w:val="en-US" w:eastAsia="zh-CN"/>
        </w:rPr>
        <w:t>6</w:t>
      </w:r>
      <w:r>
        <w:rPr>
          <w:rFonts w:hint="default" w:ascii="Times New Roman" w:hAnsi="Times New Roman" w:eastAsia="方正仿宋_GBK" w:cs="Times New Roman"/>
          <w:b w:val="0"/>
          <w:bCs/>
          <w:kern w:val="0"/>
          <w:sz w:val="32"/>
          <w:szCs w:val="32"/>
          <w:lang w:val="en-US" w:eastAsia="zh-CN"/>
        </w:rPr>
        <w:t>个方面的</w:t>
      </w:r>
      <w:r>
        <w:rPr>
          <w:rFonts w:hint="eastAsia" w:ascii="Times New Roman" w:eastAsia="方正仿宋_GBK" w:cs="Times New Roman"/>
          <w:b w:val="0"/>
          <w:bCs/>
          <w:kern w:val="0"/>
          <w:sz w:val="32"/>
          <w:szCs w:val="32"/>
          <w:lang w:val="en-US" w:eastAsia="zh-CN"/>
        </w:rPr>
        <w:t>22</w:t>
      </w:r>
      <w:r>
        <w:rPr>
          <w:rFonts w:hint="default" w:ascii="Times New Roman" w:hAnsi="Times New Roman" w:eastAsia="方正仿宋_GBK" w:cs="Times New Roman"/>
          <w:b w:val="0"/>
          <w:bCs/>
          <w:kern w:val="0"/>
          <w:sz w:val="32"/>
          <w:szCs w:val="32"/>
          <w:lang w:val="en-US" w:eastAsia="zh-CN"/>
        </w:rPr>
        <w:t>条意见建议：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kern w:val="0"/>
          <w:sz w:val="32"/>
          <w:szCs w:val="32"/>
          <w:lang w:val="en-US" w:eastAsia="zh-CN"/>
        </w:rPr>
      </w:pPr>
      <w:r>
        <w:rPr>
          <w:rFonts w:hint="eastAsia" w:ascii="方正楷体_GBK" w:hAnsi="方正楷体_GBK" w:eastAsia="方正楷体_GBK" w:cs="方正楷体_GBK"/>
          <w:b w:val="0"/>
          <w:bCs/>
          <w:kern w:val="0"/>
          <w:sz w:val="32"/>
          <w:szCs w:val="32"/>
          <w:lang w:val="en-US" w:eastAsia="zh-CN"/>
        </w:rPr>
        <w:t>（一）听证代表对车辆与驾驶员准入标准的意见建议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kern w:val="0"/>
          <w:sz w:val="32"/>
          <w:szCs w:val="32"/>
          <w:lang w:val="en-US" w:eastAsia="zh-CN"/>
        </w:rPr>
      </w:pPr>
      <w:r>
        <w:rPr>
          <w:rFonts w:hint="eastAsia" w:ascii="Times New Roman" w:eastAsia="方正仿宋_GBK" w:cs="Times New Roman"/>
          <w:b w:val="0"/>
          <w:bCs/>
          <w:kern w:val="0"/>
          <w:sz w:val="32"/>
          <w:szCs w:val="32"/>
          <w:lang w:val="en-US" w:eastAsia="zh-CN"/>
        </w:rPr>
        <w:t>1.</w:t>
      </w:r>
      <w:r>
        <w:rPr>
          <w:rFonts w:hint="eastAsia" w:ascii="Times New Roman" w:hAnsi="Times New Roman" w:eastAsia="方正仿宋_GBK" w:cs="Times New Roman"/>
          <w:b w:val="0"/>
          <w:bCs/>
          <w:kern w:val="0"/>
          <w:sz w:val="32"/>
          <w:szCs w:val="32"/>
          <w:lang w:val="en-US" w:eastAsia="zh-CN"/>
        </w:rPr>
        <w:t>车辆技术标准方面：建议重新评估对新能源汽车的轴距、价格、安全气囊数量等要求，认为现行标准可能过高，不利于绿色出行推广和增加车主成本</w:t>
      </w:r>
      <w:r>
        <w:rPr>
          <w:rFonts w:hint="eastAsia" w:ascii="Times New Roman" w:eastAsia="方正仿宋_GBK" w:cs="Times New Roman"/>
          <w:b w:val="0"/>
          <w:bCs/>
          <w:kern w:val="0"/>
          <w:sz w:val="32"/>
          <w:szCs w:val="32"/>
          <w:lang w:val="en-US" w:eastAsia="zh-CN"/>
        </w:rPr>
        <w:t>；</w:t>
      </w:r>
      <w:r>
        <w:rPr>
          <w:rFonts w:hint="eastAsia" w:ascii="Times New Roman" w:hAnsi="Times New Roman" w:eastAsia="方正仿宋_GBK" w:cs="Times New Roman"/>
          <w:b w:val="0"/>
          <w:bCs/>
          <w:kern w:val="0"/>
          <w:sz w:val="32"/>
          <w:szCs w:val="32"/>
          <w:lang w:val="en-US" w:eastAsia="zh-CN"/>
        </w:rPr>
        <w:t>可考虑按座位数（5座/7座）差异化设置要求，或适当降低标准</w:t>
      </w:r>
      <w:r>
        <w:rPr>
          <w:rFonts w:hint="eastAsia" w:ascii="Times New Roman" w:eastAsia="方正仿宋_GBK" w:cs="Times New Roman"/>
          <w:b w:val="0"/>
          <w:bCs/>
          <w:kern w:val="0"/>
          <w:sz w:val="32"/>
          <w:szCs w:val="32"/>
          <w:lang w:val="en-US" w:eastAsia="zh-CN"/>
        </w:rPr>
        <w:t>。</w:t>
      </w:r>
      <w:r>
        <w:rPr>
          <w:rFonts w:hint="eastAsia" w:ascii="Times New Roman" w:hAnsi="Times New Roman" w:eastAsia="方正仿宋_GBK" w:cs="Times New Roman"/>
          <w:b w:val="0"/>
          <w:bCs/>
          <w:kern w:val="0"/>
          <w:sz w:val="32"/>
          <w:szCs w:val="32"/>
          <w:lang w:val="en-US" w:eastAsia="zh-CN"/>
        </w:rPr>
        <w:t>建议在车辆准入条件中考虑增加车辆限速功能。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kern w:val="0"/>
          <w:sz w:val="32"/>
          <w:szCs w:val="32"/>
          <w:lang w:val="en-US" w:eastAsia="zh-CN"/>
        </w:rPr>
      </w:pPr>
      <w:r>
        <w:rPr>
          <w:rFonts w:hint="eastAsia" w:ascii="Times New Roman" w:eastAsia="方正仿宋_GBK" w:cs="Times New Roman"/>
          <w:b w:val="0"/>
          <w:bCs/>
          <w:kern w:val="0"/>
          <w:sz w:val="32"/>
          <w:szCs w:val="32"/>
          <w:lang w:val="en-US" w:eastAsia="zh-CN"/>
        </w:rPr>
        <w:t>2.</w:t>
      </w:r>
      <w:r>
        <w:rPr>
          <w:rFonts w:hint="eastAsia" w:ascii="Times New Roman" w:hAnsi="Times New Roman" w:eastAsia="方正仿宋_GBK" w:cs="Times New Roman"/>
          <w:b w:val="0"/>
          <w:bCs/>
          <w:kern w:val="0"/>
          <w:sz w:val="32"/>
          <w:szCs w:val="32"/>
          <w:lang w:val="en-US" w:eastAsia="zh-CN"/>
        </w:rPr>
        <w:t>保险额度方面：建议解释或明确第三者责任险及承运人责任险（每座不低于100万元）额度的测算依据</w:t>
      </w:r>
      <w:r>
        <w:rPr>
          <w:rFonts w:hint="eastAsia" w:ascii="Times New Roman" w:eastAsia="方正仿宋_GBK" w:cs="Times New Roman"/>
          <w:b w:val="0"/>
          <w:bCs/>
          <w:kern w:val="0"/>
          <w:sz w:val="32"/>
          <w:szCs w:val="32"/>
          <w:lang w:val="en-US" w:eastAsia="zh-CN"/>
        </w:rPr>
        <w:t>，并</w:t>
      </w:r>
      <w:r>
        <w:rPr>
          <w:rFonts w:hint="eastAsia" w:ascii="Times New Roman" w:hAnsi="Times New Roman" w:eastAsia="方正仿宋_GBK" w:cs="Times New Roman"/>
          <w:b w:val="0"/>
          <w:bCs/>
          <w:kern w:val="0"/>
          <w:sz w:val="32"/>
          <w:szCs w:val="32"/>
          <w:lang w:val="en-US" w:eastAsia="zh-CN"/>
        </w:rPr>
        <w:t>区分同城与城际运营车辆，适当提高城际网约车的第三者责任险保额（如150-200万元）。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kern w:val="0"/>
          <w:sz w:val="32"/>
          <w:szCs w:val="32"/>
          <w:lang w:val="en-US" w:eastAsia="zh-CN"/>
        </w:rPr>
      </w:pPr>
      <w:r>
        <w:rPr>
          <w:rFonts w:hint="eastAsia" w:ascii="Times New Roman" w:eastAsia="方正仿宋_GBK" w:cs="Times New Roman"/>
          <w:b w:val="0"/>
          <w:bCs/>
          <w:kern w:val="0"/>
          <w:sz w:val="32"/>
          <w:szCs w:val="32"/>
          <w:lang w:val="en-US" w:eastAsia="zh-CN"/>
        </w:rPr>
        <w:t>3.</w:t>
      </w:r>
      <w:r>
        <w:rPr>
          <w:rFonts w:hint="eastAsia" w:ascii="Times New Roman" w:hAnsi="Times New Roman" w:eastAsia="方正仿宋_GBK" w:cs="Times New Roman"/>
          <w:b w:val="0"/>
          <w:bCs/>
          <w:kern w:val="0"/>
          <w:sz w:val="32"/>
          <w:szCs w:val="32"/>
          <w:lang w:val="en-US" w:eastAsia="zh-CN"/>
        </w:rPr>
        <w:t>驾驶员条件方面：建议明确驾驶员年龄上限（放宽至63岁）</w:t>
      </w:r>
      <w:r>
        <w:rPr>
          <w:rFonts w:hint="eastAsia" w:ascii="Times New Roman" w:eastAsia="方正仿宋_GBK" w:cs="Times New Roman"/>
          <w:b w:val="0"/>
          <w:bCs/>
          <w:kern w:val="0"/>
          <w:sz w:val="32"/>
          <w:szCs w:val="32"/>
          <w:lang w:val="en-US" w:eastAsia="zh-CN"/>
        </w:rPr>
        <w:t>。建议明确</w:t>
      </w:r>
      <w:r>
        <w:rPr>
          <w:rFonts w:hint="eastAsia" w:ascii="Times New Roman" w:hAnsi="Times New Roman" w:eastAsia="方正仿宋_GBK" w:cs="Times New Roman"/>
          <w:b w:val="0"/>
          <w:bCs/>
          <w:kern w:val="0"/>
          <w:sz w:val="32"/>
          <w:szCs w:val="32"/>
          <w:lang w:val="en-US" w:eastAsia="zh-CN"/>
        </w:rPr>
        <w:t>身心健康要求的体检频率与具体标准。</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color w:val="auto"/>
          <w:kern w:val="0"/>
          <w:sz w:val="32"/>
          <w:szCs w:val="32"/>
          <w:highlight w:val="none"/>
          <w:lang w:val="en-US" w:eastAsia="zh-CN"/>
        </w:rPr>
      </w:pPr>
      <w:r>
        <w:rPr>
          <w:rFonts w:hint="eastAsia" w:ascii="方正楷体_GBK" w:hAnsi="方正楷体_GBK" w:eastAsia="方正楷体_GBK" w:cs="方正楷体_GBK"/>
          <w:b w:val="0"/>
          <w:bCs/>
          <w:color w:val="auto"/>
          <w:kern w:val="0"/>
          <w:sz w:val="32"/>
          <w:szCs w:val="32"/>
          <w:highlight w:val="none"/>
          <w:lang w:val="en-US" w:eastAsia="zh-CN"/>
        </w:rPr>
        <w:t>（二）听证代表对平台责任与运营规范的意见建议</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1.</w:t>
      </w:r>
      <w:r>
        <w:rPr>
          <w:rFonts w:hint="default" w:ascii="Times New Roman" w:eastAsia="方正仿宋_GBK" w:cs="方正仿宋_GBK"/>
          <w:b w:val="0"/>
          <w:bCs/>
          <w:color w:val="auto"/>
          <w:kern w:val="0"/>
          <w:sz w:val="32"/>
          <w:szCs w:val="32"/>
          <w:highlight w:val="none"/>
          <w:lang w:val="en-US" w:eastAsia="zh-CN"/>
        </w:rPr>
        <w:t>平台抽成与定价：建议明确网约车平台抽成比例的上限（有代表建议25%）、设定机制（单方或协商）以及是否需要报主管部门确认或备案。同时，建议规范或取消“一口价”等特价订单模式，以保障驾驶员合理收益和市场公平。</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2.</w:t>
      </w:r>
      <w:r>
        <w:rPr>
          <w:rFonts w:hint="default" w:ascii="Times New Roman" w:eastAsia="方正仿宋_GBK" w:cs="方正仿宋_GBK"/>
          <w:b w:val="0"/>
          <w:bCs/>
          <w:color w:val="auto"/>
          <w:kern w:val="0"/>
          <w:sz w:val="32"/>
          <w:szCs w:val="32"/>
          <w:highlight w:val="none"/>
          <w:lang w:val="en-US" w:eastAsia="zh-CN"/>
        </w:rPr>
        <w:t>协议签订与用工关系：建议在相关条款中，进一步明确</w:t>
      </w:r>
      <w:r>
        <w:rPr>
          <w:rFonts w:hint="eastAsia" w:ascii="Times New Roman" w:eastAsia="方正仿宋_GBK" w:cs="方正仿宋_GBK"/>
          <w:b w:val="0"/>
          <w:bCs/>
          <w:color w:val="auto"/>
          <w:kern w:val="0"/>
          <w:sz w:val="32"/>
          <w:szCs w:val="32"/>
          <w:highlight w:val="none"/>
          <w:lang w:val="en-US" w:eastAsia="zh-CN"/>
        </w:rPr>
        <w:t>网约车公司与驾驶员之间签订</w:t>
      </w:r>
      <w:r>
        <w:rPr>
          <w:rFonts w:hint="default" w:ascii="Times New Roman" w:eastAsia="方正仿宋_GBK" w:cs="方正仿宋_GBK"/>
          <w:b w:val="0"/>
          <w:bCs/>
          <w:color w:val="auto"/>
          <w:kern w:val="0"/>
          <w:sz w:val="32"/>
          <w:szCs w:val="32"/>
          <w:highlight w:val="none"/>
          <w:lang w:val="en-US" w:eastAsia="zh-CN"/>
        </w:rPr>
        <w:t>“协议”与“劳动合同”的</w:t>
      </w:r>
      <w:r>
        <w:rPr>
          <w:rFonts w:hint="eastAsia" w:ascii="Times New Roman" w:eastAsia="方正仿宋_GBK" w:cs="方正仿宋_GBK"/>
          <w:b w:val="0"/>
          <w:bCs/>
          <w:color w:val="auto"/>
          <w:kern w:val="0"/>
          <w:sz w:val="32"/>
          <w:szCs w:val="32"/>
          <w:highlight w:val="none"/>
          <w:lang w:val="en-US" w:eastAsia="zh-CN"/>
        </w:rPr>
        <w:t>适用</w:t>
      </w:r>
      <w:r>
        <w:rPr>
          <w:rFonts w:hint="default" w:ascii="Times New Roman" w:eastAsia="方正仿宋_GBK" w:cs="方正仿宋_GBK"/>
          <w:b w:val="0"/>
          <w:bCs/>
          <w:color w:val="auto"/>
          <w:kern w:val="0"/>
          <w:sz w:val="32"/>
          <w:szCs w:val="32"/>
          <w:highlight w:val="none"/>
          <w:lang w:val="en-US" w:eastAsia="zh-CN"/>
        </w:rPr>
        <w:t>对象与情形，以规避潜在的劳务纠纷。</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3.</w:t>
      </w:r>
      <w:r>
        <w:rPr>
          <w:rFonts w:hint="default" w:ascii="Times New Roman" w:eastAsia="方正仿宋_GBK" w:cs="方正仿宋_GBK"/>
          <w:b w:val="0"/>
          <w:bCs/>
          <w:color w:val="auto"/>
          <w:kern w:val="0"/>
          <w:sz w:val="32"/>
          <w:szCs w:val="32"/>
          <w:highlight w:val="none"/>
          <w:lang w:val="en-US" w:eastAsia="zh-CN"/>
        </w:rPr>
        <w:t>平台核验与管理责任：建议</w:t>
      </w:r>
      <w:r>
        <w:rPr>
          <w:rFonts w:hint="eastAsia" w:ascii="Times New Roman" w:eastAsia="方正仿宋_GBK" w:cs="方正仿宋_GBK"/>
          <w:b w:val="0"/>
          <w:bCs/>
          <w:color w:val="auto"/>
          <w:kern w:val="0"/>
          <w:sz w:val="32"/>
          <w:szCs w:val="32"/>
          <w:highlight w:val="none"/>
          <w:lang w:val="en-US" w:eastAsia="zh-CN"/>
        </w:rPr>
        <w:t>明确划分</w:t>
      </w:r>
      <w:r>
        <w:rPr>
          <w:rFonts w:hint="default" w:ascii="Times New Roman" w:eastAsia="方正仿宋_GBK" w:cs="方正仿宋_GBK"/>
          <w:b w:val="0"/>
          <w:bCs/>
          <w:color w:val="auto"/>
          <w:kern w:val="0"/>
          <w:sz w:val="32"/>
          <w:szCs w:val="32"/>
          <w:highlight w:val="none"/>
          <w:lang w:val="en-US" w:eastAsia="zh-CN"/>
        </w:rPr>
        <w:t>聚合平台</w:t>
      </w:r>
      <w:r>
        <w:rPr>
          <w:rFonts w:hint="eastAsia" w:ascii="Times New Roman" w:eastAsia="方正仿宋_GBK" w:cs="方正仿宋_GBK"/>
          <w:b w:val="0"/>
          <w:bCs/>
          <w:color w:val="auto"/>
          <w:kern w:val="0"/>
          <w:sz w:val="32"/>
          <w:szCs w:val="32"/>
          <w:highlight w:val="none"/>
          <w:lang w:val="en-US" w:eastAsia="zh-CN"/>
        </w:rPr>
        <w:t>与网约车平台</w:t>
      </w:r>
      <w:r>
        <w:rPr>
          <w:rFonts w:hint="default" w:ascii="Times New Roman" w:eastAsia="方正仿宋_GBK" w:cs="方正仿宋_GBK"/>
          <w:b w:val="0"/>
          <w:bCs/>
          <w:color w:val="auto"/>
          <w:kern w:val="0"/>
          <w:sz w:val="32"/>
          <w:szCs w:val="32"/>
          <w:highlight w:val="none"/>
          <w:lang w:val="en-US" w:eastAsia="zh-CN"/>
        </w:rPr>
        <w:t>的责任，</w:t>
      </w:r>
      <w:r>
        <w:rPr>
          <w:rFonts w:hint="eastAsia" w:ascii="Times New Roman" w:eastAsia="方正仿宋_GBK" w:cs="方正仿宋_GBK"/>
          <w:b w:val="0"/>
          <w:bCs/>
          <w:color w:val="auto"/>
          <w:kern w:val="0"/>
          <w:sz w:val="32"/>
          <w:szCs w:val="32"/>
          <w:highlight w:val="none"/>
          <w:lang w:val="en-US" w:eastAsia="zh-CN"/>
        </w:rPr>
        <w:t>确定</w:t>
      </w:r>
      <w:r>
        <w:rPr>
          <w:rFonts w:hint="default" w:ascii="Times New Roman" w:eastAsia="方正仿宋_GBK" w:cs="方正仿宋_GBK"/>
          <w:b w:val="0"/>
          <w:bCs/>
          <w:color w:val="auto"/>
          <w:kern w:val="0"/>
          <w:sz w:val="32"/>
          <w:szCs w:val="32"/>
          <w:highlight w:val="none"/>
          <w:lang w:val="en-US" w:eastAsia="zh-CN"/>
        </w:rPr>
        <w:t>网约车平台公司其对接入的车辆和驾驶员负有核验义务，确保合规，并建立</w:t>
      </w:r>
      <w:r>
        <w:rPr>
          <w:rFonts w:hint="eastAsia" w:ascii="Times New Roman" w:eastAsia="方正仿宋_GBK" w:cs="方正仿宋_GBK"/>
          <w:b w:val="0"/>
          <w:bCs/>
          <w:color w:val="auto"/>
          <w:kern w:val="0"/>
          <w:sz w:val="32"/>
          <w:szCs w:val="32"/>
          <w:highlight w:val="none"/>
          <w:lang w:val="en-US" w:eastAsia="zh-CN"/>
        </w:rPr>
        <w:t>聚合平台</w:t>
      </w:r>
      <w:r>
        <w:rPr>
          <w:rFonts w:hint="default" w:ascii="Times New Roman" w:eastAsia="方正仿宋_GBK" w:cs="方正仿宋_GBK"/>
          <w:b w:val="0"/>
          <w:bCs/>
          <w:color w:val="auto"/>
          <w:kern w:val="0"/>
          <w:sz w:val="32"/>
          <w:szCs w:val="32"/>
          <w:highlight w:val="none"/>
          <w:lang w:val="en-US" w:eastAsia="zh-CN"/>
        </w:rPr>
        <w:t>首问负责制妥善处理乘客</w:t>
      </w:r>
      <w:r>
        <w:rPr>
          <w:rFonts w:hint="eastAsia" w:ascii="Times New Roman" w:eastAsia="方正仿宋_GBK" w:cs="方正仿宋_GBK"/>
          <w:b w:val="0"/>
          <w:bCs/>
          <w:color w:val="auto"/>
          <w:kern w:val="0"/>
          <w:sz w:val="32"/>
          <w:szCs w:val="32"/>
          <w:highlight w:val="none"/>
          <w:lang w:val="en-US" w:eastAsia="zh-CN"/>
        </w:rPr>
        <w:t>与驾驶员的咨询与</w:t>
      </w:r>
      <w:r>
        <w:rPr>
          <w:rFonts w:hint="default" w:ascii="Times New Roman" w:eastAsia="方正仿宋_GBK" w:cs="方正仿宋_GBK"/>
          <w:b w:val="0"/>
          <w:bCs/>
          <w:color w:val="auto"/>
          <w:kern w:val="0"/>
          <w:sz w:val="32"/>
          <w:szCs w:val="32"/>
          <w:highlight w:val="none"/>
          <w:lang w:val="en-US" w:eastAsia="zh-CN"/>
        </w:rPr>
        <w:t>投诉。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4.</w:t>
      </w:r>
      <w:r>
        <w:rPr>
          <w:rFonts w:hint="default" w:ascii="Times New Roman" w:eastAsia="方正仿宋_GBK" w:cs="方正仿宋_GBK"/>
          <w:b w:val="0"/>
          <w:bCs/>
          <w:color w:val="auto"/>
          <w:kern w:val="0"/>
          <w:sz w:val="32"/>
          <w:szCs w:val="32"/>
          <w:highlight w:val="none"/>
          <w:lang w:val="en-US" w:eastAsia="zh-CN"/>
        </w:rPr>
        <w:t>服务行为规范：建议增加对驾驶员处理乘客遗失物品的规范</w:t>
      </w:r>
      <w:r>
        <w:rPr>
          <w:rFonts w:hint="eastAsia" w:ascii="Times New Roman" w:eastAsia="方正仿宋_GBK" w:cs="方正仿宋_GBK"/>
          <w:b w:val="0"/>
          <w:bCs/>
          <w:color w:val="auto"/>
          <w:kern w:val="0"/>
          <w:sz w:val="32"/>
          <w:szCs w:val="32"/>
          <w:highlight w:val="none"/>
          <w:lang w:val="en-US" w:eastAsia="zh-CN"/>
        </w:rPr>
        <w:t>，除移交平台公司外，还可</w:t>
      </w:r>
      <w:r>
        <w:rPr>
          <w:rFonts w:hint="default" w:ascii="Times New Roman" w:eastAsia="方正仿宋_GBK" w:cs="方正仿宋_GBK"/>
          <w:b w:val="0"/>
          <w:bCs/>
          <w:color w:val="auto"/>
          <w:kern w:val="0"/>
          <w:sz w:val="32"/>
          <w:szCs w:val="32"/>
          <w:highlight w:val="none"/>
          <w:lang w:val="en-US" w:eastAsia="zh-CN"/>
        </w:rPr>
        <w:t>移交</w:t>
      </w:r>
      <w:r>
        <w:rPr>
          <w:rFonts w:hint="eastAsia" w:ascii="Times New Roman" w:eastAsia="方正仿宋_GBK" w:cs="方正仿宋_GBK"/>
          <w:b w:val="0"/>
          <w:bCs/>
          <w:color w:val="auto"/>
          <w:kern w:val="0"/>
          <w:sz w:val="32"/>
          <w:szCs w:val="32"/>
          <w:highlight w:val="none"/>
          <w:lang w:val="en-US" w:eastAsia="zh-CN"/>
        </w:rPr>
        <w:t>公安、交通等</w:t>
      </w:r>
      <w:r>
        <w:rPr>
          <w:rFonts w:hint="default" w:ascii="Times New Roman" w:eastAsia="方正仿宋_GBK" w:cs="方正仿宋_GBK"/>
          <w:b w:val="0"/>
          <w:bCs/>
          <w:color w:val="auto"/>
          <w:kern w:val="0"/>
          <w:sz w:val="32"/>
          <w:szCs w:val="32"/>
          <w:highlight w:val="none"/>
          <w:lang w:val="en-US" w:eastAsia="zh-CN"/>
        </w:rPr>
        <w:t>相关部门</w:t>
      </w:r>
      <w:r>
        <w:rPr>
          <w:rFonts w:hint="eastAsia" w:ascii="Times New Roman" w:eastAsia="方正仿宋_GBK" w:cs="方正仿宋_GBK"/>
          <w:b w:val="0"/>
          <w:bCs/>
          <w:color w:val="auto"/>
          <w:kern w:val="0"/>
          <w:sz w:val="32"/>
          <w:szCs w:val="32"/>
          <w:highlight w:val="none"/>
          <w:lang w:val="en-US" w:eastAsia="zh-CN"/>
        </w:rPr>
        <w:t>。建议</w:t>
      </w:r>
      <w:r>
        <w:rPr>
          <w:rFonts w:hint="default" w:ascii="Times New Roman" w:eastAsia="方正仿宋_GBK" w:cs="方正仿宋_GBK"/>
          <w:b w:val="0"/>
          <w:bCs/>
          <w:color w:val="auto"/>
          <w:kern w:val="0"/>
          <w:sz w:val="32"/>
          <w:szCs w:val="32"/>
          <w:highlight w:val="none"/>
          <w:lang w:val="en-US" w:eastAsia="zh-CN"/>
        </w:rPr>
        <w:t>明确禁止</w:t>
      </w:r>
      <w:r>
        <w:rPr>
          <w:rFonts w:hint="eastAsia" w:ascii="Times New Roman" w:eastAsia="方正仿宋_GBK" w:cs="方正仿宋_GBK"/>
          <w:b w:val="0"/>
          <w:bCs/>
          <w:color w:val="auto"/>
          <w:kern w:val="0"/>
          <w:sz w:val="32"/>
          <w:szCs w:val="32"/>
          <w:highlight w:val="none"/>
          <w:lang w:val="en-US" w:eastAsia="zh-CN"/>
        </w:rPr>
        <w:t>网约车</w:t>
      </w:r>
      <w:r>
        <w:rPr>
          <w:rFonts w:hint="default" w:ascii="Times New Roman" w:eastAsia="方正仿宋_GBK" w:cs="方正仿宋_GBK"/>
          <w:b w:val="0"/>
          <w:bCs/>
          <w:color w:val="auto"/>
          <w:kern w:val="0"/>
          <w:sz w:val="32"/>
          <w:szCs w:val="32"/>
          <w:highlight w:val="none"/>
          <w:lang w:val="en-US" w:eastAsia="zh-CN"/>
        </w:rPr>
        <w:t>未经允许的拼载、搭载他人等行为。建议增加要求网约车平台公开车辆使用年限、车型、能源类型（新旧能源）等信息。</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5.平台退出机制复核：建议明确第十二条涉及的平台服务质量评定等级的具体标准，以及是否允许复核的机制。</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color w:val="auto"/>
          <w:kern w:val="0"/>
          <w:sz w:val="32"/>
          <w:szCs w:val="32"/>
          <w:highlight w:val="none"/>
          <w:lang w:val="en-US" w:eastAsia="zh-CN"/>
        </w:rPr>
      </w:pPr>
      <w:r>
        <w:rPr>
          <w:rFonts w:hint="eastAsia" w:ascii="方正楷体_GBK" w:hAnsi="方正楷体_GBK" w:eastAsia="方正楷体_GBK" w:cs="方正楷体_GBK"/>
          <w:b w:val="0"/>
          <w:bCs/>
          <w:color w:val="auto"/>
          <w:kern w:val="0"/>
          <w:sz w:val="32"/>
          <w:szCs w:val="32"/>
          <w:highlight w:val="none"/>
          <w:lang w:val="en-US" w:eastAsia="zh-CN"/>
        </w:rPr>
        <w:t>（三）</w:t>
      </w:r>
      <w:r>
        <w:rPr>
          <w:rFonts w:hint="eastAsia" w:ascii="方正楷体_GBK" w:hAnsi="方正楷体_GBK" w:eastAsia="方正楷体_GBK" w:cs="方正楷体_GBK"/>
          <w:b w:val="0"/>
          <w:bCs/>
          <w:kern w:val="0"/>
          <w:sz w:val="32"/>
          <w:szCs w:val="32"/>
          <w:lang w:val="en-US" w:eastAsia="zh-CN"/>
        </w:rPr>
        <w:t>听证代表对</w:t>
      </w:r>
      <w:r>
        <w:rPr>
          <w:rFonts w:hint="eastAsia" w:ascii="方正楷体_GBK" w:hAnsi="方正楷体_GBK" w:eastAsia="方正楷体_GBK" w:cs="方正楷体_GBK"/>
          <w:b w:val="0"/>
          <w:bCs/>
          <w:color w:val="auto"/>
          <w:kern w:val="0"/>
          <w:sz w:val="32"/>
          <w:szCs w:val="32"/>
          <w:highlight w:val="none"/>
          <w:lang w:val="en-US" w:eastAsia="zh-CN"/>
        </w:rPr>
        <w:t>运价与市场调控机制的意见建议</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1.</w:t>
      </w:r>
      <w:r>
        <w:rPr>
          <w:rFonts w:hint="default" w:ascii="Times New Roman" w:eastAsia="方正仿宋_GBK" w:cs="方正仿宋_GBK"/>
          <w:b w:val="0"/>
          <w:bCs/>
          <w:color w:val="auto"/>
          <w:kern w:val="0"/>
          <w:sz w:val="32"/>
          <w:szCs w:val="32"/>
          <w:highlight w:val="none"/>
          <w:lang w:val="en-US" w:eastAsia="zh-CN"/>
        </w:rPr>
        <w:t>政府指导价情形：建议明确“必要时实行政府指导价”的具体触发情形（如市场价格剧烈波动、恶性竞争、重大投诉等），并建议设置相应的听证程序，增加政策透明度与可预期性。</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2.</w:t>
      </w:r>
      <w:r>
        <w:rPr>
          <w:rFonts w:hint="default" w:ascii="Times New Roman" w:eastAsia="方正仿宋_GBK" w:cs="方正仿宋_GBK"/>
          <w:b w:val="0"/>
          <w:bCs/>
          <w:color w:val="auto"/>
          <w:kern w:val="0"/>
          <w:sz w:val="32"/>
          <w:szCs w:val="32"/>
          <w:highlight w:val="none"/>
          <w:lang w:val="en-US" w:eastAsia="zh-CN"/>
        </w:rPr>
        <w:t>动态调整机制：建议明确第五条所述“网约车运力动态调整机制”的具体量化指标、触发条件与操作细则</w:t>
      </w:r>
      <w:r>
        <w:rPr>
          <w:rFonts w:hint="eastAsia" w:ascii="Times New Roman" w:eastAsia="方正仿宋_GBK" w:cs="方正仿宋_GBK"/>
          <w:b w:val="0"/>
          <w:bCs/>
          <w:color w:val="auto"/>
          <w:kern w:val="0"/>
          <w:sz w:val="32"/>
          <w:szCs w:val="32"/>
          <w:highlight w:val="none"/>
          <w:lang w:val="en-US" w:eastAsia="zh-CN"/>
        </w:rPr>
        <w:t>；</w:t>
      </w:r>
      <w:r>
        <w:rPr>
          <w:rFonts w:hint="default" w:ascii="Times New Roman" w:eastAsia="方正仿宋_GBK" w:cs="方正仿宋_GBK"/>
          <w:b w:val="0"/>
          <w:bCs/>
          <w:color w:val="auto"/>
          <w:kern w:val="0"/>
          <w:sz w:val="32"/>
          <w:szCs w:val="32"/>
          <w:highlight w:val="none"/>
          <w:lang w:val="en-US" w:eastAsia="zh-CN"/>
        </w:rPr>
        <w:t>建议明确人员、车辆准入数量限制。</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color w:val="auto"/>
          <w:kern w:val="0"/>
          <w:sz w:val="32"/>
          <w:szCs w:val="32"/>
          <w:highlight w:val="none"/>
          <w:lang w:val="en-US" w:eastAsia="zh-CN"/>
        </w:rPr>
      </w:pPr>
      <w:r>
        <w:rPr>
          <w:rFonts w:hint="eastAsia" w:ascii="方正楷体_GBK" w:hAnsi="方正楷体_GBK" w:eastAsia="方正楷体_GBK" w:cs="方正楷体_GBK"/>
          <w:b w:val="0"/>
          <w:bCs/>
          <w:color w:val="auto"/>
          <w:kern w:val="0"/>
          <w:sz w:val="32"/>
          <w:szCs w:val="32"/>
          <w:highlight w:val="none"/>
          <w:lang w:val="en-US" w:eastAsia="zh-CN"/>
        </w:rPr>
        <w:t>（四）听证代表对监管分工与信息共享的意见建议</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1.</w:t>
      </w:r>
      <w:r>
        <w:rPr>
          <w:rFonts w:hint="default" w:ascii="Times New Roman" w:eastAsia="方正仿宋_GBK" w:cs="方正仿宋_GBK"/>
          <w:b w:val="0"/>
          <w:bCs/>
          <w:color w:val="auto"/>
          <w:kern w:val="0"/>
          <w:sz w:val="32"/>
          <w:szCs w:val="32"/>
          <w:highlight w:val="none"/>
          <w:lang w:val="en-US" w:eastAsia="zh-CN"/>
        </w:rPr>
        <w:t>部门职责界定：建议在第三十条等条款中，明确“各有关部门”的具体所指及主责监管部门。同时，在附则中明确私人小客车合乘行为的监管主体与监管方式。</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2.</w:t>
      </w:r>
      <w:r>
        <w:rPr>
          <w:rFonts w:hint="default" w:ascii="Times New Roman" w:eastAsia="方正仿宋_GBK" w:cs="方正仿宋_GBK"/>
          <w:b w:val="0"/>
          <w:bCs/>
          <w:color w:val="auto"/>
          <w:kern w:val="0"/>
          <w:sz w:val="32"/>
          <w:szCs w:val="32"/>
          <w:highlight w:val="none"/>
          <w:lang w:val="en-US" w:eastAsia="zh-CN"/>
        </w:rPr>
        <w:t>信息交互与共享：建议落实第三十四条，制定各部门信息交互制度的实施细则。同时，确保公安、交通运输等部门间的信息共享具有可操作性，以加强监管效能。</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color w:val="auto"/>
          <w:kern w:val="0"/>
          <w:sz w:val="32"/>
          <w:szCs w:val="32"/>
          <w:highlight w:val="none"/>
          <w:lang w:val="en-US" w:eastAsia="zh-CN"/>
        </w:rPr>
      </w:pPr>
      <w:r>
        <w:rPr>
          <w:rFonts w:hint="eastAsia" w:ascii="方正楷体_GBK" w:hAnsi="方正楷体_GBK" w:eastAsia="方正楷体_GBK" w:cs="方正楷体_GBK"/>
          <w:b w:val="0"/>
          <w:bCs/>
          <w:color w:val="auto"/>
          <w:kern w:val="0"/>
          <w:sz w:val="32"/>
          <w:szCs w:val="32"/>
          <w:highlight w:val="none"/>
          <w:lang w:val="en-US" w:eastAsia="zh-CN"/>
        </w:rPr>
        <w:t>（五）</w:t>
      </w:r>
      <w:r>
        <w:rPr>
          <w:rFonts w:hint="eastAsia" w:ascii="方正楷体_GBK" w:hAnsi="方正楷体_GBK" w:eastAsia="方正楷体_GBK" w:cs="方正楷体_GBK"/>
          <w:b w:val="0"/>
          <w:bCs/>
          <w:kern w:val="0"/>
          <w:sz w:val="32"/>
          <w:szCs w:val="32"/>
          <w:lang w:val="en-US" w:eastAsia="zh-CN"/>
        </w:rPr>
        <w:t>听证代表对</w:t>
      </w:r>
      <w:r>
        <w:rPr>
          <w:rFonts w:hint="eastAsia" w:ascii="方正楷体_GBK" w:hAnsi="方正楷体_GBK" w:eastAsia="方正楷体_GBK" w:cs="方正楷体_GBK"/>
          <w:b w:val="0"/>
          <w:bCs/>
          <w:color w:val="auto"/>
          <w:kern w:val="0"/>
          <w:sz w:val="32"/>
          <w:szCs w:val="32"/>
          <w:highlight w:val="none"/>
          <w:lang w:val="en-US" w:eastAsia="zh-CN"/>
        </w:rPr>
        <w:t>数据安全、信用与公平的意见建议</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1.</w:t>
      </w:r>
      <w:r>
        <w:rPr>
          <w:rFonts w:hint="default" w:ascii="Times New Roman" w:eastAsia="方正仿宋_GBK" w:cs="方正仿宋_GBK"/>
          <w:b w:val="0"/>
          <w:bCs/>
          <w:color w:val="auto"/>
          <w:kern w:val="0"/>
          <w:sz w:val="32"/>
          <w:szCs w:val="32"/>
          <w:highlight w:val="none"/>
          <w:lang w:val="en-US" w:eastAsia="zh-CN"/>
        </w:rPr>
        <w:t>数据与个人信息保护：建议补充明确网约车平台对用户数据的存储、使用、销毁等具体规范，防范信息泄露风险。</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2.</w:t>
      </w:r>
      <w:r>
        <w:rPr>
          <w:rFonts w:hint="default" w:ascii="Times New Roman" w:eastAsia="方正仿宋_GBK" w:cs="方正仿宋_GBK"/>
          <w:b w:val="0"/>
          <w:bCs/>
          <w:color w:val="auto"/>
          <w:kern w:val="0"/>
          <w:sz w:val="32"/>
          <w:szCs w:val="32"/>
          <w:highlight w:val="none"/>
          <w:lang w:val="en-US" w:eastAsia="zh-CN"/>
        </w:rPr>
        <w:t>信用联合惩戒：建议建立跨部门联合信用惩戒机制，对严重违规的平台、车辆和驾驶员实施行业禁入，并公开信用评分标准及结果，加强社会监督。</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color w:val="auto"/>
          <w:kern w:val="0"/>
          <w:sz w:val="32"/>
          <w:szCs w:val="32"/>
          <w:highlight w:val="none"/>
          <w:lang w:val="en-US" w:eastAsia="zh-CN"/>
        </w:rPr>
      </w:pPr>
      <w:r>
        <w:rPr>
          <w:rFonts w:hint="eastAsia" w:ascii="方正楷体_GBK" w:hAnsi="方正楷体_GBK" w:eastAsia="方正楷体_GBK" w:cs="方正楷体_GBK"/>
          <w:b w:val="0"/>
          <w:bCs/>
          <w:color w:val="auto"/>
          <w:kern w:val="0"/>
          <w:sz w:val="32"/>
          <w:szCs w:val="32"/>
          <w:highlight w:val="none"/>
          <w:lang w:val="en-US" w:eastAsia="zh-CN"/>
        </w:rPr>
        <w:t>（六）听证代表对新业态与特殊问题的意见建议</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auto"/>
          <w:kern w:val="0"/>
          <w:sz w:val="32"/>
          <w:szCs w:val="32"/>
          <w:highlight w:val="none"/>
          <w:lang w:val="en-US" w:eastAsia="zh-CN"/>
        </w:rPr>
      </w:pPr>
      <w:r>
        <w:rPr>
          <w:rFonts w:hint="eastAsia" w:ascii="Times New Roman" w:eastAsia="方正仿宋_GBK" w:cs="方正仿宋_GBK"/>
          <w:b w:val="0"/>
          <w:bCs/>
          <w:color w:val="auto"/>
          <w:kern w:val="0"/>
          <w:sz w:val="32"/>
          <w:szCs w:val="32"/>
          <w:highlight w:val="none"/>
          <w:lang w:val="en-US" w:eastAsia="zh-CN"/>
        </w:rPr>
        <w:t>1.</w:t>
      </w:r>
      <w:r>
        <w:rPr>
          <w:rFonts w:hint="default" w:ascii="Times New Roman" w:eastAsia="方正仿宋_GBK" w:cs="方正仿宋_GBK"/>
          <w:b w:val="0"/>
          <w:bCs/>
          <w:color w:val="auto"/>
          <w:kern w:val="0"/>
          <w:sz w:val="32"/>
          <w:szCs w:val="32"/>
          <w:highlight w:val="none"/>
          <w:lang w:val="en-US" w:eastAsia="zh-CN"/>
        </w:rPr>
        <w:t>新技术的包容性：建议考虑将自动驾驶、AI派单等新技术、新业态的发展与管理纳入政策考量范围。</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kern w:val="0"/>
          <w:sz w:val="32"/>
          <w:szCs w:val="32"/>
        </w:rPr>
      </w:pPr>
      <w:r>
        <w:rPr>
          <w:rFonts w:hint="eastAsia" w:ascii="Times New Roman" w:eastAsia="方正仿宋_GBK" w:cs="方正仿宋_GBK"/>
          <w:b w:val="0"/>
          <w:bCs/>
          <w:color w:val="auto"/>
          <w:kern w:val="0"/>
          <w:sz w:val="32"/>
          <w:szCs w:val="32"/>
          <w:highlight w:val="none"/>
          <w:lang w:val="en-US" w:eastAsia="zh-CN"/>
        </w:rPr>
        <w:t>2.</w:t>
      </w:r>
      <w:r>
        <w:rPr>
          <w:rFonts w:hint="default" w:ascii="Times New Roman" w:eastAsia="方正仿宋_GBK" w:cs="方正仿宋_GBK"/>
          <w:b w:val="0"/>
          <w:bCs/>
          <w:color w:val="auto"/>
          <w:kern w:val="0"/>
          <w:sz w:val="32"/>
          <w:szCs w:val="32"/>
          <w:highlight w:val="none"/>
          <w:lang w:val="en-US" w:eastAsia="zh-CN"/>
        </w:rPr>
        <w:t>私人小客车合乘（顺风车）：建议评估第</w:t>
      </w:r>
      <w:r>
        <w:rPr>
          <w:rFonts w:hint="eastAsia" w:ascii="Times New Roman" w:eastAsia="方正仿宋_GBK" w:cs="方正仿宋_GBK"/>
          <w:b w:val="0"/>
          <w:bCs/>
          <w:color w:val="auto"/>
          <w:kern w:val="0"/>
          <w:sz w:val="32"/>
          <w:szCs w:val="32"/>
          <w:highlight w:val="none"/>
          <w:lang w:val="en-US" w:eastAsia="zh-CN"/>
        </w:rPr>
        <w:t>三十五</w:t>
      </w:r>
      <w:r>
        <w:rPr>
          <w:rFonts w:hint="default" w:ascii="Times New Roman" w:eastAsia="方正仿宋_GBK" w:cs="方正仿宋_GBK"/>
          <w:b w:val="0"/>
          <w:bCs/>
          <w:color w:val="auto"/>
          <w:kern w:val="0"/>
          <w:sz w:val="32"/>
          <w:szCs w:val="32"/>
          <w:highlight w:val="none"/>
          <w:lang w:val="en-US" w:eastAsia="zh-CN"/>
        </w:rPr>
        <w:t>条等条款中对每日合乘次数限制（如4次）的合理性，避免过度影响共享出行。同时，明确合乘信息发布平台，并关注合乘车辆（可能不符合网约车标准）及保险对乘客安全的保障问题。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firstLine="627" w:firstLineChars="196"/>
        <w:jc w:val="left"/>
        <w:textAlignment w:val="auto"/>
        <w:rPr>
          <w:rFonts w:hint="default" w:ascii="Times New Roman" w:hAnsi="Times New Roman" w:eastAsia="方正黑体_GBK" w:cs="Times New Roman"/>
          <w:b w:val="0"/>
          <w:bCs/>
          <w:sz w:val="32"/>
          <w:szCs w:val="32"/>
        </w:rPr>
      </w:pPr>
      <w:r>
        <w:rPr>
          <w:rFonts w:hint="eastAsia" w:ascii="Times New Roman" w:hAnsi="Times New Roman" w:eastAsia="方正黑体_GBK" w:cs="Times New Roman"/>
          <w:b w:val="0"/>
          <w:bCs/>
          <w:sz w:val="32"/>
          <w:szCs w:val="32"/>
          <w:lang w:val="en-US" w:eastAsia="zh-CN"/>
        </w:rPr>
        <w:t>四、</w:t>
      </w:r>
      <w:r>
        <w:rPr>
          <w:rFonts w:hint="default" w:ascii="Times New Roman" w:hAnsi="Times New Roman" w:eastAsia="方正黑体_GBK" w:cs="Times New Roman"/>
          <w:b w:val="0"/>
          <w:bCs/>
          <w:sz w:val="32"/>
          <w:szCs w:val="32"/>
        </w:rPr>
        <w:t>决策发言人的主要意见及理由</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kern w:val="0"/>
          <w:sz w:val="32"/>
          <w:szCs w:val="32"/>
          <w:lang w:val="en-US" w:eastAsia="zh-CN"/>
        </w:rPr>
      </w:pPr>
      <w:r>
        <w:rPr>
          <w:rFonts w:hint="eastAsia" w:ascii="Times New Roman" w:eastAsia="方正仿宋_GBK" w:cs="方正仿宋_GBK"/>
          <w:b w:val="0"/>
          <w:bCs/>
          <w:kern w:val="0"/>
          <w:sz w:val="32"/>
          <w:szCs w:val="32"/>
          <w:lang w:eastAsia="zh-CN"/>
        </w:rPr>
        <w:t>对各位听证代表提出的意见和建议，玉溪市交通运输局</w:t>
      </w:r>
      <w:r>
        <w:rPr>
          <w:rFonts w:hint="eastAsia" w:ascii="Times New Roman" w:eastAsia="方正仿宋_GBK" w:cs="方正仿宋_GBK"/>
          <w:b w:val="0"/>
          <w:bCs/>
          <w:kern w:val="0"/>
          <w:sz w:val="32"/>
          <w:szCs w:val="32"/>
          <w:lang w:val="en-US" w:eastAsia="zh-CN"/>
        </w:rPr>
        <w:t>将</w:t>
      </w:r>
      <w:r>
        <w:rPr>
          <w:rFonts w:hint="eastAsia" w:ascii="Times New Roman" w:eastAsia="方正仿宋_GBK" w:cs="方正仿宋_GBK"/>
          <w:b w:val="0"/>
          <w:bCs/>
          <w:kern w:val="0"/>
          <w:sz w:val="32"/>
          <w:szCs w:val="32"/>
          <w:lang w:eastAsia="zh-CN"/>
        </w:rPr>
        <w:t>进行逐条认真的梳理和分析，并结合实际，使《实施细则》更完善、更合理，更具有可操作性。</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 w:val="0"/>
          <w:bCs w:val="0"/>
          <w:kern w:val="0"/>
          <w:sz w:val="32"/>
          <w:szCs w:val="32"/>
        </w:rPr>
      </w:pPr>
      <w:r>
        <w:rPr>
          <w:rFonts w:hint="eastAsia" w:ascii="Times New Roman" w:hAnsi="Times New Roman" w:eastAsia="方正黑体_GBK" w:cs="Times New Roman"/>
          <w:b w:val="0"/>
          <w:bCs w:val="0"/>
          <w:kern w:val="0"/>
          <w:sz w:val="32"/>
          <w:szCs w:val="32"/>
          <w:lang w:val="en-US" w:eastAsia="zh-CN"/>
        </w:rPr>
        <w:t>五、</w:t>
      </w:r>
      <w:r>
        <w:rPr>
          <w:rFonts w:hint="default" w:ascii="Times New Roman" w:hAnsi="Times New Roman" w:eastAsia="方正黑体_GBK" w:cs="Times New Roman"/>
          <w:b w:val="0"/>
          <w:bCs w:val="0"/>
          <w:kern w:val="0"/>
          <w:sz w:val="32"/>
          <w:szCs w:val="32"/>
        </w:rPr>
        <w:t>听证意见和建议的采纳情况</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Times New Roman" w:hAnsi="Times New Roman" w:eastAsia="方正仿宋_GBK" w:cs="方正仿宋_GBK"/>
          <w:b w:val="0"/>
          <w:bCs/>
          <w:color w:val="000000"/>
          <w:kern w:val="0"/>
          <w:sz w:val="32"/>
          <w:szCs w:val="32"/>
        </w:rPr>
      </w:pPr>
      <w:r>
        <w:rPr>
          <w:rFonts w:hint="eastAsia" w:ascii="Times New Roman" w:hAnsi="Times New Roman" w:eastAsia="方正仿宋_GBK" w:cs="方正仿宋_GBK"/>
          <w:b w:val="0"/>
          <w:bCs/>
          <w:color w:val="000000"/>
          <w:kern w:val="0"/>
          <w:sz w:val="32"/>
          <w:szCs w:val="32"/>
        </w:rPr>
        <w:t>针对听证代表的意见和建议，</w:t>
      </w:r>
      <w:r>
        <w:rPr>
          <w:rFonts w:hint="eastAsia" w:ascii="Times New Roman" w:eastAsia="方正仿宋_GBK" w:cs="方正仿宋_GBK"/>
          <w:b w:val="0"/>
          <w:bCs/>
          <w:color w:val="000000"/>
          <w:kern w:val="0"/>
          <w:sz w:val="32"/>
          <w:szCs w:val="32"/>
          <w:lang w:eastAsia="zh-CN"/>
        </w:rPr>
        <w:t>玉溪市交通运输局</w:t>
      </w:r>
      <w:r>
        <w:rPr>
          <w:rFonts w:hint="eastAsia" w:ascii="Times New Roman" w:hAnsi="Times New Roman" w:eastAsia="方正仿宋_GBK" w:cs="方正仿宋_GBK"/>
          <w:b w:val="0"/>
          <w:bCs/>
          <w:color w:val="000000"/>
          <w:kern w:val="0"/>
          <w:sz w:val="32"/>
          <w:szCs w:val="32"/>
        </w:rPr>
        <w:t>本着</w:t>
      </w:r>
      <w:r>
        <w:rPr>
          <w:rFonts w:hint="eastAsia" w:ascii="Times New Roman" w:eastAsia="方正仿宋_GBK" w:cs="方正仿宋_GBK"/>
          <w:b w:val="0"/>
          <w:bCs/>
          <w:color w:val="000000"/>
          <w:kern w:val="0"/>
          <w:sz w:val="32"/>
          <w:szCs w:val="32"/>
          <w:lang w:eastAsia="zh-CN"/>
        </w:rPr>
        <w:t>严谨</w:t>
      </w:r>
      <w:r>
        <w:rPr>
          <w:rFonts w:hint="eastAsia" w:ascii="Times New Roman" w:hAnsi="Times New Roman" w:eastAsia="方正仿宋_GBK" w:cs="方正仿宋_GBK"/>
          <w:b w:val="0"/>
          <w:bCs/>
          <w:color w:val="000000"/>
          <w:kern w:val="0"/>
          <w:sz w:val="32"/>
          <w:szCs w:val="32"/>
        </w:rPr>
        <w:t>、负责、科学的态度认真进行研究，对多数意见和建议予以吸收采纳，进一步完善了</w:t>
      </w:r>
      <w:r>
        <w:rPr>
          <w:rFonts w:hint="eastAsia" w:ascii="Times New Roman" w:eastAsia="方正仿宋_GBK" w:cs="方正仿宋_GBK"/>
          <w:b w:val="0"/>
          <w:bCs/>
          <w:color w:val="000000"/>
          <w:kern w:val="0"/>
          <w:sz w:val="32"/>
          <w:szCs w:val="32"/>
          <w:lang w:val="en-US" w:eastAsia="zh-CN"/>
        </w:rPr>
        <w:t>《实施细则》</w:t>
      </w:r>
      <w:r>
        <w:rPr>
          <w:rFonts w:hint="eastAsia" w:ascii="Times New Roman" w:eastAsia="方正仿宋_GBK" w:cs="方正仿宋_GBK"/>
          <w:b w:val="0"/>
          <w:bCs/>
          <w:color w:val="000000"/>
          <w:kern w:val="0"/>
          <w:sz w:val="32"/>
          <w:szCs w:val="32"/>
          <w:lang w:eastAsia="zh-CN"/>
        </w:rPr>
        <w:t>。</w:t>
      </w:r>
      <w:r>
        <w:rPr>
          <w:rFonts w:hint="eastAsia" w:ascii="Times New Roman" w:hAnsi="Times New Roman" w:eastAsia="方正仿宋_GBK" w:cs="方正仿宋_GBK"/>
          <w:b w:val="0"/>
          <w:bCs/>
          <w:color w:val="000000"/>
          <w:kern w:val="0"/>
          <w:sz w:val="32"/>
          <w:szCs w:val="32"/>
        </w:rPr>
        <w:t>现将采纳意见和建议的情况总结如下：</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color w:val="000000"/>
          <w:sz w:val="32"/>
          <w:szCs w:val="32"/>
          <w:lang w:eastAsia="zh-CN"/>
        </w:rPr>
      </w:pPr>
      <w:r>
        <w:rPr>
          <w:rFonts w:hint="eastAsia" w:ascii="方正楷体_GBK" w:hAnsi="方正楷体_GBK" w:eastAsia="方正楷体_GBK" w:cs="方正楷体_GBK"/>
          <w:b w:val="0"/>
          <w:bCs/>
          <w:color w:val="000000"/>
          <w:sz w:val="32"/>
          <w:szCs w:val="32"/>
          <w:lang w:eastAsia="zh-CN"/>
        </w:rPr>
        <w:t>（</w:t>
      </w:r>
      <w:r>
        <w:rPr>
          <w:rFonts w:hint="eastAsia" w:ascii="方正楷体_GBK" w:hAnsi="方正楷体_GBK" w:eastAsia="方正楷体_GBK" w:cs="方正楷体_GBK"/>
          <w:b w:val="0"/>
          <w:bCs/>
          <w:color w:val="000000"/>
          <w:sz w:val="32"/>
          <w:szCs w:val="32"/>
          <w:lang w:val="en-US" w:eastAsia="zh-CN"/>
        </w:rPr>
        <w:t>一）</w:t>
      </w:r>
      <w:r>
        <w:rPr>
          <w:rFonts w:hint="eastAsia" w:ascii="方正楷体_GBK" w:hAnsi="方正楷体_GBK" w:eastAsia="方正楷体_GBK" w:cs="方正楷体_GBK"/>
          <w:b w:val="0"/>
          <w:bCs/>
          <w:color w:val="000000"/>
          <w:sz w:val="32"/>
          <w:szCs w:val="32"/>
        </w:rPr>
        <w:t>采纳</w:t>
      </w:r>
      <w:r>
        <w:rPr>
          <w:rFonts w:hint="eastAsia" w:ascii="方正楷体_GBK" w:hAnsi="方正楷体_GBK" w:eastAsia="方正楷体_GBK" w:cs="方正楷体_GBK"/>
          <w:b w:val="0"/>
          <w:bCs/>
          <w:color w:val="000000"/>
          <w:sz w:val="32"/>
          <w:szCs w:val="32"/>
          <w:lang w:eastAsia="zh-CN"/>
        </w:rPr>
        <w:t>以下建议</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hAnsi="Times New Roman" w:eastAsia="方正仿宋_GBK" w:cs="方正仿宋_GBK"/>
          <w:b w:val="0"/>
          <w:bCs/>
          <w:color w:val="000000"/>
          <w:sz w:val="32"/>
          <w:szCs w:val="32"/>
          <w:highlight w:val="none"/>
          <w:lang w:val="en-US" w:eastAsia="zh-CN"/>
        </w:rPr>
        <w:t>1.建议将第四章第二十九条第二款，对接入网约车聚合平台从事运营服务的网约车平台公司，应当签订协议，明确车辆及驾驶员的日常管理等权利义务。不得接入未在玉溪市取得经营许可的网约车平台公司、车辆和驾驶员，确保在聚合平台提供服务的车辆和驾驶员取得相应许可”。修改为：（二）应当对接入的网约车平台公司履行核验登记义务，签订协议，明确车辆及驾驶员的日常管理等权利义务。不得接入未经本市许可的网约车平台公司，并督促合作网约车平台公司对驾驶员和车辆有关许可严格核验把关</w:t>
      </w:r>
      <w:r>
        <w:rPr>
          <w:rFonts w:hint="eastAsia" w:ascii="Times New Roman" w:eastAsia="方正仿宋_GBK" w:cs="方正仿宋_GBK"/>
          <w:b w:val="0"/>
          <w:bCs/>
          <w:color w:val="000000"/>
          <w:sz w:val="32"/>
          <w:szCs w:val="32"/>
          <w:highlight w:val="none"/>
          <w:lang w:val="en-US" w:eastAsia="zh-CN"/>
        </w:rPr>
        <w:t>。</w:t>
      </w:r>
      <w:r>
        <w:rPr>
          <w:rFonts w:hint="eastAsia" w:ascii="方正黑体_GBK" w:hAnsi="方正黑体_GBK" w:eastAsia="方正黑体_GBK" w:cs="方正黑体_GBK"/>
          <w:b w:val="0"/>
          <w:bCs/>
          <w:color w:val="000000"/>
          <w:sz w:val="32"/>
          <w:szCs w:val="32"/>
          <w:highlight w:val="none"/>
          <w:lang w:val="en-US" w:eastAsia="zh-CN"/>
        </w:rPr>
        <w:t>采纳理由：</w:t>
      </w:r>
      <w:r>
        <w:rPr>
          <w:rFonts w:hint="eastAsia" w:ascii="Times New Roman" w:eastAsia="方正仿宋_GBK" w:cs="方正仿宋_GBK"/>
          <w:b w:val="0"/>
          <w:bCs/>
          <w:color w:val="000000"/>
          <w:sz w:val="32"/>
          <w:szCs w:val="32"/>
          <w:highlight w:val="none"/>
          <w:lang w:val="en-US" w:eastAsia="zh-CN"/>
        </w:rPr>
        <w:t>明确的责任划分有助于聚合平台和网约车平台各司其职、专注发展。聚合平台可以更好地利用流量优势为乘客提供更丰富的选择和一键呼叫的便利，而网约车平台则能更专注于提升运输服务质量和司机管理效率。</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2</w:t>
      </w:r>
      <w:r>
        <w:rPr>
          <w:rFonts w:hint="eastAsia" w:ascii="Times New Roman" w:hAnsi="Times New Roman" w:eastAsia="方正仿宋_GBK" w:cs="方正仿宋_GBK"/>
          <w:b w:val="0"/>
          <w:bCs/>
          <w:color w:val="000000"/>
          <w:sz w:val="32"/>
          <w:szCs w:val="32"/>
          <w:highlight w:val="none"/>
          <w:lang w:val="en-US" w:eastAsia="zh-CN"/>
        </w:rPr>
        <w:t>.建议在第三十条等条款中，明确“各有关部门”的具体所指及主责监管部门。</w:t>
      </w:r>
      <w:r>
        <w:rPr>
          <w:rFonts w:hint="eastAsia" w:ascii="方正黑体_GBK" w:hAnsi="方正黑体_GBK" w:eastAsia="方正黑体_GBK" w:cs="方正黑体_GBK"/>
          <w:b w:val="0"/>
          <w:bCs/>
          <w:color w:val="000000"/>
          <w:sz w:val="32"/>
          <w:szCs w:val="32"/>
          <w:highlight w:val="none"/>
          <w:lang w:val="en-US" w:eastAsia="zh-CN"/>
        </w:rPr>
        <w:t>采纳理由：</w:t>
      </w:r>
      <w:r>
        <w:rPr>
          <w:rFonts w:hint="eastAsia" w:ascii="Times New Roman" w:hAnsi="Times New Roman" w:eastAsia="方正仿宋_GBK" w:cs="方正仿宋_GBK"/>
          <w:b w:val="0"/>
          <w:bCs/>
          <w:color w:val="000000"/>
          <w:sz w:val="32"/>
          <w:szCs w:val="32"/>
          <w:highlight w:val="none"/>
          <w:lang w:val="en-US" w:eastAsia="zh-CN"/>
        </w:rPr>
        <w:t>经核对，《实施细则》第三十一条已对涉及网约车行业管理的各相关行政部门的职责作出了具体划分和明确规定。该条款的设定，旨在构建一个权责清晰、协同高效的监管体系。建议的实质内容已在现有文本中得到体现和落实。</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3</w:t>
      </w:r>
      <w:r>
        <w:rPr>
          <w:rFonts w:hint="eastAsia" w:ascii="Times New Roman" w:hAnsi="Times New Roman" w:eastAsia="方正仿宋_GBK" w:cs="方正仿宋_GBK"/>
          <w:b w:val="0"/>
          <w:bCs/>
          <w:color w:val="000000"/>
          <w:sz w:val="32"/>
          <w:szCs w:val="32"/>
          <w:highlight w:val="none"/>
          <w:lang w:val="en-US" w:eastAsia="zh-CN"/>
        </w:rPr>
        <w:t>.建议明确第五条所述“网约车运力动态调整机制”的具体量化指标、触发条件与操作细则；建议明确人员、车辆准入数量限制。</w:t>
      </w:r>
      <w:r>
        <w:rPr>
          <w:rFonts w:hint="eastAsia" w:ascii="方正黑体_GBK" w:hAnsi="方正黑体_GBK" w:eastAsia="方正黑体_GBK" w:cs="方正黑体_GBK"/>
          <w:b w:val="0"/>
          <w:bCs/>
          <w:color w:val="000000"/>
          <w:sz w:val="32"/>
          <w:szCs w:val="32"/>
          <w:highlight w:val="none"/>
          <w:lang w:val="en-US" w:eastAsia="zh-CN"/>
        </w:rPr>
        <w:t>采纳理由：</w:t>
      </w:r>
      <w:r>
        <w:rPr>
          <w:rFonts w:hint="eastAsia" w:ascii="Times New Roman" w:eastAsia="方正仿宋_GBK" w:cs="方正仿宋_GBK"/>
          <w:b w:val="0"/>
          <w:bCs/>
          <w:color w:val="000000"/>
          <w:sz w:val="32"/>
          <w:szCs w:val="32"/>
          <w:highlight w:val="none"/>
          <w:lang w:val="en-US" w:eastAsia="zh-CN"/>
        </w:rPr>
        <w:t>目前玉溪市正在聘请第三方专业机构为玉溪市网约车运力做专业的评估规划报告，待规划报告形成后，玉溪市交通运输局会结合一些相应的指标细化具体操作规范。</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4.建议建立跨部门联合信用惩戒机制，对严重违规的平台、车辆和驾驶员实施行业禁入，并公开信用评分标准及结果，加强社会监督。</w:t>
      </w:r>
      <w:r>
        <w:rPr>
          <w:rFonts w:hint="eastAsia" w:ascii="方正黑体_GBK" w:hAnsi="方正黑体_GBK" w:eastAsia="方正黑体_GBK" w:cs="方正黑体_GBK"/>
          <w:b w:val="0"/>
          <w:bCs/>
          <w:color w:val="000000"/>
          <w:sz w:val="32"/>
          <w:szCs w:val="32"/>
          <w:highlight w:val="none"/>
          <w:lang w:val="en-US" w:eastAsia="zh-CN"/>
        </w:rPr>
        <w:t>采纳理由：</w:t>
      </w:r>
      <w:r>
        <w:rPr>
          <w:rFonts w:hint="eastAsia" w:ascii="Times New Roman" w:eastAsia="方正仿宋_GBK" w:cs="方正仿宋_GBK"/>
          <w:b w:val="0"/>
          <w:bCs/>
          <w:color w:val="000000"/>
          <w:sz w:val="32"/>
          <w:szCs w:val="32"/>
          <w:highlight w:val="none"/>
          <w:lang w:val="en-US" w:eastAsia="zh-CN"/>
        </w:rPr>
        <w:t>《实施细则》中第三十四条已经明确规定各有关部门应当按照职责建立网约车平台公司和驾驶员信用记录，并按规定纳入信用信息共享平台，同时将网约车平台公司行政许可和行政处罚等信用信息在国家企业信用信息公示系统、“信用云南”、“信用玉溪”等网站上予以公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5.建议落实第三十四条，制定各部门信息交互制度的实施细则。同时，确保公安、交通运输等部门间的信息共享具有可操作性，以加强监管效能。</w:t>
      </w:r>
      <w:r>
        <w:rPr>
          <w:rFonts w:hint="eastAsia" w:ascii="方正黑体_GBK" w:hAnsi="方正黑体_GBK" w:eastAsia="方正黑体_GBK" w:cs="方正黑体_GBK"/>
          <w:b w:val="0"/>
          <w:bCs/>
          <w:color w:val="000000"/>
          <w:sz w:val="32"/>
          <w:szCs w:val="32"/>
          <w:highlight w:val="none"/>
          <w:lang w:val="en-US" w:eastAsia="zh-CN"/>
        </w:rPr>
        <w:t>采纳理由：</w:t>
      </w:r>
      <w:r>
        <w:rPr>
          <w:rFonts w:hint="eastAsia" w:ascii="Times New Roman" w:eastAsia="方正仿宋_GBK" w:cs="方正仿宋_GBK"/>
          <w:b w:val="0"/>
          <w:bCs/>
          <w:color w:val="000000"/>
          <w:sz w:val="32"/>
          <w:szCs w:val="32"/>
          <w:highlight w:val="none"/>
          <w:lang w:val="en-US" w:eastAsia="zh-CN"/>
        </w:rPr>
        <w:t>目前，国家层面已通过《网络预约出租汽车监管信息交互平台运行管理办法》等规定，为数据交互提供了基本框架。玉溪市也建立了联合监管工作机制《关于加强网络预约出租汽车行业事前事中事后全链条联合监管有关工作的通知》（玉交运发〔2022〕75号），实现规范、高效、安全的数据共享，落实“全链条联合监管”从制度设计走向高效执行。</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6</w:t>
      </w:r>
      <w:r>
        <w:rPr>
          <w:rFonts w:hint="default" w:ascii="Times New Roman" w:eastAsia="方正仿宋_GBK" w:cs="方正仿宋_GBK"/>
          <w:b w:val="0"/>
          <w:bCs/>
          <w:color w:val="000000"/>
          <w:sz w:val="32"/>
          <w:szCs w:val="32"/>
          <w:highlight w:val="none"/>
          <w:lang w:val="en-US" w:eastAsia="zh-CN"/>
        </w:rPr>
        <w:t>.建议明确“必要时实行政府指导价”的具体触发情形（如市场价格剧烈波动、恶性竞争、重大投诉等），并建议设置相应的听证程序，增加政策透明度与可预期性。</w:t>
      </w:r>
      <w:r>
        <w:rPr>
          <w:rFonts w:hint="eastAsia" w:ascii="方正黑体_GBK" w:hAnsi="方正黑体_GBK" w:eastAsia="方正黑体_GBK" w:cs="方正黑体_GBK"/>
          <w:b w:val="0"/>
          <w:bCs/>
          <w:color w:val="000000"/>
          <w:sz w:val="32"/>
          <w:szCs w:val="32"/>
          <w:highlight w:val="none"/>
          <w:lang w:val="en-US" w:eastAsia="zh-CN"/>
        </w:rPr>
        <w:t>部分采纳理由：</w:t>
      </w:r>
      <w:r>
        <w:rPr>
          <w:rFonts w:hint="default" w:ascii="Times New Roman" w:eastAsia="方正仿宋_GBK" w:cs="方正仿宋_GBK"/>
          <w:b w:val="0"/>
          <w:bCs/>
          <w:color w:val="000000"/>
          <w:sz w:val="32"/>
          <w:szCs w:val="32"/>
          <w:highlight w:val="none"/>
          <w:lang w:val="en-US" w:eastAsia="zh-CN"/>
        </w:rPr>
        <w:t>在《实施细则》中，</w:t>
      </w:r>
      <w:r>
        <w:rPr>
          <w:rFonts w:hint="eastAsia" w:ascii="Times New Roman" w:eastAsia="方正仿宋_GBK" w:cs="方正仿宋_GBK"/>
          <w:b w:val="0"/>
          <w:bCs/>
          <w:color w:val="000000"/>
          <w:sz w:val="32"/>
          <w:szCs w:val="32"/>
          <w:highlight w:val="none"/>
          <w:lang w:val="en-US" w:eastAsia="zh-CN"/>
        </w:rPr>
        <w:t>采纳</w:t>
      </w:r>
      <w:r>
        <w:rPr>
          <w:rFonts w:hint="default" w:ascii="Times New Roman" w:eastAsia="方正仿宋_GBK" w:cs="方正仿宋_GBK"/>
          <w:b w:val="0"/>
          <w:bCs/>
          <w:color w:val="000000"/>
          <w:sz w:val="32"/>
          <w:szCs w:val="32"/>
          <w:highlight w:val="none"/>
          <w:lang w:val="en-US" w:eastAsia="zh-CN"/>
        </w:rPr>
        <w:t>对“必要时实行政府指导价”的具体情形作出明确规定</w:t>
      </w:r>
      <w:r>
        <w:rPr>
          <w:rFonts w:hint="eastAsia" w:ascii="Times New Roman" w:eastAsia="方正仿宋_GBK" w:cs="方正仿宋_GBK"/>
          <w:b w:val="0"/>
          <w:bCs/>
          <w:color w:val="000000"/>
          <w:sz w:val="32"/>
          <w:szCs w:val="32"/>
          <w:highlight w:val="none"/>
          <w:lang w:val="en-US" w:eastAsia="zh-CN"/>
        </w:rPr>
        <w:t>的建议</w:t>
      </w:r>
      <w:r>
        <w:rPr>
          <w:rFonts w:hint="default" w:ascii="Times New Roman" w:eastAsia="方正仿宋_GBK" w:cs="方正仿宋_GBK"/>
          <w:b w:val="0"/>
          <w:bCs/>
          <w:color w:val="000000"/>
          <w:sz w:val="32"/>
          <w:szCs w:val="32"/>
          <w:highlight w:val="none"/>
          <w:lang w:val="en-US" w:eastAsia="zh-CN"/>
        </w:rPr>
        <w:t>，使其具有更强的可操作性和预期性。</w:t>
      </w:r>
      <w:r>
        <w:rPr>
          <w:rFonts w:hint="eastAsia" w:ascii="Times New Roman" w:eastAsia="方正仿宋_GBK" w:cs="方正仿宋_GBK"/>
          <w:b w:val="0"/>
          <w:bCs/>
          <w:color w:val="000000"/>
          <w:sz w:val="32"/>
          <w:szCs w:val="32"/>
          <w:highlight w:val="none"/>
          <w:lang w:val="en-US" w:eastAsia="zh-CN"/>
        </w:rPr>
        <w:t>我们将在文本中增加“因维护市场公平竞争秩序和公共利益需要，可以按照有关规定实行政府指导价”的表述。</w:t>
      </w:r>
      <w:r>
        <w:rPr>
          <w:rFonts w:hint="default" w:ascii="Times New Roman" w:eastAsia="方正仿宋_GBK" w:cs="方正仿宋_GBK"/>
          <w:b w:val="0"/>
          <w:bCs/>
          <w:color w:val="000000"/>
          <w:sz w:val="32"/>
          <w:szCs w:val="32"/>
          <w:highlight w:val="none"/>
          <w:lang w:val="en-US" w:eastAsia="zh-CN"/>
        </w:rPr>
        <w:t>对于设置听证程序以增加透明度的建议，其“保障公众知情权与参与权”的核心精神将被采纳。但具体实施方式将</w:t>
      </w:r>
      <w:r>
        <w:rPr>
          <w:rFonts w:hint="eastAsia" w:ascii="Times New Roman" w:eastAsia="方正仿宋_GBK" w:cs="方正仿宋_GBK"/>
          <w:b w:val="0"/>
          <w:bCs/>
          <w:color w:val="000000"/>
          <w:sz w:val="32"/>
          <w:szCs w:val="32"/>
          <w:highlight w:val="none"/>
          <w:lang w:val="en-US" w:eastAsia="zh-CN"/>
        </w:rPr>
        <w:t>视具体情况来开展</w:t>
      </w:r>
      <w:r>
        <w:rPr>
          <w:rFonts w:hint="default" w:ascii="Times New Roman" w:eastAsia="方正仿宋_GBK" w:cs="方正仿宋_GBK"/>
          <w:b w:val="0"/>
          <w:bCs/>
          <w:color w:val="000000"/>
          <w:sz w:val="32"/>
          <w:szCs w:val="32"/>
          <w:highlight w:val="none"/>
          <w:lang w:val="en-US" w:eastAsia="zh-CN"/>
        </w:rPr>
        <w:t>，确保政府指导价科学、合法。</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7.建议考虑将自动驾驶、AI派单等新技术、新业态的发展与管理纳入政策考量范围。</w:t>
      </w:r>
      <w:r>
        <w:rPr>
          <w:rFonts w:hint="eastAsia" w:ascii="方正黑体_GBK" w:hAnsi="方正黑体_GBK" w:eastAsia="方正黑体_GBK" w:cs="方正黑体_GBK"/>
          <w:b w:val="0"/>
          <w:bCs/>
          <w:color w:val="000000"/>
          <w:sz w:val="32"/>
          <w:szCs w:val="32"/>
          <w:highlight w:val="none"/>
          <w:lang w:val="en-US" w:eastAsia="zh-CN"/>
        </w:rPr>
        <w:t>部分采纳理由：</w:t>
      </w:r>
      <w:r>
        <w:rPr>
          <w:rFonts w:hint="eastAsia" w:ascii="Times New Roman" w:eastAsia="方正仿宋_GBK" w:cs="方正仿宋_GBK"/>
          <w:b w:val="0"/>
          <w:bCs/>
          <w:color w:val="000000"/>
          <w:sz w:val="32"/>
          <w:szCs w:val="32"/>
          <w:highlight w:val="none"/>
          <w:lang w:val="en-US" w:eastAsia="zh-CN"/>
        </w:rPr>
        <w:t>对于AI派单等算法应用，玉溪市《实施细则》的“纳入”将集中在强化对平台算法透明度的监督要求，如：要求平台以通俗方式向司机解释派单、定价、奖惩的核心逻辑。对于自动驾驶部分，待国家法规明确后及时跟进。</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8.建议明确驾驶员年龄上限（建议明确放宽至63岁）。</w:t>
      </w:r>
      <w:r>
        <w:rPr>
          <w:rFonts w:hint="eastAsia" w:ascii="方正黑体_GBK" w:hAnsi="方正黑体_GBK" w:eastAsia="方正黑体_GBK" w:cs="方正黑体_GBK"/>
          <w:b w:val="0"/>
          <w:bCs/>
          <w:color w:val="000000"/>
          <w:sz w:val="32"/>
          <w:szCs w:val="32"/>
          <w:highlight w:val="none"/>
          <w:lang w:val="en-US" w:eastAsia="zh-CN"/>
        </w:rPr>
        <w:t>部分采纳理由：</w:t>
      </w:r>
      <w:r>
        <w:rPr>
          <w:rFonts w:hint="eastAsia" w:ascii="Times New Roman" w:eastAsia="方正仿宋_GBK" w:cs="方正仿宋_GBK"/>
          <w:b w:val="0"/>
          <w:bCs/>
          <w:color w:val="000000"/>
          <w:sz w:val="32"/>
          <w:szCs w:val="32"/>
          <w:highlight w:val="none"/>
          <w:lang w:val="en-US" w:eastAsia="zh-CN"/>
        </w:rPr>
        <w:t>《云南省城市出租汽车管理办法》等省级上位规定中对网约车驾驶员从业年龄限制的修订正在公开征求意见过程中。为确保地方规范性文件与省级政策保持严格一致，避免出现规定冲突，我市在制定《实施细则》时明确拟从事网约车经营服务的驾驶员应符合规定年龄，待省级政策明确后将立即予以衔接和落实。</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9</w:t>
      </w:r>
      <w:r>
        <w:rPr>
          <w:rFonts w:hint="eastAsia" w:ascii="Times New Roman" w:hAnsi="Times New Roman" w:eastAsia="方正仿宋_GBK" w:cs="方正仿宋_GBK"/>
          <w:b w:val="0"/>
          <w:bCs/>
          <w:color w:val="000000"/>
          <w:sz w:val="32"/>
          <w:szCs w:val="32"/>
          <w:highlight w:val="none"/>
          <w:lang w:val="en-US" w:eastAsia="zh-CN"/>
        </w:rPr>
        <w:t>.建议明确网约车平台抽成比例的上限（有代表建议25%）、设定机制（单方或协商）以及是否需要报主管部门确认或备案。同时，建议规范或取消“一口价”等特价订单模式，以保障驾驶员合理收益和市场公平。</w:t>
      </w:r>
      <w:r>
        <w:rPr>
          <w:rFonts w:hint="eastAsia" w:ascii="方正黑体_GBK" w:hAnsi="方正黑体_GBK" w:eastAsia="方正黑体_GBK" w:cs="方正黑体_GBK"/>
          <w:b w:val="0"/>
          <w:bCs/>
          <w:color w:val="000000"/>
          <w:sz w:val="32"/>
          <w:szCs w:val="32"/>
          <w:highlight w:val="none"/>
          <w:lang w:val="en-US" w:eastAsia="zh-CN"/>
        </w:rPr>
        <w:t>部分采纳理由：</w:t>
      </w:r>
      <w:r>
        <w:rPr>
          <w:rFonts w:hint="eastAsia" w:ascii="Times New Roman" w:hAnsi="Times New Roman" w:eastAsia="方正仿宋_GBK" w:cs="方正仿宋_GBK"/>
          <w:b w:val="0"/>
          <w:bCs/>
          <w:color w:val="000000"/>
          <w:sz w:val="32"/>
          <w:szCs w:val="32"/>
          <w:highlight w:val="none"/>
          <w:lang w:val="en-US" w:eastAsia="zh-CN"/>
        </w:rPr>
        <w:t>关于设定抽成比例上限的建议</w:t>
      </w:r>
      <w:r>
        <w:rPr>
          <w:rFonts w:hint="eastAsia" w:ascii="Times New Roman" w:eastAsia="方正仿宋_GBK" w:cs="方正仿宋_GBK"/>
          <w:b w:val="0"/>
          <w:bCs/>
          <w:color w:val="000000"/>
          <w:sz w:val="32"/>
          <w:szCs w:val="32"/>
          <w:highlight w:val="none"/>
          <w:lang w:val="en-US" w:eastAsia="zh-CN"/>
        </w:rPr>
        <w:t>，目前</w:t>
      </w:r>
      <w:r>
        <w:rPr>
          <w:rFonts w:hint="eastAsia" w:ascii="Times New Roman" w:hAnsi="Times New Roman" w:eastAsia="方正仿宋_GBK" w:cs="方正仿宋_GBK"/>
          <w:b w:val="0"/>
          <w:bCs/>
          <w:color w:val="000000"/>
          <w:sz w:val="32"/>
          <w:szCs w:val="32"/>
          <w:highlight w:val="none"/>
          <w:lang w:val="en-US" w:eastAsia="zh-CN"/>
        </w:rPr>
        <w:t>国家层面统一的法规与监管标准尚在完善中。在此背景下，</w:t>
      </w:r>
      <w:r>
        <w:rPr>
          <w:rFonts w:hint="eastAsia" w:ascii="Times New Roman" w:eastAsia="方正仿宋_GBK" w:cs="方正仿宋_GBK"/>
          <w:b w:val="0"/>
          <w:bCs/>
          <w:color w:val="000000"/>
          <w:sz w:val="32"/>
          <w:szCs w:val="32"/>
          <w:highlight w:val="none"/>
          <w:lang w:val="en-US" w:eastAsia="zh-CN"/>
        </w:rPr>
        <w:t>《实施细则》无法先行</w:t>
      </w:r>
      <w:r>
        <w:rPr>
          <w:rFonts w:hint="eastAsia" w:ascii="Times New Roman" w:hAnsi="Times New Roman" w:eastAsia="方正仿宋_GBK" w:cs="方正仿宋_GBK"/>
          <w:b w:val="0"/>
          <w:bCs/>
          <w:color w:val="000000"/>
          <w:sz w:val="32"/>
          <w:szCs w:val="32"/>
          <w:highlight w:val="none"/>
          <w:lang w:val="en-US" w:eastAsia="zh-CN"/>
        </w:rPr>
        <w:t>设定具体的法定抽成上限</w:t>
      </w:r>
      <w:r>
        <w:rPr>
          <w:rFonts w:hint="eastAsia" w:ascii="Times New Roman" w:hAnsi="Times New Roman" w:eastAsia="方正仿宋_GBK" w:cs="方正仿宋_GBK"/>
          <w:b w:val="0"/>
          <w:bCs/>
          <w:color w:val="auto"/>
          <w:sz w:val="32"/>
          <w:szCs w:val="32"/>
          <w:highlight w:val="none"/>
          <w:lang w:val="en-US" w:eastAsia="zh-CN"/>
        </w:rPr>
        <w:t>。关于规范或取消“一口价”等特价订单模式的建议</w:t>
      </w:r>
      <w:r>
        <w:rPr>
          <w:rFonts w:hint="eastAsia" w:ascii="Times New Roman" w:eastAsia="方正仿宋_GBK" w:cs="方正仿宋_GBK"/>
          <w:b w:val="0"/>
          <w:bCs/>
          <w:color w:val="auto"/>
          <w:sz w:val="32"/>
          <w:szCs w:val="32"/>
          <w:highlight w:val="none"/>
          <w:lang w:val="en-US" w:eastAsia="zh-CN"/>
        </w:rPr>
        <w:t>部分采纳</w:t>
      </w:r>
      <w:r>
        <w:rPr>
          <w:rFonts w:hint="eastAsia" w:ascii="Times New Roman" w:hAnsi="Times New Roman" w:eastAsia="方正仿宋_GBK" w:cs="方正仿宋_GBK"/>
          <w:b w:val="0"/>
          <w:bCs/>
          <w:color w:val="auto"/>
          <w:sz w:val="32"/>
          <w:szCs w:val="32"/>
          <w:highlight w:val="none"/>
          <w:lang w:val="en-US" w:eastAsia="zh-CN"/>
        </w:rPr>
        <w:t>。当前监管重点在于规范低价恶性竞争，</w:t>
      </w:r>
      <w:r>
        <w:rPr>
          <w:rFonts w:hint="eastAsia" w:ascii="Times New Roman" w:eastAsia="方正仿宋_GBK" w:cs="方正仿宋_GBK"/>
          <w:b w:val="0"/>
          <w:bCs/>
          <w:color w:val="auto"/>
          <w:sz w:val="32"/>
          <w:szCs w:val="32"/>
          <w:highlight w:val="none"/>
          <w:lang w:val="en-US" w:eastAsia="zh-CN"/>
        </w:rPr>
        <w:t>玉溪市交通运输局将在积极</w:t>
      </w:r>
      <w:r>
        <w:rPr>
          <w:rFonts w:hint="eastAsia" w:ascii="Times New Roman" w:hAnsi="Times New Roman" w:eastAsia="方正仿宋_GBK" w:cs="方正仿宋_GBK"/>
          <w:b w:val="0"/>
          <w:bCs/>
          <w:color w:val="auto"/>
          <w:sz w:val="32"/>
          <w:szCs w:val="32"/>
          <w:highlight w:val="none"/>
          <w:lang w:val="en-US" w:eastAsia="zh-CN"/>
        </w:rPr>
        <w:t>引导行业</w:t>
      </w:r>
      <w:r>
        <w:rPr>
          <w:rFonts w:hint="eastAsia" w:ascii="Times New Roman" w:eastAsia="方正仿宋_GBK" w:cs="方正仿宋_GBK"/>
          <w:b w:val="0"/>
          <w:bCs/>
          <w:color w:val="auto"/>
          <w:sz w:val="32"/>
          <w:szCs w:val="32"/>
          <w:highlight w:val="none"/>
          <w:lang w:val="en-US" w:eastAsia="zh-CN"/>
        </w:rPr>
        <w:t>或采取相应措施</w:t>
      </w:r>
      <w:r>
        <w:rPr>
          <w:rFonts w:hint="eastAsia" w:ascii="Times New Roman" w:hAnsi="Times New Roman" w:eastAsia="方正仿宋_GBK" w:cs="方正仿宋_GBK"/>
          <w:b w:val="0"/>
          <w:bCs/>
          <w:color w:val="auto"/>
          <w:sz w:val="32"/>
          <w:szCs w:val="32"/>
          <w:highlight w:val="none"/>
          <w:lang w:val="en-US" w:eastAsia="zh-CN"/>
        </w:rPr>
        <w:t>从“价格战”转向“服务竞争”</w:t>
      </w:r>
      <w:r>
        <w:rPr>
          <w:rFonts w:hint="eastAsia" w:ascii="Times New Roman" w:eastAsia="方正仿宋_GBK" w:cs="方正仿宋_GBK"/>
          <w:b w:val="0"/>
          <w:bCs/>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color w:val="000000"/>
          <w:sz w:val="32"/>
          <w:szCs w:val="32"/>
          <w:lang w:val="en-US" w:eastAsia="zh-CN"/>
        </w:rPr>
      </w:pPr>
      <w:r>
        <w:rPr>
          <w:rFonts w:hint="eastAsia" w:ascii="方正楷体_GBK" w:hAnsi="方正楷体_GBK" w:eastAsia="方正楷体_GBK" w:cs="方正楷体_GBK"/>
          <w:b w:val="0"/>
          <w:bCs/>
          <w:color w:val="000000"/>
          <w:sz w:val="32"/>
          <w:szCs w:val="32"/>
          <w:lang w:val="en-US" w:eastAsia="zh-CN"/>
        </w:rPr>
        <w:t>（二）不采纳以下建议</w:t>
      </w:r>
    </w:p>
    <w:p>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1.</w:t>
      </w:r>
      <w:r>
        <w:rPr>
          <w:rFonts w:hint="eastAsia" w:ascii="Times New Roman" w:hAnsi="Times New Roman" w:eastAsia="方正仿宋_GBK" w:cs="方正仿宋_GBK"/>
          <w:b w:val="0"/>
          <w:bCs/>
          <w:color w:val="000000"/>
          <w:sz w:val="32"/>
          <w:szCs w:val="32"/>
          <w:highlight w:val="none"/>
          <w:lang w:val="en-US" w:eastAsia="zh-CN"/>
        </w:rPr>
        <w:t>建议重新评估对新能源汽车的轴距、价格、安全气囊数量等要求，认为现行标准可能过高，不利于绿色出行推广和增加车主成本。可考虑按座位数（5座/7座）差异化设置要求，或适当降低标准</w:t>
      </w:r>
      <w:r>
        <w:rPr>
          <w:rFonts w:hint="eastAsia" w:ascii="Times New Roman" w:eastAsia="方正仿宋_GBK" w:cs="方正仿宋_GBK"/>
          <w:b w:val="0"/>
          <w:bCs/>
          <w:color w:val="000000"/>
          <w:sz w:val="32"/>
          <w:szCs w:val="32"/>
          <w:highlight w:val="none"/>
          <w:lang w:val="en-US" w:eastAsia="zh-CN"/>
        </w:rPr>
        <w:t>。</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hAnsi="Times New Roman" w:eastAsia="方正仿宋_GBK" w:cs="方正仿宋_GBK"/>
          <w:b w:val="0"/>
          <w:bCs/>
          <w:color w:val="000000"/>
          <w:sz w:val="32"/>
          <w:szCs w:val="32"/>
          <w:highlight w:val="none"/>
          <w:lang w:val="en-US" w:eastAsia="zh-CN"/>
        </w:rPr>
        <w:t>拟修订的《实</w:t>
      </w:r>
      <w:r>
        <w:rPr>
          <w:rFonts w:hint="eastAsia" w:ascii="Times New Roman" w:eastAsia="方正仿宋_GBK" w:cs="方正仿宋_GBK"/>
          <w:b w:val="0"/>
          <w:bCs/>
          <w:color w:val="000000"/>
          <w:sz w:val="32"/>
          <w:szCs w:val="32"/>
          <w:highlight w:val="none"/>
          <w:lang w:val="en-US" w:eastAsia="zh-CN"/>
        </w:rPr>
        <w:t>施细则》中关于车辆轴距、购置价格及安全气囊数量的要求，是基于保障乘客乘坐空间舒适性、车辆行驶稳定性、基础安全配置及服务品质一致性而设定的基本门槛。这些标准是保障服务安全与体验的底线要求，直接降低标准可能影响上述核心目标的实现。我们注意到，国内部分城市在改革中尝试取消轴距、价格等具体指标（如浙江省），但其前提是强化了车辆技术状态实时监控、统一接入监管平台等动态化、过程化的安全管理措施，而非简单降低安全门槛。未来，我们将密切关注此类改革成效，但在本地监管能力与配套措施完备前，维持现行标准是审慎之举。</w:t>
      </w:r>
    </w:p>
    <w:p>
      <w:pPr>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2.建议在车辆准入条件中考虑增加车辆限速功能。</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eastAsia="方正仿宋_GBK" w:cs="方正仿宋_GBK"/>
          <w:b w:val="0"/>
          <w:bCs/>
          <w:color w:val="000000"/>
          <w:sz w:val="32"/>
          <w:szCs w:val="32"/>
          <w:highlight w:val="none"/>
          <w:lang w:val="en-US" w:eastAsia="zh-CN"/>
        </w:rPr>
        <w:t>从营运安全全局考虑，强制对所有网约车进行物理限速，虽然在一般情况下可能有助于规范驾驶，但在紧急情况下（如紧急避让危险）可能妨碍驾驶员采取必要的加速操作进行避险，从而引入新的不可预知的安全风险。当前，更有效的速度管理方式是通过车载智能终端加强超速行为的实时监控、预警与事后处置，这既能有效规范驾驶行为，又能保留紧急情况下的必要操作灵活性。</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3.建议区</w:t>
      </w:r>
      <w:r>
        <w:rPr>
          <w:rFonts w:hint="eastAsia" w:ascii="Times New Roman" w:hAnsi="Times New Roman" w:eastAsia="方正仿宋_GBK" w:cs="方正仿宋_GBK"/>
          <w:b w:val="0"/>
          <w:bCs/>
          <w:color w:val="000000"/>
          <w:sz w:val="32"/>
          <w:szCs w:val="32"/>
          <w:highlight w:val="none"/>
          <w:lang w:val="en-US" w:eastAsia="zh-CN"/>
        </w:rPr>
        <w:t>分同城与城际运营车辆，适当提高城际网约车的第三者责任险保额（如150-200万元）。</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hAnsi="Times New Roman" w:eastAsia="方正仿宋_GBK" w:cs="方正仿宋_GBK"/>
          <w:b w:val="0"/>
          <w:bCs/>
          <w:color w:val="000000"/>
          <w:sz w:val="32"/>
          <w:szCs w:val="32"/>
          <w:highlight w:val="none"/>
          <w:lang w:val="en-US" w:eastAsia="zh-CN"/>
        </w:rPr>
        <w:t>根据《网络预约出租汽车经营服务管理暂行办法》，网约车经营许可不按运营里程或范围（如“城际”与“市内”）进行区分，其合法运营的法定条件为起讫点一端在许可范围内即可。</w:t>
      </w:r>
      <w:r>
        <w:rPr>
          <w:rFonts w:hint="eastAsia" w:ascii="Times New Roman" w:eastAsia="方正仿宋_GBK" w:cs="方正仿宋_GBK"/>
          <w:b w:val="0"/>
          <w:bCs/>
          <w:color w:val="000000"/>
          <w:sz w:val="32"/>
          <w:szCs w:val="32"/>
          <w:highlight w:val="none"/>
          <w:lang w:val="en-US" w:eastAsia="zh-CN"/>
        </w:rPr>
        <w:t>其次</w:t>
      </w:r>
      <w:r>
        <w:rPr>
          <w:rFonts w:hint="eastAsia" w:ascii="Times New Roman" w:hAnsi="Times New Roman" w:eastAsia="方正仿宋_GBK" w:cs="方正仿宋_GBK"/>
          <w:b w:val="0"/>
          <w:bCs/>
          <w:color w:val="000000"/>
          <w:sz w:val="32"/>
          <w:szCs w:val="32"/>
          <w:highlight w:val="none"/>
          <w:lang w:val="en-US" w:eastAsia="zh-CN"/>
        </w:rPr>
        <w:t>我</w:t>
      </w:r>
      <w:r>
        <w:rPr>
          <w:rFonts w:hint="eastAsia" w:ascii="Times New Roman" w:eastAsia="方正仿宋_GBK" w:cs="方正仿宋_GBK"/>
          <w:b w:val="0"/>
          <w:bCs/>
          <w:color w:val="000000"/>
          <w:sz w:val="32"/>
          <w:szCs w:val="32"/>
          <w:highlight w:val="none"/>
          <w:lang w:val="en-US" w:eastAsia="zh-CN"/>
        </w:rPr>
        <w:t>市</w:t>
      </w:r>
      <w:r>
        <w:rPr>
          <w:rFonts w:hint="eastAsia" w:ascii="Times New Roman" w:hAnsi="Times New Roman" w:eastAsia="方正仿宋_GBK" w:cs="方正仿宋_GBK"/>
          <w:b w:val="0"/>
          <w:bCs/>
          <w:color w:val="000000"/>
          <w:sz w:val="32"/>
          <w:szCs w:val="32"/>
          <w:highlight w:val="none"/>
          <w:lang w:val="en-US" w:eastAsia="zh-CN"/>
        </w:rPr>
        <w:t>在制定</w:t>
      </w:r>
      <w:r>
        <w:rPr>
          <w:rFonts w:hint="eastAsia" w:ascii="Times New Roman" w:eastAsia="方正仿宋_GBK" w:cs="方正仿宋_GBK"/>
          <w:b w:val="0"/>
          <w:bCs/>
          <w:color w:val="000000"/>
          <w:sz w:val="32"/>
          <w:szCs w:val="32"/>
          <w:highlight w:val="none"/>
          <w:lang w:val="en-US" w:eastAsia="zh-CN"/>
        </w:rPr>
        <w:t>《实施细则》</w:t>
      </w:r>
      <w:r>
        <w:rPr>
          <w:rFonts w:hint="eastAsia" w:ascii="Times New Roman" w:hAnsi="Times New Roman" w:eastAsia="方正仿宋_GBK" w:cs="方正仿宋_GBK"/>
          <w:b w:val="0"/>
          <w:bCs/>
          <w:color w:val="000000"/>
          <w:sz w:val="32"/>
          <w:szCs w:val="32"/>
          <w:highlight w:val="none"/>
          <w:lang w:val="en-US" w:eastAsia="zh-CN"/>
        </w:rPr>
        <w:t>时，综合考虑地区实际，设定了第三者责任险等险种的最低投保额度。该额度是保障运营安全、防范基本风险的强制性底线要求。对于超过最低额度的保障需求，属于平台公司及驾驶员基于自身风险评估的市场化经营决策。法规不宜也无法对所有运营场景“一刀切”地强制提高保额，这既可能增加部分从业者的不合理负担，也超出了地方细则的规范范围。</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4</w:t>
      </w:r>
      <w:r>
        <w:rPr>
          <w:rFonts w:hint="eastAsia" w:ascii="Times New Roman" w:hAnsi="Times New Roman" w:eastAsia="方正仿宋_GBK" w:cs="方正仿宋_GBK"/>
          <w:b w:val="0"/>
          <w:bCs/>
          <w:color w:val="000000"/>
          <w:sz w:val="32"/>
          <w:szCs w:val="32"/>
          <w:highlight w:val="none"/>
          <w:lang w:val="en-US" w:eastAsia="zh-CN"/>
        </w:rPr>
        <w:t>.建议在相关条款中，进一步明确网约车公司与驾驶员之间签订“协议”与“劳动合同”的适用对象与情形，以规避潜在的劳务纠纷。</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eastAsia="方正仿宋_GBK" w:cs="方正仿宋_GBK"/>
          <w:b w:val="0"/>
          <w:bCs/>
          <w:color w:val="000000"/>
          <w:sz w:val="32"/>
          <w:szCs w:val="32"/>
          <w:highlight w:val="none"/>
          <w:lang w:val="en-US" w:eastAsia="zh-CN"/>
        </w:rPr>
        <w:t>网约车行业的用工关系具有多样性和复杂性，国家为适应新就业形态发展，已建立了符合不同用工事实的权益保障框架。根据人力资源社会保障部等部门的政策，平台企业与驾驶员的关系根据劳动管理程度等因素，可能被依法界定为劳动关系、不完全符合确立劳动关系情形（新型用工关系）或民事关系。其中，对于“不完全符合确立劳动关系情形”但接受平台管理的驾驶员，法律支持双方通过签订书面协议来约定权利义务，并要求平台企业承担相应的劳动权益保障责任。因此，《实施细则》中保留“协议”与“劳动合同”两种表述，是为了准确涵盖现实中不同的法律关系，这本身符合国家政策导向。</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5.建议明确禁止网约车未经允许的拼载、搭载他人等行为。</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eastAsia="方正仿宋_GBK" w:cs="方正仿宋_GBK"/>
          <w:b w:val="0"/>
          <w:bCs/>
          <w:color w:val="000000"/>
          <w:sz w:val="32"/>
          <w:szCs w:val="32"/>
          <w:highlight w:val="none"/>
          <w:lang w:val="en-US" w:eastAsia="zh-CN"/>
        </w:rPr>
        <w:t>网约车作为出租汽车服务的一种形式，其拼车（合乘）模式未被现行法律所禁止。该模式为乘客提供了差异化的出行选择，有助于提升出行效率。监管的关键在于保障乘客的知情权和选择权，即确保乘客在约车前能够自主选择是否接受拼车服务。对于驾驶员在乘客明确选择“不拼车”后擅自拼载的违约行为，应通过平台服务协议、投诉处理及信用管理体系予以规范和处理，而非一概禁止拼车服务本身。</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6.建议增加要求网约车平台公开车辆使用年限、车型、能源类型（新旧能源）等信息。</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eastAsia="方正仿宋_GBK" w:cs="方正仿宋_GBK"/>
          <w:b w:val="0"/>
          <w:bCs/>
          <w:color w:val="000000"/>
          <w:sz w:val="32"/>
          <w:szCs w:val="32"/>
          <w:highlight w:val="none"/>
          <w:lang w:val="en-US" w:eastAsia="zh-CN"/>
        </w:rPr>
        <w:t>首先，为确保乘客安全与知情权，现行法规已明确要求网约车平台及聚合平台在提供服务时，必须向乘客如实提供车辆牌照和驾驶员基本信息，此为保障安全的核心要素。其次，车辆的车型、能源类型等静态数据已按《网络预约出租汽车监管信息交互平台运行管理办法》要求，接入政府监管平台，处于行业监管之下。强制在交易前端向所有乘客公开如“使用年限”等过于具体的非核心信息，其安全增益有限，却可能增加不必要的合规成本。因此，当前对必要信息的披露要求已较为充分和适当。</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7</w:t>
      </w:r>
      <w:r>
        <w:rPr>
          <w:rFonts w:hint="default" w:ascii="Times New Roman" w:eastAsia="方正仿宋_GBK" w:cs="方正仿宋_GBK"/>
          <w:b w:val="0"/>
          <w:bCs/>
          <w:color w:val="000000"/>
          <w:sz w:val="32"/>
          <w:szCs w:val="32"/>
          <w:highlight w:val="none"/>
          <w:lang w:val="en-US" w:eastAsia="zh-CN"/>
        </w:rPr>
        <w:t>.建议在附则中明确私人小客车合乘行为的监管主体与监管方式。</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eastAsia="方正仿宋_GBK" w:cs="方正仿宋_GBK"/>
          <w:b w:val="0"/>
          <w:bCs/>
          <w:color w:val="000000"/>
          <w:sz w:val="32"/>
          <w:szCs w:val="32"/>
          <w:highlight w:val="none"/>
          <w:lang w:val="en-US" w:eastAsia="zh-CN"/>
        </w:rPr>
        <w:t>在附则中的私人小客车（顺风车）作为不以营利为目的的民事互助行为，其安全保障的法律基础、责任主体和实现路径，均与作为经营性服务的网约车存在本质区别。其安全风险主要由合乘各方依法、依约自行承担，平台提供的信息服务与网约车平台的承运责任有本质不同。目前国家暂未明确监管主体与方式，主要依靠民法典来调整双方法律关系。</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8.建议评估第三十五条等条款中对私人小客车合乘（顺风车）每日合乘次数限制（如4次）的合理性，避免过度影响共享出行。同时，明确合乘信息发布平台，并关注合乘车辆（可能不符合网约车标准）及保险对乘客安全的保障问题。</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eastAsia="方正仿宋_GBK" w:cs="方正仿宋_GBK"/>
          <w:b w:val="0"/>
          <w:bCs/>
          <w:color w:val="000000"/>
          <w:sz w:val="32"/>
          <w:szCs w:val="32"/>
          <w:highlight w:val="none"/>
          <w:lang w:val="en-US" w:eastAsia="zh-CN"/>
        </w:rPr>
        <w:t>关于合乘次数限制：对每日合乘次数进行限制（如不超过4次），为严格区分“共享出行”与“道路运输经营”而设定的关键管理界线。该限制旨在防止私家车以顺风车名义变相从事非法营运，是维护客运市场秩序、保障合规经营者利益的必要措施，具有充分的合理性和普遍实践基础。关于合乘信息服务平台：现有规定已明确“合乘信息服务平台”的定义与角色，即提供信息整合与匹配服务的中介，其责任在于信息审核、纠纷调处等，而非运输服务的承运方。</w:t>
      </w:r>
    </w:p>
    <w:p>
      <w:pPr>
        <w:ind w:firstLine="640" w:firstLineChars="200"/>
        <w:rPr>
          <w:rFonts w:hint="default"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9</w:t>
      </w:r>
      <w:r>
        <w:rPr>
          <w:rFonts w:hint="default" w:ascii="Times New Roman" w:eastAsia="方正仿宋_GBK" w:cs="方正仿宋_GBK"/>
          <w:b w:val="0"/>
          <w:bCs/>
          <w:color w:val="000000"/>
          <w:sz w:val="32"/>
          <w:szCs w:val="32"/>
          <w:highlight w:val="none"/>
          <w:lang w:val="en-US" w:eastAsia="zh-CN"/>
        </w:rPr>
        <w:t>.建议增加对驾驶员处理乘客遗失物品的规范，除移交平台公司外，还可移交公安、交通等相关部门。</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eastAsia="方正仿宋_GBK" w:cs="方正仿宋_GBK"/>
          <w:b w:val="0"/>
          <w:bCs/>
          <w:color w:val="000000"/>
          <w:sz w:val="32"/>
          <w:szCs w:val="32"/>
          <w:highlight w:val="none"/>
          <w:lang w:val="en-US" w:eastAsia="zh-CN"/>
        </w:rPr>
        <w:t>经核查，该建议所涉内容已在现行法律法规和行业管理实践中得到充分体现和有效规范。首先，驾驶员对乘客遗失物的法定处理义务（包括及时联系失主、无法联系时上交企业或有关部门）已在国家相关部令中予以明确，其法律基础源于《中华人民共和国民法典》。对于违反该义务的行为，已有从行政处罚到刑事追责的完整责任体系。其次，在实践中，“移交公安、交通等相关部门”的路径不仅法定，且已通过交通运输服务12328热线以及公安机关的调解机制得以高效运行。因此，当前的管理框架已能有效规制驾驶员行为并保障乘客财产安全，无需在该细则中增设重复性条款。</w:t>
      </w:r>
    </w:p>
    <w:p>
      <w:pPr>
        <w:ind w:firstLine="640" w:firstLineChars="200"/>
        <w:rPr>
          <w:rFonts w:hint="default"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10</w:t>
      </w:r>
      <w:r>
        <w:rPr>
          <w:rFonts w:hint="default" w:ascii="Times New Roman" w:eastAsia="方正仿宋_GBK" w:cs="方正仿宋_GBK"/>
          <w:b w:val="0"/>
          <w:bCs/>
          <w:color w:val="000000"/>
          <w:sz w:val="32"/>
          <w:szCs w:val="32"/>
          <w:highlight w:val="none"/>
          <w:lang w:val="en-US" w:eastAsia="zh-CN"/>
        </w:rPr>
        <w:t>.建议明确第十二条涉及的平台服务质量评定等级的具体标准，以及是否允许复核的机制。</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default" w:ascii="Times New Roman" w:eastAsia="方正仿宋_GBK" w:cs="方正仿宋_GBK"/>
          <w:b w:val="0"/>
          <w:bCs/>
          <w:color w:val="000000"/>
          <w:sz w:val="32"/>
          <w:szCs w:val="32"/>
          <w:highlight w:val="none"/>
          <w:lang w:val="en-US" w:eastAsia="zh-CN"/>
        </w:rPr>
        <w:t>关于复核机制，其对于保障评价公平至关重要。</w:t>
      </w:r>
      <w:r>
        <w:rPr>
          <w:rFonts w:hint="eastAsia" w:ascii="Times New Roman" w:eastAsia="方正仿宋_GBK" w:cs="方正仿宋_GBK"/>
          <w:b w:val="0"/>
          <w:bCs/>
          <w:color w:val="000000"/>
          <w:sz w:val="32"/>
          <w:szCs w:val="32"/>
          <w:highlight w:val="none"/>
          <w:lang w:val="en-US" w:eastAsia="zh-CN"/>
        </w:rPr>
        <w:t>目前交通运输部《出租汽车服务质量信誉考核办法》已明确网约车服务质量信誉评定等级的具体标准。</w:t>
      </w:r>
      <w:r>
        <w:rPr>
          <w:rFonts w:hint="default" w:ascii="Times New Roman" w:eastAsia="方正仿宋_GBK" w:cs="方正仿宋_GBK"/>
          <w:b w:val="0"/>
          <w:bCs/>
          <w:color w:val="000000"/>
          <w:sz w:val="32"/>
          <w:szCs w:val="32"/>
          <w:highlight w:val="none"/>
          <w:lang w:val="en-US" w:eastAsia="zh-CN"/>
        </w:rPr>
        <w:t>我们认同并将在未来制定具体规范时，设立包括结果公示、异议申诉渠道和限时复核反馈在内的完整程序。</w:t>
      </w:r>
    </w:p>
    <w:p>
      <w:pPr>
        <w:ind w:firstLine="640" w:firstLineChars="200"/>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11.建议将第四章第二十九条“（五）建立健全咨询服务和投诉处理的首问负责制，及时妥善处理乘客和驾驶员的咨询投诉。”修改为：建立健全咨询服务和投诉处理的首问负责制，及时妥善处理乘客的咨询投诉。</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eastAsia="方正仿宋_GBK" w:cs="方正仿宋_GBK"/>
          <w:b w:val="0"/>
          <w:bCs/>
          <w:color w:val="000000"/>
          <w:sz w:val="32"/>
          <w:szCs w:val="32"/>
          <w:highlight w:val="none"/>
          <w:lang w:val="en-US" w:eastAsia="zh-CN"/>
        </w:rPr>
        <w:t>维持原条款“及时妥善处理乘客和驾驶员的咨询投诉”的表述更为妥当。这既是聚合平台业务模式的客观要求，也体现了平台对所有服务使用者权益的平等尊重和保障，有利于推动平台建立健全、公平、高效的客户服务体系。</w:t>
      </w:r>
    </w:p>
    <w:p>
      <w:pPr>
        <w:ind w:firstLine="640" w:firstLineChars="200"/>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12.建议补充明确网约车平台对用户数据的存储、使用、销毁等具体规范，防范信息泄露风险。</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eastAsia="方正仿宋_GBK" w:cs="方正仿宋_GBK"/>
          <w:b w:val="0"/>
          <w:bCs/>
          <w:color w:val="000000"/>
          <w:sz w:val="32"/>
          <w:szCs w:val="32"/>
          <w:highlight w:val="none"/>
          <w:lang w:val="en-US" w:eastAsia="zh-CN"/>
        </w:rPr>
        <w:t>数据管理具体规范，其核心内容已在《中华人民共和国网络安全法》《中华人民共和国个人信息保护法》及交通运输部《网络预约出租汽车经营服务管理暂行办法》等国家层面法律法规中有明确规定。地方性实施细则的主要职责是确保国家法律在本地区的有效实施，而非重复或替代上位法建立一套新的技术标准。鉴于数据安全与个人信息保护涉及复杂的专业技术要求和全国统一的执法尺度，更为具体和专业的规范宜由国家授权的部门（如工信部）通过制定行业标准来统一提供。我市《实施细则》将严格遵循并援引国家既有规定，确保其在本地的约束力，因此无需在文本中另行详细展开。</w:t>
      </w:r>
    </w:p>
    <w:p>
      <w:pPr>
        <w:ind w:firstLine="640" w:firstLineChars="200"/>
        <w:rPr>
          <w:rFonts w:hint="eastAsia" w:ascii="Times New Roman" w:eastAsia="方正仿宋_GBK" w:cs="方正仿宋_GBK"/>
          <w:b w:val="0"/>
          <w:bCs/>
          <w:color w:val="000000"/>
          <w:sz w:val="32"/>
          <w:szCs w:val="32"/>
          <w:highlight w:val="none"/>
          <w:lang w:val="en-US" w:eastAsia="zh-CN"/>
        </w:rPr>
      </w:pPr>
      <w:r>
        <w:rPr>
          <w:rFonts w:hint="eastAsia" w:ascii="Times New Roman" w:eastAsia="方正仿宋_GBK" w:cs="方正仿宋_GBK"/>
          <w:b w:val="0"/>
          <w:bCs/>
          <w:color w:val="000000"/>
          <w:sz w:val="32"/>
          <w:szCs w:val="32"/>
          <w:highlight w:val="none"/>
          <w:lang w:val="en-US" w:eastAsia="zh-CN"/>
        </w:rPr>
        <w:t>13.建议明确身心健康要求的体检频率与具体标准。</w:t>
      </w:r>
      <w:r>
        <w:rPr>
          <w:rFonts w:hint="eastAsia" w:ascii="方正黑体_GBK" w:hAnsi="方正黑体_GBK" w:eastAsia="方正黑体_GBK" w:cs="方正黑体_GBK"/>
          <w:b w:val="0"/>
          <w:bCs/>
          <w:color w:val="000000"/>
          <w:sz w:val="32"/>
          <w:szCs w:val="32"/>
          <w:highlight w:val="none"/>
          <w:lang w:val="en-US" w:eastAsia="zh-CN"/>
        </w:rPr>
        <w:t>未采纳理由：</w:t>
      </w:r>
      <w:r>
        <w:rPr>
          <w:rFonts w:hint="eastAsia" w:ascii="Times New Roman" w:eastAsia="方正仿宋_GBK" w:cs="方正仿宋_GBK"/>
          <w:b w:val="0"/>
          <w:bCs/>
          <w:color w:val="000000"/>
          <w:sz w:val="32"/>
          <w:szCs w:val="32"/>
          <w:highlight w:val="none"/>
          <w:lang w:val="en-US" w:eastAsia="zh-CN"/>
        </w:rPr>
        <w:t>明确体检频率与具体标准的建议，旨在保障运营安全，其出发点值得肯定。职业机动车驾驶员定期职业健康检查确有明确的国家标准和要求。然而，此类涉及全行业从业人员身体健康管理的具体技术性规范，通常由省级主管部门在制定行业准入和日常监管规定时一并予以明确和细化，以保障标准的科学性和全省执行的一致性。我市将在后续工作中，积极向省级部门反映您的建议，推动在省级层面建立明确、统一的网约车驾驶员健康管理制度。</w:t>
      </w:r>
    </w:p>
    <w:p>
      <w:pPr>
        <w:ind w:firstLine="640" w:firstLineChars="200"/>
        <w:rPr>
          <w:rFonts w:hint="default" w:ascii="Times New Roman" w:eastAsia="方正仿宋_GBK" w:cs="方正仿宋_GBK"/>
          <w:b w:val="0"/>
          <w:bCs/>
          <w:color w:val="000000"/>
          <w:sz w:val="32"/>
          <w:szCs w:val="32"/>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Ll1uVLQAAAABQEAAA8AAAAAAAAAAQAgAAAAOAAAAGRycy9kb3du&#10;cmV2LnhtbFBLAQIUABQAAAAIAIdO4kAEfh5puAEAAFADAAAOAAAAAAAAAAEAIAAAADUBAABkcnMv&#10;ZTJvRG9jLnhtbFBLBQYAAAAABgAGAFkBAABfBQAAAAA=&#10;">
              <v:fill on="f" focussize="0,0"/>
              <v:stroke on="f"/>
              <v:imagedata o:title=""/>
              <o:lock v:ext="edit" aspectratio="f"/>
              <v:textbox inset="0mm,0mm,0mm,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84373"/>
    <w:rsid w:val="17627A7A"/>
    <w:rsid w:val="1CD67390"/>
    <w:rsid w:val="238D44EA"/>
    <w:rsid w:val="266F6618"/>
    <w:rsid w:val="271570F4"/>
    <w:rsid w:val="2ACD7FFD"/>
    <w:rsid w:val="2B2F1497"/>
    <w:rsid w:val="2F8A7027"/>
    <w:rsid w:val="38230955"/>
    <w:rsid w:val="40C61D17"/>
    <w:rsid w:val="4F4C4158"/>
    <w:rsid w:val="4F746B51"/>
    <w:rsid w:val="4FC8486B"/>
    <w:rsid w:val="52EF4DF9"/>
    <w:rsid w:val="5FAB6EFA"/>
    <w:rsid w:val="63020A6A"/>
    <w:rsid w:val="6B34265C"/>
    <w:rsid w:val="7BFEC319"/>
    <w:rsid w:val="B7FF84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b/>
      <w:kern w:val="2"/>
      <w:sz w:val="30"/>
      <w:szCs w:val="30"/>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630"/>
    </w:pPr>
    <w:rPr>
      <w:rFonts w:hint="eastAsia"/>
      <w:b w:val="0"/>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19</Pages>
  <Words>2416</Words>
  <Characters>2452</Characters>
  <Paragraphs>128</Paragraphs>
  <TotalTime>35</TotalTime>
  <ScaleCrop>false</ScaleCrop>
  <LinksUpToDate>false</LinksUpToDate>
  <CharactersWithSpaces>2547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2024-06-14T01:23:00Z</dcterms:created>
  <dc:creator>张艳萍</dc:creator>
  <cp:lastModifiedBy>user</cp:lastModifiedBy>
  <cp:lastPrinted>2025-12-10T10:59:00Z</cp:lastPrinted>
  <dcterms:modified xsi:type="dcterms:W3CDTF">2025-12-11T17:41:54Z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D6EE7D0CF44A465BA720C09B128D854B_13</vt:lpwstr>
  </property>
  <property fmtid="{D5CDD505-2E9C-101B-9397-08002B2CF9AE}" pid="4" name="KSOTemplateDocerSaveRecord">
    <vt:lpwstr>eyJoZGlkIjoiZTU2NzMxNGQ0MDBiM2ZjOWU1OTYyOGNkYjNjMWUyNTgiLCJ1c2VySWQiOiIzMTQzNjI5MzgifQ==</vt:lpwstr>
  </property>
</Properties>
</file>