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b w:val="0"/>
          <w:bCs w:val="0"/>
          <w:vertAlign w:val="baseline"/>
          <w:lang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b w:val="0"/>
          <w:bCs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222222"/>
          <w:spacing w:val="0"/>
          <w:kern w:val="0"/>
          <w:sz w:val="39"/>
          <w:szCs w:val="39"/>
          <w:shd w:val="clear" w:color="auto" w:fill="FFFFFF"/>
          <w:lang w:val="en-US" w:eastAsia="zh-CN" w:bidi="ar"/>
        </w:rPr>
        <w:t>市政府发展研究中心政府信息公开基本目录</w:t>
      </w:r>
    </w:p>
    <w:tbl>
      <w:tblPr>
        <w:tblStyle w:val="4"/>
        <w:tblpPr w:leftFromText="180" w:rightFromText="180" w:vertAnchor="text" w:horzAnchor="page" w:tblpX="1172" w:tblpY="582"/>
        <w:tblOverlap w:val="never"/>
        <w:tblW w:w="14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905"/>
        <w:gridCol w:w="890"/>
        <w:gridCol w:w="1900"/>
        <w:gridCol w:w="2055"/>
        <w:gridCol w:w="2220"/>
        <w:gridCol w:w="2385"/>
        <w:gridCol w:w="1290"/>
        <w:gridCol w:w="1221"/>
        <w:gridCol w:w="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vertAlign w:val="baseline"/>
                <w:lang w:eastAsia="zh-CN"/>
              </w:rPr>
              <w:t>序号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vertAlign w:val="baseline"/>
                <w:lang w:eastAsia="zh-CN"/>
              </w:rPr>
              <w:t>公开事项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vertAlign w:val="baseline"/>
                <w:lang w:eastAsia="zh-CN"/>
              </w:rPr>
              <w:t>公开内容（要素）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vertAlign w:val="baseline"/>
                <w:lang w:val="en-US" w:eastAsia="zh-CN"/>
              </w:rPr>
              <w:t>公开依据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vertAlign w:val="baseline"/>
                <w:lang w:eastAsia="zh-CN"/>
              </w:rPr>
              <w:t>公开时限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vertAlign w:val="baseline"/>
                <w:lang w:eastAsia="zh-CN"/>
              </w:rPr>
              <w:t>公开渠道和载体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vertAlign w:val="baseline"/>
                <w:lang w:eastAsia="zh-CN"/>
              </w:rPr>
              <w:t>公开对象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vertAlign w:val="baseline"/>
                <w:lang w:eastAsia="zh-CN"/>
              </w:rPr>
              <w:t>公开方式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vertAlign w:val="baseline"/>
                <w:lang w:eastAsia="zh-CN"/>
              </w:rPr>
              <w:t>公开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vertAlign w:val="baseline"/>
                <w:lang w:eastAsia="zh-CN"/>
              </w:rPr>
              <w:t>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  <w:t>机构职能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基本信息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机构名称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联系方式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（包括：办公地址、办公电话、办公时间、通信地址、邮政编码等）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《中华人民共和国政府信息公开条例》（国务院令第711号）等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□政府公报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 xml:space="preserve">□政务新媒体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□发布会/听证会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□广播电视  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□纸质媒体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□社区/企事业单位/村公示栏 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□其他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全社会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主动公开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市政府发展研究中心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  <w:t>主要职责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依据“三定”规定确定的本部门法定职责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《中华人民共和国政府信息公开条例》（国务院令第711号）等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□政府公报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 xml:space="preserve">□政务新媒体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□发布会/听证会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□广播电视  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□纸质媒体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□社区/企事业单位/村公示栏 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□其他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全社会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主动公开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市政府发展研究中心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  <w:t>内设机构及工作职能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依据“三定”规定确定的本部门法定职责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《中华人民共和国政府信息公开条例》（国务院令第711号）等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□政府公报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 xml:space="preserve">□政务新媒体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□发布会/听证会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□广播电视  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□纸质媒体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□社区/企事业单位/村公示栏 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□其他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全社会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主动公开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市政府发展研究中心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  <w:t>领导信息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单位领导班子成员信息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领导照片、姓名、职务、工作分工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《中华人民共和国政府信息公开条例》（国务院令第711号）等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□政府公报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 xml:space="preserve">□政务新媒体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□发布会/听证会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□广播电视  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□纸质媒体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□社区/企事业单位/村公示栏 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□其他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全社会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主动公开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市政府发展研究中心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9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政务信息公开指南目录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政务信息公开指南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市政府发展研究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中心政务信息公开目录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《中华人民共和国政府信息公开条例》（国务院令第711号）等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□政府公报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 xml:space="preserve">□政务新媒体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□发布会/听证会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□广播电视  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□纸质媒体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□社区/企事业单位/村公示栏 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□其他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全社会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主动公开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市政府发展研究中心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政务信息公开目录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市政府发展研究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中心政务信息公开目录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《中华人民共和国政府信息公开条例》（国务院令第711号）等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□政府公报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 xml:space="preserve">□政务新媒体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□发布会/听证会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□广播电视  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□纸质媒体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□社区/企事业单位/村公示栏 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□其他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全社会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主动公开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市政府发展研究中心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政府信息公开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审查制度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市政府发展研究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中政府信息公开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审查制度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《中华人民共和国政府信息公开条例》（国务院令第711号）等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□政府公报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 xml:space="preserve">□政务新媒体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□发布会/听证会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□广播电视  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□纸质媒体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□社区/企事业单位/村公示栏 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□其他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全社会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主动公开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市政府发展研究中心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信息公开申请表</w:t>
            </w: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市政府发展研究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中政府信息公开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申请表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《中华人民共和国政府信息公开条例》（国务院令第711号）等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□政府公报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 xml:space="preserve">□政务新媒体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□发布会/听证会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□广播电视  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□纸质媒体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□社区/企事业单位/村公示栏 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□其他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全社会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主动公开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市政府发展研究中心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vertAlign w:val="baseline"/>
                <w:lang w:val="en-US" w:eastAsia="zh-CN"/>
              </w:rPr>
              <w:t>9</w:t>
            </w:r>
          </w:p>
        </w:tc>
        <w:tc>
          <w:tcPr>
            <w:tcW w:w="9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  <w:t>预决算信息公开（年度）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年度部门预算信息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市政府发展研究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中心年度部门预算信息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《中华人民共和国政府信息公开条例》（国务院令第711号）、《地方预决算公开操作规程》（财预〔2016〕143号）、《财政部关于印发&lt;地方政府债务信息公开办法（试行）&gt;的通知》（财预〔2018〕209号）等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□政府公报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 xml:space="preserve">□政务新媒体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□发布会/听证会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□广播电视  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□纸质媒体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□社区/企事业单位/村公示栏 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□其他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全社会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主动公开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市政府发展研究中心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</w:trPr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9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年度部门决算信息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市政府发展研究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中心年度部门决算信息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《中华人民共和国政府信息公开条例》（国务院令第711号）、《地方预决算公开操作规程》（财预〔2016〕143号）、《财政部关于印发&lt;地方政府债务信息公开办法（试行）&gt;的通知》（财预〔2018〕209号）等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□政府公报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 xml:space="preserve">□政务新媒体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□发布会/听证会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□广播电视  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□纸质媒体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□社区/企事业单位/村公示栏 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□其他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全社会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主动公开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市政府发展研究中心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黑体_GBK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通知公告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通知公告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（1）部门重要信息公示公告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（2）国家、省、市等重要信息公告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（3）其他公告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《中华人民共和国政府信息公开条例》（国务院令第711号）等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□政府公报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 xml:space="preserve">□政务新媒体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□发布会/听证会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□广播电视  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□纸质媒体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□社区/企事业单位/村公示栏 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□其他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全社会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主动公开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市政府发展研究中心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4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黑体_GBK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政府信息公开年度报告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市政府发展研究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中心政府信息公开年报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（1）总体情况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（2）主动公开政府信息情况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（3）收到和处理政府信息公开申请情况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（4）政府信息公开行政复议及行政诉讼情况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（5）存在的主要问题及改进情况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（6）其他需要报告的事项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《中华人民共和国政府信息公开条例》（国务院令第711号）等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信息产生或变更之日起20个工作日内公开，保持长期公开（相关法律法规另有规定的，从其规定）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■政府网站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□政府公报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 xml:space="preserve">□政务新媒体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□发布会/听证会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□广播电视  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□纸质媒体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□社区/企事业单位/村公示栏 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□其他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全社会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主动公开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市政府发展研究中心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5DBD83"/>
    <w:multiLevelType w:val="singleLevel"/>
    <w:tmpl w:val="9F5DBD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F406E"/>
    <w:rsid w:val="29AF3DE0"/>
    <w:rsid w:val="5BDF406E"/>
    <w:rsid w:val="5FEFE349"/>
    <w:rsid w:val="5FFC185D"/>
    <w:rsid w:val="6BDA6664"/>
    <w:rsid w:val="6D77ED96"/>
    <w:rsid w:val="6F5FFB2D"/>
    <w:rsid w:val="6FE77908"/>
    <w:rsid w:val="72CE8067"/>
    <w:rsid w:val="77EB8AA5"/>
    <w:rsid w:val="7E9D186D"/>
    <w:rsid w:val="7FEDA5A9"/>
    <w:rsid w:val="9E9F35E9"/>
    <w:rsid w:val="BD9F2491"/>
    <w:rsid w:val="C1DF1E5B"/>
    <w:rsid w:val="CF3FD3F2"/>
    <w:rsid w:val="DFDB8DE8"/>
    <w:rsid w:val="E7EF0B35"/>
    <w:rsid w:val="EFF7E416"/>
    <w:rsid w:val="F6BB05EF"/>
    <w:rsid w:val="F75FBA11"/>
    <w:rsid w:val="F7FF8D61"/>
    <w:rsid w:val="F9673B33"/>
    <w:rsid w:val="FCFC1303"/>
    <w:rsid w:val="FFF79B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2022-11-24T08:00:00Z</dcterms:created>
  <dc:creator>user</dc:creator>
  <cp:lastModifiedBy>林梦萍</cp:lastModifiedBy>
  <cp:lastPrinted>2025-10-30T16:45:14Z</cp:lastPrinted>
  <dcterms:modified xsi:type="dcterms:W3CDTF">2025-10-30T16:51:40Z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